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61" w:left="1112" w:right="903" w:bottom="56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030" w:h="263" w:wrap="none" w:vAnchor="text" w:hAnchor="page" w:x="3024" w:y="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Kontrolor:</w:t>
      </w:r>
    </w:p>
    <w:p>
      <w:pPr>
        <w:pStyle w:val="Style5"/>
        <w:keepNext w:val="0"/>
        <w:keepLines w:val="0"/>
        <w:framePr w:w="4644" w:h="1159" w:wrap="none" w:vAnchor="text" w:hAnchor="page" w:x="1217" w:y="1304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Technický a zkušební ústav stavební Praha, s.p.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Autorizovaná osoba 204 dle zák. č. 22/1997 Sb.</w:t>
      </w:r>
    </w:p>
    <w:p>
      <w:pPr>
        <w:pStyle w:val="Style5"/>
        <w:keepNext w:val="0"/>
        <w:keepLines w:val="0"/>
        <w:framePr w:w="4644" w:h="1159" w:wrap="none" w:vAnchor="text" w:hAnchor="page" w:x="1217" w:y="1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Prosecká 76a, 190 00 Praha 9 100:00015679</w:t>
      </w:r>
    </w:p>
    <w:p>
      <w:pPr>
        <w:pStyle w:val="Style5"/>
        <w:keepNext w:val="0"/>
        <w:keepLines w:val="0"/>
        <w:framePr w:w="4644" w:h="1159" w:wrap="none" w:vAnchor="text" w:hAnchor="page" w:x="1217" w:y="1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Bankovní spojení:</w:t>
      </w:r>
    </w:p>
    <w:p>
      <w:pPr>
        <w:pStyle w:val="Style5"/>
        <w:keepNext w:val="0"/>
        <w:keepLines w:val="0"/>
        <w:framePr w:w="1706" w:h="630" w:wrap="none" w:vAnchor="text" w:hAnchor="page" w:x="3255" w:y="1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 : CZ00015679 Komerční banka a.s. číslo účtu:</w:t>
      </w:r>
    </w:p>
    <w:p>
      <w:pPr>
        <w:pStyle w:val="Style5"/>
        <w:keepNext w:val="0"/>
        <w:keepLines w:val="0"/>
        <w:framePr w:w="1123" w:h="259" w:wrap="none" w:vAnchor="text" w:hAnchor="page" w:x="1228" w:y="2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Zastoupený:</w:t>
      </w:r>
    </w:p>
    <w:p>
      <w:pPr>
        <w:pStyle w:val="Style5"/>
        <w:keepNext w:val="0"/>
        <w:keepLines w:val="0"/>
        <w:framePr w:w="2498" w:h="637" w:wrap="none" w:vAnchor="text" w:hAnchor="page" w:x="3251" w:y="2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ředitelem pobočky TZÚS - TIS Prosecká 76a</w:t>
      </w:r>
    </w:p>
    <w:p>
      <w:pPr>
        <w:pStyle w:val="Style5"/>
        <w:keepNext w:val="0"/>
        <w:keepLines w:val="0"/>
        <w:framePr w:w="2498" w:h="637" w:wrap="none" w:vAnchor="text" w:hAnchor="page" w:x="3251" w:y="2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190 00 Praha 9</w:t>
      </w:r>
    </w:p>
    <w:p>
      <w:pPr>
        <w:pStyle w:val="Style5"/>
        <w:keepNext w:val="0"/>
        <w:keepLines w:val="0"/>
        <w:framePr w:w="1404" w:h="212" w:wrap="none" w:vAnchor="text" w:hAnchor="page" w:x="1246" w:y="3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Kontaktní osoba:</w:t>
      </w:r>
    </w:p>
    <w:p>
      <w:pPr>
        <w:pStyle w:val="Style5"/>
        <w:keepNext w:val="0"/>
        <w:keepLines w:val="0"/>
        <w:framePr w:w="1814" w:h="256" w:wrap="none" w:vAnchor="text" w:hAnchor="page" w:x="3258" w:y="3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vedoucí posuzovatelé</w:t>
      </w:r>
    </w:p>
    <w:p>
      <w:pPr>
        <w:pStyle w:val="Style10"/>
        <w:keepNext w:val="0"/>
        <w:keepLines w:val="0"/>
        <w:framePr w:w="4234" w:h="414" w:wrap="none" w:vAnchor="text" w:hAnchor="page" w:x="1231" w:y="4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 vedeném Městským soudem v Praze, oddíl ALX, vložka 711</w:t>
      </w:r>
    </w:p>
    <w:p>
      <w:pPr>
        <w:pStyle w:val="Style12"/>
        <w:keepNext w:val="0"/>
        <w:keepLines w:val="0"/>
        <w:framePr w:w="1321" w:h="367" w:wrap="none" w:vAnchor="text" w:hAnchor="page" w:x="8122" w:y="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Q90120239</w:t>
      </w:r>
    </w:p>
    <w:p>
      <w:pPr>
        <w:pStyle w:val="Style5"/>
        <w:keepNext w:val="0"/>
        <w:keepLines w:val="0"/>
        <w:framePr w:w="1152" w:h="277" w:wrap="none" w:vAnchor="text" w:hAnchor="page" w:x="7902" w:y="8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5"/>
        <w:keepNext w:val="0"/>
        <w:keepLines w:val="0"/>
        <w:framePr w:w="3643" w:h="583" w:wrap="none" w:vAnchor="text" w:hAnchor="page" w:x="6055" w:y="126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Krajská správa a údržba silnic Vysočiny, p.o.</w:t>
      </w:r>
    </w:p>
    <w:p>
      <w:pPr>
        <w:pStyle w:val="Style5"/>
        <w:keepNext w:val="0"/>
        <w:keepLines w:val="0"/>
        <w:framePr w:w="3643" w:h="583" w:wrap="none" w:vAnchor="text" w:hAnchor="page" w:x="6055" w:y="1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5"/>
        <w:keepNext w:val="0"/>
        <w:keepLines w:val="0"/>
        <w:framePr w:w="2880" w:h="464" w:wrap="none" w:vAnchor="text" w:hAnchor="page" w:x="6174" w:y="2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00090450 DIČ : CZ00090450 Bankovní spojení:</w:t>
      </w:r>
    </w:p>
    <w:p>
      <w:pPr>
        <w:pStyle w:val="Style5"/>
        <w:keepNext w:val="0"/>
        <w:keepLines w:val="0"/>
        <w:framePr w:w="1026" w:h="256" w:wrap="none" w:vAnchor="text" w:hAnchor="page" w:x="6174" w:y="2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zastoupený:</w:t>
      </w:r>
    </w:p>
    <w:p>
      <w:pPr>
        <w:pStyle w:val="Style5"/>
        <w:keepNext w:val="0"/>
        <w:keepLines w:val="0"/>
        <w:framePr w:w="1404" w:h="252" w:wrap="none" w:vAnchor="text" w:hAnchor="page" w:x="6070" w:y="3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Kontaktní osoba:</w:t>
      </w:r>
    </w:p>
    <w:p>
      <w:pPr>
        <w:pStyle w:val="Style5"/>
        <w:keepNext w:val="0"/>
        <w:keepLines w:val="0"/>
        <w:framePr w:w="1584" w:h="878" w:wrap="none" w:vAnchor="text" w:hAnchor="page" w:x="8187" w:y="2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KB Jihlava č.účtu: '</w:t>
      </w:r>
    </w:p>
    <w:p>
      <w:pPr>
        <w:pStyle w:val="Style5"/>
        <w:keepNext w:val="0"/>
        <w:keepLines w:val="0"/>
        <w:framePr w:w="1584" w:h="878" w:wrap="none" w:vAnchor="text" w:hAnchor="page" w:x="8187" w:y="2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Ing. Janem Mikou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ředitelem</w:t>
      </w:r>
    </w:p>
    <w:p>
      <w:pPr>
        <w:pStyle w:val="Style5"/>
        <w:keepNext w:val="0"/>
        <w:keepLines w:val="0"/>
        <w:framePr w:w="2131" w:h="252" w:wrap="none" w:vAnchor="text" w:hAnchor="page" w:x="8233" w:y="3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vedoucí těch, správ, odd.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dohodli na těchto ustanoveních dodatku k výše uvedené smlouvě: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I.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plněni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0" w:line="262" w:lineRule="auto"/>
        <w:ind w:left="3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Kontrolor jako autorizovaná osoba 204 provede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kontrolu dodržení stanovených požadavků na výrobky,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Dohled nad řádným fungováním systému řízení výroby u výrobce na výrobky: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tabs>
          <w:tab w:pos="2790" w:val="left"/>
        </w:tabs>
        <w:bidi w:val="0"/>
        <w:spacing w:before="0" w:after="0" w:line="269" w:lineRule="auto"/>
        <w:ind w:left="0" w:right="0" w:firstLine="36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Výrobek: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OKVS 8 (obalované kamenivo pro výspravu asfaltových vozovek za studená)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0" w:line="269" w:lineRule="auto"/>
        <w:ind w:left="0" w:right="0" w:firstLine="36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Technická specifikace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ČSN 73 6121, příslušný TPD, Stavební technické osvědčení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tabs>
          <w:tab w:pos="2783" w:val="left"/>
        </w:tabs>
        <w:bidi w:val="0"/>
        <w:spacing w:before="0" w:after="0" w:line="262" w:lineRule="auto"/>
        <w:ind w:left="0" w:right="0" w:firstLine="36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Místo výroby.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Obalovna pracoviště Jihlava, Kosovská 1122/16, 586 01 Jihlava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0" w:line="240" w:lineRule="auto"/>
        <w:ind w:left="3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vypracuje zprávy autorizované osoby o provedení dohledu objednateli, ve které na základě vyhodnocení výsledků dohledu potvrdí platnost nebo neplatnost dosud vydaného certifikátu.</w:t>
      </w:r>
    </w:p>
    <w:p>
      <w:pPr>
        <w:pStyle w:val="Style5"/>
        <w:keepNext w:val="0"/>
        <w:keepLines w:val="0"/>
        <w:framePr w:w="9875" w:h="2992" w:wrap="none" w:vAnchor="text" w:hAnchor="page" w:x="1123" w:y="4796"/>
        <w:widowControl w:val="0"/>
        <w:shd w:val="clear" w:color="auto" w:fill="auto"/>
        <w:bidi w:val="0"/>
        <w:spacing w:before="0" w:after="60" w:line="240" w:lineRule="auto"/>
        <w:ind w:left="3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vydá zprávu autorizované osoby objednateli za předpokladu uhrazení úplaty podle vystavené faktury.</w:t>
      </w:r>
    </w:p>
    <w:p>
      <w:pPr>
        <w:pStyle w:val="Style5"/>
        <w:keepNext w:val="0"/>
        <w:keepLines w:val="0"/>
        <w:framePr w:w="209" w:h="263" w:wrap="none" w:vAnchor="text" w:hAnchor="page" w:x="1138" w:y="5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5"/>
        <w:keepNext w:val="0"/>
        <w:keepLines w:val="0"/>
        <w:framePr w:w="216" w:h="263" w:wrap="none" w:vAnchor="text" w:hAnchor="page" w:x="1127" w:y="6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5"/>
        <w:keepNext w:val="0"/>
        <w:keepLines w:val="0"/>
        <w:framePr w:w="216" w:h="263" w:wrap="none" w:vAnchor="text" w:hAnchor="page" w:x="1127" w:y="7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48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Kontrolor provede u objednavatele dohled v termínu do 2 měsíce ode dne úhrady faktury dle čl. III.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Úplata za kontrolní činnost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140" w:line="252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 provedení dohledu v rozsahu plnění dle čl. I odst. 1, 2 a 3 tohoto dodatku smlouvy sjednávají objednavatel a kontrolor v souladu se zákonem o cenách úplatu ve výši 33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000,-Kč + plus DPH dle platné sazby a cestovní náklady.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srozuměn, že v případě nesplnění ustanovení čl. I. odst. 3 zmařil vlastním zaviněním možnost vydání zprávy o provedení dohledu autorizovanou osobou.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nejsou dotčena ustanovení Smlouvy o kontrolní činnosti č. 090120239.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5"/>
        <w:keepNext w:val="0"/>
        <w:keepLines w:val="0"/>
        <w:framePr w:w="9878" w:h="4932" w:wrap="none" w:vAnchor="text" w:hAnchor="page" w:x="1113" w:y="8331"/>
        <w:widowControl w:val="0"/>
        <w:shd w:val="clear" w:color="auto" w:fill="auto"/>
        <w:tabs>
          <w:tab w:pos="6412" w:val="left"/>
        </w:tabs>
        <w:bidi w:val="0"/>
        <w:spacing w:before="0" w:after="0" w:line="252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Jihlávě dné^.kvétna 2019</w:t>
        <w:tab/>
        <w:t>V Praze dne Z.ť l$yětna^019</w:t>
      </w:r>
    </w:p>
    <w:p>
      <w:pPr>
        <w:pStyle w:val="Style5"/>
        <w:keepNext w:val="0"/>
        <w:keepLines w:val="0"/>
        <w:framePr w:w="2315" w:h="472" w:wrap="none" w:vAnchor="text" w:hAnchor="page" w:x="1836" w:y="13983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</w:t>
      </w:r>
    </w:p>
    <w:p>
      <w:pPr>
        <w:pStyle w:val="Style10"/>
        <w:keepNext w:val="0"/>
        <w:keepLines w:val="0"/>
        <w:framePr w:w="2315" w:h="472" w:wrap="none" w:vAnchor="text" w:hAnchor="page" w:x="1836" w:y="13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7anti im 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u4í&gt;.í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nbÍAcinavatťdA</w:t>
      </w:r>
    </w:p>
    <w:p>
      <w:pPr>
        <w:pStyle w:val="Style5"/>
        <w:keepNext w:val="0"/>
        <w:keepLines w:val="0"/>
        <w:framePr w:w="1958" w:h="263" w:wrap="none" w:vAnchor="text" w:hAnchor="page" w:x="7859" w:y="14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kontrolora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4573905</wp:posOffset>
            </wp:positionH>
            <wp:positionV relativeFrom="paragraph">
              <wp:posOffset>12700</wp:posOffset>
            </wp:positionV>
            <wp:extent cx="402590" cy="31115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02590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3808095</wp:posOffset>
            </wp:positionH>
            <wp:positionV relativeFrom="paragraph">
              <wp:posOffset>2592070</wp:posOffset>
            </wp:positionV>
            <wp:extent cx="3163570" cy="39624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163570" cy="396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1" w:left="1112" w:right="903" w:bottom="561" w:header="0" w:footer="13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158115</wp:posOffset>
              </wp:positionV>
              <wp:extent cx="6122035" cy="1346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203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617" w:val="right"/>
                              <w:tab w:pos="964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TZÚS Praha, s.p. - pobočka TIS</w:t>
                            <w:tab/>
                            <w:t>Dodatek č. 7 ke smlouvě č. 090120239</w:t>
                            <w:tab/>
                            <w:t>Strana č.: 1 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75pt;margin-top:12.449999999999999pt;width:482.05000000000001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17" w:val="right"/>
                        <w:tab w:pos="96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TZÚS Praha, s.p. - pobočka TIS</w:t>
                      <w:tab/>
                      <w:t>Dodatek č. 7 ke smlouvě č. 090120239</w:t>
                      <w:tab/>
                      <w:t>Strana č.: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426720</wp:posOffset>
              </wp:positionV>
              <wp:extent cx="625919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91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100000000000001pt;margin-top:33.600000000000001pt;width:492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