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EC" w:rsidRDefault="00126896" w:rsidP="00126896">
      <w:pPr>
        <w:jc w:val="right"/>
      </w:pPr>
      <w:r>
        <w:t>Příloha č. 1</w:t>
      </w:r>
    </w:p>
    <w:p w:rsidR="00126896" w:rsidRDefault="00126896" w:rsidP="00126896">
      <w:pPr>
        <w:rPr>
          <w:b/>
          <w:sz w:val="28"/>
          <w:szCs w:val="28"/>
        </w:rPr>
      </w:pPr>
      <w:r w:rsidRPr="00126896">
        <w:rPr>
          <w:b/>
          <w:sz w:val="28"/>
          <w:szCs w:val="28"/>
        </w:rPr>
        <w:t>Technická specifikace</w:t>
      </w:r>
    </w:p>
    <w:p w:rsidR="00126896" w:rsidRPr="00126896" w:rsidRDefault="00126896" w:rsidP="0012689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Průběžný mycí košový automat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4000"/>
      </w:tblGrid>
      <w:tr w:rsidR="00126896" w:rsidRPr="00126896" w:rsidTr="00126896">
        <w:trPr>
          <w:trHeight w:val="1245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Přesný typ výrobku, jeho označení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MEIKO UPSter200 K</w:t>
            </w:r>
          </w:p>
        </w:tc>
      </w:tr>
      <w:tr w:rsidR="00126896" w:rsidRPr="00126896" w:rsidTr="00126896">
        <w:trPr>
          <w:trHeight w:val="1260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Parametry požadované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Parametry dodávané</w:t>
            </w:r>
            <w:r w:rsidRPr="0012689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</w:r>
            <w:r w:rsidRPr="0012689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(dodavatel uvede přesnou hodnotu parametru,</w:t>
            </w:r>
            <w:r w:rsidRPr="0012689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kde nelze, tak uvede "splňuje")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výkon  95-150 koš/hod.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95-150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min. 3 rychlosti mytí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rychlosti</w:t>
            </w:r>
          </w:p>
        </w:tc>
      </w:tr>
      <w:tr w:rsidR="00126896" w:rsidRPr="00126896" w:rsidTr="00126896">
        <w:trPr>
          <w:trHeight w:val="63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výkon min. 95 košů za 60 minut provozu, při dodržení 2 minut kontaktního času v aktivní zóně (dle DIN 10534)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95</w:t>
            </w:r>
          </w:p>
        </w:tc>
      </w:tr>
      <w:tr w:rsidR="00126896" w:rsidRPr="00126896" w:rsidTr="00126896">
        <w:trPr>
          <w:trHeight w:val="69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přehledný ovládací panel s informacemi o aktuálním procesu a teplotě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585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jednoduché provozní pokyny na panelu pro obsluhu v českém jazyce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ohřev elektro 400 V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5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celkový instalovaný příkon max. 32,0 kW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31,4</w:t>
            </w:r>
          </w:p>
        </w:tc>
      </w:tr>
      <w:tr w:rsidR="00126896" w:rsidRPr="00126896" w:rsidTr="00126896">
        <w:trPr>
          <w:trHeight w:val="705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min. 2 aktivní tanky s mycími a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oplachovými</w:t>
            </w:r>
            <w:proofErr w:type="spell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rameny  v blocích  (provedení CNS)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mycí tanky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dvojitý oplach (2 tlakově nezávislé okruhy)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dveře tanků křídlové otočné o 180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 xml:space="preserve">o 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(pro dokonalé čištění)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5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teplota v bojleru min. 85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>o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</w:t>
            </w:r>
            <w:proofErr w:type="spell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(garance termické dezinfekce)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průjezdná šířka 560 mm (+/- 10%)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550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průjezdná výška 560 mm  (+/- 10%)  - (mytí podnosů)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508</w:t>
            </w:r>
          </w:p>
        </w:tc>
      </w:tr>
      <w:tr w:rsidR="00126896" w:rsidRPr="00126896" w:rsidTr="00126896">
        <w:trPr>
          <w:trHeight w:val="90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sušící zóna je součástí - min. délka 870 mm - rohové provedení - dostatečný výkon sušení - omezený prostor umývárny nádobí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735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vestavěná rekuperace pro minimální emisi par a  předehřev vstupní studené vody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teplota výstupního vzduchu max. +23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>o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</w:t>
            </w:r>
            <w:proofErr w:type="spell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(+/- 10%)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 xml:space="preserve">o 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</w:t>
            </w:r>
          </w:p>
        </w:tc>
      </w:tr>
      <w:tr w:rsidR="00126896" w:rsidRPr="00126896" w:rsidTr="00126896">
        <w:trPr>
          <w:trHeight w:val="69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množství výstupního vzduchu max. 140 m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 xml:space="preserve">3 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 hodinu provozu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75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připojení pouze na upravenou studenou vodu - změkčená v rozmezí 0-3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 xml:space="preserve">o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dH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celonerezové</w:t>
            </w:r>
            <w:proofErr w:type="spell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provedení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</w:t>
            </w: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plášťová konstrukce včetně zvukové a tepelné izolace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 xml:space="preserve">délka sestavy (myčka + sušení s výjezdem do 90o vpravo) max. 2670 mm (limitováno rozměry umývárny + doměření vstupního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předmycího</w:t>
            </w:r>
            <w:proofErr w:type="spell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stolu)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vícestupňová filtrace mycího roztoku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mycí tanky - bezešvé provedení - oblé </w:t>
            </w:r>
            <w:proofErr w:type="gram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hrany ,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provední</w:t>
            </w:r>
            <w:proofErr w:type="spellEnd"/>
            <w:proofErr w:type="gram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se šikmým dnem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dávkovače mycího a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oplachového</w:t>
            </w:r>
            <w:proofErr w:type="spell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detergentu jsou součástí dodávky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servisní přístup k diagnostice přes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bluetooth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Dodávka dále zahrnuje: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- vstupní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předmycí</w:t>
            </w:r>
            <w:proofErr w:type="spell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stůl s lisovaným dřezem (600x450x300 mm s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výstuhou</w:t>
            </w:r>
            <w:proofErr w:type="spell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tlakovou mycí sprchu a připojení k myčce vlevo) a se zadní </w:t>
            </w:r>
            <w:proofErr w:type="spell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ostřikovou</w:t>
            </w:r>
            <w:proofErr w:type="spell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stěnou min. 300 mm,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- stolní tlakovou mycí sprchu s raménkem a baterií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- výstupní oblouk 90o s rohovým sušícím modulem zleva-doprava s posuvem na koše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- výstupní stůl s válečkovou dráhou min. 1100 mm s koncovým vypínačem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- mycí koše 500x500 mm pro košové automaty  - 10 ks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Dodávka zařízení zahrnuje dopravu, montáž, úpravu stávajících rozvodů ZTI pro napojení zařízení na stávající rozvody, nový el. </w:t>
            </w:r>
            <w:proofErr w:type="gramStart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přívod</w:t>
            </w:r>
            <w:proofErr w:type="gramEnd"/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myčku dle platných norem (cca 15 m, nové jištění ve stávající rozvodné skříni),  uvedení do provozu a zaškolení obsluhy.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splňuje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záruka min. 24 měsíců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918 125 Kč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DPH        %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192 806 Kč</w:t>
            </w:r>
          </w:p>
        </w:tc>
      </w:tr>
      <w:tr w:rsidR="00126896" w:rsidRPr="00126896" w:rsidTr="00126896">
        <w:trPr>
          <w:trHeight w:val="43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896" w:rsidRPr="00126896" w:rsidRDefault="00126896" w:rsidP="001268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2689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Cene</w:t>
            </w:r>
            <w:proofErr w:type="spellEnd"/>
            <w:r w:rsidRPr="0012689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včetně DPH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26896" w:rsidRPr="00126896" w:rsidRDefault="00126896" w:rsidP="00126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12689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1 110 931 Kč</w:t>
            </w:r>
          </w:p>
        </w:tc>
      </w:tr>
    </w:tbl>
    <w:p w:rsidR="00126896" w:rsidRDefault="00126896">
      <w:bookmarkStart w:id="0" w:name="_GoBack"/>
      <w:bookmarkEnd w:id="0"/>
    </w:p>
    <w:sectPr w:rsidR="00126896" w:rsidSect="0012689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6"/>
    <w:rsid w:val="00126896"/>
    <w:rsid w:val="00E7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5BDB"/>
  <w15:chartTrackingRefBased/>
  <w15:docId w15:val="{F745F4A6-9775-4D74-94AE-3A87E3BB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Cimlová Věra</dc:creator>
  <cp:keywords/>
  <dc:description/>
  <cp:lastModifiedBy>Cimlová Věra</cp:lastModifiedBy>
  <cp:revision>1</cp:revision>
  <dcterms:created xsi:type="dcterms:W3CDTF">2019-06-03T06:58:00Z</dcterms:created>
  <dcterms:modified xsi:type="dcterms:W3CDTF">2019-06-03T07:01:00Z</dcterms:modified>
</cp:coreProperties>
</file>