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right="0" w:firstLine="6400"/>
        <w:jc w:val="left"/>
        <w:rPr>
          <w:sz w:val="17"/>
          <w:szCs w:val="17"/>
        </w:rPr>
      </w:pPr>
      <w:r>
        <mc:AlternateContent>
          <mc:Choice Requires="wps">
            <w:drawing>
              <wp:anchor distT="0" distB="271780" distL="114300" distR="3028950" simplePos="0" relativeHeight="125829378" behindDoc="0" locked="0" layoutInCell="1" allowOverlap="1">
                <wp:simplePos x="0" y="0"/>
                <wp:positionH relativeFrom="page">
                  <wp:posOffset>563880</wp:posOffset>
                </wp:positionH>
                <wp:positionV relativeFrom="paragraph">
                  <wp:posOffset>317500</wp:posOffset>
                </wp:positionV>
                <wp:extent cx="1054100" cy="262890"/>
                <wp:wrapSquare wrapText="bothSides"/>
                <wp:docPr id="1" name="Shape 1"/>
                <a:graphic xmlns:a="http://schemas.openxmlformats.org/drawingml/2006/main">
                  <a:graphicData uri="http://schemas.microsoft.com/office/word/2010/wordprocessingShape">
                    <wps:wsp>
                      <wps:cNvSpPr txBox="1"/>
                      <wps:spPr>
                        <a:xfrm>
                          <a:ext cx="1054100" cy="262890"/>
                        </a:xfrm>
                        <a:prstGeom prst="rect"/>
                        <a:noFill/>
                      </wps:spPr>
                      <wps:txbx>
                        <w:txbxContent>
                          <w:p>
                            <w:pPr>
                              <w:pStyle w:val="Style2"/>
                              <w:keepNext w:val="0"/>
                              <w:keepLines w:val="0"/>
                              <w:widowControl w:val="0"/>
                              <w:shd w:val="clear" w:color="auto" w:fill="auto"/>
                              <w:bidi w:val="0"/>
                              <w:spacing w:before="0" w:after="0" w:line="211" w:lineRule="auto"/>
                              <w:ind w:left="0" w:right="0" w:firstLine="0"/>
                              <w:jc w:val="left"/>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399999999999999pt;margin-top:25.pt;width:83.pt;height:20.699999999999999pt;z-index:-125829375;mso-wrap-distance-left:9.pt;mso-wrap-distance-right:238.5pt;mso-wrap-distance-bottom:21.399999999999999pt;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0"/>
                        <w:jc w:val="left"/>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square" anchorx="page"/>
              </v:shape>
            </w:pict>
          </mc:Fallback>
        </mc:AlternateContent>
      </w:r>
      <w:r>
        <w:drawing>
          <wp:anchor distT="43180" distB="299720" distL="1168400" distR="2402840" simplePos="0" relativeHeight="125829380" behindDoc="0" locked="0" layoutInCell="1" allowOverlap="1">
            <wp:simplePos x="0" y="0"/>
            <wp:positionH relativeFrom="page">
              <wp:posOffset>1617980</wp:posOffset>
            </wp:positionH>
            <wp:positionV relativeFrom="paragraph">
              <wp:posOffset>360680</wp:posOffset>
            </wp:positionV>
            <wp:extent cx="628015" cy="19494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628015" cy="194945"/>
                    </a:xfrm>
                    <a:prstGeom prst="rect"/>
                  </pic:spPr>
                </pic:pic>
              </a:graphicData>
            </a:graphic>
          </wp:anchor>
        </w:drawing>
      </w:r>
      <w:r>
        <mc:AlternateContent>
          <mc:Choice Requires="wps">
            <w:drawing>
              <wp:anchor distT="356870" distB="0" distL="2468880" distR="114300" simplePos="0" relativeHeight="125829381" behindDoc="0" locked="0" layoutInCell="1" allowOverlap="1">
                <wp:simplePos x="0" y="0"/>
                <wp:positionH relativeFrom="page">
                  <wp:posOffset>2918460</wp:posOffset>
                </wp:positionH>
                <wp:positionV relativeFrom="paragraph">
                  <wp:posOffset>674370</wp:posOffset>
                </wp:positionV>
                <wp:extent cx="1614170" cy="178435"/>
                <wp:wrapSquare wrapText="bothSides"/>
                <wp:docPr id="5" name="Shape 5"/>
                <a:graphic xmlns:a="http://schemas.openxmlformats.org/drawingml/2006/main">
                  <a:graphicData uri="http://schemas.microsoft.com/office/word/2010/wordprocessingShape">
                    <wps:wsp>
                      <wps:cNvSpPr txBox="1"/>
                      <wps:spPr>
                        <a:xfrm>
                          <a:ext cx="1614170" cy="1784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SMLOUVA O DÍLO</w:t>
                            </w:r>
                          </w:p>
                        </w:txbxContent>
                      </wps:txbx>
                      <wps:bodyPr wrap="none" lIns="0" tIns="0" rIns="0" bIns="0">
                        <a:noAutoFit/>
                      </wps:bodyPr>
                    </wps:wsp>
                  </a:graphicData>
                </a:graphic>
              </wp:anchor>
            </w:drawing>
          </mc:Choice>
          <mc:Fallback>
            <w:pict>
              <v:shape id="_x0000_s1031" type="#_x0000_t202" style="position:absolute;margin-left:229.80000000000001pt;margin-top:53.100000000000001pt;width:127.09999999999999pt;height:14.050000000000001pt;z-index:-125829372;mso-wrap-distance-left:194.40000000000001pt;mso-wrap-distance-top:28.100000000000001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SMLOUVA O DÍLO</w:t>
                      </w:r>
                    </w:p>
                  </w:txbxContent>
                </v:textbox>
                <w10:wrap type="square" anchorx="page"/>
              </v:shape>
            </w:pict>
          </mc:Fallback>
        </mc:AlternateContent>
      </w:r>
      <w:r>
        <w:rPr>
          <w:color w:val="000000"/>
          <w:spacing w:val="0"/>
          <w:w w:val="100"/>
          <w:position w:val="0"/>
          <w:sz w:val="14"/>
          <w:szCs w:val="14"/>
          <w:shd w:val="clear" w:color="auto" w:fill="auto"/>
          <w:lang w:val="cs-CZ" w:eastAsia="cs-CZ" w:bidi="cs-CZ"/>
        </w:rPr>
        <w:t xml:space="preserve">KR/A1SKÁ SPRÁVA </w:t>
      </w:r>
      <w:r>
        <w:rPr>
          <w:color w:val="000000"/>
          <w:spacing w:val="0"/>
          <w:w w:val="100"/>
          <w:position w:val="0"/>
          <w:sz w:val="15"/>
          <w:szCs w:val="15"/>
          <w:shd w:val="clear" w:color="auto" w:fill="auto"/>
          <w:lang w:val="cs-CZ" w:eastAsia="cs-CZ" w:bidi="cs-CZ"/>
        </w:rPr>
        <w:t xml:space="preserve">A ÚDRŽRA SILNÍC </w:t>
      </w:r>
      <w:r>
        <w:rPr>
          <w:color w:val="000000"/>
          <w:spacing w:val="0"/>
          <w:w w:val="100"/>
          <w:position w:val="0"/>
          <w:sz w:val="14"/>
          <w:szCs w:val="14"/>
          <w:shd w:val="clear" w:color="auto" w:fill="auto"/>
          <w:lang w:val="cs-CZ" w:eastAsia="cs-CZ" w:bidi="cs-CZ"/>
        </w:rPr>
        <w:t xml:space="preserve">VYSOČINY </w:t>
      </w:r>
      <w:r>
        <w:rPr>
          <w:color w:val="000000"/>
          <w:spacing w:val="0"/>
          <w:w w:val="100"/>
          <w:position w:val="0"/>
          <w:sz w:val="15"/>
          <w:szCs w:val="15"/>
          <w:shd w:val="clear" w:color="auto" w:fill="auto"/>
          <w:lang w:val="cs-CZ" w:eastAsia="cs-CZ" w:bidi="cs-CZ"/>
        </w:rPr>
        <w:t xml:space="preserve">příspěvková organizace </w:t>
      </w:r>
      <w:r>
        <w:rPr>
          <w:smallCaps/>
          <w:color w:val="000000"/>
          <w:spacing w:val="0"/>
          <w:w w:val="100"/>
          <w:position w:val="0"/>
          <w:sz w:val="17"/>
          <w:szCs w:val="17"/>
          <w:shd w:val="clear" w:color="auto" w:fill="auto"/>
          <w:lang w:val="cs-CZ" w:eastAsia="cs-CZ" w:bidi="cs-CZ"/>
        </w:rPr>
        <w:t xml:space="preserve">smlouva r l čí </w:t>
      </w:r>
      <w:r>
        <w:rPr>
          <w:smallCaps/>
          <w:color w:val="000000"/>
          <w:spacing w:val="0"/>
          <w:w w:val="100"/>
          <w:position w:val="0"/>
          <w:sz w:val="17"/>
          <w:szCs w:val="17"/>
          <w:shd w:val="clear" w:color="auto" w:fill="auto"/>
          <w:vertAlign w:val="superscript"/>
          <w:lang w:val="cs-CZ" w:eastAsia="cs-CZ" w:bidi="cs-CZ"/>
        </w:rPr>
        <w:t>1</w:t>
      </w:r>
      <w:r>
        <w:rPr>
          <w:smallCaps/>
          <w:color w:val="000000"/>
          <w:spacing w:val="0"/>
          <w:w w:val="100"/>
          <w:position w:val="0"/>
          <w:sz w:val="17"/>
          <w:szCs w:val="17"/>
          <w:shd w:val="clear" w:color="auto" w:fill="auto"/>
          <w:lang w:val="cs-CZ" w:eastAsia="cs-CZ" w:bidi="cs-CZ"/>
        </w:rPr>
        <w:t xml:space="preserve"> s</w:t>
      </w:r>
      <w:r>
        <w:rPr>
          <w:color w:val="000000"/>
          <w:spacing w:val="0"/>
          <w:w w:val="100"/>
          <w:position w:val="0"/>
          <w:sz w:val="15"/>
          <w:szCs w:val="15"/>
          <w:shd w:val="clear" w:color="auto" w:fill="auto"/>
          <w:lang w:val="cs-CZ" w:eastAsia="cs-CZ" w:bidi="cs-CZ"/>
        </w:rPr>
        <w:t xml:space="preserve"> r </w:t>
      </w:r>
      <w:r>
        <w:rPr>
          <w:smallCaps/>
          <w:color w:val="000000"/>
          <w:spacing w:val="0"/>
          <w:w w:val="100"/>
          <w:position w:val="0"/>
          <w:sz w:val="17"/>
          <w:szCs w:val="17"/>
          <w:shd w:val="clear" w:color="auto" w:fill="auto"/>
          <w:lang w:val="cs-CZ" w:eastAsia="cs-CZ" w:bidi="cs-CZ"/>
        </w:rPr>
        <w:t>r o vá</w:t>
      </w:r>
      <w:r>
        <w:rPr>
          <w:color w:val="000000"/>
          <w:spacing w:val="0"/>
          <w:w w:val="100"/>
          <w:position w:val="0"/>
          <w:sz w:val="15"/>
          <w:szCs w:val="15"/>
          <w:shd w:val="clear" w:color="auto" w:fill="auto"/>
          <w:lang w:val="cs-CZ" w:eastAsia="cs-CZ" w:bidi="cs-CZ"/>
        </w:rPr>
        <w:t xml:space="preserve"> r</w:t>
      </w:r>
      <w:r>
        <w:rPr>
          <w:smallCaps/>
          <w:color w:val="000000"/>
          <w:spacing w:val="0"/>
          <w:w w:val="100"/>
          <w:position w:val="0"/>
          <w:sz w:val="17"/>
          <w:szCs w:val="17"/>
          <w:shd w:val="clear" w:color="auto" w:fill="auto"/>
          <w:lang w:val="cs-CZ" w:eastAsia="cs-CZ" w:bidi="cs-CZ"/>
        </w:rPr>
        <w:t>■j a</w:t>
      </w:r>
    </w:p>
    <w:p>
      <w:pPr>
        <w:pStyle w:val="Style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940" w:right="0" w:firstLine="0"/>
        <w:jc w:val="left"/>
      </w:pPr>
      <w:r>
        <w:rPr>
          <w:i/>
          <w:iCs/>
          <w:smallCaps/>
          <w:color w:val="000000"/>
          <w:spacing w:val="0"/>
          <w:w w:val="100"/>
          <w:position w:val="0"/>
          <w:sz w:val="15"/>
          <w:szCs w:val="15"/>
          <w:shd w:val="clear" w:color="auto" w:fill="auto"/>
          <w:lang w:val="cs-CZ" w:eastAsia="cs-CZ" w:bidi="cs-CZ"/>
        </w:rPr>
        <w:t>í</w:t>
      </w:r>
    </w:p>
    <w:p>
      <w:pPr>
        <w:pStyle w:val="Style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329" w:lineRule="auto"/>
        <w:ind w:left="0" w:right="0" w:firstLine="640"/>
        <w:jc w:val="left"/>
      </w:pPr>
      <w:r>
        <w:rPr>
          <w:color w:val="000000"/>
          <w:spacing w:val="0"/>
          <w:w w:val="100"/>
          <w:position w:val="0"/>
          <w:sz w:val="14"/>
          <w:szCs w:val="14"/>
          <w:shd w:val="clear" w:color="auto" w:fill="auto"/>
          <w:lang w:val="cs-CZ" w:eastAsia="cs-CZ" w:bidi="cs-CZ"/>
        </w:rPr>
        <w:t xml:space="preserve">pod </w:t>
      </w:r>
      <w:r>
        <w:rPr>
          <w:color w:val="000000"/>
          <w:spacing w:val="0"/>
          <w:w w:val="100"/>
          <w:position w:val="0"/>
          <w:shd w:val="clear" w:color="auto" w:fill="auto"/>
          <w:lang w:val="cs-CZ" w:eastAsia="cs-CZ" w:bidi="cs-CZ"/>
        </w:rPr>
        <w:t xml:space="preserve">cdem. </w:t>
      </w:r>
      <w:r>
        <w:rPr>
          <w:color w:val="000000"/>
          <w:spacing w:val="0"/>
          <w:w w:val="100"/>
          <w:position w:val="0"/>
          <w:sz w:val="14"/>
          <w:szCs w:val="14"/>
          <w:shd w:val="clear" w:color="auto" w:fill="auto"/>
          <w:lang w:val="cs-CZ" w:eastAsia="cs-CZ" w:bidi="cs-CZ"/>
        </w:rPr>
        <w:t xml:space="preserve">IČ-E^V-^ </w:t>
      </w:r>
      <w:r>
        <w:rPr>
          <w:color w:val="000000"/>
          <w:spacing w:val="0"/>
          <w:w w:val="100"/>
          <w:position w:val="0"/>
          <w:shd w:val="clear" w:color="auto" w:fill="auto"/>
          <w:lang w:val="cs-CZ" w:eastAsia="cs-CZ" w:bidi="cs-CZ"/>
        </w:rPr>
        <w:t>” U í</w:t>
      </w:r>
    </w:p>
    <w:p>
      <w:pPr>
        <w:pStyle w:val="Style17"/>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 Oprava komunikace po výkopových pracech.“</w:t>
      </w:r>
      <w:bookmarkEnd w:id="0"/>
      <w:bookmarkEnd w:id="1"/>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5"/>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Číslo smlouvy zhotovitele:</w:t>
      </w:r>
    </w:p>
    <w:tbl>
      <w:tblPr>
        <w:tblOverlap w:val="never"/>
        <w:jc w:val="left"/>
        <w:tblLayout w:type="fixed"/>
      </w:tblPr>
      <w:tblGrid>
        <w:gridCol w:w="2002"/>
        <w:gridCol w:w="7499"/>
      </w:tblGrid>
      <w:tr>
        <w:trPr>
          <w:trHeight w:val="61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 Smluvní strany</w:t>
            </w:r>
          </w:p>
        </w:tc>
      </w:tr>
      <w:tr>
        <w:trPr>
          <w:trHeight w:val="35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UNIMONT J.C.K., s.r.o.</w:t>
            </w:r>
          </w:p>
        </w:tc>
      </w:tr>
      <w:tr>
        <w:trPr>
          <w:trHeight w:val="24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Hradec 8, 584 01 Ledeč nad Sázavou</w:t>
            </w:r>
          </w:p>
        </w:tc>
      </w:tr>
    </w:tbl>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widowControl w:val="0"/>
        <w:spacing w:line="1" w:lineRule="exact"/>
      </w:pPr>
    </w:p>
    <w:tbl>
      <w:tblPr>
        <w:tblOverlap w:val="never"/>
        <w:jc w:val="left"/>
        <w:tblLayout w:type="fixed"/>
      </w:tblPr>
      <w:tblGrid>
        <w:gridCol w:w="2002"/>
        <w:gridCol w:w="7499"/>
      </w:tblGrid>
      <w:tr>
        <w:trPr>
          <w:trHeight w:val="464" w:hRule="exact"/>
        </w:trPr>
        <w:tc>
          <w:tcPr>
            <w:tcBorders/>
            <w:shd w:val="clear" w:color="auto" w:fill="FFFFFF"/>
            <w:vAlign w:val="bottom"/>
          </w:tcPr>
          <w:p>
            <w:pPr>
              <w:pStyle w:val="Style22"/>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Komerční banka</w:t>
            </w:r>
          </w:p>
        </w:tc>
      </w:tr>
      <w:tr>
        <w:trPr>
          <w:trHeight w:val="22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25269445</w:t>
            </w:r>
          </w:p>
        </w:tc>
      </w:tr>
      <w:tr>
        <w:trPr>
          <w:trHeight w:val="105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CZ25269445</w:t>
            </w:r>
          </w:p>
        </w:tc>
      </w:tr>
      <w:tr>
        <w:trPr>
          <w:trHeight w:val="33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09"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bl>
    <w:p>
      <w:pPr>
        <w:pStyle w:val="Style19"/>
        <w:keepNext w:val="0"/>
        <w:keepLines w:val="0"/>
        <w:widowControl w:val="0"/>
        <w:shd w:val="clear" w:color="auto" w:fill="auto"/>
        <w:tabs>
          <w:tab w:pos="21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Ing. Janem Míkou, MBA, ředitelem organizace</w:t>
      </w:r>
    </w:p>
    <w:p>
      <w:pPr>
        <w:pStyle w:val="Style19"/>
        <w:keepNext w:val="0"/>
        <w:keepLines w:val="0"/>
        <w:widowControl w:val="0"/>
        <w:shd w:val="clear" w:color="auto" w:fill="auto"/>
        <w:tabs>
          <w:tab w:pos="7758" w:val="left"/>
        </w:tabs>
        <w:bidi w:val="0"/>
        <w:spacing w:before="0" w:after="0" w:line="233" w:lineRule="auto"/>
        <w:ind w:left="0" w:right="0" w:firstLine="0"/>
        <w:jc w:val="left"/>
      </w:pPr>
      <w:r>
        <w:rPr>
          <w:color w:val="000000"/>
          <w:spacing w:val="0"/>
          <w:w w:val="100"/>
          <w:position w:val="0"/>
          <w:shd w:val="clear" w:color="auto" w:fill="auto"/>
          <w:lang w:val="cs-CZ" w:eastAsia="cs-CZ" w:bidi="cs-CZ"/>
        </w:rPr>
        <w:t>Osoba odpovědná jednat jménem zhotovitele ve věcech technických:</w:t>
        <w:tab/>
        <w:t>Vedoucí výrobního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oddělení Havlíčkův Brod</w:t>
      </w:r>
    </w:p>
    <w:p>
      <w:pPr>
        <w:pStyle w:val="Style19"/>
        <w:keepNext w:val="0"/>
        <w:keepLines w:val="0"/>
        <w:widowControl w:val="0"/>
        <w:shd w:val="clear" w:color="auto" w:fill="auto"/>
        <w:tabs>
          <w:tab w:pos="8240"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při předání a převzetí prací:</w:t>
        <w:tab/>
        <w:t>vedoucí</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Chotěboř</w:t>
      </w:r>
    </w:p>
    <w:p>
      <w:pPr>
        <w:widowControl w:val="0"/>
        <w:spacing w:line="1" w:lineRule="exact"/>
      </w:pPr>
    </w:p>
    <w:tbl>
      <w:tblPr>
        <w:tblOverlap w:val="never"/>
        <w:jc w:val="left"/>
        <w:tblLayout w:type="fixed"/>
      </w:tblPr>
      <w:tblGrid>
        <w:gridCol w:w="2002"/>
        <w:gridCol w:w="7499"/>
      </w:tblGrid>
      <w:tr>
        <w:trPr>
          <w:trHeight w:val="24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Komerční banka, a.s.</w:t>
            </w:r>
          </w:p>
        </w:tc>
      </w:tr>
    </w:tbl>
    <w:p>
      <w:pPr>
        <w:pStyle w:val="Style19"/>
        <w:keepNext w:val="0"/>
        <w:keepLines w:val="0"/>
        <w:widowControl w:val="0"/>
        <w:shd w:val="clear" w:color="auto" w:fill="auto"/>
        <w:bidi w:val="0"/>
        <w:spacing w:before="0" w:after="0" w:line="240" w:lineRule="auto"/>
        <w:ind w:left="4" w:right="0" w:firstLine="0"/>
        <w:jc w:val="left"/>
      </w:pPr>
      <w:r>
        <w:rPr>
          <w:color w:val="000000"/>
          <w:spacing w:val="0"/>
          <w:w w:val="100"/>
          <w:position w:val="0"/>
          <w:shd w:val="clear" w:color="auto" w:fill="auto"/>
          <w:lang w:val="cs-CZ" w:eastAsia="cs-CZ" w:bidi="cs-CZ"/>
        </w:rPr>
        <w:t>Č. účtu :</w:t>
      </w:r>
    </w:p>
    <w:p>
      <w:pPr>
        <w:widowControl w:val="0"/>
        <w:spacing w:line="1" w:lineRule="exact"/>
      </w:pPr>
    </w:p>
    <w:tbl>
      <w:tblPr>
        <w:tblOverlap w:val="never"/>
        <w:jc w:val="left"/>
        <w:tblLayout w:type="fixed"/>
      </w:tblPr>
      <w:tblGrid>
        <w:gridCol w:w="2002"/>
        <w:gridCol w:w="7499"/>
      </w:tblGrid>
      <w:tr>
        <w:trPr>
          <w:trHeight w:val="94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DIČ:</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 E-mail: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40" w:right="0" w:firstLine="20"/>
              <w:jc w:val="both"/>
            </w:pPr>
            <w:r>
              <w:rPr>
                <w:color w:val="000000"/>
                <w:spacing w:val="0"/>
                <w:w w:val="100"/>
                <w:position w:val="0"/>
                <w:shd w:val="clear" w:color="auto" w:fill="auto"/>
                <w:lang w:val="cs-CZ" w:eastAsia="cs-CZ" w:bidi="cs-CZ"/>
              </w:rPr>
              <w:t>00090450 CZ00090450</w:t>
            </w:r>
          </w:p>
        </w:tc>
      </w:tr>
      <w:tr>
        <w:trPr>
          <w:trHeight w:val="49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widowControl w:val="0"/>
        <w:spacing w:after="639" w:line="1" w:lineRule="exact"/>
      </w:pPr>
    </w:p>
    <w:p>
      <w:pPr>
        <w:pStyle w:val="Style5"/>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7"/>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a rozsah díla</w:t>
      </w:r>
      <w:bookmarkEnd w:id="2"/>
      <w:bookmarkEnd w:id="3"/>
    </w:p>
    <w:p>
      <w:pPr>
        <w:pStyle w:val="Style5"/>
        <w:keepNext w:val="0"/>
        <w:keepLines w:val="0"/>
        <w:widowControl w:val="0"/>
        <w:numPr>
          <w:ilvl w:val="0"/>
          <w:numId w:val="1"/>
        </w:numPr>
        <w:shd w:val="clear" w:color="auto" w:fill="auto"/>
        <w:tabs>
          <w:tab w:pos="721" w:val="left"/>
        </w:tabs>
        <w:bidi w:val="0"/>
        <w:spacing w:before="0" w:line="240" w:lineRule="auto"/>
        <w:ind w:left="0" w:right="0" w:firstLine="0"/>
        <w:jc w:val="left"/>
      </w:pPr>
      <w:r>
        <w:rPr>
          <w:color w:val="000000"/>
          <w:spacing w:val="0"/>
          <w:w w:val="100"/>
          <w:position w:val="0"/>
          <w:shd w:val="clear" w:color="auto" w:fill="auto"/>
          <w:lang w:val="cs-CZ" w:eastAsia="cs-CZ" w:bidi="cs-CZ"/>
        </w:rPr>
        <w:t>Předmětem plnění této smlouvy je závazek zhotovitele provést na svůj náklad a nebezpečí „Opravu komunikace po výkopových pracích spočívající v opravě výkopové rýhy asfaltovou směsí ACL 16, pokládka asfaltové obrusné vrstvy ACO11+ a zhotovení dvojitého emulzního nátěru“ za dodržení dále sjednaných podmínek dle této smlouvy. Cenová nabídka k provedení prací, tvoří nedílnou součást této smlouvy.</w:t>
      </w:r>
    </w:p>
    <w:p>
      <w:pPr>
        <w:pStyle w:val="Style5"/>
        <w:keepNext w:val="0"/>
        <w:keepLines w:val="0"/>
        <w:widowControl w:val="0"/>
        <w:numPr>
          <w:ilvl w:val="0"/>
          <w:numId w:val="1"/>
        </w:numPr>
        <w:shd w:val="clear" w:color="auto" w:fill="auto"/>
        <w:tabs>
          <w:tab w:pos="721" w:val="left"/>
        </w:tabs>
        <w:bidi w:val="0"/>
        <w:spacing w:before="0" w:line="252" w:lineRule="auto"/>
        <w:ind w:left="0" w:right="0" w:firstLine="0"/>
        <w:jc w:val="left"/>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5"/>
        <w:keepNext w:val="0"/>
        <w:keepLines w:val="0"/>
        <w:widowControl w:val="0"/>
        <w:numPr>
          <w:ilvl w:val="0"/>
          <w:numId w:val="1"/>
        </w:numPr>
        <w:shd w:val="clear" w:color="auto" w:fill="auto"/>
        <w:tabs>
          <w:tab w:pos="721" w:val="left"/>
        </w:tabs>
        <w:bidi w:val="0"/>
        <w:spacing w:before="0" w:line="259" w:lineRule="auto"/>
        <w:ind w:left="0" w:right="0" w:firstLine="0"/>
        <w:jc w:val="left"/>
        <w:sectPr>
          <w:headerReference w:type="default" r:id="rId7"/>
          <w:footerReference w:type="default" r:id="rId8"/>
          <w:footnotePr>
            <w:pos w:val="pageBottom"/>
            <w:numFmt w:val="decimal"/>
            <w:numRestart w:val="continuous"/>
          </w:footnotePr>
          <w:pgSz w:w="11900" w:h="16840"/>
          <w:pgMar w:top="441" w:left="917" w:right="745" w:bottom="1138" w:header="0" w:footer="3" w:gutter="0"/>
          <w:pgNumType w:start="1"/>
          <w:cols w:space="720"/>
          <w:noEndnote/>
          <w:rtlGutter w:val="0"/>
          <w:docGrid w:linePitch="360"/>
        </w:sectPr>
      </w:pPr>
      <w:r>
        <w:rPr>
          <w:color w:val="000000"/>
          <w:spacing w:val="0"/>
          <w:w w:val="100"/>
          <w:position w:val="0"/>
          <w:shd w:val="clear" w:color="auto" w:fill="auto"/>
          <w:lang w:val="cs-CZ" w:eastAsia="cs-CZ" w:bidi="cs-CZ"/>
        </w:rPr>
        <w:t>Dílem ve smyslu této smlouvy se rozumí oprava komunikace po výkopových pracech. Vše dle zadávací dokumentace investora.</w:t>
      </w:r>
    </w:p>
    <w:p>
      <w:pPr>
        <w:pStyle w:val="Style2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1"/>
        </w:numPr>
        <w:shd w:val="clear" w:color="auto" w:fill="auto"/>
        <w:tabs>
          <w:tab w:pos="711" w:val="left"/>
        </w:tabs>
        <w:bidi w:val="0"/>
        <w:spacing w:before="0" w:line="223" w:lineRule="auto"/>
        <w:ind w:left="0" w:right="0" w:firstLine="0"/>
        <w:jc w:val="left"/>
      </w:pPr>
      <w:r>
        <w:rPr>
          <w:color w:val="000000"/>
          <w:spacing w:val="0"/>
          <w:w w:val="100"/>
          <w:position w:val="0"/>
          <w:shd w:val="clear" w:color="auto" w:fill="auto"/>
          <w:lang w:val="cs-CZ" w:eastAsia="cs-CZ" w:bidi="cs-CZ"/>
        </w:rPr>
        <w:t>Předmět díla zahrnuje podklady určené k provedení díla, pomocné práce, manipulací, dopravu, pracovní lešení, apod. Přesný výpis (výměra) prací je uveden v přiloženém rozpočtu. Kvalita díla se řídí ČSN (Českými technickými normami).</w:t>
      </w:r>
    </w:p>
    <w:p>
      <w:pPr>
        <w:pStyle w:val="Style5"/>
        <w:keepNext w:val="0"/>
        <w:keepLines w:val="0"/>
        <w:widowControl w:val="0"/>
        <w:numPr>
          <w:ilvl w:val="0"/>
          <w:numId w:val="1"/>
        </w:numPr>
        <w:shd w:val="clear" w:color="auto" w:fill="auto"/>
        <w:tabs>
          <w:tab w:pos="711" w:val="left"/>
        </w:tabs>
        <w:bidi w:val="0"/>
        <w:spacing w:before="0" w:after="420" w:line="240" w:lineRule="auto"/>
        <w:ind w:left="0" w:right="0" w:firstLine="0"/>
        <w:jc w:val="left"/>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17"/>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3</w:t>
        <w:br/>
        <w:t>Čas a místo plnění</w:t>
      </w:r>
      <w:bookmarkEnd w:id="8"/>
      <w:bookmarkEnd w:id="9"/>
    </w:p>
    <w:p>
      <w:pPr>
        <w:pStyle w:val="Style5"/>
        <w:keepNext w:val="0"/>
        <w:keepLines w:val="0"/>
        <w:widowControl w:val="0"/>
        <w:numPr>
          <w:ilvl w:val="0"/>
          <w:numId w:val="3"/>
        </w:numPr>
        <w:shd w:val="clear" w:color="auto" w:fill="auto"/>
        <w:tabs>
          <w:tab w:pos="711"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provést dílo v následujícím termínu:</w:t>
      </w:r>
    </w:p>
    <w:p>
      <w:pPr>
        <w:pStyle w:val="Style5"/>
        <w:keepNext w:val="0"/>
        <w:keepLines w:val="0"/>
        <w:widowControl w:val="0"/>
        <w:numPr>
          <w:ilvl w:val="0"/>
          <w:numId w:val="5"/>
        </w:numPr>
        <w:shd w:val="clear" w:color="auto" w:fill="auto"/>
        <w:tabs>
          <w:tab w:pos="1478" w:val="left"/>
        </w:tabs>
        <w:bidi w:val="0"/>
        <w:spacing w:before="0" w:after="0" w:line="240" w:lineRule="auto"/>
        <w:ind w:left="1220" w:right="0" w:firstLine="0"/>
        <w:jc w:val="left"/>
      </w:pPr>
      <w:r>
        <w:rPr>
          <w:color w:val="000000"/>
          <w:spacing w:val="0"/>
          <w:w w:val="100"/>
          <w:position w:val="0"/>
          <w:shd w:val="clear" w:color="auto" w:fill="auto"/>
          <w:lang w:val="cs-CZ" w:eastAsia="cs-CZ" w:bidi="cs-CZ"/>
        </w:rPr>
        <w:t>Zahájení plnění: červen 2019</w:t>
      </w:r>
    </w:p>
    <w:p>
      <w:pPr>
        <w:pStyle w:val="Style5"/>
        <w:keepNext w:val="0"/>
        <w:keepLines w:val="0"/>
        <w:widowControl w:val="0"/>
        <w:numPr>
          <w:ilvl w:val="0"/>
          <w:numId w:val="5"/>
        </w:numPr>
        <w:shd w:val="clear" w:color="auto" w:fill="auto"/>
        <w:tabs>
          <w:tab w:pos="1478" w:val="left"/>
        </w:tabs>
        <w:bidi w:val="0"/>
        <w:spacing w:before="0" w:line="240" w:lineRule="auto"/>
        <w:ind w:left="1220" w:right="0" w:firstLine="0"/>
        <w:jc w:val="left"/>
      </w:pPr>
      <w:r>
        <w:rPr>
          <w:color w:val="000000"/>
          <w:spacing w:val="0"/>
          <w:w w:val="100"/>
          <w:position w:val="0"/>
          <w:shd w:val="clear" w:color="auto" w:fill="auto"/>
          <w:lang w:val="cs-CZ" w:eastAsia="cs-CZ" w:bidi="cs-CZ"/>
        </w:rPr>
        <w:t>Dokončení plnění: červen 2019</w:t>
      </w:r>
    </w:p>
    <w:p>
      <w:pPr>
        <w:pStyle w:val="Style5"/>
        <w:keepNext w:val="0"/>
        <w:keepLines w:val="0"/>
        <w:widowControl w:val="0"/>
        <w:numPr>
          <w:ilvl w:val="0"/>
          <w:numId w:val="3"/>
        </w:numPr>
        <w:shd w:val="clear" w:color="auto" w:fill="auto"/>
        <w:tabs>
          <w:tab w:pos="711" w:val="left"/>
        </w:tabs>
        <w:bidi w:val="0"/>
        <w:spacing w:before="0" w:line="240" w:lineRule="auto"/>
        <w:ind w:left="0" w:right="0" w:firstLine="0"/>
        <w:jc w:val="left"/>
      </w:pPr>
      <w:r>
        <w:rPr>
          <w:color w:val="000000"/>
          <w:spacing w:val="0"/>
          <w:w w:val="100"/>
          <w:position w:val="0"/>
          <w:shd w:val="clear" w:color="auto" w:fill="auto"/>
          <w:lang w:val="cs-CZ" w:eastAsia="cs-CZ" w:bidi="cs-CZ"/>
        </w:rPr>
        <w:t>Místo plnění: Sil. 111/34416 v obci Nový Studenec</w:t>
      </w:r>
    </w:p>
    <w:p>
      <w:pPr>
        <w:pStyle w:val="Style5"/>
        <w:keepNext w:val="0"/>
        <w:keepLines w:val="0"/>
        <w:widowControl w:val="0"/>
        <w:numPr>
          <w:ilvl w:val="0"/>
          <w:numId w:val="3"/>
        </w:numPr>
        <w:shd w:val="clear" w:color="auto" w:fill="auto"/>
        <w:tabs>
          <w:tab w:pos="711" w:val="left"/>
        </w:tabs>
        <w:bidi w:val="0"/>
        <w:spacing w:before="0" w:after="0" w:line="240" w:lineRule="auto"/>
        <w:ind w:left="0" w:right="0" w:firstLine="0"/>
        <w:jc w:val="left"/>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5"/>
        <w:keepNext w:val="0"/>
        <w:keepLines w:val="0"/>
        <w:widowControl w:val="0"/>
        <w:numPr>
          <w:ilvl w:val="0"/>
          <w:numId w:val="5"/>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dojde-li během realizace díla ke změně rozsahu a druhu prací na žádost objednatele,</w:t>
      </w:r>
    </w:p>
    <w:p>
      <w:pPr>
        <w:pStyle w:val="Style5"/>
        <w:keepNext w:val="0"/>
        <w:keepLines w:val="0"/>
        <w:widowControl w:val="0"/>
        <w:numPr>
          <w:ilvl w:val="0"/>
          <w:numId w:val="5"/>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5"/>
        <w:keepNext w:val="0"/>
        <w:keepLines w:val="0"/>
        <w:widowControl w:val="0"/>
        <w:numPr>
          <w:ilvl w:val="0"/>
          <w:numId w:val="5"/>
        </w:numPr>
        <w:shd w:val="clear" w:color="auto" w:fill="auto"/>
        <w:tabs>
          <w:tab w:pos="2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dojde-li k opožděnému předání staveniště</w:t>
      </w:r>
    </w:p>
    <w:p>
      <w:pPr>
        <w:pStyle w:val="Style5"/>
        <w:keepNext w:val="0"/>
        <w:keepLines w:val="0"/>
        <w:widowControl w:val="0"/>
        <w:numPr>
          <w:ilvl w:val="0"/>
          <w:numId w:val="5"/>
        </w:numPr>
        <w:shd w:val="clear" w:color="auto" w:fill="auto"/>
        <w:tabs>
          <w:tab w:pos="258" w:val="left"/>
        </w:tabs>
        <w:bidi w:val="0"/>
        <w:spacing w:before="0" w:line="240" w:lineRule="auto"/>
        <w:ind w:left="0" w:right="0" w:firstLine="0"/>
        <w:jc w:val="left"/>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5"/>
        <w:keepNext w:val="0"/>
        <w:keepLines w:val="0"/>
        <w:widowControl w:val="0"/>
        <w:numPr>
          <w:ilvl w:val="0"/>
          <w:numId w:val="3"/>
        </w:numPr>
        <w:shd w:val="clear" w:color="auto" w:fill="auto"/>
        <w:tabs>
          <w:tab w:pos="711" w:val="left"/>
        </w:tabs>
        <w:bidi w:val="0"/>
        <w:spacing w:before="0" w:after="420" w:line="240" w:lineRule="auto"/>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splněni termínu provedení díla, a to v jejich dostatečném předstihu, má zhotovitel právo odstoupit od smlouvy stím, že objednatel uhradí zhotoviteli poměrnou část ceny díla v návaznosti na rozsah jím již realizovaných prací.</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7"/>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Cena díla</w:t>
      </w:r>
      <w:bookmarkEnd w:id="10"/>
      <w:bookmarkEnd w:id="11"/>
    </w:p>
    <w:p>
      <w:pPr>
        <w:pStyle w:val="Style5"/>
        <w:keepNext w:val="0"/>
        <w:keepLines w:val="0"/>
        <w:widowControl w:val="0"/>
        <w:numPr>
          <w:ilvl w:val="1"/>
          <w:numId w:val="3"/>
        </w:numPr>
        <w:shd w:val="clear" w:color="auto" w:fill="auto"/>
        <w:tabs>
          <w:tab w:pos="711" w:val="left"/>
        </w:tabs>
        <w:bidi w:val="0"/>
        <w:spacing w:before="0" w:after="0" w:line="240" w:lineRule="auto"/>
        <w:ind w:left="0" w:right="0" w:firstLine="0"/>
        <w:jc w:val="left"/>
      </w:pPr>
      <w:r>
        <w:rPr>
          <w:color w:val="000000"/>
          <w:spacing w:val="0"/>
          <w:w w:val="100"/>
          <w:position w:val="0"/>
          <w:shd w:val="clear" w:color="auto" w:fill="auto"/>
          <w:lang w:val="cs-CZ" w:eastAsia="cs-CZ" w:bidi="cs-CZ"/>
        </w:rPr>
        <w:t>Smluvní strany se dohodly na ceně za provedení díla podle čl. 2 této smlouvy ve výši:</w:t>
      </w:r>
    </w:p>
    <w:p>
      <w:pPr>
        <w:widowControl w:val="0"/>
        <w:spacing w:line="1" w:lineRule="exact"/>
      </w:pPr>
      <w:r>
        <mc:AlternateContent>
          <mc:Choice Requires="wps">
            <w:drawing>
              <wp:anchor distT="193040" distB="0" distL="0" distR="0" simplePos="0" relativeHeight="125829383" behindDoc="0" locked="0" layoutInCell="1" allowOverlap="1">
                <wp:simplePos x="0" y="0"/>
                <wp:positionH relativeFrom="page">
                  <wp:posOffset>1544320</wp:posOffset>
                </wp:positionH>
                <wp:positionV relativeFrom="paragraph">
                  <wp:posOffset>193040</wp:posOffset>
                </wp:positionV>
                <wp:extent cx="877570" cy="327025"/>
                <wp:wrapTopAndBottom/>
                <wp:docPr id="12" name="Shape 12"/>
                <a:graphic xmlns:a="http://schemas.openxmlformats.org/drawingml/2006/main">
                  <a:graphicData uri="http://schemas.microsoft.com/office/word/2010/wordprocessingShape">
                    <wps:wsp>
                      <wps:cNvSpPr txBox="1"/>
                      <wps:spPr>
                        <a:xfrm>
                          <a:ext cx="877570" cy="327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wps:txbx>
                      <wps:bodyPr lIns="0" tIns="0" rIns="0" bIns="0">
                        <a:noAutoFit/>
                      </wps:bodyPr>
                    </wps:wsp>
                  </a:graphicData>
                </a:graphic>
              </wp:anchor>
            </w:drawing>
          </mc:Choice>
          <mc:Fallback>
            <w:pict>
              <v:shape id="_x0000_s1038" type="#_x0000_t202" style="position:absolute;margin-left:121.59999999999999pt;margin-top:15.199999999999999pt;width:69.099999999999994pt;height:25.75pt;z-index:-125829370;mso-wrap-distance-left:0;mso-wrap-distance-top:15.199999999999999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v:textbox>
                <w10:wrap type="topAndBottom" anchorx="page"/>
              </v:shape>
            </w:pict>
          </mc:Fallback>
        </mc:AlternateContent>
      </w:r>
      <w:r>
        <mc:AlternateContent>
          <mc:Choice Requires="wps">
            <w:drawing>
              <wp:anchor distT="190500" distB="8890" distL="0" distR="0" simplePos="0" relativeHeight="125829385" behindDoc="0" locked="0" layoutInCell="1" allowOverlap="1">
                <wp:simplePos x="0" y="0"/>
                <wp:positionH relativeFrom="page">
                  <wp:posOffset>3350260</wp:posOffset>
                </wp:positionH>
                <wp:positionV relativeFrom="paragraph">
                  <wp:posOffset>190500</wp:posOffset>
                </wp:positionV>
                <wp:extent cx="955675" cy="320040"/>
                <wp:wrapTopAndBottom/>
                <wp:docPr id="14" name="Shape 14"/>
                <a:graphic xmlns:a="http://schemas.openxmlformats.org/drawingml/2006/main">
                  <a:graphicData uri="http://schemas.microsoft.com/office/word/2010/wordprocessingShape">
                    <wps:wsp>
                      <wps:cNvSpPr txBox="1"/>
                      <wps:spPr>
                        <a:xfrm>
                          <a:ext cx="955675" cy="3200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1 476 240,40 Kč</w:t>
                            </w:r>
                          </w:p>
                          <w:p>
                            <w:pPr>
                              <w:pStyle w:val="Style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310 010,48 Kč</w:t>
                            </w:r>
                          </w:p>
                        </w:txbxContent>
                      </wps:txbx>
                      <wps:bodyPr lIns="0" tIns="0" rIns="0" bIns="0">
                        <a:noAutoFit/>
                      </wps:bodyPr>
                    </wps:wsp>
                  </a:graphicData>
                </a:graphic>
              </wp:anchor>
            </w:drawing>
          </mc:Choice>
          <mc:Fallback>
            <w:pict>
              <v:shape id="_x0000_s1040" type="#_x0000_t202" style="position:absolute;margin-left:263.80000000000001pt;margin-top:15.pt;width:75.25pt;height:25.199999999999999pt;z-index:-125829368;mso-wrap-distance-left:0;mso-wrap-distance-top:15.pt;mso-wrap-distance-right:0;mso-wrap-distance-bottom:0.69999999999999996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1 476 240,40 Kč</w:t>
                      </w:r>
                    </w:p>
                    <w:p>
                      <w:pPr>
                        <w:pStyle w:val="Style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310 010,48 Kč</w:t>
                      </w:r>
                    </w:p>
                  </w:txbxContent>
                </v:textbox>
                <w10:wrap type="topAndBottom" anchorx="page"/>
              </v:shape>
            </w:pict>
          </mc:Fallback>
        </mc:AlternateContent>
      </w:r>
    </w:p>
    <w:p>
      <w:pPr>
        <w:widowControl w:val="0"/>
        <w:spacing w:line="1" w:lineRule="exact"/>
      </w:pPr>
      <w:r>
        <mc:AlternateContent>
          <mc:Choice Requires="wps">
            <w:drawing>
              <wp:anchor distT="106045" distB="0" distL="0" distR="0" simplePos="0" relativeHeight="125829387" behindDoc="0" locked="0" layoutInCell="1" allowOverlap="1">
                <wp:simplePos x="0" y="0"/>
                <wp:positionH relativeFrom="page">
                  <wp:posOffset>1546860</wp:posOffset>
                </wp:positionH>
                <wp:positionV relativeFrom="paragraph">
                  <wp:posOffset>106045</wp:posOffset>
                </wp:positionV>
                <wp:extent cx="1220470" cy="173990"/>
                <wp:wrapTopAndBottom/>
                <wp:docPr id="16" name="Shape 16"/>
                <a:graphic xmlns:a="http://schemas.openxmlformats.org/drawingml/2006/main">
                  <a:graphicData uri="http://schemas.microsoft.com/office/word/2010/wordprocessingShape">
                    <wps:wsp>
                      <wps:cNvSpPr txBox="1"/>
                      <wps:spPr>
                        <a:xfrm>
                          <a:ext cx="1220470" cy="173990"/>
                        </a:xfrm>
                        <a:prstGeom prst="rect"/>
                        <a:noFill/>
                      </wps:spPr>
                      <wps:txbx>
                        <w:txbxContent>
                          <w:p>
                            <w:pPr>
                              <w:pStyle w:val="Style17"/>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Cena celkem s DPH</w:t>
                            </w:r>
                            <w:bookmarkEnd w:id="4"/>
                            <w:bookmarkEnd w:id="5"/>
                          </w:p>
                        </w:txbxContent>
                      </wps:txbx>
                      <wps:bodyPr wrap="none" lIns="0" tIns="0" rIns="0" bIns="0">
                        <a:noAutoFit/>
                      </wps:bodyPr>
                    </wps:wsp>
                  </a:graphicData>
                </a:graphic>
              </wp:anchor>
            </w:drawing>
          </mc:Choice>
          <mc:Fallback>
            <w:pict>
              <v:shape id="_x0000_s1042" type="#_x0000_t202" style="position:absolute;margin-left:121.8pt;margin-top:8.3499999999999996pt;width:96.099999999999994pt;height:13.699999999999999pt;z-index:-125829366;mso-wrap-distance-left:0;mso-wrap-distance-top:8.3499999999999996pt;mso-wrap-distance-right:0;mso-position-horizontal-relative:page" filled="f" stroked="f">
                <v:textbox inset="0,0,0,0">
                  <w:txbxContent>
                    <w:p>
                      <w:pPr>
                        <w:pStyle w:val="Style17"/>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Cena celkem s DPH</w:t>
                      </w:r>
                      <w:bookmarkEnd w:id="4"/>
                      <w:bookmarkEnd w:id="5"/>
                    </w:p>
                  </w:txbxContent>
                </v:textbox>
                <w10:wrap type="topAndBottom" anchorx="page"/>
              </v:shape>
            </w:pict>
          </mc:Fallback>
        </mc:AlternateContent>
      </w:r>
      <w:r>
        <mc:AlternateContent>
          <mc:Choice Requires="wps">
            <w:drawing>
              <wp:anchor distT="101600" distB="4445" distL="0" distR="0" simplePos="0" relativeHeight="125829389" behindDoc="0" locked="0" layoutInCell="1" allowOverlap="1">
                <wp:simplePos x="0" y="0"/>
                <wp:positionH relativeFrom="page">
                  <wp:posOffset>3451225</wp:posOffset>
                </wp:positionH>
                <wp:positionV relativeFrom="paragraph">
                  <wp:posOffset>101600</wp:posOffset>
                </wp:positionV>
                <wp:extent cx="845820" cy="173990"/>
                <wp:wrapTopAndBottom/>
                <wp:docPr id="18" name="Shape 18"/>
                <a:graphic xmlns:a="http://schemas.openxmlformats.org/drawingml/2006/main">
                  <a:graphicData uri="http://schemas.microsoft.com/office/word/2010/wordprocessingShape">
                    <wps:wsp>
                      <wps:cNvSpPr txBox="1"/>
                      <wps:spPr>
                        <a:xfrm>
                          <a:ext cx="845820" cy="173990"/>
                        </a:xfrm>
                        <a:prstGeom prst="rect"/>
                        <a:noFill/>
                      </wps:spPr>
                      <wps:txbx>
                        <w:txbxContent>
                          <w:p>
                            <w:pPr>
                              <w:pStyle w:val="Style17"/>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1 786 251,-Kč</w:t>
                            </w:r>
                            <w:bookmarkEnd w:id="6"/>
                            <w:bookmarkEnd w:id="7"/>
                          </w:p>
                        </w:txbxContent>
                      </wps:txbx>
                      <wps:bodyPr wrap="none" lIns="0" tIns="0" rIns="0" bIns="0">
                        <a:noAutoFit/>
                      </wps:bodyPr>
                    </wps:wsp>
                  </a:graphicData>
                </a:graphic>
              </wp:anchor>
            </w:drawing>
          </mc:Choice>
          <mc:Fallback>
            <w:pict>
              <v:shape id="_x0000_s1044" type="#_x0000_t202" style="position:absolute;margin-left:271.75pt;margin-top:8.pt;width:66.599999999999994pt;height:13.699999999999999pt;z-index:-125829364;mso-wrap-distance-left:0;mso-wrap-distance-top:8.pt;mso-wrap-distance-right:0;mso-wrap-distance-bottom:0.34999999999999998pt;mso-position-horizontal-relative:page" filled="f" stroked="f">
                <v:textbox inset="0,0,0,0">
                  <w:txbxContent>
                    <w:p>
                      <w:pPr>
                        <w:pStyle w:val="Style17"/>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1 786 251,-Kč</w:t>
                      </w:r>
                      <w:bookmarkEnd w:id="6"/>
                      <w:bookmarkEnd w:id="7"/>
                    </w:p>
                  </w:txbxContent>
                </v:textbox>
                <w10:wrap type="topAndBottom" anchorx="page"/>
              </v:shape>
            </w:pict>
          </mc:Fallback>
        </mc:AlternateConten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5"/>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5"/>
        <w:keepNext w:val="0"/>
        <w:keepLines w:val="0"/>
        <w:widowControl w:val="0"/>
        <w:numPr>
          <w:ilvl w:val="1"/>
          <w:numId w:val="3"/>
        </w:numPr>
        <w:shd w:val="clear" w:color="auto" w:fill="auto"/>
        <w:tabs>
          <w:tab w:pos="71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5"/>
        <w:keepNext w:val="0"/>
        <w:keepLines w:val="0"/>
        <w:widowControl w:val="0"/>
        <w:numPr>
          <w:ilvl w:val="1"/>
          <w:numId w:val="3"/>
        </w:numPr>
        <w:shd w:val="clear" w:color="auto" w:fill="auto"/>
        <w:tabs>
          <w:tab w:pos="71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5"/>
        <w:keepNext w:val="0"/>
        <w:keepLines w:val="0"/>
        <w:widowControl w:val="0"/>
        <w:numPr>
          <w:ilvl w:val="1"/>
          <w:numId w:val="3"/>
        </w:numPr>
        <w:shd w:val="clear" w:color="auto" w:fill="auto"/>
        <w:tabs>
          <w:tab w:pos="71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r>
        <w:br w:type="page"/>
      </w:r>
    </w:p>
    <w:p>
      <w:pPr>
        <w:pStyle w:val="Style25"/>
        <w:keepNext w:val="0"/>
        <w:keepLines w:val="0"/>
        <w:widowControl w:val="0"/>
        <w:shd w:val="clear" w:color="auto" w:fill="auto"/>
        <w:bidi w:val="0"/>
        <w:spacing w:before="0" w:line="240" w:lineRule="auto"/>
        <w:ind w:left="0" w:right="0" w:firstLine="0"/>
        <w:jc w:val="both"/>
        <w:rPr>
          <w:sz w:val="12"/>
          <w:szCs w:val="12"/>
        </w:rPr>
      </w:pPr>
      <w:r>
        <w:drawing>
          <wp:anchor distT="0" distB="0" distL="0" distR="0" simplePos="0" relativeHeight="125829391" behindDoc="0" locked="0" layoutInCell="1" allowOverlap="1">
            <wp:simplePos x="0" y="0"/>
            <wp:positionH relativeFrom="page">
              <wp:posOffset>1679575</wp:posOffset>
            </wp:positionH>
            <wp:positionV relativeFrom="paragraph">
              <wp:posOffset>203200</wp:posOffset>
            </wp:positionV>
            <wp:extent cx="628015" cy="194945"/>
            <wp:wrapSquare wrapText="left"/>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9"/>
                    <a:stretch/>
                  </pic:blipFill>
                  <pic:spPr>
                    <a:xfrm>
                      <a:ext cx="628015" cy="194945"/>
                    </a:xfrm>
                    <a:prstGeom prst="rect"/>
                  </pic:spPr>
                </pic:pic>
              </a:graphicData>
            </a:graphic>
          </wp:anchor>
        </w:drawing>
      </w:r>
      <w:r>
        <w:rPr>
          <w:color w:val="000000"/>
          <w:spacing w:val="0"/>
          <w:w w:val="100"/>
          <w:position w:val="0"/>
          <w:sz w:val="19"/>
          <w:szCs w:val="19"/>
          <w:shd w:val="clear" w:color="auto" w:fill="auto"/>
          <w:lang w:val="cs-CZ" w:eastAsia="cs-CZ" w:bidi="cs-CZ"/>
        </w:rPr>
        <w:t xml:space="preserve">Krajská správa a údržba silnic Vysočiny </w:t>
      </w:r>
      <w:r>
        <w:rPr>
          <w:color w:val="000000"/>
          <w:spacing w:val="0"/>
          <w:w w:val="100"/>
          <w:position w:val="0"/>
          <w:sz w:val="12"/>
          <w:szCs w:val="12"/>
          <w:shd w:val="clear" w:color="auto" w:fill="auto"/>
          <w:lang w:val="cs-CZ" w:eastAsia="cs-CZ" w:bidi="cs-CZ"/>
        </w:rPr>
        <w:t>příspěvková organizace</w:t>
      </w:r>
    </w:p>
    <w:p>
      <w:pPr>
        <w:pStyle w:val="Style5"/>
        <w:keepNext w:val="0"/>
        <w:keepLines w:val="0"/>
        <w:widowControl w:val="0"/>
        <w:numPr>
          <w:ilvl w:val="1"/>
          <w:numId w:val="3"/>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5"/>
        <w:keepNext w:val="0"/>
        <w:keepLines w:val="0"/>
        <w:widowControl w:val="0"/>
        <w:numPr>
          <w:ilvl w:val="1"/>
          <w:numId w:val="3"/>
        </w:numPr>
        <w:shd w:val="clear" w:color="auto" w:fill="auto"/>
        <w:tabs>
          <w:tab w:pos="71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7"/>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5</w:t>
        <w:br/>
        <w:t>Staveniště</w:t>
      </w:r>
      <w:bookmarkEnd w:id="12"/>
      <w:bookmarkEnd w:id="13"/>
    </w:p>
    <w:p>
      <w:pPr>
        <w:pStyle w:val="Style5"/>
        <w:keepNext w:val="0"/>
        <w:keepLines w:val="0"/>
        <w:widowControl w:val="0"/>
        <w:numPr>
          <w:ilvl w:val="0"/>
          <w:numId w:val="7"/>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
        <w:keepNext w:val="0"/>
        <w:keepLines w:val="0"/>
        <w:widowControl w:val="0"/>
        <w:numPr>
          <w:ilvl w:val="0"/>
          <w:numId w:val="7"/>
        </w:numPr>
        <w:shd w:val="clear" w:color="auto" w:fill="auto"/>
        <w:tabs>
          <w:tab w:pos="71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17"/>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6</w:t>
        <w:br/>
        <w:t>Provádění díla</w:t>
      </w:r>
      <w:bookmarkEnd w:id="14"/>
      <w:bookmarkEnd w:id="15"/>
    </w:p>
    <w:p>
      <w:pPr>
        <w:pStyle w:val="Style5"/>
        <w:keepNext w:val="0"/>
        <w:keepLines w:val="0"/>
        <w:widowControl w:val="0"/>
        <w:numPr>
          <w:ilvl w:val="0"/>
          <w:numId w:val="9"/>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provést dílo v souladu s touto smlouvou a nabídkou zhotovitele.</w:t>
      </w:r>
    </w:p>
    <w:p>
      <w:pPr>
        <w:pStyle w:val="Style5"/>
        <w:keepNext w:val="0"/>
        <w:keepLines w:val="0"/>
        <w:widowControl w:val="0"/>
        <w:numPr>
          <w:ilvl w:val="0"/>
          <w:numId w:val="9"/>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 řádný průběh a dokončení díla zhotovitelem. Tuto součinnost bude poskytovat objednatel osobně prostřednictvím technického dozoru stavby, kterým je určen Ing. Zdeněk Vraný, výrobní ředitel UNIMONT J.C.K.</w:t>
      </w:r>
    </w:p>
    <w:p>
      <w:pPr>
        <w:pStyle w:val="Style5"/>
        <w:keepNext w:val="0"/>
        <w:keepLines w:val="0"/>
        <w:widowControl w:val="0"/>
        <w:numPr>
          <w:ilvl w:val="0"/>
          <w:numId w:val="9"/>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standardní technologie, technologické postupy stanovené či doporučené výrobci a dodavateli technologií. Zároveň dodrží veškeré právní předpisy včetně právních norem.</w:t>
      </w:r>
    </w:p>
    <w:p>
      <w:pPr>
        <w:pStyle w:val="Style5"/>
        <w:keepNext w:val="0"/>
        <w:keepLines w:val="0"/>
        <w:widowControl w:val="0"/>
        <w:numPr>
          <w:ilvl w:val="0"/>
          <w:numId w:val="9"/>
        </w:numPr>
        <w:shd w:val="clear" w:color="auto" w:fill="auto"/>
        <w:tabs>
          <w:tab w:pos="450" w:val="left"/>
        </w:tabs>
        <w:bidi w:val="0"/>
        <w:spacing w:before="0" w:line="226" w:lineRule="auto"/>
        <w:ind w:left="0" w:right="0" w:firstLine="0"/>
        <w:jc w:val="both"/>
      </w:pPr>
      <w:r>
        <w:rPr>
          <w:color w:val="000000"/>
          <w:spacing w:val="0"/>
          <w:w w:val="100"/>
          <w:position w:val="0"/>
          <w:shd w:val="clear" w:color="auto" w:fill="auto"/>
          <w:lang w:val="cs-CZ" w:eastAsia="cs-CZ" w:bidi="cs-CZ"/>
        </w:rPr>
        <w:t>Zhotovitel bude stavbu provádět za účasti zodpovědného stavbyvedoucího pověřeného vedením stavby, kterým je jmenován</w:t>
      </w:r>
    </w:p>
    <w:p>
      <w:pPr>
        <w:pStyle w:val="Style5"/>
        <w:keepNext w:val="0"/>
        <w:keepLines w:val="0"/>
        <w:widowControl w:val="0"/>
        <w:numPr>
          <w:ilvl w:val="0"/>
          <w:numId w:val="9"/>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5"/>
        <w:keepNext w:val="0"/>
        <w:keepLines w:val="0"/>
        <w:widowControl w:val="0"/>
        <w:numPr>
          <w:ilvl w:val="0"/>
          <w:numId w:val="9"/>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5"/>
        <w:keepNext w:val="0"/>
        <w:keepLines w:val="0"/>
        <w:widowControl w:val="0"/>
        <w:numPr>
          <w:ilvl w:val="0"/>
          <w:numId w:val="9"/>
        </w:numPr>
        <w:shd w:val="clear" w:color="auto" w:fill="auto"/>
        <w:tabs>
          <w:tab w:pos="716" w:val="left"/>
        </w:tabs>
        <w:bidi w:val="0"/>
        <w:spacing w:before="0" w:after="0" w:line="240"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5"/>
        <w:keepNext w:val="0"/>
        <w:keepLines w:val="0"/>
        <w:widowControl w:val="0"/>
        <w:numPr>
          <w:ilvl w:val="0"/>
          <w:numId w:val="11"/>
        </w:numPr>
        <w:shd w:val="clear" w:color="auto" w:fill="auto"/>
        <w:tabs>
          <w:tab w:pos="1459" w:val="left"/>
        </w:tabs>
        <w:bidi w:val="0"/>
        <w:spacing w:before="0" w:after="0" w:line="240" w:lineRule="auto"/>
        <w:ind w:left="740" w:right="0" w:firstLine="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5"/>
        <w:keepNext w:val="0"/>
        <w:keepLines w:val="0"/>
        <w:widowControl w:val="0"/>
        <w:numPr>
          <w:ilvl w:val="0"/>
          <w:numId w:val="11"/>
        </w:numPr>
        <w:shd w:val="clear" w:color="auto" w:fill="auto"/>
        <w:tabs>
          <w:tab w:pos="1459" w:val="left"/>
        </w:tabs>
        <w:bidi w:val="0"/>
        <w:spacing w:before="0" w:after="0" w:line="240" w:lineRule="auto"/>
        <w:ind w:left="740" w:right="0" w:firstLine="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5"/>
        <w:keepNext w:val="0"/>
        <w:keepLines w:val="0"/>
        <w:widowControl w:val="0"/>
        <w:numPr>
          <w:ilvl w:val="0"/>
          <w:numId w:val="11"/>
        </w:numPr>
        <w:shd w:val="clear" w:color="auto" w:fill="auto"/>
        <w:tabs>
          <w:tab w:pos="1459" w:val="left"/>
        </w:tabs>
        <w:bidi w:val="0"/>
        <w:spacing w:before="0" w:line="240" w:lineRule="auto"/>
        <w:ind w:left="740" w:right="0" w:firstLine="0"/>
        <w:jc w:val="both"/>
        <w:sectPr>
          <w:headerReference w:type="default" r:id="rId11"/>
          <w:footerReference w:type="default" r:id="rId12"/>
          <w:footnotePr>
            <w:pos w:val="pageBottom"/>
            <w:numFmt w:val="decimal"/>
            <w:numRestart w:val="continuous"/>
          </w:footnotePr>
          <w:pgSz w:w="11900" w:h="16840"/>
          <w:pgMar w:top="652" w:left="829" w:right="833" w:bottom="1314" w:header="224" w:footer="3" w:gutter="0"/>
          <w:cols w:space="720"/>
          <w:noEndnote/>
          <w:rtlGutter w:val="0"/>
          <w:docGrid w:linePitch="360"/>
        </w:sectPr>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2"/>
        <w:keepNext w:val="0"/>
        <w:keepLines w:val="0"/>
        <w:widowControl w:val="0"/>
        <w:shd w:val="clear" w:color="auto" w:fill="auto"/>
        <w:bidi w:val="0"/>
        <w:spacing w:before="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11"/>
        </w:numPr>
        <w:shd w:val="clear" w:color="auto" w:fill="auto"/>
        <w:tabs>
          <w:tab w:pos="1444" w:val="left"/>
        </w:tabs>
        <w:bidi w:val="0"/>
        <w:spacing w:before="0" w:after="0" w:line="211" w:lineRule="auto"/>
        <w:ind w:left="720" w:right="0" w:firstLine="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5"/>
        <w:keepNext w:val="0"/>
        <w:keepLines w:val="0"/>
        <w:widowControl w:val="0"/>
        <w:numPr>
          <w:ilvl w:val="0"/>
          <w:numId w:val="11"/>
        </w:numPr>
        <w:shd w:val="clear" w:color="auto" w:fill="auto"/>
        <w:tabs>
          <w:tab w:pos="1444" w:val="left"/>
        </w:tabs>
        <w:bidi w:val="0"/>
        <w:spacing w:before="0" w:after="0" w:line="240" w:lineRule="auto"/>
        <w:ind w:left="720" w:right="0" w:firstLine="0"/>
        <w:jc w:val="both"/>
      </w:pPr>
      <w:r>
        <w:rPr>
          <w:color w:val="000000"/>
          <w:spacing w:val="0"/>
          <w:w w:val="100"/>
          <w:position w:val="0"/>
          <w:shd w:val="clear" w:color="auto" w:fill="auto"/>
          <w:lang w:val="cs-CZ" w:eastAsia="cs-CZ" w:bidi="cs-CZ"/>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5"/>
        <w:keepNext w:val="0"/>
        <w:keepLines w:val="0"/>
        <w:widowControl w:val="0"/>
        <w:numPr>
          <w:ilvl w:val="0"/>
          <w:numId w:val="11"/>
        </w:numPr>
        <w:shd w:val="clear" w:color="auto" w:fill="auto"/>
        <w:tabs>
          <w:tab w:pos="1444" w:val="left"/>
        </w:tabs>
        <w:bidi w:val="0"/>
        <w:spacing w:before="0" w:line="240" w:lineRule="auto"/>
        <w:ind w:left="720" w:right="0" w:firstLine="0"/>
        <w:jc w:val="both"/>
      </w:pPr>
      <w:r>
        <w:rPr>
          <w:color w:val="000000"/>
          <w:spacing w:val="0"/>
          <w:w w:val="100"/>
          <w:position w:val="0"/>
          <w:shd w:val="clear" w:color="auto" w:fill="auto"/>
          <w:lang w:val="cs-CZ" w:eastAsia="cs-CZ" w:bidi="cs-CZ"/>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zákon o zajištění dalších podmínek bezpečnosti a ochrany zdraví při prácí) v platném znění. Zhotovitel je povinen poskytnout koordinátorovi BOZP plnou součinnost.</w:t>
      </w:r>
    </w:p>
    <w:p>
      <w:pPr>
        <w:pStyle w:val="Style5"/>
        <w:keepNext w:val="0"/>
        <w:keepLines w:val="0"/>
        <w:widowControl w:val="0"/>
        <w:numPr>
          <w:ilvl w:val="1"/>
          <w:numId w:val="11"/>
        </w:numPr>
        <w:shd w:val="clear" w:color="auto" w:fill="auto"/>
        <w:tabs>
          <w:tab w:pos="72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likviduje odpad vzniklý na stavbě na svůj náklad.</w:t>
      </w:r>
    </w:p>
    <w:p>
      <w:pPr>
        <w:pStyle w:val="Style5"/>
        <w:keepNext w:val="0"/>
        <w:keepLines w:val="0"/>
        <w:widowControl w:val="0"/>
        <w:numPr>
          <w:ilvl w:val="1"/>
          <w:numId w:val="11"/>
        </w:numPr>
        <w:shd w:val="clear" w:color="auto" w:fill="auto"/>
        <w:tabs>
          <w:tab w:pos="724"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7</w:t>
        <w:br/>
        <w:t>Kvalita díla</w:t>
      </w:r>
      <w:bookmarkEnd w:id="16"/>
      <w:bookmarkEnd w:id="17"/>
    </w:p>
    <w:p>
      <w:pPr>
        <w:pStyle w:val="Style5"/>
        <w:keepNext w:val="0"/>
        <w:keepLines w:val="0"/>
        <w:widowControl w:val="0"/>
        <w:numPr>
          <w:ilvl w:val="0"/>
          <w:numId w:val="13"/>
        </w:numPr>
        <w:shd w:val="clear" w:color="auto" w:fill="auto"/>
        <w:tabs>
          <w:tab w:pos="72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5"/>
        <w:keepNext w:val="0"/>
        <w:keepLines w:val="0"/>
        <w:widowControl w:val="0"/>
        <w:numPr>
          <w:ilvl w:val="0"/>
          <w:numId w:val="5"/>
        </w:numPr>
        <w:shd w:val="clear" w:color="auto" w:fill="auto"/>
        <w:tabs>
          <w:tab w:pos="204" w:val="left"/>
        </w:tabs>
        <w:bidi w:val="0"/>
        <w:spacing w:before="0" w:after="0" w:line="240" w:lineRule="auto"/>
        <w:ind w:left="0" w:right="0" w:firstLine="0"/>
        <w:jc w:val="both"/>
      </w:pPr>
      <w:r>
        <w:rPr>
          <w:color w:val="000000"/>
          <w:spacing w:val="0"/>
          <w:w w:val="100"/>
          <w:position w:val="0"/>
          <w:shd w:val="clear" w:color="auto" w:fill="auto"/>
          <w:lang w:val="cs-CZ" w:eastAsia="cs-CZ" w:bidi="cs-CZ"/>
        </w:rPr>
        <w:t>platných právních předpisů,</w:t>
      </w:r>
    </w:p>
    <w:p>
      <w:pPr>
        <w:pStyle w:val="Style5"/>
        <w:keepNext w:val="0"/>
        <w:keepLines w:val="0"/>
        <w:widowControl w:val="0"/>
        <w:numPr>
          <w:ilvl w:val="0"/>
          <w:numId w:val="5"/>
        </w:numPr>
        <w:shd w:val="clear" w:color="auto" w:fill="auto"/>
        <w:tabs>
          <w:tab w:pos="204" w:val="left"/>
        </w:tabs>
        <w:bidi w:val="0"/>
        <w:spacing w:before="0" w:after="0" w:line="240" w:lineRule="auto"/>
        <w:ind w:left="0" w:right="0" w:firstLine="0"/>
        <w:jc w:val="both"/>
      </w:pPr>
      <w:r>
        <w:rPr>
          <w:color w:val="000000"/>
          <w:spacing w:val="0"/>
          <w:w w:val="100"/>
          <w:position w:val="0"/>
          <w:shd w:val="clear" w:color="auto" w:fill="auto"/>
          <w:lang w:val="cs-CZ" w:eastAsia="cs-CZ" w:bidi="cs-CZ"/>
        </w:rPr>
        <w:t>této smlouvy (včetně souvisejících dokumentů a příloh),</w:t>
      </w:r>
    </w:p>
    <w:p>
      <w:pPr>
        <w:pStyle w:val="Style5"/>
        <w:keepNext w:val="0"/>
        <w:keepLines w:val="0"/>
        <w:widowControl w:val="0"/>
        <w:numPr>
          <w:ilvl w:val="0"/>
          <w:numId w:val="5"/>
        </w:numPr>
        <w:shd w:val="clear" w:color="auto" w:fill="auto"/>
        <w:tabs>
          <w:tab w:pos="204"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7"/>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Předání a převzetí díla</w:t>
      </w:r>
      <w:bookmarkEnd w:id="18"/>
      <w:bookmarkEnd w:id="19"/>
    </w:p>
    <w:p>
      <w:pPr>
        <w:pStyle w:val="Style5"/>
        <w:keepNext w:val="0"/>
        <w:keepLines w:val="0"/>
        <w:widowControl w:val="0"/>
        <w:numPr>
          <w:ilvl w:val="0"/>
          <w:numId w:val="15"/>
        </w:numPr>
        <w:shd w:val="clear" w:color="auto" w:fill="auto"/>
        <w:tabs>
          <w:tab w:pos="724" w:val="left"/>
        </w:tabs>
        <w:bidi w:val="0"/>
        <w:spacing w:before="0" w:line="240"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5"/>
        <w:keepNext w:val="0"/>
        <w:keepLines w:val="0"/>
        <w:widowControl w:val="0"/>
        <w:numPr>
          <w:ilvl w:val="0"/>
          <w:numId w:val="15"/>
        </w:numPr>
        <w:shd w:val="clear" w:color="auto" w:fill="auto"/>
        <w:tabs>
          <w:tab w:pos="724" w:val="left"/>
        </w:tabs>
        <w:bidi w:val="0"/>
        <w:spacing w:before="0" w:line="240" w:lineRule="auto"/>
        <w:ind w:left="0" w:right="0" w:firstLine="0"/>
        <w:jc w:val="both"/>
      </w:pPr>
      <w:r>
        <w:rPr>
          <w:color w:val="000000"/>
          <w:spacing w:val="0"/>
          <w:w w:val="100"/>
          <w:position w:val="0"/>
          <w:shd w:val="clear" w:color="auto" w:fill="auto"/>
          <w:lang w:val="cs-CZ" w:eastAsia="cs-CZ" w:bidi="cs-CZ"/>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5"/>
        <w:keepNext w:val="0"/>
        <w:keepLines w:val="0"/>
        <w:widowControl w:val="0"/>
        <w:numPr>
          <w:ilvl w:val="0"/>
          <w:numId w:val="15"/>
        </w:numPr>
        <w:shd w:val="clear" w:color="auto" w:fill="auto"/>
        <w:tabs>
          <w:tab w:pos="724" w:val="left"/>
        </w:tabs>
        <w:bidi w:val="0"/>
        <w:spacing w:before="0" w:line="240" w:lineRule="auto"/>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bránily v užívání díla a objednatel je povinen jej převzít. Soupis vad a nedodělků nebránící užívání díla bude součástí Zápisu o předání a převzetí dokončeného díla vč. termínu jejich odstranění.</w:t>
      </w:r>
    </w:p>
    <w:p>
      <w:pPr>
        <w:pStyle w:val="Style5"/>
        <w:keepNext w:val="0"/>
        <w:keepLines w:val="0"/>
        <w:widowControl w:val="0"/>
        <w:numPr>
          <w:ilvl w:val="0"/>
          <w:numId w:val="15"/>
        </w:numPr>
        <w:shd w:val="clear" w:color="auto" w:fill="auto"/>
        <w:tabs>
          <w:tab w:pos="724" w:val="left"/>
        </w:tabs>
        <w:bidi w:val="0"/>
        <w:spacing w:before="0" w:after="440" w:line="240" w:lineRule="auto"/>
        <w:ind w:left="0" w:right="0" w:firstLine="0"/>
        <w:jc w:val="both"/>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Platební a fakturační podmínky</w:t>
      </w:r>
    </w:p>
    <w:p>
      <w:pPr>
        <w:pStyle w:val="Style2"/>
        <w:keepNext w:val="0"/>
        <w:keepLines w:val="0"/>
        <w:widowControl w:val="0"/>
        <w:shd w:val="clear" w:color="auto" w:fill="auto"/>
        <w:bidi w:val="0"/>
        <w:spacing w:before="0" w:after="220" w:line="211" w:lineRule="auto"/>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17"/>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5"/>
        <w:keepNext w:val="0"/>
        <w:keepLines w:val="0"/>
        <w:widowControl w:val="0"/>
        <w:numPr>
          <w:ilvl w:val="0"/>
          <w:numId w:val="17"/>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5"/>
        <w:keepNext w:val="0"/>
        <w:keepLines w:val="0"/>
        <w:widowControl w:val="0"/>
        <w:numPr>
          <w:ilvl w:val="0"/>
          <w:numId w:val="17"/>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5"/>
        <w:keepNext w:val="0"/>
        <w:keepLines w:val="0"/>
        <w:widowControl w:val="0"/>
        <w:numPr>
          <w:ilvl w:val="0"/>
          <w:numId w:val="17"/>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Fakturovány budou skutečně provedené práce (výměry) dle přílohy č.1 - Cenová nabídka k provedení prací za dodržení jednotkových cen. Položky v rozpočtu neuvedené budou oceněny dle ceníku URS Praha pro rozhodné období.</w:t>
      </w:r>
    </w:p>
    <w:p>
      <w:pPr>
        <w:pStyle w:val="Style5"/>
        <w:keepNext w:val="0"/>
        <w:keepLines w:val="0"/>
        <w:widowControl w:val="0"/>
        <w:numPr>
          <w:ilvl w:val="0"/>
          <w:numId w:val="17"/>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5"/>
        <w:keepNext w:val="0"/>
        <w:keepLines w:val="0"/>
        <w:widowControl w:val="0"/>
        <w:numPr>
          <w:ilvl w:val="0"/>
          <w:numId w:val="17"/>
        </w:numPr>
        <w:shd w:val="clear" w:color="auto" w:fill="auto"/>
        <w:tabs>
          <w:tab w:pos="714" w:val="left"/>
        </w:tabs>
        <w:bidi w:val="0"/>
        <w:spacing w:before="0" w:after="680" w:line="240" w:lineRule="auto"/>
        <w:ind w:left="0" w:right="0" w:firstLine="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Odpovědnost za vady díla a záruka za jakost</w:t>
      </w:r>
      <w:bookmarkEnd w:id="20"/>
      <w:bookmarkEnd w:id="21"/>
    </w:p>
    <w:p>
      <w:pPr>
        <w:pStyle w:val="Style5"/>
        <w:keepNext w:val="0"/>
        <w:keepLines w:val="0"/>
        <w:widowControl w:val="0"/>
        <w:numPr>
          <w:ilvl w:val="0"/>
          <w:numId w:val="19"/>
        </w:numPr>
        <w:shd w:val="clear" w:color="auto" w:fill="auto"/>
        <w:tabs>
          <w:tab w:pos="714" w:val="left"/>
        </w:tabs>
        <w:bidi w:val="0"/>
        <w:spacing w:before="0" w:line="230" w:lineRule="auto"/>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24 měsíců.</w:t>
      </w:r>
    </w:p>
    <w:p>
      <w:pPr>
        <w:pStyle w:val="Style5"/>
        <w:keepNext w:val="0"/>
        <w:keepLines w:val="0"/>
        <w:widowControl w:val="0"/>
        <w:numPr>
          <w:ilvl w:val="0"/>
          <w:numId w:val="19"/>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w:t>
      </w:r>
    </w:p>
    <w:p>
      <w:pPr>
        <w:pStyle w:val="Style5"/>
        <w:keepNext w:val="0"/>
        <w:keepLines w:val="0"/>
        <w:widowControl w:val="0"/>
        <w:numPr>
          <w:ilvl w:val="0"/>
          <w:numId w:val="19"/>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 Zhotovitel neručí za kvalitu konstrukčních vrstev a vady na obrusné vrstvě kvalitou konstrukčních vrstev způsobené.</w:t>
      </w:r>
    </w:p>
    <w:p>
      <w:pPr>
        <w:pStyle w:val="Style5"/>
        <w:keepNext w:val="0"/>
        <w:keepLines w:val="0"/>
        <w:widowControl w:val="0"/>
        <w:numPr>
          <w:ilvl w:val="0"/>
          <w:numId w:val="19"/>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5"/>
        <w:keepNext w:val="0"/>
        <w:keepLines w:val="0"/>
        <w:widowControl w:val="0"/>
        <w:numPr>
          <w:ilvl w:val="0"/>
          <w:numId w:val="19"/>
        </w:numPr>
        <w:shd w:val="clear" w:color="auto" w:fill="auto"/>
        <w:tabs>
          <w:tab w:pos="714" w:val="left"/>
        </w:tabs>
        <w:bidi w:val="0"/>
        <w:spacing w:before="0" w:line="233" w:lineRule="auto"/>
        <w:ind w:left="0" w:right="0" w:firstLine="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součásti dodávky sjednaného díla) objednateli při předání díla.</w:t>
      </w:r>
    </w:p>
    <w:p>
      <w:pPr>
        <w:pStyle w:val="Style2"/>
        <w:keepNext w:val="0"/>
        <w:keepLines w:val="0"/>
        <w:widowControl w:val="0"/>
        <w:shd w:val="clear" w:color="auto" w:fill="auto"/>
        <w:bidi w:val="0"/>
        <w:spacing w:before="0" w:after="50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shd w:val="clear" w:color="auto" w:fill="auto"/>
        <w:bidi w:val="0"/>
        <w:spacing w:before="0" w:after="0" w:line="230" w:lineRule="auto"/>
        <w:ind w:left="0" w:right="0" w:firstLine="0"/>
        <w:jc w:val="center"/>
      </w:pPr>
      <w:r>
        <w:rPr>
          <w:b/>
          <w:bCs/>
          <w:color w:val="000000"/>
          <w:spacing w:val="0"/>
          <w:w w:val="100"/>
          <w:position w:val="0"/>
          <w:shd w:val="clear" w:color="auto" w:fill="auto"/>
          <w:lang w:val="cs-CZ" w:eastAsia="cs-CZ" w:bidi="cs-CZ"/>
        </w:rPr>
        <w:t>Článek 11</w:t>
      </w:r>
    </w:p>
    <w:p>
      <w:pPr>
        <w:pStyle w:val="Style17"/>
        <w:keepNext/>
        <w:keepLines/>
        <w:widowControl w:val="0"/>
        <w:shd w:val="clear" w:color="auto" w:fill="auto"/>
        <w:bidi w:val="0"/>
        <w:spacing w:before="0" w:line="23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Smluvní pokuty</w:t>
      </w:r>
      <w:bookmarkEnd w:id="22"/>
      <w:bookmarkEnd w:id="23"/>
    </w:p>
    <w:p>
      <w:pPr>
        <w:pStyle w:val="Style5"/>
        <w:keepNext w:val="0"/>
        <w:keepLines w:val="0"/>
        <w:widowControl w:val="0"/>
        <w:numPr>
          <w:ilvl w:val="0"/>
          <w:numId w:val="21"/>
        </w:numPr>
        <w:shd w:val="clear" w:color="auto" w:fill="auto"/>
        <w:tabs>
          <w:tab w:pos="706" w:val="left"/>
        </w:tabs>
        <w:bidi w:val="0"/>
        <w:spacing w:before="0" w:line="230" w:lineRule="auto"/>
        <w:ind w:left="0" w:right="0" w:firstLine="0"/>
        <w:jc w:val="both"/>
      </w:pPr>
      <w:r>
        <w:rPr>
          <w:color w:val="000000"/>
          <w:spacing w:val="0"/>
          <w:w w:val="100"/>
          <w:position w:val="0"/>
          <w:shd w:val="clear" w:color="auto" w:fill="auto"/>
          <w:lang w:val="cs-CZ" w:eastAsia="cs-CZ" w:bidi="cs-CZ"/>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5"/>
        <w:keepNext w:val="0"/>
        <w:keepLines w:val="0"/>
        <w:widowControl w:val="0"/>
        <w:numPr>
          <w:ilvl w:val="0"/>
          <w:numId w:val="21"/>
        </w:numPr>
        <w:shd w:val="clear" w:color="auto" w:fill="auto"/>
        <w:tabs>
          <w:tab w:pos="706" w:val="left"/>
        </w:tabs>
        <w:bidi w:val="0"/>
        <w:spacing w:before="0" w:line="226"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5"/>
        <w:keepNext w:val="0"/>
        <w:keepLines w:val="0"/>
        <w:widowControl w:val="0"/>
        <w:numPr>
          <w:ilvl w:val="0"/>
          <w:numId w:val="21"/>
        </w:numPr>
        <w:shd w:val="clear" w:color="auto" w:fill="auto"/>
        <w:tabs>
          <w:tab w:pos="706" w:val="left"/>
        </w:tabs>
        <w:bidi w:val="0"/>
        <w:spacing w:before="0" w:line="226" w:lineRule="auto"/>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5"/>
        <w:keepNext w:val="0"/>
        <w:keepLines w:val="0"/>
        <w:widowControl w:val="0"/>
        <w:numPr>
          <w:ilvl w:val="0"/>
          <w:numId w:val="21"/>
        </w:numPr>
        <w:shd w:val="clear" w:color="auto" w:fill="auto"/>
        <w:tabs>
          <w:tab w:pos="706" w:val="left"/>
        </w:tabs>
        <w:bidi w:val="0"/>
        <w:spacing w:before="0" w:after="1140" w:line="233" w:lineRule="auto"/>
        <w:ind w:left="0" w:right="0" w:firstLine="0"/>
        <w:jc w:val="both"/>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pStyle w:val="Style17"/>
        <w:keepNext/>
        <w:keepLines/>
        <w:widowControl w:val="0"/>
        <w:shd w:val="clear" w:color="auto" w:fill="auto"/>
        <w:bidi w:val="0"/>
        <w:spacing w:before="0" w:line="233"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12</w:t>
        <w:br/>
        <w:t>Další ujednání</w:t>
      </w:r>
      <w:bookmarkEnd w:id="24"/>
      <w:bookmarkEnd w:id="25"/>
    </w:p>
    <w:p>
      <w:pPr>
        <w:pStyle w:val="Style5"/>
        <w:keepNext w:val="0"/>
        <w:keepLines w:val="0"/>
        <w:widowControl w:val="0"/>
        <w:numPr>
          <w:ilvl w:val="0"/>
          <w:numId w:val="23"/>
        </w:numPr>
        <w:shd w:val="clear" w:color="auto" w:fill="auto"/>
        <w:tabs>
          <w:tab w:pos="706" w:val="left"/>
        </w:tabs>
        <w:bidi w:val="0"/>
        <w:spacing w:before="0" w:line="233"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5"/>
        <w:keepNext w:val="0"/>
        <w:keepLines w:val="0"/>
        <w:widowControl w:val="0"/>
        <w:numPr>
          <w:ilvl w:val="0"/>
          <w:numId w:val="23"/>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 platném znění.</w:t>
      </w:r>
    </w:p>
    <w:p>
      <w:pPr>
        <w:pStyle w:val="Style5"/>
        <w:keepNext w:val="0"/>
        <w:keepLines w:val="0"/>
        <w:widowControl w:val="0"/>
        <w:numPr>
          <w:ilvl w:val="0"/>
          <w:numId w:val="23"/>
        </w:numPr>
        <w:shd w:val="clear" w:color="auto" w:fill="auto"/>
        <w:tabs>
          <w:tab w:pos="706" w:val="left"/>
        </w:tabs>
        <w:bidi w:val="0"/>
        <w:spacing w:before="0" w:after="420" w:line="240" w:lineRule="auto"/>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17"/>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Zvláštní ujednání</w:t>
      </w:r>
      <w:bookmarkEnd w:id="26"/>
      <w:bookmarkEnd w:id="27"/>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5"/>
        <w:keepNext w:val="0"/>
        <w:keepLines w:val="0"/>
        <w:widowControl w:val="0"/>
        <w:numPr>
          <w:ilvl w:val="0"/>
          <w:numId w:val="25"/>
        </w:numPr>
        <w:shd w:val="clear" w:color="auto" w:fill="auto"/>
        <w:tabs>
          <w:tab w:pos="706" w:val="left"/>
        </w:tabs>
        <w:bidi w:val="0"/>
        <w:spacing w:before="0" w:line="252" w:lineRule="auto"/>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 ní, řešeny a rozhodovány s konečnou platností soudní cestou.</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sectPr>
          <w:headerReference w:type="default" r:id="rId13"/>
          <w:footerReference w:type="default" r:id="rId14"/>
          <w:footnotePr>
            <w:pos w:val="pageBottom"/>
            <w:numFmt w:val="decimal"/>
            <w:numRestart w:val="continuous"/>
          </w:footnotePr>
          <w:pgSz w:w="11900" w:h="16840"/>
          <w:pgMar w:top="1201" w:left="939" w:right="1022" w:bottom="1634" w:header="0" w:footer="3" w:gutter="0"/>
          <w:cols w:space="720"/>
          <w:noEndnote/>
          <w:rtlGutter w:val="0"/>
          <w:docGrid w:linePitch="360"/>
        </w:sectPr>
      </w:pPr>
      <w:r>
        <w:rPr>
          <w:color w:val="000000"/>
          <w:spacing w:val="0"/>
          <w:w w:val="100"/>
          <w:position w:val="0"/>
          <w:shd w:val="clear" w:color="auto" w:fill="auto"/>
          <w:lang w:val="cs-CZ" w:eastAsia="cs-CZ" w:bidi="cs-CZ"/>
        </w:rPr>
        <w:t>Odběratel souhlasí s připojením na odběr elektrické energie, pitné vody a případně dalších médií ve vlastnictví objednatele.</w:t>
      </w:r>
    </w:p>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Krajská správa a údržba</w:t>
      </w:r>
    </w:p>
    <w:p>
      <w:pPr>
        <w:pStyle w:val="Style25"/>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cs-CZ" w:eastAsia="cs-CZ" w:bidi="cs-CZ"/>
        </w:rPr>
        <w:t>silnic Vysočiny</w:t>
      </w:r>
    </w:p>
    <w:p>
      <w:pPr>
        <w:pStyle w:val="Style5"/>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5"/>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5"/>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5"/>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5"/>
        <w:keepNext w:val="0"/>
        <w:keepLines w:val="0"/>
        <w:widowControl w:val="0"/>
        <w:numPr>
          <w:ilvl w:val="0"/>
          <w:numId w:val="25"/>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14</w:t>
      </w:r>
    </w:p>
    <w:p>
      <w:pPr>
        <w:pStyle w:val="Style17"/>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Závěrečná ujednání</w:t>
      </w:r>
      <w:bookmarkEnd w:id="28"/>
      <w:bookmarkEnd w:id="29"/>
    </w:p>
    <w:p>
      <w:pPr>
        <w:pStyle w:val="Style5"/>
        <w:keepNext w:val="0"/>
        <w:keepLines w:val="0"/>
        <w:widowControl w:val="0"/>
        <w:numPr>
          <w:ilvl w:val="0"/>
          <w:numId w:val="27"/>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5"/>
        <w:keepNext w:val="0"/>
        <w:keepLines w:val="0"/>
        <w:widowControl w:val="0"/>
        <w:numPr>
          <w:ilvl w:val="0"/>
          <w:numId w:val="27"/>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5"/>
        <w:keepNext w:val="0"/>
        <w:keepLines w:val="0"/>
        <w:widowControl w:val="0"/>
        <w:numPr>
          <w:ilvl w:val="0"/>
          <w:numId w:val="27"/>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vyhotovena ve čtyřech výtiscích, z nichž objednatel obdrží 2 a zhotovitel 2 vyhotovení.</w:t>
      </w:r>
    </w:p>
    <w:p>
      <w:pPr>
        <w:pStyle w:val="Style5"/>
        <w:keepNext w:val="0"/>
        <w:keepLines w:val="0"/>
        <w:widowControl w:val="0"/>
        <w:numPr>
          <w:ilvl w:val="0"/>
          <w:numId w:val="27"/>
        </w:numPr>
        <w:shd w:val="clear" w:color="auto" w:fill="auto"/>
        <w:tabs>
          <w:tab w:pos="708" w:val="left"/>
        </w:tabs>
        <w:bidi w:val="0"/>
        <w:spacing w:before="0" w:line="230" w:lineRule="auto"/>
        <w:ind w:left="0" w:right="0" w:firstLine="0"/>
        <w:jc w:val="both"/>
      </w:pPr>
      <w:r>
        <w:rPr>
          <w:color w:val="000000"/>
          <w:spacing w:val="0"/>
          <w:w w:val="100"/>
          <w:position w:val="0"/>
          <w:shd w:val="clear" w:color="auto" w:fill="auto"/>
          <w:lang w:val="cs-CZ" w:eastAsia="cs-CZ" w:bidi="cs-CZ"/>
        </w:rPr>
        <w:t>Smlouva nabývá platnosti dnem podpisu smlouvy oběma smluvními stranami a účinnosti dnem uveřejnění v Registru smluv.</w:t>
      </w:r>
    </w:p>
    <w:p>
      <w:pPr>
        <w:pStyle w:val="Style5"/>
        <w:keepNext w:val="0"/>
        <w:keepLines w:val="0"/>
        <w:widowControl w:val="0"/>
        <w:numPr>
          <w:ilvl w:val="0"/>
          <w:numId w:val="27"/>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5"/>
        <w:keepNext w:val="0"/>
        <w:keepLines w:val="0"/>
        <w:widowControl w:val="0"/>
        <w:numPr>
          <w:ilvl w:val="0"/>
          <w:numId w:val="27"/>
        </w:numPr>
        <w:shd w:val="clear" w:color="auto" w:fill="auto"/>
        <w:tabs>
          <w:tab w:pos="59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Účastnící se dohodly, že zákonnou povinnost dle § 5 odst. 2 zákona č. 340/2015 Sb., v platném zněni (zákon o registru smluv) splní Objednatel.</w:t>
      </w:r>
    </w:p>
    <w:p>
      <w:pPr>
        <w:pStyle w:val="Style5"/>
        <w:keepNext w:val="0"/>
        <w:keepLines w:val="0"/>
        <w:widowControl w:val="0"/>
        <w:numPr>
          <w:ilvl w:val="0"/>
          <w:numId w:val="27"/>
        </w:numPr>
        <w:shd w:val="clear" w:color="auto" w:fill="auto"/>
        <w:tabs>
          <w:tab w:pos="708" w:val="left"/>
        </w:tabs>
        <w:bidi w:val="0"/>
        <w:spacing w:before="0" w:after="110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tísní za jednostranně nevýhodných podmínek, což stvrzují svým podpisem, resp. podpisem svého oprávněného zástupce.</w:t>
      </w:r>
    </w:p>
    <w:p>
      <w:pPr>
        <w:pStyle w:val="Style5"/>
        <w:keepNext w:val="0"/>
        <w:keepLines w:val="0"/>
        <w:widowControl w:val="0"/>
        <w:shd w:val="clear" w:color="auto" w:fill="auto"/>
        <w:bidi w:val="0"/>
        <w:spacing w:before="0" w:after="1600" w:line="240" w:lineRule="auto"/>
        <w:ind w:left="2840" w:right="0" w:firstLine="0"/>
        <w:jc w:val="left"/>
        <w:rPr>
          <w:sz w:val="26"/>
          <w:szCs w:val="26"/>
        </w:rPr>
      </w:pPr>
      <w:r>
        <mc:AlternateContent>
          <mc:Choice Requires="wps">
            <w:drawing>
              <wp:anchor distT="0" distB="1188720" distL="118745" distR="1088390" simplePos="0" relativeHeight="125829392" behindDoc="0" locked="0" layoutInCell="1" allowOverlap="1">
                <wp:simplePos x="0" y="0"/>
                <wp:positionH relativeFrom="page">
                  <wp:posOffset>609600</wp:posOffset>
                </wp:positionH>
                <wp:positionV relativeFrom="paragraph">
                  <wp:posOffset>12700</wp:posOffset>
                </wp:positionV>
                <wp:extent cx="800100" cy="173990"/>
                <wp:wrapSquare wrapText="bothSides"/>
                <wp:docPr id="34" name="Shape 34"/>
                <a:graphic xmlns:a="http://schemas.openxmlformats.org/drawingml/2006/main">
                  <a:graphicData uri="http://schemas.microsoft.com/office/word/2010/wordprocessingShape">
                    <wps:wsp>
                      <wps:cNvSpPr txBox="1"/>
                      <wps:spPr>
                        <a:xfrm>
                          <a:ext cx="800100"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Hradci dne:</w:t>
                            </w:r>
                          </w:p>
                        </w:txbxContent>
                      </wps:txbx>
                      <wps:bodyPr wrap="none" lIns="0" tIns="0" rIns="0" bIns="0">
                        <a:noAutoFit/>
                      </wps:bodyPr>
                    </wps:wsp>
                  </a:graphicData>
                </a:graphic>
              </wp:anchor>
            </w:drawing>
          </mc:Choice>
          <mc:Fallback>
            <w:pict>
              <v:shape id="_x0000_s1060" type="#_x0000_t202" style="position:absolute;margin-left:48.pt;margin-top:1.pt;width:63.pt;height:13.699999999999999pt;z-index:-125829361;mso-wrap-distance-left:9.3499999999999996pt;mso-wrap-distance-right:85.700000000000003pt;mso-wrap-distance-bottom:93.59999999999999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Hradci dne:</w:t>
                      </w:r>
                    </w:p>
                  </w:txbxContent>
                </v:textbox>
                <w10:wrap type="square" anchorx="page"/>
              </v:shape>
            </w:pict>
          </mc:Fallback>
        </mc:AlternateContent>
      </w:r>
      <w:r>
        <mc:AlternateContent>
          <mc:Choice Requires="wps">
            <w:drawing>
              <wp:anchor distT="1163320" distB="635" distL="114300" distR="114300" simplePos="0" relativeHeight="125829394" behindDoc="0" locked="0" layoutInCell="1" allowOverlap="1">
                <wp:simplePos x="0" y="0"/>
                <wp:positionH relativeFrom="page">
                  <wp:posOffset>605155</wp:posOffset>
                </wp:positionH>
                <wp:positionV relativeFrom="paragraph">
                  <wp:posOffset>1176020</wp:posOffset>
                </wp:positionV>
                <wp:extent cx="1778635" cy="198755"/>
                <wp:wrapSquare wrapText="bothSides"/>
                <wp:docPr id="36" name="Shape 36"/>
                <a:graphic xmlns:a="http://schemas.openxmlformats.org/drawingml/2006/main">
                  <a:graphicData uri="http://schemas.microsoft.com/office/word/2010/wordprocessingShape">
                    <wps:wsp>
                      <wps:cNvSpPr txBox="1"/>
                      <wps:spPr>
                        <a:xfrm>
                          <a:ext cx="1778635" cy="1987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 Cihlá/ jednatel společnosti</w:t>
                            </w:r>
                          </w:p>
                        </w:txbxContent>
                      </wps:txbx>
                      <wps:bodyPr wrap="none" lIns="0" tIns="0" rIns="0" bIns="0">
                        <a:noAutoFit/>
                      </wps:bodyPr>
                    </wps:wsp>
                  </a:graphicData>
                </a:graphic>
              </wp:anchor>
            </w:drawing>
          </mc:Choice>
          <mc:Fallback>
            <w:pict>
              <v:shape id="_x0000_s1062" type="#_x0000_t202" style="position:absolute;margin-left:47.649999999999999pt;margin-top:92.599999999999994pt;width:140.05000000000001pt;height:15.65pt;z-index:-125829359;mso-wrap-distance-left:9.pt;mso-wrap-distance-top:91.599999999999994pt;mso-wrap-distance-right:9.pt;mso-wrap-distance-bottom:5.0000000000000003e-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 Cihlá/ jednatel společnosti</w:t>
                      </w:r>
                    </w:p>
                  </w:txbxContent>
                </v:textbox>
                <w10:wrap type="square" anchorx="page"/>
              </v:shape>
            </w:pict>
          </mc:Fallback>
        </mc:AlternateContent>
      </w:r>
      <w:r>
        <w:rPr>
          <w:color w:val="000000"/>
          <w:spacing w:val="0"/>
          <w:w w:val="100"/>
          <w:position w:val="0"/>
          <w:sz w:val="20"/>
          <w:szCs w:val="20"/>
          <w:shd w:val="clear" w:color="auto" w:fill="auto"/>
          <w:lang w:val="cs-CZ" w:eastAsia="cs-CZ" w:bidi="cs-CZ"/>
        </w:rPr>
        <w:t xml:space="preserve">V Jihlavě dne: </w:t>
      </w:r>
      <w:r>
        <w:rPr>
          <w:color w:val="000000"/>
          <w:spacing w:val="0"/>
          <w:w w:val="60"/>
          <w:position w:val="0"/>
          <w:sz w:val="26"/>
          <w:szCs w:val="26"/>
          <w:shd w:val="clear" w:color="auto" w:fill="auto"/>
          <w:lang w:val="cs-CZ" w:eastAsia="cs-CZ" w:bidi="cs-CZ"/>
        </w:rPr>
        <w:t>3 1. 05. 2019</w:t>
      </w:r>
    </w:p>
    <w:p>
      <w:pPr>
        <w:pStyle w:val="Style5"/>
        <w:keepNext w:val="0"/>
        <w:keepLines w:val="0"/>
        <w:widowControl w:val="0"/>
        <w:shd w:val="clear" w:color="auto" w:fill="auto"/>
        <w:bidi w:val="0"/>
        <w:spacing w:before="0" w:line="240" w:lineRule="auto"/>
        <w:ind w:left="2420" w:right="0" w:firstLine="0"/>
        <w:jc w:val="left"/>
        <w:sectPr>
          <w:headerReference w:type="default" r:id="rId15"/>
          <w:footerReference w:type="default" r:id="rId16"/>
          <w:footnotePr>
            <w:pos w:val="pageBottom"/>
            <w:numFmt w:val="decimal"/>
            <w:numRestart w:val="continuous"/>
          </w:footnotePr>
          <w:pgSz w:w="11900" w:h="16840"/>
          <w:pgMar w:top="676" w:left="957" w:right="1029" w:bottom="1163" w:header="248" w:footer="3" w:gutter="0"/>
          <w:cols w:space="720"/>
          <w:noEndnote/>
          <w:rtlGutter w:val="0"/>
          <w:docGrid w:linePitch="360"/>
        </w:sectPr>
      </w:pPr>
      <w:r>
        <w:rPr>
          <w:color w:val="000000"/>
          <w:spacing w:val="0"/>
          <w:w w:val="100"/>
          <w:position w:val="0"/>
          <w:shd w:val="clear" w:color="auto" w:fill="auto"/>
          <w:lang w:val="cs-CZ" w:eastAsia="cs-CZ" w:bidi="cs-CZ"/>
        </w:rPr>
        <w:t>Ing. Jan Mika MBA, ředitel organizace</w:t>
      </w:r>
    </w:p>
    <w:p>
      <w:pPr>
        <w:pStyle w:val="Style29"/>
        <w:keepNext/>
        <w:keepLines/>
        <w:widowControl w:val="0"/>
        <w:pBdr>
          <w:bottom w:val="single" w:sz="4" w:space="0" w:color="auto"/>
        </w:pBdr>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Cenová nabídka k provedení prací - příloha číslo 1 smlouvy</w:t>
      </w:r>
      <w:bookmarkEnd w:id="30"/>
      <w:bookmarkEnd w:id="31"/>
    </w:p>
    <w:tbl>
      <w:tblPr>
        <w:tblOverlap w:val="never"/>
        <w:jc w:val="left"/>
        <w:tblLayout w:type="fixed"/>
      </w:tblPr>
      <w:tblGrid>
        <w:gridCol w:w="1706"/>
        <w:gridCol w:w="1825"/>
        <w:gridCol w:w="2264"/>
        <w:gridCol w:w="4997"/>
      </w:tblGrid>
      <w:tr>
        <w:trPr>
          <w:trHeight w:val="256" w:hRule="exact"/>
        </w:trPr>
        <w:tc>
          <w:tcPr>
            <w:gridSpan w:val="4"/>
            <w:tcBorders>
              <w:top w:val="single" w:sz="4"/>
              <w:left w:val="single" w:sz="4"/>
            </w:tcBorders>
            <w:shd w:val="clear" w:color="auto" w:fill="FFFFFF"/>
            <w:vAlign w:val="bottom"/>
          </w:tcPr>
          <w:p>
            <w:pPr>
              <w:pStyle w:val="Style22"/>
              <w:keepNext w:val="0"/>
              <w:keepLines w:val="0"/>
              <w:widowControl w:val="0"/>
              <w:shd w:val="clear" w:color="auto" w:fill="auto"/>
              <w:tabs>
                <w:tab w:pos="7726" w:val="left"/>
                <w:tab w:pos="8690" w:val="left"/>
              </w:tabs>
              <w:bidi w:val="0"/>
              <w:spacing w:before="0" w:after="0" w:line="240" w:lineRule="auto"/>
              <w:ind w:left="0" w:right="0" w:firstLine="0"/>
              <w:jc w:val="left"/>
              <w:rPr>
                <w:sz w:val="19"/>
                <w:szCs w:val="19"/>
              </w:rPr>
            </w:pPr>
            <w:r>
              <w:rPr>
                <w:color w:val="000000"/>
                <w:spacing w:val="0"/>
                <w:w w:val="100"/>
                <w:position w:val="0"/>
                <w:sz w:val="15"/>
                <w:szCs w:val="15"/>
                <w:shd w:val="clear" w:color="auto" w:fill="auto"/>
                <w:lang w:val="cs-CZ" w:eastAsia="cs-CZ" w:bidi="cs-CZ"/>
              </w:rPr>
              <w:t xml:space="preserve">vdzev </w:t>
            </w:r>
            <w:r>
              <w:rPr>
                <w:rFonts w:ascii="Calibri" w:eastAsia="Calibri" w:hAnsi="Calibri" w:cs="Calibri"/>
                <w:i/>
                <w:iCs/>
                <w:color w:val="000000"/>
                <w:spacing w:val="0"/>
                <w:w w:val="100"/>
                <w:position w:val="0"/>
                <w:sz w:val="19"/>
                <w:szCs w:val="19"/>
                <w:shd w:val="clear" w:color="auto" w:fill="auto"/>
                <w:lang w:val="cs-CZ" w:eastAsia="cs-CZ" w:bidi="cs-CZ"/>
              </w:rPr>
              <w:t>stavby: [lil/34416: Nový Studenec, oprava prekopů</w:t>
              <w:tab/>
              <w:t>| Část:</w:t>
              <w:tab/>
            </w:r>
            <w:r>
              <w:rPr>
                <w:rFonts w:ascii="Calibri" w:eastAsia="Calibri" w:hAnsi="Calibri" w:cs="Calibri"/>
                <w:i/>
                <w:iCs/>
                <w:color w:val="000000"/>
                <w:spacing w:val="0"/>
                <w:w w:val="100"/>
                <w:position w:val="0"/>
                <w:sz w:val="19"/>
                <w:szCs w:val="19"/>
                <w:shd w:val="clear" w:color="auto" w:fill="auto"/>
                <w:lang w:val="en-US" w:eastAsia="en-US" w:bidi="en-US"/>
              </w:rPr>
              <w:t xml:space="preserve">\SO01 </w:t>
            </w:r>
            <w:r>
              <w:rPr>
                <w:rFonts w:ascii="Calibri" w:eastAsia="Calibri" w:hAnsi="Calibri" w:cs="Calibri"/>
                <w:i/>
                <w:iCs/>
                <w:color w:val="000000"/>
                <w:spacing w:val="0"/>
                <w:w w:val="100"/>
                <w:position w:val="0"/>
                <w:sz w:val="19"/>
                <w:szCs w:val="19"/>
                <w:shd w:val="clear" w:color="auto" w:fill="auto"/>
                <w:lang w:val="cs-CZ" w:eastAsia="cs-CZ" w:bidi="cs-CZ"/>
              </w:rPr>
              <w:t>- Oprava překopú</w:t>
            </w:r>
          </w:p>
        </w:tc>
      </w:tr>
      <w:tr>
        <w:trPr>
          <w:trHeight w:val="49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Zakázka:</w:t>
            </w:r>
          </w:p>
        </w:tc>
        <w:tc>
          <w:tcPr>
            <w:tcBorders>
              <w:top w:val="single" w:sz="4"/>
            </w:tcBorders>
            <w:shd w:val="clear" w:color="auto" w:fill="FFFFFF"/>
            <w:vAlign w:val="center"/>
          </w:tcPr>
          <w:p>
            <w:pPr>
              <w:pStyle w:val="Style22"/>
              <w:keepNext w:val="0"/>
              <w:keepLines w:val="0"/>
              <w:widowControl w:val="0"/>
              <w:shd w:val="clear" w:color="auto" w:fill="auto"/>
              <w:tabs>
                <w:tab w:leader="hyphen" w:pos="768" w:val="left"/>
                <w:tab w:leader="hyphen" w:pos="1805" w:val="left"/>
              </w:tabs>
              <w:bidi w:val="0"/>
              <w:spacing w:before="0" w:after="0" w:line="240" w:lineRule="auto"/>
              <w:ind w:left="0" w:right="0" w:firstLine="300"/>
              <w:jc w:val="both"/>
            </w:pPr>
            <w:r>
              <w:rPr>
                <w:color w:val="000000"/>
                <w:spacing w:val="0"/>
                <w:w w:val="100"/>
                <w:position w:val="0"/>
                <w:shd w:val="clear" w:color="auto" w:fill="auto"/>
                <w:lang w:val="cs-CZ" w:eastAsia="cs-CZ" w:bidi="cs-CZ"/>
              </w:rPr>
              <w:t xml:space="preserve">___ </w:t>
              <w:tab/>
              <w:tab/>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42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Umístění:</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,111/34416: Nový Studenec</w:t>
            </w:r>
          </w:p>
        </w:tc>
      </w:tr>
      <w:tr>
        <w:trPr>
          <w:trHeight w:val="238" w:hRule="exact"/>
        </w:trPr>
        <w:tc>
          <w:tcPr>
            <w:tcBorders>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Stav, objekt Č:</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42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Investor:</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6"/>
                <w:szCs w:val="16"/>
                <w:shd w:val="clear" w:color="auto" w:fill="auto"/>
                <w:lang w:val="cs-CZ" w:eastAsia="cs-CZ" w:bidi="cs-CZ"/>
              </w:rPr>
              <w:t>■</w:t>
            </w:r>
            <w:r>
              <w:rPr>
                <w:rFonts w:ascii="Calibri" w:eastAsia="Calibri" w:hAnsi="Calibri" w:cs="Calibri"/>
                <w:color w:val="000000"/>
                <w:spacing w:val="0"/>
                <w:w w:val="100"/>
                <w:position w:val="0"/>
                <w:sz w:val="18"/>
                <w:szCs w:val="18"/>
                <w:shd w:val="clear" w:color="auto" w:fill="auto"/>
                <w:lang w:val="cs-CZ" w:eastAsia="cs-CZ" w:bidi="cs-CZ"/>
              </w:rPr>
              <w:t>Unímont J.C.K., Hradec8, 584 01 Ledeč nad Sázavou</w:t>
            </w:r>
          </w:p>
        </w:tc>
      </w:tr>
      <w:tr>
        <w:trPr>
          <w:trHeight w:val="238" w:hRule="exact"/>
        </w:trPr>
        <w:tc>
          <w:tcPr>
            <w:tcBorders>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 rozpočtu:</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42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Objednal:</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50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 výrobní ředitel</w:t>
            </w:r>
          </w:p>
        </w:tc>
      </w:tr>
      <w:tr>
        <w:trPr>
          <w:trHeight w:val="245" w:hRule="exact"/>
        </w:trPr>
        <w:tc>
          <w:tcPr>
            <w:tcBorders>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 dodatku:</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142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Zhotovitel</w:t>
            </w:r>
          </w:p>
        </w:tc>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Krajská správa a údržba silnic Vysočiny, příspěvková organizace</w:t>
            </w:r>
          </w:p>
        </w:tc>
      </w:tr>
      <w:tr>
        <w:trPr>
          <w:trHeight w:val="230" w:hRule="exact"/>
        </w:trPr>
        <w:tc>
          <w:tcPr>
            <w:tcBorders>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Archívní číslo:</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42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Zpracoval:</w:t>
            </w:r>
          </w:p>
        </w:tc>
        <w:tc>
          <w:tcPr>
            <w:tcBorders>
              <w:bottom w:val="single" w:sz="4"/>
            </w:tcBorders>
            <w:shd w:val="clear" w:color="auto" w:fill="FFFFFF"/>
            <w:vAlign w:val="top"/>
          </w:tcPr>
          <w:p>
            <w:pPr>
              <w:widowControl w:val="0"/>
              <w:rPr>
                <w:sz w:val="10"/>
                <w:szCs w:val="10"/>
              </w:rPr>
            </w:pPr>
          </w:p>
        </w:tc>
      </w:tr>
    </w:tbl>
    <w:tbl>
      <w:tblPr>
        <w:tblOverlap w:val="never"/>
        <w:jc w:val="center"/>
        <w:tblLayout w:type="fixed"/>
      </w:tblPr>
      <w:tblGrid>
        <w:gridCol w:w="976"/>
        <w:gridCol w:w="2682"/>
        <w:gridCol w:w="2293"/>
        <w:gridCol w:w="5152"/>
        <w:gridCol w:w="3683"/>
      </w:tblGrid>
      <w:tr>
        <w:trPr>
          <w:trHeight w:val="515" w:hRule="exact"/>
        </w:trPr>
        <w:tc>
          <w:tcPr>
            <w:tcBorders>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Datum:</w:t>
            </w:r>
          </w:p>
        </w:tc>
        <w:tc>
          <w:tcPr>
            <w:tcBorders/>
            <w:shd w:val="clear" w:color="auto" w:fill="FFFFFF"/>
            <w:vAlign w:val="center"/>
          </w:tcPr>
          <w:p>
            <w:pPr>
              <w:pStyle w:val="Style22"/>
              <w:keepNext w:val="0"/>
              <w:keepLines w:val="0"/>
              <w:widowControl w:val="0"/>
              <w:shd w:val="clear" w:color="auto" w:fill="auto"/>
              <w:tabs>
                <w:tab w:leader="hyphen" w:pos="389"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b/>
              <w:t xml:space="preserve"> ;</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23.5.2019</w:t>
            </w:r>
          </w:p>
        </w:tc>
        <w:tc>
          <w:tcPr>
            <w:tcBorders>
              <w:top w:val="single" w:sz="4"/>
              <w:left w:val="single" w:sz="4"/>
            </w:tcBorders>
            <w:shd w:val="clear" w:color="auto" w:fill="FFFFFF"/>
            <w:vAlign w:val="center"/>
          </w:tcPr>
          <w:p>
            <w:pPr>
              <w:pStyle w:val="Style22"/>
              <w:keepNext w:val="0"/>
              <w:keepLines w:val="0"/>
              <w:widowControl w:val="0"/>
              <w:shd w:val="clear" w:color="auto" w:fill="auto"/>
              <w:tabs>
                <w:tab w:leader="hyphen" w:pos="677" w:val="left"/>
                <w:tab w:leader="hyphen" w:pos="1282" w:val="left"/>
                <w:tab w:leader="hyphen" w:pos="3384" w:val="left"/>
                <w:tab w:leader="hyphen" w:pos="4889"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tab/>
              <w:t xml:space="preserve"> </w:t>
              <w:tab/>
              <w:t xml:space="preserve"> </w:t>
              <w:tab/>
            </w:r>
          </w:p>
        </w:tc>
        <w:tc>
          <w:tcPr>
            <w:tcBorders>
              <w:right w:val="single" w:sz="4"/>
            </w:tcBorders>
            <w:shd w:val="clear" w:color="auto" w:fill="FFFFFF"/>
            <w:vAlign w:val="center"/>
          </w:tcPr>
          <w:p>
            <w:pPr>
              <w:pStyle w:val="Style22"/>
              <w:keepNext w:val="0"/>
              <w:keepLines w:val="0"/>
              <w:widowControl w:val="0"/>
              <w:shd w:val="clear" w:color="auto" w:fill="auto"/>
              <w:tabs>
                <w:tab w:leader="hyphen" w:pos="1058"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t xml:space="preserve"> —</w:t>
            </w:r>
          </w:p>
        </w:tc>
      </w:tr>
      <w:tr>
        <w:trPr>
          <w:trHeight w:val="24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Rozpočtové náklady</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[Kř]</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Ostatní náklady</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Vypracoval:</w:t>
            </w:r>
          </w:p>
        </w:tc>
      </w:tr>
      <w:tr>
        <w:trPr>
          <w:trHeight w:val="248"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Typ oddílu</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1317" w:val="left"/>
                <w:tab w:pos="1720" w:val="left"/>
              </w:tabs>
              <w:bidi w:val="0"/>
              <w:spacing w:before="0" w:after="0" w:line="240" w:lineRule="auto"/>
              <w:ind w:left="0" w:right="0" w:firstLine="32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Dodávka</w:t>
              <w:tab/>
              <w:t>|</w:t>
              <w:tab/>
              <w:t>Montáž</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1281" w:val="left"/>
              </w:tabs>
              <w:bidi w:val="0"/>
              <w:spacing w:before="0" w:after="0" w:line="240" w:lineRule="auto"/>
              <w:ind w:left="0" w:right="0" w:firstLine="50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HZS</w:t>
              <w:tab/>
              <w:t>| Přirážky</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829" w:val="left"/>
              </w:tabs>
              <w:bidi w:val="0"/>
              <w:spacing w:before="0" w:after="0" w:line="240" w:lineRule="auto"/>
              <w:ind w:left="0" w:right="0" w:firstLine="8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Název nákladu</w:t>
              <w:tab/>
              <w:t>| Částka Sazba DPH</w:t>
            </w:r>
          </w:p>
        </w:tc>
        <w:tc>
          <w:tcPr>
            <w:tcBorders>
              <w:top w:val="single" w:sz="4"/>
              <w:left w:val="single" w:sz="4"/>
              <w:right w:val="single" w:sz="4"/>
            </w:tcBorders>
            <w:shd w:val="clear" w:color="auto" w:fill="FFFFFF"/>
            <w:vAlign w:val="top"/>
          </w:tcPr>
          <w:p>
            <w:pPr>
              <w:widowControl w:val="0"/>
              <w:rPr>
                <w:sz w:val="10"/>
                <w:szCs w:val="10"/>
              </w:rPr>
            </w:pPr>
          </w:p>
        </w:tc>
      </w:tr>
      <w:tr>
        <w:trPr>
          <w:trHeight w:val="468"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SOOl</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1 476 240,40</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00"/>
              <w:jc w:val="both"/>
              <w:rPr>
                <w:sz w:val="24"/>
                <w:szCs w:val="24"/>
              </w:rPr>
            </w:pPr>
            <w:r>
              <w:rPr>
                <w:color w:val="000000"/>
                <w:spacing w:val="0"/>
                <w:w w:val="100"/>
                <w:position w:val="0"/>
                <w:sz w:val="24"/>
                <w:szCs w:val="24"/>
                <w:shd w:val="clear" w:color="auto" w:fill="auto"/>
                <w:lang w:val="cs-CZ" w:eastAsia="cs-CZ" w:bidi="cs-CZ"/>
              </w:rPr>
              <w:t>—</w:t>
            </w:r>
          </w:p>
        </w:tc>
        <w:tc>
          <w:tcPr>
            <w:tcBorders>
              <w:top w:val="single" w:sz="4"/>
              <w:left w:val="single" w:sz="4"/>
            </w:tcBorders>
            <w:shd w:val="clear" w:color="auto" w:fill="FFFFFF"/>
            <w:vAlign w:val="top"/>
          </w:tcPr>
          <w:p>
            <w:pPr>
              <w:pStyle w:val="Style22"/>
              <w:keepNext w:val="0"/>
              <w:keepLines w:val="0"/>
              <w:widowControl w:val="0"/>
              <w:shd w:val="clear" w:color="auto" w:fill="auto"/>
              <w:tabs>
                <w:tab w:leader="dot" w:pos="540" w:val="left"/>
                <w:tab w:pos="1307" w:val="left"/>
                <w:tab w:leader="dot" w:pos="1814" w:val="left"/>
              </w:tabs>
              <w:bidi w:val="0"/>
              <w:spacing w:before="0" w:after="0" w:line="240" w:lineRule="auto"/>
              <w:ind w:left="0" w:right="440" w:firstLine="0"/>
              <w:jc w:val="right"/>
              <w:rPr>
                <w:sz w:val="34"/>
                <w:szCs w:val="34"/>
              </w:rPr>
            </w:pPr>
            <w:r>
              <w:rPr>
                <w:color w:val="000000"/>
                <w:spacing w:val="0"/>
                <w:w w:val="100"/>
                <w:position w:val="0"/>
                <w:sz w:val="34"/>
                <w:szCs w:val="34"/>
                <w:shd w:val="clear" w:color="auto" w:fill="auto"/>
                <w:lang w:val="cs-CZ" w:eastAsia="cs-CZ" w:bidi="cs-CZ"/>
              </w:rPr>
              <w:t>---■I</w:t>
              <w:tab/>
              <w:tab/>
              <w:t xml:space="preserve">: </w:t>
              <w:tab/>
              <w:t>-■</w:t>
            </w:r>
          </w:p>
        </w:tc>
        <w:tc>
          <w:tcPr>
            <w:tcBorders>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2"/>
              <w:keepNext w:val="0"/>
              <w:keepLines w:val="0"/>
              <w:widowControl w:val="0"/>
              <w:shd w:val="clear" w:color="auto" w:fill="auto"/>
              <w:tabs>
                <w:tab w:leader="hyphen" w:pos="2577" w:val="left"/>
              </w:tabs>
              <w:bidi w:val="0"/>
              <w:spacing w:before="0" w:after="0" w:line="240" w:lineRule="auto"/>
              <w:ind w:left="118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w:t>
              <w:tab/>
            </w:r>
          </w:p>
        </w:tc>
        <w:tc>
          <w:tcPr>
            <w:tcBorders>
              <w:top w:val="single" w:sz="4"/>
            </w:tcBorders>
            <w:shd w:val="clear" w:color="auto" w:fill="FFFFFF"/>
            <w:vAlign w:val="center"/>
          </w:tcPr>
          <w:p>
            <w:pPr>
              <w:pStyle w:val="Style22"/>
              <w:keepNext w:val="0"/>
              <w:keepLines w:val="0"/>
              <w:widowControl w:val="0"/>
              <w:shd w:val="clear" w:color="auto" w:fill="auto"/>
              <w:tabs>
                <w:tab w:leader="hyphen" w:pos="1274" w:val="left"/>
                <w:tab w:leader="hyphen" w:pos="1699" w:val="left"/>
              </w:tabs>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 xml:space="preserve">.... </w:t>
              <w:tab/>
              <w:tab/>
            </w:r>
          </w:p>
        </w:tc>
        <w:tc>
          <w:tcPr>
            <w:tcBorders>
              <w:left w:val="single" w:sz="4"/>
            </w:tcBorders>
            <w:shd w:val="clear" w:color="auto" w:fill="FFFFFF"/>
            <w:vAlign w:val="center"/>
          </w:tcPr>
          <w:p>
            <w:pPr>
              <w:pStyle w:val="Style22"/>
              <w:keepNext w:val="0"/>
              <w:keepLines w:val="0"/>
              <w:widowControl w:val="0"/>
              <w:shd w:val="clear" w:color="auto" w:fill="auto"/>
              <w:tabs>
                <w:tab w:leader="hyphen" w:pos="2841" w:val="left"/>
                <w:tab w:leader="hyphen" w:pos="4475" w:val="left"/>
              </w:tabs>
              <w:bidi w:val="0"/>
              <w:spacing w:before="0" w:after="0" w:line="240" w:lineRule="auto"/>
              <w:ind w:left="220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ab/>
              <w:t xml:space="preserve"> </w:t>
              <w:tab/>
            </w:r>
          </w:p>
        </w:tc>
        <w:tc>
          <w:tcPr>
            <w:tcBorders>
              <w:left w:val="single" w:sz="4"/>
              <w:right w:val="single" w:sz="4"/>
            </w:tcBorders>
            <w:shd w:val="clear" w:color="auto" w:fill="FFFFFF"/>
            <w:vAlign w:val="top"/>
          </w:tcPr>
          <w:p>
            <w:pPr>
              <w:widowControl w:val="0"/>
              <w:rPr>
                <w:sz w:val="10"/>
                <w:szCs w:val="10"/>
              </w:rPr>
            </w:pPr>
          </w:p>
        </w:tc>
      </w:tr>
      <w:tr>
        <w:trPr>
          <w:trHeight w:val="238" w:hRule="exact"/>
        </w:trPr>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22"/>
              <w:keepNext w:val="0"/>
              <w:keepLines w:val="0"/>
              <w:widowControl w:val="0"/>
              <w:shd w:val="clear" w:color="auto" w:fill="auto"/>
              <w:tabs>
                <w:tab w:pos="1811" w:val="left"/>
              </w:tabs>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Dne:</w:t>
              <w:tab/>
              <w:t>23.5.2019</w:t>
            </w:r>
          </w:p>
        </w:tc>
      </w:tr>
      <w:tr>
        <w:trPr>
          <w:trHeight w:val="24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Celkem</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328" w:val="left"/>
              </w:tabs>
              <w:bidi w:val="0"/>
              <w:spacing w:before="0" w:after="0" w:line="240" w:lineRule="auto"/>
              <w:ind w:left="0" w:right="0" w:firstLine="0"/>
              <w:jc w:val="righ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w:t>
              <w:tab/>
              <w:t>1 476 240,40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1</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52" w:hRule="exact"/>
        </w:trPr>
        <w:tc>
          <w:tcPr>
            <w:gridSpan w:val="2"/>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Základní rozpočtové náklady</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1 476 240,40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Odsouhlasil:</w:t>
            </w:r>
          </w:p>
        </w:tc>
      </w:tr>
      <w:tr>
        <w:trPr>
          <w:trHeight w:val="24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Přirážky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0,00 Kč</w:t>
            </w:r>
          </w:p>
        </w:tc>
        <w:tc>
          <w:tcPr>
            <w:tcBorders>
              <w:left w:val="single" w:sz="4"/>
            </w:tcBorders>
            <w:shd w:val="clear" w:color="auto" w:fill="FFFFFF"/>
            <w:vAlign w:val="bottom"/>
          </w:tcPr>
          <w:p>
            <w:pPr>
              <w:pStyle w:val="Style22"/>
              <w:keepNext w:val="0"/>
              <w:keepLines w:val="0"/>
              <w:widowControl w:val="0"/>
              <w:shd w:val="clear" w:color="auto" w:fill="auto"/>
              <w:tabs>
                <w:tab w:pos="3794" w:val="left"/>
              </w:tabs>
              <w:bidi w:val="0"/>
              <w:spacing w:before="0" w:after="0" w:line="240" w:lineRule="auto"/>
              <w:ind w:left="284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I</w:t>
              <w:tab/>
              <w:t>:</w:t>
            </w:r>
          </w:p>
        </w:tc>
        <w:tc>
          <w:tcPr>
            <w:tcBorders>
              <w:top w:val="single" w:sz="4"/>
              <w:left w:val="single" w:sz="4"/>
              <w:right w:val="single" w:sz="4"/>
            </w:tcBorders>
            <w:shd w:val="clear" w:color="auto" w:fill="FFFFFF"/>
            <w:vAlign w:val="top"/>
          </w:tcPr>
          <w:p>
            <w:pPr>
              <w:widowControl w:val="0"/>
              <w:rPr>
                <w:sz w:val="10"/>
                <w:szCs w:val="10"/>
              </w:rPr>
            </w:pPr>
          </w:p>
        </w:tc>
      </w:tr>
      <w:tr>
        <w:trPr>
          <w:trHeight w:val="493" w:hRule="exact"/>
        </w:trPr>
        <w:tc>
          <w:tcPr>
            <w:gridSpan w:val="2"/>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Celkové rozpočtové náklady (bezDPH)</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0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1 476 240,40 Kč</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Celkové ostatní náklady</w:t>
            </w:r>
          </w:p>
        </w:tc>
        <w:tc>
          <w:tcPr>
            <w:tcBorders>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2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Daň z přidané hodnoty (Rozpc</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&gt;Čet+Ostatní)</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DílčíDPH</w:t>
            </w:r>
          </w:p>
        </w:tc>
        <w:tc>
          <w:tcPr>
            <w:tcBorders>
              <w:left w:val="single" w:sz="4"/>
              <w:right w:val="single" w:sz="4"/>
            </w:tcBorders>
            <w:shd w:val="clear" w:color="auto" w:fill="FFFFFF"/>
            <w:vAlign w:val="top"/>
          </w:tcPr>
          <w:p>
            <w:pPr>
              <w:widowControl w:val="0"/>
              <w:rPr>
                <w:sz w:val="10"/>
                <w:szCs w:val="10"/>
              </w:rPr>
            </w:pPr>
          </w:p>
        </w:tc>
      </w:tr>
      <w:tr>
        <w:trPr>
          <w:trHeight w:val="252"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Sazba[%]</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Základ</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Daň</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293" w:val="left"/>
              </w:tabs>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Základna</w:t>
              <w:tab/>
              <w:t>Daň</w:t>
            </w:r>
          </w:p>
        </w:tc>
        <w:tc>
          <w:tcPr>
            <w:tcBorders>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8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10%</w:t>
            </w:r>
          </w:p>
          <w:p>
            <w:pPr>
              <w:pStyle w:val="Style22"/>
              <w:keepNext w:val="0"/>
              <w:keepLines w:val="0"/>
              <w:widowControl w:val="0"/>
              <w:shd w:val="clear" w:color="auto" w:fill="auto"/>
              <w:bidi w:val="0"/>
              <w:spacing w:before="0" w:after="0" w:line="240" w:lineRule="auto"/>
              <w:ind w:left="0" w:right="0" w:firstLine="28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21%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color w:val="000000"/>
                <w:spacing w:val="0"/>
                <w:w w:val="100"/>
                <w:position w:val="0"/>
                <w:sz w:val="18"/>
                <w:szCs w:val="18"/>
                <w:shd w:val="clear" w:color="auto" w:fill="auto"/>
                <w:lang w:val="cs-CZ" w:eastAsia="cs-CZ" w:bidi="cs-CZ"/>
              </w:rPr>
              <w:t>1476 240,40 Kč</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color w:val="000000"/>
                <w:spacing w:val="0"/>
                <w:w w:val="100"/>
                <w:position w:val="0"/>
                <w:sz w:val="18"/>
                <w:szCs w:val="18"/>
                <w:shd w:val="clear" w:color="auto" w:fill="auto"/>
                <w:lang w:val="cs-CZ" w:eastAsia="cs-CZ" w:bidi="cs-CZ"/>
              </w:rPr>
              <w:t>310 010,48 Kč</w:t>
            </w:r>
          </w:p>
        </w:tc>
        <w:tc>
          <w:tcPr>
            <w:tcBorders>
              <w:left w:val="single" w:sz="4"/>
            </w:tcBorders>
            <w:shd w:val="clear" w:color="auto" w:fill="FFFFFF"/>
            <w:vAlign w:val="top"/>
          </w:tcPr>
          <w:p>
            <w:pPr>
              <w:pStyle w:val="Style22"/>
              <w:keepNext w:val="0"/>
              <w:keepLines w:val="0"/>
              <w:widowControl w:val="0"/>
              <w:shd w:val="clear" w:color="auto" w:fill="auto"/>
              <w:tabs>
                <w:tab w:leader="dot" w:pos="1393" w:val="left"/>
                <w:tab w:leader="dot" w:pos="1717" w:val="left"/>
                <w:tab w:leader="dot" w:pos="2293" w:val="left"/>
                <w:tab w:leader="dot" w:pos="5029" w:val="left"/>
              </w:tabs>
              <w:bidi w:val="0"/>
              <w:spacing w:before="0" w:after="0" w:line="240" w:lineRule="auto"/>
              <w:ind w:left="0" w:right="0" w:firstLine="860"/>
              <w:jc w:val="left"/>
              <w:rPr>
                <w:sz w:val="34"/>
                <w:szCs w:val="34"/>
              </w:rPr>
            </w:pPr>
            <w:r>
              <w:rPr>
                <w:color w:val="000000"/>
                <w:spacing w:val="0"/>
                <w:w w:val="100"/>
                <w:position w:val="0"/>
                <w:sz w:val="34"/>
                <w:szCs w:val="34"/>
                <w:shd w:val="clear" w:color="auto" w:fill="auto"/>
                <w:lang w:val="cs-CZ" w:eastAsia="cs-CZ" w:bidi="cs-CZ"/>
              </w:rPr>
              <w:tab/>
              <w:t>-</w:t>
              <w:tab/>
              <w:t>-</w:t>
              <w:tab/>
              <w:t xml:space="preserve"> í </w:t>
              <w:tab/>
            </w:r>
          </w:p>
        </w:tc>
        <w:tc>
          <w:tcPr>
            <w:tcBorders>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Dne:</w:t>
            </w:r>
          </w:p>
        </w:tc>
      </w:tr>
      <w:tr>
        <w:trPr>
          <w:trHeight w:val="252"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Razítko:</w:t>
            </w:r>
          </w:p>
        </w:tc>
      </w:tr>
      <w:tr>
        <w:trPr>
          <w:trHeight w:val="50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1 476 240 Kč</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310 011 Kč</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i</w:t>
            </w:r>
          </w:p>
        </w:tc>
        <w:tc>
          <w:tcPr>
            <w:tcBorders>
              <w:top w:val="single" w:sz="4"/>
              <w:left w:val="single" w:sz="4"/>
              <w:right w:val="single" w:sz="4"/>
            </w:tcBorders>
            <w:shd w:val="clear" w:color="auto" w:fill="FFFFFF"/>
            <w:vAlign w:val="top"/>
          </w:tcPr>
          <w:p>
            <w:pPr>
              <w:widowControl w:val="0"/>
              <w:rPr>
                <w:sz w:val="10"/>
                <w:szCs w:val="10"/>
              </w:rPr>
            </w:pPr>
          </w:p>
        </w:tc>
      </w:tr>
      <w:tr>
        <w:trPr>
          <w:trHeight w:val="277"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Celkové nakíady (Rozpočet +Ostatní) vč. DPH</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Účelové měrné jednotky (bez DPH)</w:t>
            </w:r>
          </w:p>
        </w:tc>
        <w:tc>
          <w:tcPr>
            <w:tcBorders>
              <w:left w:val="single" w:sz="4"/>
              <w:right w:val="single" w:sz="4"/>
            </w:tcBorders>
            <w:shd w:val="clear" w:color="auto" w:fill="FFFFFF"/>
            <w:vAlign w:val="top"/>
          </w:tcPr>
          <w:p>
            <w:pPr>
              <w:widowControl w:val="0"/>
              <w:rPr>
                <w:sz w:val="10"/>
                <w:szCs w:val="10"/>
              </w:rPr>
            </w:pPr>
          </w:p>
        </w:tc>
      </w:tr>
      <w:tr>
        <w:trPr>
          <w:trHeight w:val="24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835" w:val="left"/>
              </w:tabs>
              <w:bidi w:val="0"/>
              <w:spacing w:before="0" w:after="0" w:line="240" w:lineRule="auto"/>
              <w:ind w:left="106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Název MJ</w:t>
              <w:tab/>
              <w:t>| Počet MJ | Náklady/MJ</w:t>
            </w:r>
          </w:p>
        </w:tc>
        <w:tc>
          <w:tcPr>
            <w:tcBorders>
              <w:left w:val="single" w:sz="4"/>
              <w:right w:val="single" w:sz="4"/>
            </w:tcBorders>
            <w:shd w:val="clear" w:color="auto" w:fill="FFFFFF"/>
            <w:vAlign w:val="top"/>
          </w:tcPr>
          <w:p>
            <w:pPr>
              <w:widowControl w:val="0"/>
              <w:rPr>
                <w:sz w:val="10"/>
                <w:szCs w:val="10"/>
              </w:rPr>
            </w:pPr>
          </w:p>
        </w:tc>
      </w:tr>
      <w:tr>
        <w:trPr>
          <w:trHeight w:val="752" w:hRule="exact"/>
        </w:trPr>
        <w:tc>
          <w:tcPr>
            <w:tcBorders>
              <w:left w:val="single" w:sz="4"/>
              <w:bottom w:val="single" w:sz="4"/>
            </w:tcBorders>
            <w:shd w:val="clear" w:color="auto" w:fill="FFFFFF"/>
            <w:vAlign w:val="top"/>
          </w:tcPr>
          <w:p>
            <w:pPr>
              <w:widowControl w:val="0"/>
              <w:rPr>
                <w:sz w:val="10"/>
                <w:szCs w:val="10"/>
              </w:rPr>
            </w:pPr>
          </w:p>
        </w:tc>
        <w:tc>
          <w:tcPr>
            <w:gridSpan w:val="2"/>
            <w:tcBorders>
              <w:bottom w:val="single" w:sz="4"/>
            </w:tcBorders>
            <w:shd w:val="clear" w:color="auto" w:fill="FFFFFF"/>
            <w:vAlign w:val="top"/>
          </w:tcPr>
          <w:p>
            <w:pPr>
              <w:pStyle w:val="Style22"/>
              <w:keepNext w:val="0"/>
              <w:keepLines w:val="0"/>
              <w:widowControl w:val="0"/>
              <w:shd w:val="clear" w:color="auto" w:fill="auto"/>
              <w:bidi w:val="0"/>
              <w:spacing w:before="0" w:after="0" w:line="240" w:lineRule="auto"/>
              <w:ind w:left="940" w:right="0" w:firstLine="0"/>
              <w:jc w:val="center"/>
              <w:rPr>
                <w:sz w:val="30"/>
                <w:szCs w:val="30"/>
              </w:rPr>
            </w:pPr>
            <w:r>
              <w:rPr>
                <w:rFonts w:ascii="Calibri" w:eastAsia="Calibri" w:hAnsi="Calibri" w:cs="Calibri"/>
                <w:i/>
                <w:iCs/>
                <w:color w:val="000000"/>
                <w:spacing w:val="0"/>
                <w:w w:val="100"/>
                <w:position w:val="0"/>
                <w:sz w:val="30"/>
                <w:szCs w:val="30"/>
                <w:shd w:val="clear" w:color="auto" w:fill="auto"/>
                <w:lang w:val="cs-CZ" w:eastAsia="cs-CZ" w:bidi="cs-CZ"/>
              </w:rPr>
              <w:t>1 786 251 Kč</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1</w:t>
            </w:r>
          </w:p>
        </w:tc>
        <w:tc>
          <w:tcPr>
            <w:tcBorders>
              <w:left w:val="single" w:sz="4"/>
              <w:bottom w:val="single" w:sz="4"/>
              <w:right w:val="single" w:sz="4"/>
            </w:tcBorders>
            <w:shd w:val="clear" w:color="auto" w:fill="FFFFFF"/>
            <w:vAlign w:val="top"/>
          </w:tcPr>
          <w:p>
            <w:pPr>
              <w:widowControl w:val="0"/>
              <w:rPr>
                <w:sz w:val="10"/>
                <w:szCs w:val="10"/>
              </w:rPr>
            </w:pPr>
          </w:p>
        </w:tc>
      </w:tr>
    </w:tbl>
    <w:p>
      <w:pPr>
        <w:sectPr>
          <w:headerReference w:type="default" r:id="rId17"/>
          <w:footerReference w:type="default" r:id="rId18"/>
          <w:footnotePr>
            <w:pos w:val="pageBottom"/>
            <w:numFmt w:val="decimal"/>
            <w:numRestart w:val="continuous"/>
          </w:footnotePr>
          <w:pgSz w:w="16840" w:h="11900" w:orient="landscape"/>
          <w:pgMar w:top="1503" w:left="1105" w:right="949" w:bottom="1503" w:header="1075" w:footer="1075" w:gutter="0"/>
          <w:cols w:space="720"/>
          <w:noEndnote/>
          <w:rtlGutter w:val="0"/>
          <w:docGrid w:linePitch="360"/>
        </w:sectPr>
      </w:pPr>
    </w:p>
    <w:p>
      <w:pPr>
        <w:pStyle w:val="Style42"/>
        <w:keepNext/>
        <w:keepLines/>
        <w:framePr w:w="2059" w:h="482" w:wrap="none" w:hAnchor="page" w:x="1075" w:y="-110"/>
        <w:widowControl w:val="0"/>
        <w:shd w:val="clear" w:color="auto" w:fill="auto"/>
        <w:bidi w:val="0"/>
        <w:spacing w:before="0" w:after="0" w:line="216"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silnic Vysočiny</w:t>
      </w:r>
      <w:bookmarkEnd w:id="32"/>
      <w:bookmarkEnd w:id="33"/>
    </w:p>
    <w:p>
      <w:pPr>
        <w:pStyle w:val="Style8"/>
        <w:keepNext w:val="0"/>
        <w:keepLines w:val="0"/>
        <w:framePr w:w="2059" w:h="482" w:wrap="none" w:hAnchor="page" w:x="1075" w:y="-110"/>
        <w:widowControl w:val="0"/>
        <w:shd w:val="clear" w:color="auto" w:fill="auto"/>
        <w:bidi w:val="0"/>
        <w:spacing w:before="0" w:after="0" w:line="216" w:lineRule="auto"/>
        <w:ind w:left="0" w:right="0" w:firstLine="0"/>
        <w:jc w:val="center"/>
      </w:pPr>
      <w:r>
        <w:rPr>
          <w:b/>
          <w:bCs/>
          <w:i/>
          <w:iCs/>
          <w:color w:val="000000"/>
          <w:spacing w:val="0"/>
          <w:w w:val="100"/>
          <w:position w:val="0"/>
          <w:shd w:val="clear" w:color="auto" w:fill="auto"/>
          <w:lang w:val="cs-CZ" w:eastAsia="cs-CZ" w:bidi="cs-CZ"/>
        </w:rPr>
        <w:t>příspěvková organizace</w:t>
      </w:r>
    </w:p>
    <w:p>
      <w:pPr>
        <w:pStyle w:val="Style5"/>
        <w:keepNext w:val="0"/>
        <w:keepLines w:val="0"/>
        <w:framePr w:w="1850" w:h="277" w:wrap="none" w:hAnchor="page" w:x="7480" w:y="58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Položkový rozpočet</w:t>
      </w:r>
    </w:p>
    <w:p>
      <w:pPr>
        <w:pStyle w:val="Style45"/>
        <w:keepNext w:val="0"/>
        <w:keepLines w:val="0"/>
        <w:framePr w:w="3686" w:h="266" w:wrap="none" w:hAnchor="page" w:x="12419" w:y="1273"/>
        <w:widowControl w:val="0"/>
        <w:shd w:val="clear" w:color="auto" w:fill="auto"/>
        <w:tabs>
          <w:tab w:pos="1400" w:val="left"/>
          <w:tab w:pos="26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1476 240,40</w:t>
        <w:tab/>
        <w:t>310 010,48</w:t>
        <w:tab/>
        <w:t>1 786 250,88</w:t>
      </w:r>
    </w:p>
    <w:tbl>
      <w:tblPr>
        <w:tblOverlap w:val="never"/>
        <w:jc w:val="left"/>
        <w:tblLayout w:type="fixed"/>
      </w:tblPr>
      <w:tblGrid>
        <w:gridCol w:w="547"/>
        <w:gridCol w:w="1429"/>
        <w:gridCol w:w="6620"/>
        <w:gridCol w:w="785"/>
        <w:gridCol w:w="1058"/>
        <w:gridCol w:w="1231"/>
        <w:gridCol w:w="1224"/>
        <w:gridCol w:w="1285"/>
        <w:gridCol w:w="1426"/>
      </w:tblGrid>
      <w:tr>
        <w:trPr>
          <w:trHeight w:val="238" w:hRule="exact"/>
        </w:trPr>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gridSpan w:val="2"/>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1120" w:right="0" w:firstLine="0"/>
              <w:jc w:val="left"/>
              <w:rPr>
                <w:sz w:val="14"/>
                <w:szCs w:val="14"/>
              </w:rPr>
            </w:pPr>
            <w:r>
              <w:rPr>
                <w:color w:val="000000"/>
                <w:spacing w:val="0"/>
                <w:w w:val="100"/>
                <w:position w:val="0"/>
                <w:sz w:val="14"/>
                <w:szCs w:val="14"/>
                <w:shd w:val="clear" w:color="auto" w:fill="auto"/>
                <w:lang w:val="cs-CZ" w:eastAsia="cs-CZ" w:bidi="cs-CZ"/>
              </w:rPr>
              <w:t>CENA</w:t>
            </w:r>
          </w:p>
        </w:tc>
        <w:tc>
          <w:tcPr>
            <w:tcBorders>
              <w:top w:val="single" w:sz="4"/>
              <w:right w:val="single" w:sz="4"/>
            </w:tcBorders>
            <w:shd w:val="clear" w:color="auto" w:fill="FFFFFF"/>
            <w:vAlign w:val="top"/>
          </w:tcPr>
          <w:p>
            <w:pPr>
              <w:framePr w:w="15606" w:h="7495" w:vSpace="212" w:wrap="none" w:hAnchor="page" w:x="604" w:y="1521"/>
              <w:widowControl w:val="0"/>
              <w:rPr>
                <w:sz w:val="10"/>
                <w:szCs w:val="10"/>
              </w:rPr>
            </w:pPr>
          </w:p>
        </w:tc>
      </w:tr>
      <w:tr>
        <w:trPr>
          <w:trHeight w:val="551" w:hRule="exact"/>
        </w:trPr>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307" w:lineRule="auto"/>
              <w:ind w:left="0" w:right="0" w:firstLine="0"/>
              <w:jc w:val="center"/>
              <w:rPr>
                <w:sz w:val="14"/>
                <w:szCs w:val="14"/>
              </w:rPr>
            </w:pPr>
            <w:r>
              <w:rPr>
                <w:color w:val="000000"/>
                <w:spacing w:val="0"/>
                <w:w w:val="100"/>
                <w:position w:val="0"/>
                <w:sz w:val="14"/>
                <w:szCs w:val="14"/>
                <w:shd w:val="clear" w:color="auto" w:fill="auto"/>
                <w:lang w:val="cs-CZ" w:eastAsia="cs-CZ" w:bidi="cs-CZ"/>
              </w:rPr>
              <w:t>Poř. č. pol.</w:t>
            </w:r>
          </w:p>
        </w:tc>
        <w:tc>
          <w:tcPr>
            <w:tcBorders>
              <w:lef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Kód položky</w:t>
            </w:r>
          </w:p>
        </w:tc>
        <w:tc>
          <w:tcPr>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Název položky</w:t>
            </w:r>
          </w:p>
        </w:tc>
        <w:tc>
          <w:tcPr>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jednotka</w:t>
            </w:r>
          </w:p>
        </w:tc>
        <w:tc>
          <w:tcPr>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Počet jednotek</w:t>
            </w:r>
          </w:p>
        </w:tc>
        <w:tc>
          <w:tcPr>
            <w:tcBorders>
              <w:top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jednotková</w:t>
            </w:r>
          </w:p>
        </w:tc>
        <w:tc>
          <w:tcPr>
            <w:tcBorders>
              <w:lef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celkem</w:t>
            </w:r>
          </w:p>
        </w:tc>
        <w:tc>
          <w:tcPr>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340" w:firstLine="0"/>
              <w:jc w:val="right"/>
              <w:rPr>
                <w:sz w:val="14"/>
                <w:szCs w:val="14"/>
              </w:rPr>
            </w:pPr>
            <w:r>
              <w:rPr>
                <w:color w:val="000000"/>
                <w:spacing w:val="0"/>
                <w:w w:val="100"/>
                <w:position w:val="0"/>
                <w:sz w:val="14"/>
                <w:szCs w:val="14"/>
                <w:shd w:val="clear" w:color="auto" w:fill="auto"/>
                <w:lang w:val="cs-CZ" w:eastAsia="cs-CZ" w:bidi="cs-CZ"/>
              </w:rPr>
              <w:t>DPH 21%</w:t>
            </w:r>
          </w:p>
        </w:tc>
        <w:tc>
          <w:tcPr>
            <w:tcBorders>
              <w:left w:val="single" w:sz="4"/>
              <w:righ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Celkem s 21% DPH</w:t>
            </w:r>
          </w:p>
        </w:tc>
      </w:tr>
      <w:tr>
        <w:trPr>
          <w:trHeight w:val="191" w:hRule="exact"/>
        </w:trPr>
        <w:tc>
          <w:tcPr>
            <w:tcBorders>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shd w:val="clear" w:color="auto" w:fill="auto"/>
                <w:lang w:val="cs-CZ" w:eastAsia="cs-CZ" w:bidi="cs-CZ"/>
              </w:rPr>
              <w:t>1</w:t>
            </w:r>
          </w:p>
        </w:tc>
        <w:tc>
          <w:tcPr>
            <w:tcBorders>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w:t>
            </w:r>
          </w:p>
        </w:tc>
        <w:tc>
          <w:tcPr>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w:t>
            </w: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340"/>
              <w:jc w:val="left"/>
              <w:rPr>
                <w:sz w:val="14"/>
                <w:szCs w:val="14"/>
              </w:rPr>
            </w:pPr>
            <w:r>
              <w:rPr>
                <w:color w:val="000000"/>
                <w:spacing w:val="0"/>
                <w:w w:val="100"/>
                <w:position w:val="0"/>
                <w:sz w:val="14"/>
                <w:szCs w:val="14"/>
                <w:shd w:val="clear" w:color="auto" w:fill="auto"/>
                <w:lang w:val="cs-CZ" w:eastAsia="cs-CZ" w:bidi="cs-CZ"/>
              </w:rPr>
              <w:t>4</w:t>
            </w:r>
          </w:p>
        </w:tc>
        <w:tc>
          <w:tcPr>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5</w:t>
            </w:r>
          </w:p>
        </w:tc>
        <w:tc>
          <w:tcPr>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6</w:t>
            </w:r>
          </w:p>
        </w:tc>
        <w:tc>
          <w:tcPr>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7</w:t>
            </w:r>
          </w:p>
        </w:tc>
        <w:tc>
          <w:tcPr>
            <w:tcBorders>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8</w:t>
            </w:r>
          </w:p>
        </w:tc>
        <w:tc>
          <w:tcPr>
            <w:tcBorders>
              <w:left w:val="single" w:sz="4"/>
              <w:righ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620"/>
              <w:jc w:val="left"/>
              <w:rPr>
                <w:sz w:val="14"/>
                <w:szCs w:val="14"/>
              </w:rPr>
            </w:pPr>
            <w:r>
              <w:rPr>
                <w:color w:val="000000"/>
                <w:spacing w:val="0"/>
                <w:w w:val="100"/>
                <w:position w:val="0"/>
                <w:sz w:val="14"/>
                <w:szCs w:val="14"/>
                <w:shd w:val="clear" w:color="auto" w:fill="auto"/>
                <w:lang w:val="cs-CZ" w:eastAsia="cs-CZ" w:bidi="cs-CZ"/>
              </w:rPr>
              <w:t>9</w:t>
            </w:r>
          </w:p>
        </w:tc>
      </w:tr>
      <w:tr>
        <w:trPr>
          <w:trHeight w:val="446" w:hRule="exact"/>
        </w:trPr>
        <w:tc>
          <w:tcPr>
            <w:gridSpan w:val="2"/>
            <w:tcBorders>
              <w:top w:val="single" w:sz="4"/>
              <w:lef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číslo a název rozpočtu:</w:t>
            </w:r>
          </w:p>
        </w:tc>
        <w:tc>
          <w:tcPr>
            <w:gridSpan w:val="3"/>
            <w:tcBorders>
              <w:top w:val="single" w:sz="4"/>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tabs>
                <w:tab w:pos="6570" w:val="left"/>
                <w:tab w:pos="7355" w:val="left"/>
              </w:tabs>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SO01 - Oprava překopú</w:t>
              <w:tab/>
              <w:t>|</w:t>
              <w:tab/>
              <w:t>|</w:t>
            </w: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1 476 240,40</w:t>
            </w:r>
          </w:p>
        </w:tc>
        <w:tc>
          <w:tcPr>
            <w:tcBorders>
              <w:top w:val="single" w:sz="4"/>
              <w:lef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310 010,48</w:t>
            </w:r>
          </w:p>
        </w:tc>
        <w:tc>
          <w:tcPr>
            <w:tcBorders>
              <w:top w:val="single" w:sz="4"/>
              <w:left w:val="single" w:sz="4"/>
              <w:righ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280" w:firstLine="0"/>
              <w:jc w:val="right"/>
              <w:rPr>
                <w:sz w:val="15"/>
                <w:szCs w:val="15"/>
              </w:rPr>
            </w:pPr>
            <w:r>
              <w:rPr>
                <w:color w:val="000000"/>
                <w:spacing w:val="0"/>
                <w:w w:val="100"/>
                <w:position w:val="0"/>
                <w:sz w:val="15"/>
                <w:szCs w:val="15"/>
                <w:shd w:val="clear" w:color="auto" w:fill="auto"/>
                <w:lang w:val="cs-CZ" w:eastAsia="cs-CZ" w:bidi="cs-CZ"/>
              </w:rPr>
              <w:t>1 786 250,88</w:t>
            </w:r>
          </w:p>
        </w:tc>
      </w:tr>
      <w:tr>
        <w:trPr>
          <w:trHeight w:val="209" w:hRule="exact"/>
        </w:trPr>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5</w:t>
            </w:r>
          </w:p>
        </w:tc>
        <w:tc>
          <w:tcPr>
            <w:gridSpan w:val="3"/>
            <w:tcBorders>
              <w:top w:val="single" w:sz="4"/>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Komunikace</w:t>
            </w: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right w:val="single" w:sz="4"/>
            </w:tcBorders>
            <w:shd w:val="clear" w:color="auto" w:fill="FFFFFF"/>
            <w:vAlign w:val="top"/>
          </w:tcPr>
          <w:p>
            <w:pPr>
              <w:framePr w:w="15606" w:h="7495" w:vSpace="212" w:wrap="none" w:hAnchor="page" w:x="604" w:y="1521"/>
              <w:widowControl w:val="0"/>
              <w:rPr>
                <w:sz w:val="10"/>
                <w:szCs w:val="10"/>
              </w:rPr>
            </w:pPr>
          </w:p>
        </w:tc>
      </w:tr>
      <w:tr>
        <w:trPr>
          <w:trHeight w:val="508"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83"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Nátěr živičný uzavírací nebo udržovací s posypem ze silniční emulze v množství 1,40 kg/m2</w:t>
            </w: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vMerge w:val="restart"/>
            <w:tcBorders>
              <w:top w:val="single" w:sz="4"/>
              <w:righ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275 880,00</w:t>
            </w:r>
          </w:p>
        </w:tc>
      </w:tr>
      <w:tr>
        <w:trPr>
          <w:trHeight w:val="194" w:hRule="exact"/>
        </w:trPr>
        <w:tc>
          <w:tcPr>
            <w:tcBorders>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573431112</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Nátěr živičný uzavírací nebo udržovací s posypem kamenivem a se zaválcováním kameniva</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4 560,000</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50,00</w:t>
            </w:r>
          </w:p>
        </w:tc>
        <w:tc>
          <w:tcPr>
            <w:tcBorders>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228 000,00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20"/>
              <w:jc w:val="left"/>
              <w:rPr>
                <w:sz w:val="15"/>
                <w:szCs w:val="15"/>
              </w:rPr>
            </w:pPr>
            <w:r>
              <w:rPr>
                <w:color w:val="000000"/>
                <w:spacing w:val="0"/>
                <w:w w:val="100"/>
                <w:position w:val="0"/>
                <w:sz w:val="15"/>
                <w:szCs w:val="15"/>
                <w:shd w:val="clear" w:color="auto" w:fill="auto"/>
                <w:lang w:val="cs-CZ" w:eastAsia="cs-CZ" w:bidi="cs-CZ"/>
              </w:rPr>
              <w:t>47 880,00</w:t>
            </w:r>
          </w:p>
        </w:tc>
        <w:tc>
          <w:tcPr>
            <w:vMerge/>
            <w:tcBorders>
              <w:right w:val="single" w:sz="4"/>
            </w:tcBorders>
            <w:shd w:val="clear" w:color="auto" w:fill="FFFFFF"/>
            <w:vAlign w:val="bottom"/>
          </w:tcPr>
          <w:p>
            <w:pPr>
              <w:framePr w:w="15606" w:h="7495" w:vSpace="212" w:wrap="none" w:hAnchor="page" w:x="604" w:y="1521"/>
            </w:pPr>
          </w:p>
        </w:tc>
      </w:tr>
      <w:tr>
        <w:trPr>
          <w:trHeight w:val="202"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gridSpan w:val="2"/>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1440" w:right="0" w:firstLine="0"/>
              <w:jc w:val="left"/>
              <w:rPr>
                <w:sz w:val="15"/>
                <w:szCs w:val="15"/>
              </w:rPr>
            </w:pPr>
            <w:r>
              <w:rPr>
                <w:color w:val="000000"/>
                <w:spacing w:val="0"/>
                <w:w w:val="100"/>
                <w:position w:val="0"/>
                <w:sz w:val="15"/>
                <w:szCs w:val="15"/>
                <w:shd w:val="clear" w:color="auto" w:fill="auto"/>
                <w:lang w:val="cs-CZ" w:eastAsia="cs-CZ" w:bidi="cs-CZ"/>
              </w:rPr>
              <w:t>z emulze silniční, v množství 1,40 kg/m2</w:t>
            </w: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right w:val="single" w:sz="4"/>
            </w:tcBorders>
            <w:shd w:val="clear" w:color="auto" w:fill="FFFFFF"/>
            <w:vAlign w:val="top"/>
          </w:tcPr>
          <w:p>
            <w:pPr>
              <w:framePr w:w="15606" w:h="7495" w:vSpace="212" w:wrap="none" w:hAnchor="page" w:x="604" w:y="1521"/>
              <w:widowControl w:val="0"/>
              <w:rPr>
                <w:sz w:val="10"/>
                <w:szCs w:val="10"/>
              </w:rPr>
            </w:pPr>
          </w:p>
        </w:tc>
      </w:tr>
      <w:tr>
        <w:trPr>
          <w:trHeight w:val="270"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Emulze C65B3, kamenivo fr. 4/8</w:t>
            </w: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right w:val="single" w:sz="4"/>
            </w:tcBorders>
            <w:shd w:val="clear" w:color="auto" w:fill="FFFFFF"/>
            <w:vAlign w:val="top"/>
          </w:tcPr>
          <w:p>
            <w:pPr>
              <w:framePr w:w="15606" w:h="7495" w:vSpace="212" w:wrap="none" w:hAnchor="page" w:x="604" w:y="1521"/>
              <w:widowControl w:val="0"/>
              <w:rPr>
                <w:sz w:val="10"/>
                <w:szCs w:val="10"/>
              </w:rPr>
            </w:pPr>
          </w:p>
        </w:tc>
      </w:tr>
      <w:tr>
        <w:trPr>
          <w:trHeight w:val="508"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Nátěr živičný uzavírací nebo udržovací s posypem ze silniční emulze v množství 1,60 kg/m2</w:t>
            </w:r>
          </w:p>
        </w:tc>
        <w:tc>
          <w:tcPr>
            <w:tcBorders>
              <w:top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vMerge w:val="restart"/>
            <w:tcBorders>
              <w:left w:val="single" w:sz="4"/>
              <w:righ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303 468,00</w:t>
            </w:r>
          </w:p>
        </w:tc>
      </w:tr>
      <w:tr>
        <w:trPr>
          <w:trHeight w:val="191" w:hRule="exact"/>
        </w:trPr>
        <w:tc>
          <w:tcPr>
            <w:gridSpan w:val="2"/>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2 573431113</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Nátěr živičný uzavírací nebo udržovací s posypem kamenivem a se zaválcováním kameniva</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4 560,000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55,00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250 800,00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20"/>
              <w:jc w:val="left"/>
              <w:rPr>
                <w:sz w:val="15"/>
                <w:szCs w:val="15"/>
              </w:rPr>
            </w:pPr>
            <w:r>
              <w:rPr>
                <w:color w:val="000000"/>
                <w:spacing w:val="0"/>
                <w:w w:val="100"/>
                <w:position w:val="0"/>
                <w:sz w:val="15"/>
                <w:szCs w:val="15"/>
                <w:shd w:val="clear" w:color="auto" w:fill="auto"/>
                <w:lang w:val="cs-CZ" w:eastAsia="cs-CZ" w:bidi="cs-CZ"/>
              </w:rPr>
              <w:t>52 668,00</w:t>
            </w:r>
          </w:p>
        </w:tc>
        <w:tc>
          <w:tcPr>
            <w:vMerge/>
            <w:tcBorders>
              <w:left w:val="single" w:sz="4"/>
              <w:right w:val="single" w:sz="4"/>
            </w:tcBorders>
            <w:shd w:val="clear" w:color="auto" w:fill="FFFFFF"/>
            <w:vAlign w:val="bottom"/>
          </w:tcPr>
          <w:p>
            <w:pPr>
              <w:framePr w:w="15606" w:h="7495" w:vSpace="212" w:wrap="none" w:hAnchor="page" w:x="604" w:y="1521"/>
            </w:pPr>
          </w:p>
        </w:tc>
      </w:tr>
      <w:tr>
        <w:trPr>
          <w:trHeight w:val="475"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z emulze silniční, v množství 1,60 kg/m2 Emulze C65B3, kamenivo fr. 4/8</w:t>
            </w: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right w:val="single" w:sz="4"/>
            </w:tcBorders>
            <w:shd w:val="clear" w:color="auto" w:fill="FFFFFF"/>
            <w:vAlign w:val="top"/>
          </w:tcPr>
          <w:p>
            <w:pPr>
              <w:framePr w:w="15606" w:h="7495" w:vSpace="212" w:wrap="none" w:hAnchor="page" w:x="604" w:y="1521"/>
              <w:widowControl w:val="0"/>
              <w:rPr>
                <w:sz w:val="10"/>
                <w:szCs w:val="10"/>
              </w:rPr>
            </w:pPr>
          </w:p>
        </w:tc>
      </w:tr>
      <w:tr>
        <w:trPr>
          <w:trHeight w:val="493"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Asfaltový beton vrstva o brusná ACO 11 (ABS) tř, 1 tl 50 mm š do 3 m z nemodifikovaného asfaltu</w:t>
            </w: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right w:val="single" w:sz="4"/>
            </w:tcBorders>
            <w:shd w:val="clear" w:color="auto" w:fill="FFFFFF"/>
            <w:vAlign w:val="top"/>
          </w:tcPr>
          <w:p>
            <w:pPr>
              <w:framePr w:w="15606" w:h="7495" w:vSpace="212" w:wrap="none" w:hAnchor="page" w:x="604" w:y="1521"/>
              <w:widowControl w:val="0"/>
              <w:rPr>
                <w:sz w:val="10"/>
                <w:szCs w:val="10"/>
              </w:rPr>
            </w:pPr>
          </w:p>
        </w:tc>
      </w:tr>
      <w:tr>
        <w:trPr>
          <w:trHeight w:val="209" w:hRule="exact"/>
        </w:trPr>
        <w:tc>
          <w:tcPr>
            <w:gridSpan w:val="2"/>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4'577144111</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vrstva obrusná ACO 11 (ABS) s rozprostřením a se zhutněním</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2 280,000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shd w:val="clear" w:color="auto" w:fill="auto"/>
                <w:lang w:val="cs-CZ" w:eastAsia="cs-CZ" w:bidi="cs-CZ"/>
              </w:rPr>
              <w:t>300,00</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684 000,00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shd w:val="clear" w:color="auto" w:fill="auto"/>
                <w:lang w:val="cs-CZ" w:eastAsia="cs-CZ" w:bidi="cs-CZ"/>
              </w:rPr>
              <w:t>143 640,00</w:t>
            </w:r>
          </w:p>
        </w:tc>
        <w:tc>
          <w:tcPr>
            <w:tcBorders>
              <w:left w:val="single" w:sz="4"/>
              <w:righ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827 640,00</w:t>
            </w:r>
          </w:p>
        </w:tc>
      </w:tr>
      <w:tr>
        <w:trPr>
          <w:trHeight w:val="472"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z nemodifikovaného asfaltu v pruhu šířky do 3 m tr. I, po zhutnění tl. 50 mm Doprava, pokládka a zhutnění asf. betonu ACO11+ tl. 50mm</w:t>
            </w: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right w:val="single" w:sz="4"/>
            </w:tcBorders>
            <w:shd w:val="clear" w:color="auto" w:fill="FFFFFF"/>
            <w:vAlign w:val="top"/>
          </w:tcPr>
          <w:p>
            <w:pPr>
              <w:framePr w:w="15606" w:h="7495" w:vSpace="212" w:wrap="none" w:hAnchor="page" w:x="604" w:y="1521"/>
              <w:widowControl w:val="0"/>
              <w:rPr>
                <w:sz w:val="10"/>
                <w:szCs w:val="10"/>
              </w:rPr>
            </w:pPr>
          </w:p>
        </w:tc>
      </w:tr>
      <w:tr>
        <w:trPr>
          <w:trHeight w:val="493"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top w:val="single" w:sz="4"/>
              <w:left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83"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Asfaltový beton vrstva ložní ACL 16 (ABH) tl 50 mm š do 3 m z nemodifikovaného asfaltu</w:t>
            </w: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shd w:val="clear" w:color="auto" w:fill="auto"/>
                <w:lang w:val="cs-CZ" w:eastAsia="cs-CZ" w:bidi="cs-CZ"/>
              </w:rPr>
              <w:t>I</w:t>
            </w:r>
          </w:p>
        </w:tc>
        <w:tc>
          <w:tcPr>
            <w:tcBorders>
              <w:right w:val="single" w:sz="4"/>
            </w:tcBorders>
            <w:shd w:val="clear" w:color="auto" w:fill="FFFFFF"/>
            <w:vAlign w:val="top"/>
          </w:tcPr>
          <w:p>
            <w:pPr>
              <w:framePr w:w="15606" w:h="7495" w:vSpace="212" w:wrap="none" w:hAnchor="page" w:x="604" w:y="1521"/>
              <w:widowControl w:val="0"/>
              <w:rPr>
                <w:sz w:val="10"/>
                <w:szCs w:val="10"/>
              </w:rPr>
            </w:pPr>
          </w:p>
        </w:tc>
      </w:tr>
      <w:tr>
        <w:trPr>
          <w:trHeight w:val="209" w:hRule="exact"/>
        </w:trPr>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3</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577145112</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vrstva ložní ACL 16 (ABH) s rozprostřením a zhutněním z</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440"/>
              <w:jc w:val="both"/>
              <w:rPr>
                <w:sz w:val="15"/>
                <w:szCs w:val="15"/>
              </w:rPr>
            </w:pPr>
            <w:r>
              <w:rPr>
                <w:color w:val="000000"/>
                <w:spacing w:val="0"/>
                <w:w w:val="100"/>
                <w:position w:val="0"/>
                <w:sz w:val="15"/>
                <w:szCs w:val="15"/>
                <w:shd w:val="clear" w:color="auto" w:fill="auto"/>
                <w:lang w:val="cs-CZ" w:eastAsia="cs-CZ" w:bidi="cs-CZ"/>
              </w:rPr>
              <w:t>680,000</w:t>
            </w:r>
          </w:p>
        </w:tc>
        <w:tc>
          <w:tcPr>
            <w:tcBorders>
              <w:lef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shd w:val="clear" w:color="auto" w:fill="auto"/>
                <w:lang w:val="cs-CZ" w:eastAsia="cs-CZ" w:bidi="cs-CZ"/>
              </w:rPr>
              <w:t>330,00</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224 400,00</w:t>
            </w: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20"/>
              <w:jc w:val="left"/>
              <w:rPr>
                <w:sz w:val="15"/>
                <w:szCs w:val="15"/>
              </w:rPr>
            </w:pPr>
            <w:r>
              <w:rPr>
                <w:color w:val="000000"/>
                <w:spacing w:val="0"/>
                <w:w w:val="100"/>
                <w:position w:val="0"/>
                <w:sz w:val="15"/>
                <w:szCs w:val="15"/>
                <w:shd w:val="clear" w:color="auto" w:fill="auto"/>
                <w:lang w:val="cs-CZ" w:eastAsia="cs-CZ" w:bidi="cs-CZ"/>
              </w:rPr>
              <w:t>47 124,00</w:t>
            </w:r>
          </w:p>
        </w:tc>
        <w:tc>
          <w:tcPr>
            <w:tcBorders>
              <w:right w:val="single" w:sz="4"/>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271 524,00</w:t>
            </w:r>
          </w:p>
        </w:tc>
      </w:tr>
      <w:tr>
        <w:trPr>
          <w:trHeight w:val="472" w:hRule="exact"/>
        </w:trPr>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nemodifikovaného asfaltu v pruhu šířky do 3 m, po zhutnění tl. 50 mm</w:t>
            </w:r>
          </w:p>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Doprava, pokládka a zhutnění asf. betonu ACL16+ tl. 50mm</w:t>
            </w: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right w:val="single" w:sz="4"/>
            </w:tcBorders>
            <w:shd w:val="clear" w:color="auto" w:fill="FFFFFF"/>
            <w:vAlign w:val="top"/>
          </w:tcPr>
          <w:p>
            <w:pPr>
              <w:framePr w:w="15606" w:h="7495" w:vSpace="212" w:wrap="none" w:hAnchor="page" w:x="604" w:y="1521"/>
              <w:widowControl w:val="0"/>
              <w:rPr>
                <w:sz w:val="10"/>
                <w:szCs w:val="10"/>
              </w:rPr>
            </w:pPr>
          </w:p>
        </w:tc>
      </w:tr>
      <w:tr>
        <w:trPr>
          <w:trHeight w:val="806" w:hRule="exact"/>
        </w:trPr>
        <w:tc>
          <w:tcPr>
            <w:vMerge w:val="restart"/>
            <w:tcBorders>
              <w:left w:val="single" w:sz="4"/>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600"/>
              <w:jc w:val="left"/>
              <w:rPr>
                <w:sz w:val="15"/>
                <w:szCs w:val="15"/>
              </w:rPr>
            </w:pPr>
            <w:r>
              <w:rPr>
                <w:color w:val="000000"/>
                <w:spacing w:val="0"/>
                <w:w w:val="100"/>
                <w:position w:val="0"/>
                <w:sz w:val="15"/>
                <w:szCs w:val="15"/>
                <w:shd w:val="clear" w:color="auto" w:fill="auto"/>
                <w:lang w:val="cs-CZ" w:eastAsia="cs-CZ" w:bidi="cs-CZ"/>
              </w:rPr>
              <w:t>573231111</w:t>
            </w:r>
          </w:p>
        </w:tc>
        <w:tc>
          <w:tcPr>
            <w:vMerge w:val="restart"/>
            <w:tcBorders>
              <w:top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59"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Postřik živičný spojovací ze silniční emulze v množství do 0,7 kg/m2</w:t>
            </w:r>
          </w:p>
          <w:p>
            <w:pPr>
              <w:pStyle w:val="Style22"/>
              <w:keepNext w:val="0"/>
              <w:keepLines w:val="0"/>
              <w:framePr w:w="15606" w:h="7495" w:vSpace="212" w:wrap="none" w:hAnchor="page" w:x="604" w:y="1521"/>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Postřik živičný spojovací bez posypu kamenivem ze silniční emulze, v množství od 0,50 do 0,80 kg/m2</w:t>
            </w:r>
          </w:p>
          <w:p>
            <w:pPr>
              <w:pStyle w:val="Style22"/>
              <w:keepNext w:val="0"/>
              <w:keepLines w:val="0"/>
              <w:framePr w:w="15606" w:h="7495" w:vSpace="212" w:wrap="none" w:hAnchor="page" w:x="604" w:y="1521"/>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mezistrik z asf. emulze C65B3</w:t>
            </w:r>
          </w:p>
        </w:tc>
        <w:tc>
          <w:tcPr>
            <w:tcBorders>
              <w:top w:val="single" w:sz="4"/>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300"/>
              <w:jc w:val="both"/>
              <w:rPr>
                <w:sz w:val="15"/>
                <w:szCs w:val="15"/>
              </w:rPr>
            </w:pPr>
            <w:r>
              <w:rPr>
                <w:color w:val="000000"/>
                <w:spacing w:val="0"/>
                <w:w w:val="100"/>
                <w:position w:val="0"/>
                <w:sz w:val="15"/>
                <w:szCs w:val="15"/>
                <w:shd w:val="clear" w:color="auto" w:fill="auto"/>
                <w:lang w:val="cs-CZ" w:eastAsia="cs-CZ" w:bidi="cs-CZ"/>
              </w:rPr>
              <w:t>2 960,000</w:t>
            </w: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15,00</w:t>
            </w: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44 400,00</w:t>
            </w:r>
          </w:p>
        </w:tc>
        <w:tc>
          <w:tcPr>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18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w:t>
            </w:r>
          </w:p>
          <w:p>
            <w:pPr>
              <w:pStyle w:val="Style22"/>
              <w:keepNext w:val="0"/>
              <w:keepLines w:val="0"/>
              <w:framePr w:w="15606" w:h="7495" w:vSpace="212" w:wrap="none" w:hAnchor="page" w:x="604" w:y="1521"/>
              <w:widowControl w:val="0"/>
              <w:shd w:val="clear" w:color="auto" w:fill="auto"/>
              <w:tabs>
                <w:tab w:pos="644"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vertAlign w:val="superscript"/>
                <w:lang w:val="cs-CZ" w:eastAsia="cs-CZ" w:bidi="cs-CZ"/>
              </w:rPr>
              <w:t>1</w:t>
            </w:r>
            <w:r>
              <w:rPr>
                <w:color w:val="000000"/>
                <w:spacing w:val="0"/>
                <w:w w:val="100"/>
                <w:position w:val="0"/>
                <w:sz w:val="15"/>
                <w:szCs w:val="15"/>
                <w:shd w:val="clear" w:color="auto" w:fill="auto"/>
                <w:lang w:val="cs-CZ" w:eastAsia="cs-CZ" w:bidi="cs-CZ"/>
              </w:rPr>
              <w:tab/>
              <w:t>9 324,00</w:t>
            </w:r>
          </w:p>
        </w:tc>
        <w:tc>
          <w:tcPr>
            <w:vMerge w:val="restart"/>
            <w:tcBorders>
              <w:right w:val="single" w:sz="4"/>
            </w:tcBorders>
            <w:shd w:val="clear" w:color="auto" w:fill="FFFFFF"/>
            <w:vAlign w:val="center"/>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620"/>
              <w:jc w:val="left"/>
              <w:rPr>
                <w:sz w:val="15"/>
                <w:szCs w:val="15"/>
              </w:rPr>
            </w:pPr>
            <w:r>
              <w:rPr>
                <w:color w:val="000000"/>
                <w:spacing w:val="0"/>
                <w:w w:val="100"/>
                <w:position w:val="0"/>
                <w:sz w:val="15"/>
                <w:szCs w:val="15"/>
                <w:shd w:val="clear" w:color="auto" w:fill="auto"/>
                <w:lang w:val="cs-CZ" w:eastAsia="cs-CZ" w:bidi="cs-CZ"/>
              </w:rPr>
              <w:t>53 724,00</w:t>
            </w:r>
          </w:p>
        </w:tc>
      </w:tr>
      <w:tr>
        <w:trPr>
          <w:trHeight w:val="360" w:hRule="exact"/>
        </w:trPr>
        <w:tc>
          <w:tcPr>
            <w:vMerge/>
            <w:tcBorders>
              <w:left w:val="single" w:sz="4"/>
            </w:tcBorders>
            <w:shd w:val="clear" w:color="auto" w:fill="FFFFFF"/>
            <w:vAlign w:val="top"/>
          </w:tcPr>
          <w:p>
            <w:pPr>
              <w:framePr w:w="15606" w:h="7495" w:vSpace="212" w:wrap="none" w:hAnchor="page" w:x="604" w:y="1521"/>
            </w:pPr>
          </w:p>
        </w:tc>
        <w:tc>
          <w:tcPr>
            <w:tcBorders/>
            <w:shd w:val="clear" w:color="auto" w:fill="FFFFFF"/>
            <w:vAlign w:val="top"/>
          </w:tcPr>
          <w:p>
            <w:pPr>
              <w:framePr w:w="15606" w:h="7495" w:vSpace="212" w:wrap="none" w:hAnchor="page" w:x="604" w:y="1521"/>
              <w:widowControl w:val="0"/>
              <w:rPr>
                <w:sz w:val="10"/>
                <w:szCs w:val="10"/>
              </w:rPr>
            </w:pPr>
          </w:p>
        </w:tc>
        <w:tc>
          <w:tcPr>
            <w:vMerge/>
            <w:tcBorders/>
            <w:shd w:val="clear" w:color="auto" w:fill="FFFFFF"/>
            <w:vAlign w:val="center"/>
          </w:tcPr>
          <w:p>
            <w:pPr>
              <w:framePr w:w="15606" w:h="7495" w:vSpace="212" w:wrap="none" w:hAnchor="page" w:x="604" w:y="1521"/>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top"/>
          </w:tcPr>
          <w:p>
            <w:pPr>
              <w:framePr w:w="15606" w:h="7495" w:vSpace="212" w:wrap="none" w:hAnchor="page" w:x="604" w:y="1521"/>
              <w:widowControl w:val="0"/>
              <w:rPr>
                <w:sz w:val="10"/>
                <w:szCs w:val="10"/>
              </w:rPr>
            </w:pPr>
          </w:p>
        </w:tc>
        <w:tc>
          <w:tcPr>
            <w:tcBorders/>
            <w:shd w:val="clear" w:color="auto" w:fill="FFFFFF"/>
            <w:vAlign w:val="bottom"/>
          </w:tcPr>
          <w:p>
            <w:pPr>
              <w:pStyle w:val="Style22"/>
              <w:keepNext w:val="0"/>
              <w:keepLines w:val="0"/>
              <w:framePr w:w="15606" w:h="7495" w:vSpace="212" w:wrap="none" w:hAnchor="page" w:x="604" w:y="1521"/>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shd w:val="clear" w:color="auto" w:fill="auto"/>
                <w:lang w:val="cs-CZ" w:eastAsia="cs-CZ" w:bidi="cs-CZ"/>
              </w:rPr>
              <w:t>i</w:t>
            </w:r>
          </w:p>
        </w:tc>
        <w:tc>
          <w:tcPr>
            <w:vMerge/>
            <w:tcBorders>
              <w:right w:val="single" w:sz="4"/>
            </w:tcBorders>
            <w:shd w:val="clear" w:color="auto" w:fill="FFFFFF"/>
            <w:vAlign w:val="center"/>
          </w:tcPr>
          <w:p>
            <w:pPr>
              <w:framePr w:w="15606" w:h="7495" w:vSpace="212" w:wrap="none" w:hAnchor="page" w:x="604" w:y="1521"/>
            </w:pPr>
          </w:p>
        </w:tc>
      </w:tr>
    </w:tbl>
    <w:p>
      <w:pPr>
        <w:framePr w:w="15606" w:h="7495" w:vSpace="212" w:wrap="none" w:hAnchor="page" w:x="604" w:y="1521"/>
        <w:widowControl w:val="0"/>
        <w:spacing w:line="1" w:lineRule="exact"/>
      </w:pPr>
    </w:p>
    <w:p>
      <w:pPr>
        <w:pStyle w:val="Style19"/>
        <w:keepNext w:val="0"/>
        <w:keepLines w:val="0"/>
        <w:framePr w:w="612" w:h="256" w:wrap="none" w:hAnchor="page" w:x="626" w:y="1309"/>
        <w:widowControl w:val="0"/>
        <w:shd w:val="clear" w:color="auto" w:fill="auto"/>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7"/>
          <w:szCs w:val="17"/>
          <w:shd w:val="clear" w:color="auto" w:fill="auto"/>
          <w:lang w:val="cs-CZ" w:eastAsia="cs-CZ" w:bidi="cs-CZ"/>
        </w:rPr>
        <w:t>Stavba :</w:t>
      </w:r>
    </w:p>
    <w:p>
      <w:pPr>
        <w:pStyle w:val="Style49"/>
        <w:keepNext w:val="0"/>
        <w:keepLines w:val="0"/>
        <w:framePr w:w="2941" w:h="317" w:wrap="none" w:hAnchor="page" w:x="1810" w:y="9333"/>
        <w:widowControl w:val="0"/>
        <w:shd w:val="clear" w:color="auto" w:fill="auto"/>
        <w:tabs>
          <w:tab w:pos="551" w:val="left"/>
          <w:tab w:leader="underscore" w:pos="706" w:val="left"/>
        </w:tabs>
        <w:bidi w:val="0"/>
        <w:spacing w:before="0" w:after="0" w:line="240" w:lineRule="auto"/>
        <w:ind w:left="0" w:right="0" w:firstLine="0"/>
        <w:jc w:val="left"/>
      </w:pPr>
      <w:r>
        <w:rPr>
          <w:color w:val="000000"/>
          <w:spacing w:val="0"/>
          <w:w w:val="100"/>
          <w:position w:val="0"/>
          <w:shd w:val="clear" w:color="auto" w:fill="auto"/>
          <w:lang w:val="cs-CZ" w:eastAsia="cs-CZ" w:bidi="cs-CZ"/>
        </w:rPr>
        <w:t>9</w:t>
        <w:tab/>
        <w:tab/>
        <w:t>{Ostatní konstrukce a práce</w:t>
      </w:r>
    </w:p>
    <w:p>
      <w:pPr>
        <w:widowControl w:val="0"/>
        <w:spacing w:line="360" w:lineRule="exact"/>
      </w:pPr>
      <w:r>
        <w:drawing>
          <wp:anchor distT="0" distB="0" distL="0" distR="0" simplePos="0" relativeHeight="62914704" behindDoc="1" locked="0" layoutInCell="1" allowOverlap="1">
            <wp:simplePos x="0" y="0"/>
            <wp:positionH relativeFrom="page">
              <wp:posOffset>1990090</wp:posOffset>
            </wp:positionH>
            <wp:positionV relativeFrom="margin">
              <wp:posOffset>-10795</wp:posOffset>
            </wp:positionV>
            <wp:extent cx="780415" cy="219710"/>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9"/>
                    <a:stretch/>
                  </pic:blipFill>
                  <pic:spPr>
                    <a:xfrm>
                      <a:ext cx="780415" cy="219710"/>
                    </a:xfrm>
                    <a:prstGeom prst="rect"/>
                  </pic:spPr>
                </pic:pic>
              </a:graphicData>
            </a:graphic>
          </wp:anchor>
        </w:drawing>
      </w:r>
      <w:r>
        <w:drawing>
          <wp:anchor distT="0" distB="8890" distL="0" distR="0" simplePos="0" relativeHeight="62914705" behindDoc="1" locked="0" layoutInCell="1" allowOverlap="1">
            <wp:simplePos x="0" y="0"/>
            <wp:positionH relativeFrom="page">
              <wp:posOffset>398780</wp:posOffset>
            </wp:positionH>
            <wp:positionV relativeFrom="margin">
              <wp:posOffset>5548630</wp:posOffset>
            </wp:positionV>
            <wp:extent cx="9906000" cy="56705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1"/>
                    <a:stretch/>
                  </pic:blipFill>
                  <pic:spPr>
                    <a:xfrm>
                      <a:ext cx="9906000" cy="5670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8" w:line="1" w:lineRule="exact"/>
      </w:pPr>
    </w:p>
    <w:p>
      <w:pPr>
        <w:widowControl w:val="0"/>
        <w:spacing w:line="1" w:lineRule="exact"/>
        <w:sectPr>
          <w:headerReference w:type="default" r:id="rId23"/>
          <w:footerReference w:type="default" r:id="rId24"/>
          <w:footnotePr>
            <w:pos w:val="pageBottom"/>
            <w:numFmt w:val="decimal"/>
            <w:numRestart w:val="continuous"/>
          </w:footnotePr>
          <w:pgSz w:w="16840" w:h="11900" w:orient="landscape"/>
          <w:pgMar w:top="546" w:left="603" w:right="617" w:bottom="546" w:header="0" w:footer="3" w:gutter="0"/>
          <w:cols w:space="720"/>
          <w:noEndnote/>
          <w:rtlGutter w:val="0"/>
          <w:docGrid w:linePitch="360"/>
        </w:sectPr>
      </w:pPr>
    </w:p>
    <w:p>
      <w:pPr>
        <w:pStyle w:val="Style42"/>
        <w:keepNext/>
        <w:keepLines/>
        <w:widowControl w:val="0"/>
        <w:shd w:val="clear" w:color="auto" w:fill="auto"/>
        <w:bidi w:val="0"/>
        <w:spacing w:before="0" w:after="0" w:line="221" w:lineRule="auto"/>
        <w:ind w:left="0" w:right="0" w:firstLine="500"/>
        <w:jc w:val="left"/>
      </w:pPr>
      <w:r>
        <w:drawing>
          <wp:anchor distT="0" distB="0" distL="0" distR="0" simplePos="0" relativeHeight="125829396" behindDoc="0" locked="0" layoutInCell="1" allowOverlap="1">
            <wp:simplePos x="0" y="0"/>
            <wp:positionH relativeFrom="page">
              <wp:posOffset>1960880</wp:posOffset>
            </wp:positionH>
            <wp:positionV relativeFrom="paragraph">
              <wp:posOffset>63500</wp:posOffset>
            </wp:positionV>
            <wp:extent cx="762000" cy="219710"/>
            <wp:wrapSquare wrapText="left"/>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5"/>
                    <a:stretch/>
                  </pic:blipFill>
                  <pic:spPr>
                    <a:xfrm>
                      <a:ext cx="762000" cy="219710"/>
                    </a:xfrm>
                    <a:prstGeom prst="rect"/>
                  </pic:spPr>
                </pic:pic>
              </a:graphicData>
            </a:graphic>
          </wp:anchor>
        </w:drawing>
      </w:r>
      <w:bookmarkStart w:id="34" w:name="bookmark34"/>
      <w:bookmarkStart w:id="35" w:name="bookmark35"/>
      <w:r>
        <w:rPr>
          <w:color w:val="000000"/>
          <w:spacing w:val="0"/>
          <w:w w:val="100"/>
          <w:position w:val="0"/>
          <w:shd w:val="clear" w:color="auto" w:fill="auto"/>
          <w:lang w:val="cs-CZ" w:eastAsia="cs-CZ" w:bidi="cs-CZ"/>
        </w:rPr>
        <w:t>silnic Vysočiny</w:t>
      </w:r>
      <w:bookmarkEnd w:id="34"/>
      <w:bookmarkEnd w:id="35"/>
    </w:p>
    <w:p>
      <w:pPr>
        <w:pStyle w:val="Style8"/>
        <w:keepNext w:val="0"/>
        <w:keepLines w:val="0"/>
        <w:widowControl w:val="0"/>
        <w:shd w:val="clear" w:color="auto" w:fill="auto"/>
        <w:bidi w:val="0"/>
        <w:spacing w:before="0" w:after="220" w:line="221" w:lineRule="auto"/>
        <w:ind w:left="0" w:right="0" w:firstLine="500"/>
        <w:jc w:val="left"/>
      </w:pPr>
      <w:r>
        <w:rPr>
          <w:b/>
          <w:bCs/>
          <w:i/>
          <w:iCs/>
          <w:color w:val="000000"/>
          <w:spacing w:val="0"/>
          <w:w w:val="100"/>
          <w:position w:val="0"/>
          <w:shd w:val="clear" w:color="auto" w:fill="auto"/>
          <w:lang w:val="cs-CZ" w:eastAsia="cs-CZ" w:bidi="cs-CZ"/>
        </w:rPr>
        <w:t>příspěvková organizace</w:t>
      </w:r>
    </w:p>
    <w:tbl>
      <w:tblPr>
        <w:tblOverlap w:val="never"/>
        <w:jc w:val="center"/>
        <w:tblLayout w:type="fixed"/>
      </w:tblPr>
      <w:tblGrid>
        <w:gridCol w:w="1984"/>
        <w:gridCol w:w="7348"/>
        <w:gridCol w:w="1235"/>
        <w:gridCol w:w="1080"/>
        <w:gridCol w:w="1534"/>
        <w:gridCol w:w="2372"/>
      </w:tblGrid>
      <w:tr>
        <w:trPr>
          <w:trHeight w:val="184" w:hRule="exact"/>
        </w:trPr>
        <w:tc>
          <w:tcPr>
            <w:vMerge w:val="restart"/>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520"/>
              <w:jc w:val="left"/>
              <w:rPr>
                <w:sz w:val="15"/>
                <w:szCs w:val="15"/>
              </w:rPr>
            </w:pPr>
            <w:r>
              <w:rPr>
                <w:color w:val="000000"/>
                <w:spacing w:val="0"/>
                <w:w w:val="100"/>
                <w:position w:val="0"/>
                <w:sz w:val="15"/>
                <w:szCs w:val="15"/>
                <w:shd w:val="clear" w:color="auto" w:fill="auto"/>
                <w:lang w:val="cs-CZ" w:eastAsia="cs-CZ" w:bidi="cs-CZ"/>
              </w:rPr>
              <w:t>i</w:t>
            </w:r>
          </w:p>
          <w:p>
            <w:pPr>
              <w:pStyle w:val="Style22"/>
              <w:keepNext w:val="0"/>
              <w:keepLines w:val="0"/>
              <w:widowControl w:val="0"/>
              <w:shd w:val="clear" w:color="auto" w:fill="auto"/>
              <w:bidi w:val="0"/>
              <w:spacing w:before="0" w:after="0" w:line="204" w:lineRule="auto"/>
              <w:ind w:left="0" w:right="0" w:firstLine="0"/>
              <w:jc w:val="left"/>
              <w:rPr>
                <w:sz w:val="14"/>
                <w:szCs w:val="14"/>
              </w:rPr>
            </w:pPr>
            <w:r>
              <w:rPr>
                <w:color w:val="000000"/>
                <w:spacing w:val="0"/>
                <w:w w:val="100"/>
                <w:position w:val="0"/>
                <w:sz w:val="14"/>
                <w:szCs w:val="14"/>
                <w:shd w:val="clear" w:color="auto" w:fill="auto"/>
                <w:lang w:val="cs-CZ" w:eastAsia="cs-CZ" w:bidi="cs-CZ"/>
              </w:rPr>
              <w:t>Poř. č.</w:t>
            </w:r>
          </w:p>
          <w:p>
            <w:pPr>
              <w:pStyle w:val="Style22"/>
              <w:keepNext w:val="0"/>
              <w:keepLines w:val="0"/>
              <w:widowControl w:val="0"/>
              <w:shd w:val="clear" w:color="auto" w:fill="auto"/>
              <w:tabs>
                <w:tab w:pos="565" w:val="left"/>
                <w:tab w:pos="918" w:val="left"/>
              </w:tabs>
              <w:bidi w:val="0"/>
              <w:spacing w:before="0" w:after="0" w:line="180" w:lineRule="auto"/>
              <w:ind w:left="0" w:right="0" w:firstLine="360"/>
              <w:jc w:val="left"/>
              <w:rPr>
                <w:sz w:val="14"/>
                <w:szCs w:val="14"/>
              </w:rPr>
            </w:pPr>
            <w:r>
              <w:rPr>
                <w:color w:val="000000"/>
                <w:spacing w:val="0"/>
                <w:w w:val="100"/>
                <w:position w:val="0"/>
                <w:sz w:val="14"/>
                <w:szCs w:val="14"/>
                <w:shd w:val="clear" w:color="auto" w:fill="auto"/>
                <w:lang w:val="cs-CZ" w:eastAsia="cs-CZ" w:bidi="cs-CZ"/>
              </w:rPr>
              <w:t>.</w:t>
              <w:tab/>
              <w:t>!</w:t>
              <w:tab/>
              <w:t>Kód položky</w:t>
            </w:r>
          </w:p>
          <w:p>
            <w:pPr>
              <w:pStyle w:val="Style22"/>
              <w:keepNext w:val="0"/>
              <w:keepLines w:val="0"/>
              <w:widowControl w:val="0"/>
              <w:shd w:val="clear" w:color="auto" w:fill="auto"/>
              <w:bidi w:val="0"/>
              <w:spacing w:before="0" w:after="160" w:line="180" w:lineRule="auto"/>
              <w:ind w:left="0" w:right="0" w:firstLine="180"/>
              <w:jc w:val="left"/>
              <w:rPr>
                <w:sz w:val="14"/>
                <w:szCs w:val="14"/>
              </w:rPr>
            </w:pPr>
            <w:r>
              <w:rPr>
                <w:color w:val="000000"/>
                <w:spacing w:val="0"/>
                <w:w w:val="100"/>
                <w:position w:val="0"/>
                <w:sz w:val="14"/>
                <w:szCs w:val="14"/>
                <w:shd w:val="clear" w:color="auto" w:fill="auto"/>
                <w:lang w:val="cs-CZ" w:eastAsia="cs-CZ" w:bidi="cs-CZ"/>
              </w:rPr>
              <w:t>pol.</w:t>
            </w:r>
          </w:p>
          <w:p>
            <w:pPr>
              <w:pStyle w:val="Style22"/>
              <w:keepNext w:val="0"/>
              <w:keepLines w:val="0"/>
              <w:widowControl w:val="0"/>
              <w:shd w:val="clear" w:color="auto" w:fill="auto"/>
              <w:tabs>
                <w:tab w:pos="1170"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"li</w:t>
              <w:tab/>
              <w:t>2</w:t>
            </w:r>
          </w:p>
        </w:tc>
        <w:tc>
          <w:tcPr>
            <w:vMerge w:val="restart"/>
            <w:tcBorders>
              <w:top w:val="single" w:sz="4"/>
            </w:tcBorders>
            <w:shd w:val="clear" w:color="auto" w:fill="FFFFFF"/>
            <w:vAlign w:val="bottom"/>
          </w:tcPr>
          <w:p>
            <w:pPr>
              <w:pStyle w:val="Style22"/>
              <w:keepNext w:val="0"/>
              <w:keepLines w:val="0"/>
              <w:widowControl w:val="0"/>
              <w:shd w:val="clear" w:color="auto" w:fill="auto"/>
              <w:tabs>
                <w:tab w:pos="3798" w:val="left"/>
              </w:tabs>
              <w:bidi w:val="0"/>
              <w:spacing w:before="0" w:after="32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Název položky</w:t>
              <w:tab/>
              <w:t>jednotka</w:t>
            </w:r>
          </w:p>
          <w:p>
            <w:pPr>
              <w:pStyle w:val="Style22"/>
              <w:keepNext w:val="0"/>
              <w:keepLines w:val="0"/>
              <w:widowControl w:val="0"/>
              <w:shd w:val="clear" w:color="auto" w:fill="auto"/>
              <w:tabs>
                <w:tab w:pos="3244" w:val="left"/>
                <w:tab w:pos="6930"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w:t>
              <w:tab/>
              <w:t>3</w:t>
              <w:tab/>
              <w:t>4</w:t>
            </w:r>
          </w:p>
        </w:tc>
        <w:tc>
          <w:tcPr>
            <w:vMerge w:val="restart"/>
            <w:tcBorders>
              <w:top w:val="single" w:sz="4"/>
            </w:tcBorders>
            <w:shd w:val="clear" w:color="auto" w:fill="FFFFFF"/>
            <w:vAlign w:val="bottom"/>
          </w:tcPr>
          <w:p>
            <w:pPr>
              <w:pStyle w:val="Style22"/>
              <w:keepNext w:val="0"/>
              <w:keepLines w:val="0"/>
              <w:widowControl w:val="0"/>
              <w:shd w:val="clear" w:color="auto" w:fill="auto"/>
              <w:bidi w:val="0"/>
              <w:spacing w:before="0" w:after="32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Počet jednotek:</w:t>
            </w:r>
          </w:p>
          <w:p>
            <w:pPr>
              <w:pStyle w:val="Style2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5</w:t>
            </w:r>
          </w:p>
        </w:tc>
        <w:tc>
          <w:tcPr>
            <w:gridSpan w:val="3"/>
            <w:tcBorders>
              <w:top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CENA</w:t>
            </w:r>
          </w:p>
        </w:tc>
      </w:tr>
      <w:tr>
        <w:trPr>
          <w:trHeight w:val="770" w:hRule="exact"/>
        </w:trPr>
        <w:tc>
          <w:tcPr>
            <w:vMerge/>
            <w:tcBorders>
              <w:left w:val="single" w:sz="4"/>
            </w:tcBorders>
            <w:shd w:val="clear" w:color="auto" w:fill="FFFFFF"/>
            <w:vAlign w:val="bottom"/>
          </w:tcPr>
          <w:p>
            <w:pPr/>
          </w:p>
        </w:tc>
        <w:tc>
          <w:tcPr>
            <w:vMerge/>
            <w:tcBorders/>
            <w:shd w:val="clear" w:color="auto" w:fill="FFFFFF"/>
            <w:vAlign w:val="bottom"/>
          </w:tcPr>
          <w:p>
            <w:pPr/>
          </w:p>
        </w:tc>
        <w:tc>
          <w:tcPr>
            <w:vMerge/>
            <w:tcBorders/>
            <w:shd w:val="clear" w:color="auto" w:fill="FFFFFF"/>
            <w:vAlign w:val="bottom"/>
          </w:tcPr>
          <w:p>
            <w:pPr/>
          </w:p>
        </w:tc>
        <w:tc>
          <w:tcPr>
            <w:tcBorders/>
            <w:shd w:val="clear" w:color="auto" w:fill="FFFFFF"/>
            <w:vAlign w:val="bottom"/>
          </w:tcPr>
          <w:p>
            <w:pPr>
              <w:pStyle w:val="Style22"/>
              <w:keepNext w:val="0"/>
              <w:keepLines w:val="0"/>
              <w:widowControl w:val="0"/>
              <w:shd w:val="clear" w:color="auto" w:fill="auto"/>
              <w:bidi w:val="0"/>
              <w:spacing w:before="0" w:after="20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jednotková</w:t>
            </w:r>
          </w:p>
          <w:p>
            <w:pPr>
              <w:pStyle w:val="Style22"/>
              <w:keepNext w:val="0"/>
              <w:keepLines w:val="0"/>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6</w:t>
            </w:r>
          </w:p>
        </w:tc>
        <w:tc>
          <w:tcPr>
            <w:tcBorders>
              <w:left w:val="single" w:sz="4"/>
            </w:tcBorders>
            <w:shd w:val="clear" w:color="auto" w:fill="FFFFFF"/>
            <w:vAlign w:val="bottom"/>
          </w:tcPr>
          <w:p>
            <w:pPr>
              <w:pStyle w:val="Style22"/>
              <w:keepNext w:val="0"/>
              <w:keepLines w:val="0"/>
              <w:widowControl w:val="0"/>
              <w:shd w:val="clear" w:color="auto" w:fill="auto"/>
              <w:bidi w:val="0"/>
              <w:spacing w:before="0" w:after="200" w:line="240" w:lineRule="auto"/>
              <w:ind w:left="0" w:right="0" w:firstLine="380"/>
              <w:jc w:val="left"/>
              <w:rPr>
                <w:sz w:val="14"/>
                <w:szCs w:val="14"/>
              </w:rPr>
            </w:pPr>
            <w:r>
              <w:rPr>
                <w:color w:val="000000"/>
                <w:spacing w:val="0"/>
                <w:w w:val="100"/>
                <w:position w:val="0"/>
                <w:sz w:val="14"/>
                <w:szCs w:val="14"/>
                <w:shd w:val="clear" w:color="auto" w:fill="auto"/>
                <w:lang w:val="cs-CZ" w:eastAsia="cs-CZ" w:bidi="cs-CZ"/>
              </w:rPr>
              <w:t>celkem</w:t>
            </w:r>
          </w:p>
          <w:p>
            <w:pPr>
              <w:pStyle w:val="Style22"/>
              <w:keepNext w:val="0"/>
              <w:keepLines w:val="0"/>
              <w:widowControl w:val="0"/>
              <w:shd w:val="clear" w:color="auto" w:fill="auto"/>
              <w:tabs>
                <w:tab w:pos="1190" w:val="left"/>
              </w:tabs>
              <w:bidi w:val="0"/>
              <w:spacing w:before="0" w:after="0" w:line="240" w:lineRule="auto"/>
              <w:ind w:left="0" w:right="0" w:firstLine="560"/>
              <w:jc w:val="left"/>
              <w:rPr>
                <w:sz w:val="14"/>
                <w:szCs w:val="14"/>
              </w:rPr>
            </w:pPr>
            <w:r>
              <w:rPr>
                <w:color w:val="000000"/>
                <w:spacing w:val="0"/>
                <w:w w:val="100"/>
                <w:position w:val="0"/>
                <w:sz w:val="14"/>
                <w:szCs w:val="14"/>
                <w:shd w:val="clear" w:color="auto" w:fill="auto"/>
                <w:lang w:val="cs-CZ" w:eastAsia="cs-CZ" w:bidi="cs-CZ"/>
              </w:rPr>
              <w:t>7</w:t>
              <w:tab/>
              <w:t>i</w:t>
            </w:r>
          </w:p>
        </w:tc>
        <w:tc>
          <w:tcPr>
            <w:tcBorders>
              <w:right w:val="single" w:sz="4"/>
            </w:tcBorders>
            <w:shd w:val="clear" w:color="auto" w:fill="FFFFFF"/>
            <w:vAlign w:val="bottom"/>
          </w:tcPr>
          <w:p>
            <w:pPr>
              <w:pStyle w:val="Style22"/>
              <w:keepNext w:val="0"/>
              <w:keepLines w:val="0"/>
              <w:widowControl w:val="0"/>
              <w:shd w:val="clear" w:color="auto" w:fill="auto"/>
              <w:tabs>
                <w:tab w:pos="1026" w:val="left"/>
              </w:tabs>
              <w:bidi w:val="0"/>
              <w:spacing w:before="0" w:after="20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DPH 21%</w:t>
              <w:tab/>
              <w:t>Celkem s 21% DPH</w:t>
            </w:r>
          </w:p>
          <w:p>
            <w:pPr>
              <w:pStyle w:val="Style22"/>
              <w:keepNext w:val="0"/>
              <w:keepLines w:val="0"/>
              <w:widowControl w:val="0"/>
              <w:shd w:val="clear" w:color="auto" w:fill="auto"/>
              <w:tabs>
                <w:tab w:pos="1623" w:val="left"/>
              </w:tabs>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8</w:t>
              <w:tab/>
              <w:t>9</w:t>
            </w:r>
          </w:p>
        </w:tc>
      </w:tr>
      <w:tr>
        <w:trPr>
          <w:trHeight w:val="1440"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5 938909311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Čištění vozovek metením strojně podkladu nebo krytu betonového nebo živičného</w:t>
            </w:r>
          </w:p>
          <w:p>
            <w:pPr>
              <w:pStyle w:val="Style22"/>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Čištění vozovek metením bláta, prachu nebo hlinitého nánosu s odklizením na hromady na vzdálenost do 20 m nebo naložením na dopravní prostředek strojně povrchu podkladu nebo HOD krytu betonového nebo živičného</w:t>
            </w:r>
          </w:p>
          <w:p>
            <w:pPr>
              <w:pStyle w:val="Style22"/>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Strojní metení se samosběrem před provedením emulzního nátěru</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shd w:val="clear" w:color="auto" w:fill="auto"/>
                <w:lang w:val="cs-CZ" w:eastAsia="cs-CZ" w:bidi="cs-CZ"/>
              </w:rPr>
              <w:t>8,000</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1 900,00</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400" w:line="240" w:lineRule="auto"/>
              <w:ind w:left="1200" w:right="0" w:firstLine="0"/>
              <w:jc w:val="left"/>
              <w:rPr>
                <w:sz w:val="14"/>
                <w:szCs w:val="14"/>
              </w:rPr>
            </w:pPr>
            <w:r>
              <w:rPr>
                <w:color w:val="000000"/>
                <w:spacing w:val="0"/>
                <w:w w:val="100"/>
                <w:position w:val="0"/>
                <w:sz w:val="14"/>
                <w:szCs w:val="14"/>
                <w:shd w:val="clear" w:color="auto" w:fill="auto"/>
                <w:lang w:val="cs-CZ" w:eastAsia="cs-CZ" w:bidi="cs-CZ"/>
              </w:rPr>
              <w:t>I</w:t>
            </w:r>
          </w:p>
          <w:p>
            <w:pPr>
              <w:pStyle w:val="Style22"/>
              <w:keepNext w:val="0"/>
              <w:keepLines w:val="0"/>
              <w:widowControl w:val="0"/>
              <w:shd w:val="clear" w:color="auto" w:fill="auto"/>
              <w:bidi w:val="0"/>
              <w:spacing w:before="0" w:after="400" w:line="240" w:lineRule="auto"/>
              <w:ind w:left="0" w:right="0" w:firstLine="480"/>
              <w:jc w:val="left"/>
              <w:rPr>
                <w:sz w:val="15"/>
                <w:szCs w:val="15"/>
              </w:rPr>
            </w:pPr>
            <w:r>
              <w:rPr>
                <w:color w:val="000000"/>
                <w:spacing w:val="0"/>
                <w:w w:val="100"/>
                <w:position w:val="0"/>
                <w:sz w:val="15"/>
                <w:szCs w:val="15"/>
                <w:shd w:val="clear" w:color="auto" w:fill="auto"/>
                <w:lang w:val="cs-CZ" w:eastAsia="cs-CZ" w:bidi="cs-CZ"/>
              </w:rPr>
              <w:t>15 200,00 i</w:t>
            </w:r>
          </w:p>
          <w:p>
            <w:pPr>
              <w:pStyle w:val="Style22"/>
              <w:keepNext w:val="0"/>
              <w:keepLines w:val="0"/>
              <w:widowControl w:val="0"/>
              <w:shd w:val="clear" w:color="auto" w:fill="auto"/>
              <w:bidi w:val="0"/>
              <w:spacing w:before="0" w:after="0" w:line="240" w:lineRule="auto"/>
              <w:ind w:left="0" w:right="280" w:firstLine="0"/>
              <w:jc w:val="right"/>
              <w:rPr>
                <w:sz w:val="14"/>
                <w:szCs w:val="14"/>
              </w:rPr>
            </w:pPr>
            <w:r>
              <w:rPr>
                <w:color w:val="000000"/>
                <w:spacing w:val="0"/>
                <w:w w:val="100"/>
                <w:position w:val="0"/>
                <w:sz w:val="14"/>
                <w:szCs w:val="14"/>
                <w:shd w:val="clear" w:color="auto" w:fill="auto"/>
                <w:lang w:val="cs-CZ" w:eastAsia="cs-CZ" w:bidi="cs-CZ"/>
              </w:rPr>
              <w:t>■</w:t>
            </w:r>
          </w:p>
        </w:tc>
        <w:tc>
          <w:tcPr>
            <w:tcBorders>
              <w:top w:val="single" w:sz="4"/>
              <w:right w:val="single" w:sz="4"/>
            </w:tcBorders>
            <w:shd w:val="clear" w:color="auto" w:fill="FFFFFF"/>
            <w:vAlign w:val="center"/>
          </w:tcPr>
          <w:p>
            <w:pPr>
              <w:pStyle w:val="Style22"/>
              <w:keepNext w:val="0"/>
              <w:keepLines w:val="0"/>
              <w:widowControl w:val="0"/>
              <w:shd w:val="clear" w:color="auto" w:fill="auto"/>
              <w:tabs>
                <w:tab w:pos="1587" w:val="left"/>
              </w:tabs>
              <w:bidi w:val="0"/>
              <w:spacing w:before="0" w:after="16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3 192,00:</w:t>
              <w:tab/>
              <w:t>18 392,00</w:t>
            </w:r>
          </w:p>
          <w:p>
            <w:pPr>
              <w:pStyle w:val="Style22"/>
              <w:keepNext w:val="0"/>
              <w:keepLines w:val="0"/>
              <w:widowControl w:val="0"/>
              <w:shd w:val="clear" w:color="auto" w:fill="auto"/>
              <w:bidi w:val="0"/>
              <w:spacing w:before="0" w:after="0" w:line="240" w:lineRule="auto"/>
              <w:ind w:left="0" w:right="0" w:firstLine="960"/>
              <w:jc w:val="left"/>
              <w:rPr>
                <w:sz w:val="15"/>
                <w:szCs w:val="15"/>
              </w:rPr>
            </w:pPr>
            <w:r>
              <w:rPr>
                <w:color w:val="000000"/>
                <w:spacing w:val="0"/>
                <w:w w:val="100"/>
                <w:position w:val="0"/>
                <w:sz w:val="15"/>
                <w:szCs w:val="15"/>
                <w:shd w:val="clear" w:color="auto" w:fill="auto"/>
                <w:lang w:val="cs-CZ" w:eastAsia="cs-CZ" w:bidi="cs-CZ"/>
              </w:rPr>
              <w:t>i</w:t>
            </w:r>
          </w:p>
        </w:tc>
      </w:tr>
      <w:tr>
        <w:trPr>
          <w:trHeight w:val="310"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tabs>
                <w:tab w:leader="dot" w:pos="1022" w:val="left"/>
                <w:tab w:leader="dot" w:pos="1051"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b/>
              <w:tab/>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960"/>
              <w:jc w:val="left"/>
              <w:rPr>
                <w:sz w:val="15"/>
                <w:szCs w:val="15"/>
              </w:rPr>
            </w:pPr>
            <w:r>
              <w:rPr>
                <w:color w:val="000000"/>
                <w:spacing w:val="0"/>
                <w:w w:val="100"/>
                <w:position w:val="0"/>
                <w:sz w:val="15"/>
                <w:szCs w:val="15"/>
                <w:shd w:val="clear" w:color="auto" w:fill="auto"/>
                <w:lang w:val="cs-CZ" w:eastAsia="cs-CZ" w:bidi="cs-CZ"/>
              </w:rPr>
              <w:t>j</w:t>
            </w:r>
          </w:p>
        </w:tc>
      </w:tr>
      <w:tr>
        <w:trPr>
          <w:trHeight w:val="191" w:hRule="exact"/>
        </w:trPr>
        <w:tc>
          <w:tcPr>
            <w:tcBorders>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1180" w:right="0" w:firstLine="0"/>
              <w:jc w:val="left"/>
              <w:rPr>
                <w:sz w:val="16"/>
                <w:szCs w:val="16"/>
              </w:rPr>
            </w:pPr>
            <w:r>
              <w:rPr>
                <w:b/>
                <w:bCs/>
                <w:color w:val="000000"/>
                <w:spacing w:val="0"/>
                <w:w w:val="100"/>
                <w:position w:val="0"/>
                <w:sz w:val="16"/>
                <w:szCs w:val="16"/>
                <w:shd w:val="clear" w:color="auto" w:fill="auto"/>
                <w:lang w:val="cs-CZ" w:eastAsia="cs-CZ" w:bidi="cs-CZ"/>
              </w:rPr>
              <w:t>99</w:t>
            </w:r>
          </w:p>
        </w:tc>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Přesun hmot HSV</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152" w:hRule="exact"/>
        </w:trPr>
        <w:tc>
          <w:tcPr>
            <w:tcBorders>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20"/>
              <w:jc w:val="left"/>
              <w:rPr>
                <w:sz w:val="15"/>
                <w:szCs w:val="15"/>
              </w:rPr>
            </w:pPr>
            <w:r>
              <w:rPr>
                <w:color w:val="000000"/>
                <w:spacing w:val="0"/>
                <w:w w:val="100"/>
                <w:position w:val="0"/>
                <w:sz w:val="15"/>
                <w:szCs w:val="15"/>
                <w:shd w:val="clear" w:color="auto" w:fill="auto"/>
                <w:lang w:val="cs-CZ" w:eastAsia="cs-CZ" w:bidi="cs-CZ"/>
              </w:rPr>
              <w:t>i</w:t>
            </w:r>
          </w:p>
          <w:p>
            <w:pPr>
              <w:pStyle w:val="Style22"/>
              <w:keepNext w:val="0"/>
              <w:keepLines w:val="0"/>
              <w:widowControl w:val="0"/>
              <w:shd w:val="clear" w:color="auto" w:fill="auto"/>
              <w:bidi w:val="0"/>
              <w:spacing w:before="0" w:after="80" w:line="209" w:lineRule="auto"/>
              <w:ind w:left="0" w:right="0" w:firstLine="520"/>
              <w:jc w:val="left"/>
              <w:rPr>
                <w:sz w:val="15"/>
                <w:szCs w:val="15"/>
              </w:rPr>
            </w:pPr>
            <w:r>
              <w:rPr>
                <w:color w:val="000000"/>
                <w:spacing w:val="0"/>
                <w:w w:val="100"/>
                <w:position w:val="0"/>
                <w:sz w:val="15"/>
                <w:szCs w:val="15"/>
                <w:shd w:val="clear" w:color="auto" w:fill="auto"/>
                <w:lang w:val="cs-CZ" w:eastAsia="cs-CZ" w:bidi="cs-CZ"/>
              </w:rPr>
              <w:t>i</w:t>
            </w:r>
          </w:p>
          <w:p>
            <w:pPr>
              <w:pStyle w:val="Style22"/>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shd w:val="clear" w:color="auto" w:fill="auto"/>
                <w:lang w:val="cs-CZ" w:eastAsia="cs-CZ" w:bidi="cs-CZ"/>
              </w:rPr>
              <w:t>6 998225111</w:t>
            </w:r>
          </w:p>
          <w:p>
            <w:pPr>
              <w:pStyle w:val="Style22"/>
              <w:keepNext w:val="0"/>
              <w:keepLines w:val="0"/>
              <w:widowControl w:val="0"/>
              <w:shd w:val="clear" w:color="auto" w:fill="auto"/>
              <w:bidi w:val="0"/>
              <w:spacing w:before="0" w:after="0" w:line="180" w:lineRule="auto"/>
              <w:ind w:left="0" w:right="0" w:firstLine="520"/>
              <w:jc w:val="left"/>
              <w:rPr>
                <w:sz w:val="15"/>
                <w:szCs w:val="15"/>
              </w:rPr>
            </w:pPr>
            <w:r>
              <w:rPr>
                <w:color w:val="000000"/>
                <w:spacing w:val="0"/>
                <w:w w:val="100"/>
                <w:position w:val="0"/>
                <w:sz w:val="15"/>
                <w:szCs w:val="15"/>
                <w:shd w:val="clear" w:color="auto" w:fill="auto"/>
                <w:lang w:val="cs-CZ" w:eastAsia="cs-CZ" w:bidi="cs-CZ"/>
              </w:rPr>
              <w:t>i</w:t>
            </w:r>
          </w:p>
          <w:p>
            <w:pPr>
              <w:pStyle w:val="Style22"/>
              <w:keepNext w:val="0"/>
              <w:keepLines w:val="0"/>
              <w:widowControl w:val="0"/>
              <w:shd w:val="clear" w:color="auto" w:fill="auto"/>
              <w:bidi w:val="0"/>
              <w:spacing w:before="0" w:after="0" w:line="180" w:lineRule="auto"/>
              <w:ind w:left="0" w:right="0" w:firstLine="520"/>
              <w:jc w:val="left"/>
              <w:rPr>
                <w:sz w:val="24"/>
                <w:szCs w:val="24"/>
              </w:rPr>
            </w:pPr>
            <w:r>
              <w:rPr>
                <w:color w:val="000000"/>
                <w:spacing w:val="0"/>
                <w:w w:val="100"/>
                <w:position w:val="0"/>
                <w:sz w:val="24"/>
                <w:szCs w:val="24"/>
                <w:shd w:val="clear" w:color="auto" w:fill="auto"/>
                <w:lang w:val="cs-CZ" w:eastAsia="cs-CZ" w:bidi="cs-CZ"/>
              </w:rPr>
              <w:t>i</w:t>
            </w:r>
          </w:p>
        </w:tc>
        <w:tc>
          <w:tcPr>
            <w:tcBorders>
              <w:top w:val="single" w:sz="4"/>
              <w:left w:val="single" w:sz="4"/>
            </w:tcBorders>
            <w:shd w:val="clear" w:color="auto" w:fill="FFFFFF"/>
            <w:vAlign w:val="center"/>
          </w:tcPr>
          <w:p>
            <w:pPr>
              <w:pStyle w:val="Style22"/>
              <w:keepNext w:val="0"/>
              <w:keepLines w:val="0"/>
              <w:widowControl w:val="0"/>
              <w:shd w:val="clear" w:color="auto" w:fill="auto"/>
              <w:tabs>
                <w:tab w:pos="6534" w:val="left"/>
              </w:tabs>
              <w:bidi w:val="0"/>
              <w:spacing w:before="0" w:after="0" w:line="276" w:lineRule="auto"/>
              <w:ind w:left="0" w:right="0" w:firstLine="0"/>
              <w:jc w:val="left"/>
              <w:rPr>
                <w:sz w:val="15"/>
                <w:szCs w:val="15"/>
              </w:rPr>
            </w:pPr>
            <w:r>
              <w:rPr>
                <w:b/>
                <w:bCs/>
                <w:color w:val="000000"/>
                <w:spacing w:val="0"/>
                <w:w w:val="100"/>
                <w:position w:val="0"/>
                <w:sz w:val="16"/>
                <w:szCs w:val="16"/>
                <w:shd w:val="clear" w:color="auto" w:fill="auto"/>
                <w:lang w:val="cs-CZ" w:eastAsia="cs-CZ" w:bidi="cs-CZ"/>
              </w:rPr>
              <w:t xml:space="preserve">Přesun hmot pro pozemní komunikace s krytem z kamene, monolitickým betonovým </w:t>
            </w:r>
            <w:r>
              <w:rPr>
                <w:color w:val="000000"/>
                <w:spacing w:val="0"/>
                <w:w w:val="100"/>
                <w:position w:val="0"/>
                <w:sz w:val="15"/>
                <w:szCs w:val="15"/>
                <w:shd w:val="clear" w:color="auto" w:fill="auto"/>
                <w:lang w:val="cs-CZ" w:eastAsia="cs-CZ" w:bidi="cs-CZ"/>
              </w:rPr>
              <w:t xml:space="preserve">i </w:t>
            </w:r>
            <w:r>
              <w:rPr>
                <w:b/>
                <w:bCs/>
                <w:color w:val="000000"/>
                <w:spacing w:val="0"/>
                <w:w w:val="100"/>
                <w:position w:val="0"/>
                <w:sz w:val="16"/>
                <w:szCs w:val="16"/>
                <w:shd w:val="clear" w:color="auto" w:fill="auto"/>
                <w:lang w:val="cs-CZ" w:eastAsia="cs-CZ" w:bidi="cs-CZ"/>
              </w:rPr>
              <w:t>nebo živičným</w:t>
              <w:tab/>
            </w:r>
            <w:r>
              <w:rPr>
                <w:color w:val="000000"/>
                <w:spacing w:val="0"/>
                <w:w w:val="100"/>
                <w:position w:val="0"/>
                <w:sz w:val="15"/>
                <w:szCs w:val="15"/>
                <w:shd w:val="clear" w:color="auto" w:fill="auto"/>
                <w:lang w:val="cs-CZ" w:eastAsia="cs-CZ" w:bidi="cs-CZ"/>
              </w:rPr>
              <w:t>IT</w:t>
            </w:r>
          </w:p>
          <w:p>
            <w:pPr>
              <w:pStyle w:val="Style22"/>
              <w:keepNext w:val="0"/>
              <w:keepLines w:val="0"/>
              <w:widowControl w:val="0"/>
              <w:shd w:val="clear" w:color="auto" w:fill="auto"/>
              <w:bidi w:val="0"/>
              <w:spacing w:before="0" w:after="0" w:line="290" w:lineRule="auto"/>
              <w:ind w:left="0" w:right="0" w:firstLine="0"/>
              <w:jc w:val="left"/>
              <w:rPr>
                <w:sz w:val="15"/>
                <w:szCs w:val="15"/>
              </w:rPr>
            </w:pPr>
            <w:r>
              <w:rPr>
                <w:color w:val="000000"/>
                <w:spacing w:val="0"/>
                <w:w w:val="100"/>
                <w:position w:val="0"/>
                <w:sz w:val="15"/>
                <w:szCs w:val="15"/>
                <w:shd w:val="clear" w:color="auto" w:fill="auto"/>
                <w:lang w:val="cs-CZ" w:eastAsia="cs-CZ" w:bidi="cs-CZ"/>
              </w:rPr>
              <w:t>Přesun hmot pro komunikace s krytem z kameniva, monolitickým betonovým nebo živičným i</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shd w:val="clear" w:color="auto" w:fill="auto"/>
                <w:lang w:val="cs-CZ" w:eastAsia="cs-CZ" w:bidi="cs-CZ"/>
              </w:rPr>
              <w:t>535,280</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55,00</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shd w:val="clear" w:color="auto" w:fill="auto"/>
                <w:lang w:val="cs-CZ" w:eastAsia="cs-CZ" w:bidi="cs-CZ"/>
              </w:rPr>
              <w:t>29 440,40</w:t>
            </w:r>
          </w:p>
        </w:tc>
        <w:tc>
          <w:tcPr>
            <w:tcBorders>
              <w:right w:val="single" w:sz="4"/>
            </w:tcBorders>
            <w:shd w:val="clear" w:color="auto" w:fill="FFFFFF"/>
            <w:vAlign w:val="center"/>
          </w:tcPr>
          <w:p>
            <w:pPr>
              <w:pStyle w:val="Style22"/>
              <w:keepNext w:val="0"/>
              <w:keepLines w:val="0"/>
              <w:widowControl w:val="0"/>
              <w:shd w:val="clear" w:color="auto" w:fill="auto"/>
              <w:tabs>
                <w:tab w:pos="1565" w:val="left"/>
              </w:tabs>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6 182,48'</w:t>
              <w:tab/>
              <w:t>35 622.88</w:t>
            </w:r>
          </w:p>
        </w:tc>
      </w:tr>
      <w:tr>
        <w:trPr>
          <w:trHeight w:val="230" w:hRule="exact"/>
        </w:trPr>
        <w:tc>
          <w:tcPr>
            <w:gridSpan w:val="6"/>
            <w:tcBorders>
              <w:top w:val="single" w:sz="4"/>
              <w:bottom w:val="single" w:sz="4"/>
            </w:tcBorders>
            <w:shd w:val="clear" w:color="auto" w:fill="FFFFFF"/>
            <w:vAlign w:val="top"/>
          </w:tcPr>
          <w:p>
            <w:pPr>
              <w:widowControl w:val="0"/>
              <w:rPr>
                <w:sz w:val="10"/>
                <w:szCs w:val="10"/>
              </w:rPr>
            </w:pPr>
          </w:p>
        </w:tc>
      </w:tr>
    </w:tbl>
    <w:p>
      <w:pPr>
        <w:widowControl w:val="0"/>
        <w:spacing w:after="179" w:line="1" w:lineRule="exact"/>
      </w:pPr>
    </w:p>
    <w:p>
      <w:pPr>
        <w:widowControl w:val="0"/>
        <w:spacing w:line="1" w:lineRule="exact"/>
      </w:pPr>
    </w:p>
    <w:tbl>
      <w:tblPr>
        <w:tblOverlap w:val="never"/>
        <w:jc w:val="left"/>
        <w:tblLayout w:type="fixed"/>
      </w:tblPr>
      <w:tblGrid>
        <w:gridCol w:w="1238"/>
        <w:gridCol w:w="6275"/>
      </w:tblGrid>
      <w:tr>
        <w:trPr>
          <w:trHeight w:val="139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CN obsahuje:</w:t>
            </w:r>
          </w:p>
        </w:tc>
        <w:tc>
          <w:tcPr>
            <w:tcBorders/>
            <w:shd w:val="clear" w:color="auto" w:fill="FFFFFF"/>
            <w:vAlign w:val="top"/>
          </w:tcPr>
          <w:p>
            <w:pPr>
              <w:pStyle w:val="Style22"/>
              <w:keepNext w:val="0"/>
              <w:keepLines w:val="0"/>
              <w:widowControl w:val="0"/>
              <w:shd w:val="clear" w:color="auto" w:fill="auto"/>
              <w:bidi w:val="0"/>
              <w:spacing w:before="0" w:after="0" w:line="259" w:lineRule="auto"/>
              <w:ind w:left="0" w:right="0" w:firstLine="180"/>
              <w:jc w:val="left"/>
              <w:rPr>
                <w:sz w:val="16"/>
                <w:szCs w:val="16"/>
              </w:rPr>
            </w:pPr>
            <w:r>
              <w:rPr>
                <w:b/>
                <w:bCs/>
                <w:color w:val="000000"/>
                <w:spacing w:val="0"/>
                <w:w w:val="100"/>
                <w:position w:val="0"/>
                <w:sz w:val="16"/>
                <w:szCs w:val="16"/>
                <w:shd w:val="clear" w:color="auto" w:fill="auto"/>
                <w:lang w:val="cs-CZ" w:eastAsia="cs-CZ" w:bidi="cs-CZ"/>
              </w:rPr>
              <w:t>V rámci realizace opravy překopů bude provedeno:</w:t>
            </w:r>
          </w:p>
          <w:p>
            <w:pPr>
              <w:pStyle w:val="Style22"/>
              <w:keepNext w:val="0"/>
              <w:keepLines w:val="0"/>
              <w:widowControl w:val="0"/>
              <w:shd w:val="clear" w:color="auto" w:fill="auto"/>
              <w:bidi w:val="0"/>
              <w:spacing w:before="0" w:after="0" w:line="276" w:lineRule="auto"/>
              <w:ind w:left="0" w:right="0" w:firstLine="180"/>
              <w:jc w:val="left"/>
              <w:rPr>
                <w:sz w:val="15"/>
                <w:szCs w:val="15"/>
              </w:rPr>
            </w:pPr>
            <w:r>
              <w:rPr>
                <w:color w:val="000000"/>
                <w:spacing w:val="0"/>
                <w:w w:val="100"/>
                <w:position w:val="0"/>
                <w:sz w:val="15"/>
                <w:szCs w:val="15"/>
                <w:shd w:val="clear" w:color="auto" w:fill="auto"/>
                <w:lang w:val="cs-CZ" w:eastAsia="cs-CZ" w:bidi="cs-CZ"/>
              </w:rPr>
              <w:t>SO01:</w:t>
            </w:r>
          </w:p>
          <w:p>
            <w:pPr>
              <w:pStyle w:val="Style22"/>
              <w:keepNext w:val="0"/>
              <w:keepLines w:val="0"/>
              <w:widowControl w:val="0"/>
              <w:shd w:val="clear" w:color="auto" w:fill="auto"/>
              <w:bidi w:val="0"/>
              <w:spacing w:before="0" w:after="0" w:line="276" w:lineRule="auto"/>
              <w:ind w:left="0" w:right="0" w:firstLine="180"/>
              <w:jc w:val="left"/>
              <w:rPr>
                <w:sz w:val="15"/>
                <w:szCs w:val="15"/>
              </w:rPr>
            </w:pPr>
            <w:r>
              <w:rPr>
                <w:color w:val="000000"/>
                <w:spacing w:val="0"/>
                <w:w w:val="100"/>
                <w:position w:val="0"/>
                <w:sz w:val="15"/>
                <w:szCs w:val="15"/>
                <w:shd w:val="clear" w:color="auto" w:fill="auto"/>
                <w:lang w:val="cs-CZ" w:eastAsia="cs-CZ" w:bidi="cs-CZ"/>
              </w:rPr>
              <w:t>Spojovací mezistřik z asf. emulze</w:t>
            </w:r>
          </w:p>
          <w:p>
            <w:pPr>
              <w:pStyle w:val="Style22"/>
              <w:keepNext w:val="0"/>
              <w:keepLines w:val="0"/>
              <w:widowControl w:val="0"/>
              <w:shd w:val="clear" w:color="auto" w:fill="auto"/>
              <w:bidi w:val="0"/>
              <w:spacing w:before="0" w:after="0" w:line="276" w:lineRule="auto"/>
              <w:ind w:left="0" w:right="0" w:firstLine="180"/>
              <w:jc w:val="left"/>
              <w:rPr>
                <w:sz w:val="15"/>
                <w:szCs w:val="15"/>
              </w:rPr>
            </w:pPr>
            <w:r>
              <w:rPr>
                <w:color w:val="000000"/>
                <w:spacing w:val="0"/>
                <w:w w:val="100"/>
                <w:position w:val="0"/>
                <w:sz w:val="15"/>
                <w:szCs w:val="15"/>
                <w:shd w:val="clear" w:color="auto" w:fill="auto"/>
                <w:lang w:val="cs-CZ" w:eastAsia="cs-CZ" w:bidi="cs-CZ"/>
              </w:rPr>
              <w:t>Ložní vrstva z ACL16+ tl, 50mm v celé délce úseku v šířce 85cm</w:t>
            </w:r>
          </w:p>
          <w:p>
            <w:pPr>
              <w:pStyle w:val="Style22"/>
              <w:keepNext w:val="0"/>
              <w:keepLines w:val="0"/>
              <w:widowControl w:val="0"/>
              <w:shd w:val="clear" w:color="auto" w:fill="auto"/>
              <w:bidi w:val="0"/>
              <w:spacing w:before="0" w:after="0" w:line="276" w:lineRule="auto"/>
              <w:ind w:left="180" w:right="0" w:firstLine="20"/>
              <w:jc w:val="left"/>
              <w:rPr>
                <w:sz w:val="15"/>
                <w:szCs w:val="15"/>
              </w:rPr>
            </w:pPr>
            <w:r>
              <w:rPr>
                <w:color w:val="000000"/>
                <w:spacing w:val="0"/>
                <w:w w:val="100"/>
                <w:position w:val="0"/>
                <w:sz w:val="15"/>
                <w:szCs w:val="15"/>
                <w:shd w:val="clear" w:color="auto" w:fill="auto"/>
                <w:lang w:val="cs-CZ" w:eastAsia="cs-CZ" w:bidi="cs-CZ"/>
              </w:rPr>
              <w:t>Obrusná vrstva z ACO11+ tl. 50mm v celé délce úseku na polovině šířky komunikace Zametení komunikace před provedením emulzního nátěru</w:t>
            </w:r>
          </w:p>
          <w:p>
            <w:pPr>
              <w:pStyle w:val="Style22"/>
              <w:keepNext w:val="0"/>
              <w:keepLines w:val="0"/>
              <w:widowControl w:val="0"/>
              <w:shd w:val="clear" w:color="auto" w:fill="auto"/>
              <w:bidi w:val="0"/>
              <w:spacing w:before="0" w:after="0" w:line="276" w:lineRule="auto"/>
              <w:ind w:left="0" w:right="0" w:firstLine="180"/>
              <w:jc w:val="left"/>
              <w:rPr>
                <w:sz w:val="15"/>
                <w:szCs w:val="15"/>
              </w:rPr>
            </w:pPr>
            <w:r>
              <w:rPr>
                <w:color w:val="000000"/>
                <w:spacing w:val="0"/>
                <w:w w:val="100"/>
                <w:position w:val="0"/>
                <w:sz w:val="15"/>
                <w:szCs w:val="15"/>
                <w:shd w:val="clear" w:color="auto" w:fill="auto"/>
                <w:lang w:val="cs-CZ" w:eastAsia="cs-CZ" w:bidi="cs-CZ"/>
              </w:rPr>
              <w:t>Sjednocovací dvojitý emulzní nátěr</w:t>
            </w:r>
          </w:p>
        </w:tc>
      </w:tr>
    </w:tbl>
    <w:p>
      <w:pPr>
        <w:widowControl w:val="0"/>
        <w:spacing w:after="359" w:line="1" w:lineRule="exact"/>
      </w:pPr>
    </w:p>
    <w:p>
      <w:pPr>
        <w:widowControl w:val="0"/>
        <w:spacing w:line="1" w:lineRule="exact"/>
      </w:pPr>
    </w:p>
    <w:tbl>
      <w:tblPr>
        <w:tblOverlap w:val="never"/>
        <w:jc w:val="center"/>
        <w:tblLayout w:type="fixed"/>
      </w:tblPr>
      <w:tblGrid>
        <w:gridCol w:w="1361"/>
        <w:gridCol w:w="13388"/>
      </w:tblGrid>
      <w:tr>
        <w:trPr>
          <w:trHeight w:val="71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CN neobsahuje:</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Odvodnění vozovky.</w:t>
            </w:r>
          </w:p>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Laboratorní zkoušky</w:t>
            </w:r>
          </w:p>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Výškovou úpravu poklopů, šoupat, mříží.</w:t>
            </w:r>
          </w:p>
        </w:tc>
      </w:tr>
      <w:tr>
        <w:trPr>
          <w:trHeight w:val="734"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Pozn.:</w:t>
            </w:r>
          </w:p>
        </w:tc>
        <w:tc>
          <w:tcPr>
            <w:tcBorders/>
            <w:shd w:val="clear" w:color="auto" w:fill="FFFFFF"/>
            <w:vAlign w:val="bottom"/>
          </w:tcPr>
          <w:p>
            <w:pPr>
              <w:pStyle w:val="Style22"/>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Fakturováno bude skutečně provedené množství prací dle jednotlových cen. V případě nadspotřeby asfaltového betonu bude účtována jednotná sazba 2.600,- za zpracovanou tunu živice. Množství živice bude dokladováno dodacími listy z obalovny.</w:t>
            </w:r>
          </w:p>
          <w:p>
            <w:pPr>
              <w:pStyle w:val="Style22"/>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Záruka na provedení živičných vrstev se poskytuje v délce 24-ti měsíců. Záruka se nevztahuje na podkladní vrstvy komunikace resp. na jejich únosnost a na následné vady pokládaných</w:t>
            </w:r>
          </w:p>
        </w:tc>
      </w:tr>
      <w:tr>
        <w:trPr>
          <w:trHeight w:val="41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Záruka:</w:t>
            </w:r>
          </w:p>
        </w:tc>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asfaltových vrstev těmito (podkladními) vrstvami způsobené.</w:t>
            </w:r>
          </w:p>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Záruka na provedení emulzního nátěru se poskytuje v délce 18-ti měsíců.</w:t>
            </w:r>
          </w:p>
        </w:tc>
      </w:tr>
      <w:tr>
        <w:trPr>
          <w:trHeight w:val="21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Termín:</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 konce 8/2019 - dle klimatických podmínek na staveništi.</w:t>
            </w:r>
          </w:p>
        </w:tc>
      </w:tr>
    </w:tbl>
    <w:sectPr>
      <w:footnotePr>
        <w:pos w:val="pageBottom"/>
        <w:numFmt w:val="decimal"/>
        <w:numRestart w:val="continuous"/>
      </w:footnotePr>
      <w:pgSz w:w="16840" w:h="11900" w:orient="landscape"/>
      <w:pgMar w:top="417" w:left="540" w:right="749" w:bottom="41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3416935</wp:posOffset>
              </wp:positionH>
              <wp:positionV relativeFrom="page">
                <wp:posOffset>9970770</wp:posOffset>
              </wp:positionV>
              <wp:extent cx="671830" cy="88900"/>
              <wp:wrapNone/>
              <wp:docPr id="9" name="Shape 9"/>
              <a:graphic xmlns:a="http://schemas.openxmlformats.org/drawingml/2006/main">
                <a:graphicData uri="http://schemas.microsoft.com/office/word/2010/wordprocessingShape">
                  <wps:wsp>
                    <wps:cNvSpPr txBox="1"/>
                    <wps:spPr>
                      <a:xfrm>
                        <a:ext cx="671830"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5" type="#_x0000_t202" style="position:absolute;margin-left:269.05000000000001pt;margin-top:785.10000000000002pt;width:52.899999999999999pt;height:7.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9935210</wp:posOffset>
              </wp:positionV>
              <wp:extent cx="5001895" cy="0"/>
              <wp:wrapNone/>
              <wp:docPr id="11" name="Shape 11"/>
              <a:graphic xmlns:a="http://schemas.openxmlformats.org/drawingml/2006/main">
                <a:graphicData uri="http://schemas.microsoft.com/office/word/2010/wordprocessingShape">
                  <wps:wsp>
                    <wps:cNvCnPr/>
                    <wps:spPr>
                      <a:xfrm>
                        <a:ext cx="5001895" cy="0"/>
                      </a:xfrm>
                      <a:prstGeom prst="straightConnector1"/>
                      <a:ln w="12700">
                        <a:solidFill/>
                      </a:ln>
                    </wps:spPr>
                    <wps:bodyPr/>
                  </wps:wsp>
                </a:graphicData>
              </a:graphic>
            </wp:anchor>
          </w:drawing>
        </mc:Choice>
        <mc:Fallback>
          <w:pict>
            <v:shape o:spt="32" o:oned="true" path="m,l21600,21600e" style="position:absolute;margin-left:47.649999999999999pt;margin-top:782.29999999999995pt;width:393.85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3444240</wp:posOffset>
              </wp:positionH>
              <wp:positionV relativeFrom="page">
                <wp:posOffset>9972040</wp:posOffset>
              </wp:positionV>
              <wp:extent cx="667385" cy="88900"/>
              <wp:wrapNone/>
              <wp:docPr id="22" name="Shape 22"/>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8" type="#_x0000_t202" style="position:absolute;margin-left:271.19999999999999pt;margin-top:785.20000000000005pt;width:52.549999999999997pt;height:7.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650875</wp:posOffset>
              </wp:positionH>
              <wp:positionV relativeFrom="page">
                <wp:posOffset>9935845</wp:posOffset>
              </wp:positionV>
              <wp:extent cx="6259195" cy="0"/>
              <wp:wrapNone/>
              <wp:docPr id="24" name="Shape 24"/>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1.25pt;margin-top:782.35000000000002pt;width:492.85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3408045</wp:posOffset>
              </wp:positionH>
              <wp:positionV relativeFrom="page">
                <wp:posOffset>10165080</wp:posOffset>
              </wp:positionV>
              <wp:extent cx="667385" cy="88900"/>
              <wp:wrapNone/>
              <wp:docPr id="31" name="Shape 31"/>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7" type="#_x0000_t202" style="position:absolute;margin-left:268.35000000000002pt;margin-top:800.39999999999998pt;width:52.549999999999997pt;height:7.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614045</wp:posOffset>
              </wp:positionH>
              <wp:positionV relativeFrom="page">
                <wp:posOffset>9815830</wp:posOffset>
              </wp:positionV>
              <wp:extent cx="6259195" cy="0"/>
              <wp:wrapNone/>
              <wp:docPr id="33" name="Shape 33"/>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48.350000000000001pt;margin-top:772.89999999999998pt;width:492.85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3444240</wp:posOffset>
              </wp:positionH>
              <wp:positionV relativeFrom="page">
                <wp:posOffset>9972040</wp:posOffset>
              </wp:positionV>
              <wp:extent cx="667385" cy="88900"/>
              <wp:wrapNone/>
              <wp:docPr id="38" name="Shape 38"/>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64" type="#_x0000_t202" style="position:absolute;margin-left:271.19999999999999pt;margin-top:785.20000000000005pt;width:52.549999999999997pt;height:7.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650875</wp:posOffset>
              </wp:positionH>
              <wp:positionV relativeFrom="page">
                <wp:posOffset>9935845</wp:posOffset>
              </wp:positionV>
              <wp:extent cx="6259195" cy="0"/>
              <wp:wrapNone/>
              <wp:docPr id="40" name="Shape 40"/>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51.25pt;margin-top:782.35000000000002pt;width:492.85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593725</wp:posOffset>
              </wp:positionH>
              <wp:positionV relativeFrom="page">
                <wp:posOffset>478790</wp:posOffset>
              </wp:positionV>
              <wp:extent cx="1650365" cy="137160"/>
              <wp:wrapNone/>
              <wp:docPr id="7" name="Shape 7"/>
              <a:graphic xmlns:a="http://schemas.openxmlformats.org/drawingml/2006/main">
                <a:graphicData uri="http://schemas.microsoft.com/office/word/2010/wordprocessingShape">
                  <wps:wsp>
                    <wps:cNvSpPr txBox="1"/>
                    <wps:spPr>
                      <a:xfrm>
                        <a:ext cx="1650365" cy="1371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33" type="#_x0000_t202" style="position:absolute;margin-left:46.75pt;margin-top:37.700000000000003pt;width:129.94999999999999pt;height:10.800000000000001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625475</wp:posOffset>
              </wp:positionH>
              <wp:positionV relativeFrom="page">
                <wp:posOffset>328930</wp:posOffset>
              </wp:positionV>
              <wp:extent cx="1645920" cy="123190"/>
              <wp:wrapNone/>
              <wp:docPr id="25" name="Shape 25"/>
              <a:graphic xmlns:a="http://schemas.openxmlformats.org/drawingml/2006/main">
                <a:graphicData uri="http://schemas.microsoft.com/office/word/2010/wordprocessingShape">
                  <wps:wsp>
                    <wps:cNvSpPr txBox="1"/>
                    <wps:spPr>
                      <a:xfrm>
                        <a:ext cx="1645920" cy="1231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51" type="#_x0000_t202" style="position:absolute;margin-left:49.25pt;margin-top:25.899999999999999pt;width:129.59999999999999pt;height:9.6999999999999993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1654175</wp:posOffset>
              </wp:positionH>
              <wp:positionV relativeFrom="page">
                <wp:posOffset>504825</wp:posOffset>
              </wp:positionV>
              <wp:extent cx="617220" cy="191770"/>
              <wp:wrapNone/>
              <wp:docPr id="27" name="Shape 27"/>
              <a:graphic xmlns:a="http://schemas.openxmlformats.org/drawingml/2006/main">
                <a:graphicData uri="http://schemas.microsoft.com/office/word/2010/wordprocessingShape">
                  <wps:wsp>
                    <wps:cNvSpPr txBox="1"/>
                    <wps:spPr>
                      <a:xfrm>
                        <a:ext cx="617220" cy="191770"/>
                      </a:xfrm>
                      <a:prstGeom prst="rect"/>
                      <a:noFill/>
                    </wps:spPr>
                    <wps:txbx>
                      <w:txbxContent>
                        <w:p>
                          <w:pPr>
                            <w:widowControl w:val="0"/>
                            <w:rPr>
                              <w:sz w:val="2"/>
                              <w:szCs w:val="2"/>
                            </w:rPr>
                          </w:pPr>
                          <w:r>
                            <w:drawing>
                              <wp:inline>
                                <wp:extent cx="615950" cy="19494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54" type="#_x0000_t202" style="position:absolute;margin-left:130.25pt;margin-top:39.75pt;width:48.600000000000001pt;height:15.1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721360</wp:posOffset>
              </wp:positionH>
              <wp:positionV relativeFrom="page">
                <wp:posOffset>132715</wp:posOffset>
              </wp:positionV>
              <wp:extent cx="2043430" cy="148590"/>
              <wp:wrapNone/>
              <wp:docPr id="45" name="Shape 45"/>
              <a:graphic xmlns:a="http://schemas.openxmlformats.org/drawingml/2006/main">
                <a:graphicData uri="http://schemas.microsoft.com/office/word/2010/wordprocessingShape">
                  <wps:wsp>
                    <wps:cNvSpPr txBox="1"/>
                    <wps:spPr>
                      <a:xfrm>
                        <a:ext cx="2043430" cy="148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Verdana" w:eastAsia="Verdana" w:hAnsi="Verdana" w:cs="Verdana"/>
                              <w:b/>
                              <w:bCs/>
                              <w:i/>
                              <w:iCs/>
                              <w:color w:val="000000"/>
                              <w:spacing w:val="0"/>
                              <w:w w:val="100"/>
                              <w:position w:val="0"/>
                              <w:sz w:val="22"/>
                              <w:szCs w:val="22"/>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71" type="#_x0000_t202" style="position:absolute;margin-left:56.799999999999997pt;margin-top:10.449999999999999pt;width:160.90000000000001pt;height:11.699999999999999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Verdana" w:eastAsia="Verdana" w:hAnsi="Verdana" w:cs="Verdana"/>
                        <w:b/>
                        <w:bCs/>
                        <w:i/>
                        <w:iCs/>
                        <w:color w:val="000000"/>
                        <w:spacing w:val="0"/>
                        <w:w w:val="100"/>
                        <w:position w:val="0"/>
                        <w:sz w:val="22"/>
                        <w:szCs w:val="22"/>
                        <w:shd w:val="clear" w:color="auto" w:fill="auto"/>
                        <w:lang w:val="cs-CZ" w:eastAsia="cs-CZ" w:bidi="cs-CZ"/>
                      </w:rPr>
                      <w:t>Krajská správa a údržba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Verdana" w:eastAsia="Verdana" w:hAnsi="Verdana" w:cs="Verdana"/>
      <w:b/>
      <w:bCs/>
      <w:i/>
      <w:iCs/>
      <w:smallCaps w:val="0"/>
      <w:strike w:val="0"/>
      <w:sz w:val="12"/>
      <w:szCs w:val="12"/>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9">
    <w:name w:val="Základní text (3)_"/>
    <w:basedOn w:val="DefaultParagraphFont"/>
    <w:link w:val="Style8"/>
    <w:rPr>
      <w:rFonts w:ascii="Arial" w:eastAsia="Arial" w:hAnsi="Arial" w:cs="Arial"/>
      <w:b w:val="0"/>
      <w:bCs w:val="0"/>
      <w:i w:val="0"/>
      <w:iCs w:val="0"/>
      <w:smallCaps w:val="0"/>
      <w:strike w:val="0"/>
      <w:sz w:val="15"/>
      <w:szCs w:val="15"/>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Nadpis #3_"/>
    <w:basedOn w:val="DefaultParagraphFont"/>
    <w:link w:val="Style17"/>
    <w:rPr>
      <w:rFonts w:ascii="Arial" w:eastAsia="Arial" w:hAnsi="Arial" w:cs="Arial"/>
      <w:b/>
      <w:bCs/>
      <w:i w:val="0"/>
      <w:iCs w:val="0"/>
      <w:smallCaps w:val="0"/>
      <w:strike w:val="0"/>
      <w:sz w:val="20"/>
      <w:szCs w:val="20"/>
      <w:u w:val="none"/>
    </w:rPr>
  </w:style>
  <w:style w:type="character" w:customStyle="1" w:styleId="CharStyle20">
    <w:name w:val="Titulek tabulky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3">
    <w:name w:val="Jiné_"/>
    <w:basedOn w:val="DefaultParagraphFont"/>
    <w:link w:val="Style22"/>
    <w:rPr>
      <w:rFonts w:ascii="Arial" w:eastAsia="Arial" w:hAnsi="Arial" w:cs="Arial"/>
      <w:b w:val="0"/>
      <w:bCs w:val="0"/>
      <w:i w:val="0"/>
      <w:iCs w:val="0"/>
      <w:smallCaps w:val="0"/>
      <w:strike w:val="0"/>
      <w:sz w:val="20"/>
      <w:szCs w:val="20"/>
      <w:u w:val="none"/>
    </w:rPr>
  </w:style>
  <w:style w:type="character" w:customStyle="1" w:styleId="CharStyle26">
    <w:name w:val="Základní text (4)_"/>
    <w:basedOn w:val="DefaultParagraphFont"/>
    <w:link w:val="Style25"/>
    <w:rPr>
      <w:rFonts w:ascii="Verdana" w:eastAsia="Verdana" w:hAnsi="Verdana" w:cs="Verdana"/>
      <w:b/>
      <w:bCs/>
      <w:i/>
      <w:iCs/>
      <w:smallCaps w:val="0"/>
      <w:strike w:val="0"/>
      <w:sz w:val="19"/>
      <w:szCs w:val="19"/>
      <w:u w:val="none"/>
    </w:rPr>
  </w:style>
  <w:style w:type="character" w:customStyle="1" w:styleId="CharStyle30">
    <w:name w:val="Nadpis #1_"/>
    <w:basedOn w:val="DefaultParagraphFont"/>
    <w:link w:val="Style29"/>
    <w:rPr>
      <w:rFonts w:ascii="Calibri" w:eastAsia="Calibri" w:hAnsi="Calibri" w:cs="Calibri"/>
      <w:b w:val="0"/>
      <w:bCs w:val="0"/>
      <w:i/>
      <w:iCs/>
      <w:smallCaps w:val="0"/>
      <w:strike w:val="0"/>
      <w:sz w:val="26"/>
      <w:szCs w:val="26"/>
      <w:u w:val="none"/>
    </w:rPr>
  </w:style>
  <w:style w:type="character" w:customStyle="1" w:styleId="CharStyle43">
    <w:name w:val="Nadpis #2_"/>
    <w:basedOn w:val="DefaultParagraphFont"/>
    <w:link w:val="Style42"/>
    <w:rPr>
      <w:rFonts w:ascii="Verdana" w:eastAsia="Verdana" w:hAnsi="Verdana" w:cs="Verdana"/>
      <w:b/>
      <w:bCs/>
      <w:i/>
      <w:iCs/>
      <w:smallCaps w:val="0"/>
      <w:strike w:val="0"/>
      <w:sz w:val="22"/>
      <w:szCs w:val="22"/>
      <w:u w:val="none"/>
    </w:rPr>
  </w:style>
  <w:style w:type="character" w:customStyle="1" w:styleId="CharStyle46">
    <w:name w:val="Základní text (5)_"/>
    <w:basedOn w:val="DefaultParagraphFont"/>
    <w:link w:val="Style45"/>
    <w:rPr>
      <w:rFonts w:ascii="Calibri" w:eastAsia="Calibri" w:hAnsi="Calibri" w:cs="Calibri"/>
      <w:b/>
      <w:bCs/>
      <w:i w:val="0"/>
      <w:iCs w:val="0"/>
      <w:smallCaps w:val="0"/>
      <w:strike w:val="0"/>
      <w:sz w:val="18"/>
      <w:szCs w:val="18"/>
      <w:u w:val="none"/>
    </w:rPr>
  </w:style>
  <w:style w:type="character" w:customStyle="1" w:styleId="CharStyle50">
    <w:name w:val="Titulek obrázku_"/>
    <w:basedOn w:val="DefaultParagraphFont"/>
    <w:link w:val="Style49"/>
    <w:rPr>
      <w:rFonts w:ascii="Arial" w:eastAsia="Arial" w:hAnsi="Arial" w:cs="Arial"/>
      <w:b/>
      <w:bCs/>
      <w:i w:val="0"/>
      <w:iCs w:val="0"/>
      <w:smallCaps w:val="0"/>
      <w:strike w:val="0"/>
      <w:sz w:val="16"/>
      <w:szCs w:val="16"/>
      <w:u w:val="none"/>
    </w:rPr>
  </w:style>
  <w:style w:type="paragraph" w:customStyle="1" w:styleId="Style2">
    <w:name w:val="Základní text (2)"/>
    <w:basedOn w:val="Normal"/>
    <w:link w:val="CharStyle3"/>
    <w:pPr>
      <w:widowControl w:val="0"/>
      <w:shd w:val="clear" w:color="auto" w:fill="FFFFFF"/>
      <w:spacing w:after="280" w:line="221" w:lineRule="auto"/>
    </w:pPr>
    <w:rPr>
      <w:rFonts w:ascii="Verdana" w:eastAsia="Verdana" w:hAnsi="Verdana" w:cs="Verdana"/>
      <w:b/>
      <w:bCs/>
      <w:i/>
      <w:iCs/>
      <w:smallCaps w:val="0"/>
      <w:strike w:val="0"/>
      <w:sz w:val="12"/>
      <w:szCs w:val="12"/>
      <w:u w:val="none"/>
    </w:rPr>
  </w:style>
  <w:style w:type="paragraph" w:customStyle="1" w:styleId="Style5">
    <w:name w:val="Základní text"/>
    <w:basedOn w:val="Normal"/>
    <w:link w:val="CharStyle6"/>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8">
    <w:name w:val="Základní text (3)"/>
    <w:basedOn w:val="Normal"/>
    <w:link w:val="CharStyle9"/>
    <w:pPr>
      <w:widowControl w:val="0"/>
      <w:shd w:val="clear" w:color="auto" w:fill="FFFFFF"/>
      <w:spacing w:line="293" w:lineRule="auto"/>
      <w:ind w:left="640" w:firstLine="3520"/>
    </w:pPr>
    <w:rPr>
      <w:rFonts w:ascii="Arial" w:eastAsia="Arial" w:hAnsi="Arial" w:cs="Arial"/>
      <w:b w:val="0"/>
      <w:bCs w:val="0"/>
      <w:i w:val="0"/>
      <w:iCs w:val="0"/>
      <w:smallCaps w:val="0"/>
      <w:strike w:val="0"/>
      <w:sz w:val="15"/>
      <w:szCs w:val="15"/>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Nadpis #3"/>
    <w:basedOn w:val="Normal"/>
    <w:link w:val="CharStyle18"/>
    <w:pPr>
      <w:widowControl w:val="0"/>
      <w:shd w:val="clear" w:color="auto" w:fill="FFFFFF"/>
      <w:spacing w:after="220"/>
      <w:jc w:val="center"/>
      <w:outlineLvl w:val="2"/>
    </w:pPr>
    <w:rPr>
      <w:rFonts w:ascii="Arial" w:eastAsia="Arial" w:hAnsi="Arial" w:cs="Arial"/>
      <w:b/>
      <w:bCs/>
      <w:i w:val="0"/>
      <w:iCs w:val="0"/>
      <w:smallCaps w:val="0"/>
      <w:strike w:val="0"/>
      <w:sz w:val="20"/>
      <w:szCs w:val="20"/>
      <w:u w:val="none"/>
    </w:rPr>
  </w:style>
  <w:style w:type="paragraph" w:customStyle="1" w:styleId="Style19">
    <w:name w:val="Titulek tabulky"/>
    <w:basedOn w:val="Normal"/>
    <w:link w:val="CharStyle20"/>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2">
    <w:name w:val="Jiné"/>
    <w:basedOn w:val="Normal"/>
    <w:link w:val="CharStyle23"/>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25">
    <w:name w:val="Základní text (4)"/>
    <w:basedOn w:val="Normal"/>
    <w:link w:val="CharStyle26"/>
    <w:pPr>
      <w:widowControl w:val="0"/>
      <w:shd w:val="clear" w:color="auto" w:fill="FFFFFF"/>
      <w:spacing w:after="220"/>
    </w:pPr>
    <w:rPr>
      <w:rFonts w:ascii="Verdana" w:eastAsia="Verdana" w:hAnsi="Verdana" w:cs="Verdana"/>
      <w:b/>
      <w:bCs/>
      <w:i/>
      <w:iCs/>
      <w:smallCaps w:val="0"/>
      <w:strike w:val="0"/>
      <w:sz w:val="19"/>
      <w:szCs w:val="19"/>
      <w:u w:val="none"/>
    </w:rPr>
  </w:style>
  <w:style w:type="paragraph" w:customStyle="1" w:styleId="Style29">
    <w:name w:val="Nadpis #1"/>
    <w:basedOn w:val="Normal"/>
    <w:link w:val="CharStyle30"/>
    <w:pPr>
      <w:widowControl w:val="0"/>
      <w:shd w:val="clear" w:color="auto" w:fill="FFFFFF"/>
      <w:spacing w:after="160"/>
      <w:jc w:val="center"/>
      <w:outlineLvl w:val="0"/>
    </w:pPr>
    <w:rPr>
      <w:rFonts w:ascii="Calibri" w:eastAsia="Calibri" w:hAnsi="Calibri" w:cs="Calibri"/>
      <w:b w:val="0"/>
      <w:bCs w:val="0"/>
      <w:i/>
      <w:iCs/>
      <w:smallCaps w:val="0"/>
      <w:strike w:val="0"/>
      <w:sz w:val="26"/>
      <w:szCs w:val="26"/>
      <w:u w:val="none"/>
    </w:rPr>
  </w:style>
  <w:style w:type="paragraph" w:customStyle="1" w:styleId="Style42">
    <w:name w:val="Nadpis #2"/>
    <w:basedOn w:val="Normal"/>
    <w:link w:val="CharStyle43"/>
    <w:pPr>
      <w:widowControl w:val="0"/>
      <w:shd w:val="clear" w:color="auto" w:fill="FFFFFF"/>
      <w:spacing w:line="218" w:lineRule="auto"/>
      <w:ind w:firstLine="250"/>
      <w:outlineLvl w:val="1"/>
    </w:pPr>
    <w:rPr>
      <w:rFonts w:ascii="Verdana" w:eastAsia="Verdana" w:hAnsi="Verdana" w:cs="Verdana"/>
      <w:b/>
      <w:bCs/>
      <w:i/>
      <w:iCs/>
      <w:smallCaps w:val="0"/>
      <w:strike w:val="0"/>
      <w:sz w:val="22"/>
      <w:szCs w:val="22"/>
      <w:u w:val="none"/>
    </w:rPr>
  </w:style>
  <w:style w:type="paragraph" w:customStyle="1" w:styleId="Style45">
    <w:name w:val="Základní text (5)"/>
    <w:basedOn w:val="Normal"/>
    <w:link w:val="CharStyle46"/>
    <w:pPr>
      <w:widowControl w:val="0"/>
      <w:shd w:val="clear" w:color="auto" w:fill="FFFFFF"/>
    </w:pPr>
    <w:rPr>
      <w:rFonts w:ascii="Calibri" w:eastAsia="Calibri" w:hAnsi="Calibri" w:cs="Calibri"/>
      <w:b/>
      <w:bCs/>
      <w:i w:val="0"/>
      <w:iCs w:val="0"/>
      <w:smallCaps w:val="0"/>
      <w:strike w:val="0"/>
      <w:sz w:val="18"/>
      <w:szCs w:val="18"/>
      <w:u w:val="none"/>
    </w:rPr>
  </w:style>
  <w:style w:type="paragraph" w:customStyle="1" w:styleId="Style49">
    <w:name w:val="Titulek obrázku"/>
    <w:basedOn w:val="Normal"/>
    <w:link w:val="CharStyle50"/>
    <w:pPr>
      <w:widowControl w:val="0"/>
      <w:shd w:val="clear" w:color="auto" w:fill="FFFFFF"/>
    </w:pPr>
    <w:rPr>
      <w:rFonts w:ascii="Arial" w:eastAsia="Arial" w:hAnsi="Arial" w:cs="Arial"/>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image" Target="media/image4.png"/><Relationship Id="rId20" Type="http://schemas.openxmlformats.org/officeDocument/2006/relationships/image" Target="media/image4.png" TargetMode="External"/><Relationship Id="rId21" Type="http://schemas.openxmlformats.org/officeDocument/2006/relationships/image" Target="media/image5.png"/><Relationship Id="rId22" Type="http://schemas.openxmlformats.org/officeDocument/2006/relationships/image" Target="media/image5.png" TargetMode="Externa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image" Target="media/image6.png"/><Relationship Id="rId26" Type="http://schemas.openxmlformats.org/officeDocument/2006/relationships/image" Target="media/image6.pn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 TargetMode="External"/></Relationships>
</file>