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5D59" w:rsidRDefault="00123EAF">
      <w:pPr>
        <w:pStyle w:val="Zkladntext"/>
        <w:ind w:left="483"/>
        <w:rPr>
          <w:rFonts w:ascii="Times New Roman"/>
          <w:sz w:val="20"/>
        </w:rPr>
      </w:pPr>
      <w:r>
        <w:rPr>
          <w:rFonts w:ascii="Times New Roman"/>
          <w:sz w:val="20"/>
        </w:rPr>
      </w:r>
      <w:r>
        <w:rPr>
          <w:rFonts w:ascii="Times New Roman"/>
          <w:sz w:val="20"/>
        </w:rPr>
        <w:pict>
          <v:group id="_x0000_s1027" style="width:448.2pt;height:109.65pt;mso-position-horizontal-relative:char;mso-position-vertical-relative:line" coordsize="8964,2193">
            <v:line id="_x0000_s1035" style="position:absolute" from="8944,1815" to="8944,2192" strokeweight="1.92pt"/>
            <v:line id="_x0000_s1034" style="position:absolute" from="5848,1777" to="5848,2192" strokeweight="1.92pt"/>
            <v:line id="_x0000_s1033" style="position:absolute" from="5867,1796" to="8963,1796" strokeweight="1.92pt"/>
            <v:line id="_x0000_s1032" style="position:absolute" from="5867,2173" to="8963,2173" strokeweight="1.92p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1" type="#_x0000_t75" style="position:absolute;width:8952;height:1864">
              <v:imagedata r:id="rId4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left:2797;top:1853;width:1421;height:281" filled="f" stroked="f">
              <v:textbox inset="0,0,0,0">
                <w:txbxContent>
                  <w:p w:rsidR="00355D59" w:rsidRDefault="00890841">
                    <w:pPr>
                      <w:spacing w:line="281" w:lineRule="exact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Objednávka</w:t>
                    </w:r>
                  </w:p>
                </w:txbxContent>
              </v:textbox>
            </v:shape>
            <v:shape id="_x0000_s1029" type="#_x0000_t202" style="position:absolute;left:4853;top:1898;width:235;height:221" filled="f" stroked="f">
              <v:textbox inset="0,0,0,0">
                <w:txbxContent>
                  <w:p w:rsidR="00355D59" w:rsidRDefault="00890841">
                    <w:pPr>
                      <w:spacing w:line="221" w:lineRule="exact"/>
                      <w:rPr>
                        <w:b/>
                      </w:rPr>
                    </w:pPr>
                    <w:r>
                      <w:rPr>
                        <w:b/>
                      </w:rPr>
                      <w:t>č.:</w:t>
                    </w:r>
                  </w:p>
                </w:txbxContent>
              </v:textbox>
            </v:shape>
            <v:shape id="_x0000_s1028" type="#_x0000_t202" style="position:absolute;left:7204;top:1915;width:424;height:200" filled="f" stroked="f">
              <v:textbox inset="0,0,0,0">
                <w:txbxContent>
                  <w:p w:rsidR="00355D59" w:rsidRDefault="00890841">
                    <w:pPr>
                      <w:spacing w:line="199" w:lineRule="exac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1012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355D59" w:rsidRDefault="00355D59">
      <w:pPr>
        <w:pStyle w:val="Zkladntext"/>
        <w:spacing w:before="2"/>
        <w:rPr>
          <w:rFonts w:ascii="Times New Roman"/>
          <w:sz w:val="17"/>
        </w:rPr>
      </w:pPr>
    </w:p>
    <w:p w:rsidR="00355D59" w:rsidRDefault="00890841">
      <w:pPr>
        <w:spacing w:before="59"/>
        <w:ind w:left="173"/>
        <w:rPr>
          <w:i/>
          <w:sz w:val="20"/>
        </w:rPr>
      </w:pPr>
      <w:r>
        <w:rPr>
          <w:i/>
          <w:sz w:val="20"/>
        </w:rPr>
        <w:t>Objednavatel:</w:t>
      </w:r>
    </w:p>
    <w:p w:rsidR="00355D59" w:rsidRDefault="00123EAF">
      <w:pPr>
        <w:spacing w:before="41"/>
        <w:ind w:left="1206"/>
        <w:rPr>
          <w:b/>
          <w:sz w:val="20"/>
        </w:rPr>
      </w:pPr>
      <w:r w:rsidRPr="00123EAF">
        <w:pict>
          <v:shape id="_x0000_s1026" type="#_x0000_t202" style="position:absolute;left:0;text-align:left;margin-left:307.95pt;margin-top:15.15pt;width:209.35pt;height:165.3pt;z-index:251662336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22" w:type="dxa"/>
                    <w:tblBorders>
                      <w:top w:val="single" w:sz="18" w:space="0" w:color="000000"/>
                      <w:left w:val="single" w:sz="18" w:space="0" w:color="000000"/>
                      <w:bottom w:val="single" w:sz="18" w:space="0" w:color="000000"/>
                      <w:right w:val="single" w:sz="18" w:space="0" w:color="000000"/>
                      <w:insideH w:val="single" w:sz="18" w:space="0" w:color="000000"/>
                      <w:insideV w:val="single" w:sz="18" w:space="0" w:color="000000"/>
                    </w:tblBorders>
                    <w:tblLayout w:type="fixed"/>
                    <w:tblLook w:val="01E0"/>
                  </w:tblPr>
                  <w:tblGrid>
                    <w:gridCol w:w="2064"/>
                    <w:gridCol w:w="2064"/>
                  </w:tblGrid>
                  <w:tr w:rsidR="00355D59">
                    <w:trPr>
                      <w:trHeight w:val="436"/>
                    </w:trPr>
                    <w:tc>
                      <w:tcPr>
                        <w:tcW w:w="2064" w:type="dxa"/>
                        <w:tcBorders>
                          <w:bottom w:val="nil"/>
                          <w:right w:val="nil"/>
                        </w:tcBorders>
                      </w:tcPr>
                      <w:p w:rsidR="00355D59" w:rsidRDefault="00890841">
                        <w:pPr>
                          <w:pStyle w:val="TableParagraph"/>
                          <w:spacing w:before="5"/>
                          <w:ind w:left="32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Dodavatel:</w:t>
                        </w:r>
                      </w:p>
                    </w:tc>
                    <w:tc>
                      <w:tcPr>
                        <w:tcW w:w="2064" w:type="dxa"/>
                        <w:tcBorders>
                          <w:left w:val="nil"/>
                          <w:bottom w:val="nil"/>
                        </w:tcBorders>
                      </w:tcPr>
                      <w:p w:rsidR="00355D59" w:rsidRDefault="00355D59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355D59">
                    <w:trPr>
                      <w:trHeight w:val="435"/>
                    </w:trPr>
                    <w:tc>
                      <w:tcPr>
                        <w:tcW w:w="2064" w:type="dxa"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 w:rsidR="00355D59" w:rsidRDefault="00890841">
                        <w:pPr>
                          <w:pStyle w:val="TableParagraph"/>
                          <w:spacing w:before="149"/>
                          <w:ind w:left="3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JAST-CZ spol. s r.o.</w:t>
                        </w:r>
                      </w:p>
                    </w:tc>
                    <w:tc>
                      <w:tcPr>
                        <w:tcW w:w="2064" w:type="dxa"/>
                        <w:tcBorders>
                          <w:top w:val="nil"/>
                          <w:left w:val="nil"/>
                          <w:bottom w:val="nil"/>
                        </w:tcBorders>
                      </w:tcPr>
                      <w:p w:rsidR="00355D59" w:rsidRDefault="00355D59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355D59">
                    <w:trPr>
                      <w:trHeight w:val="290"/>
                    </w:trPr>
                    <w:tc>
                      <w:tcPr>
                        <w:tcW w:w="2064" w:type="dxa"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 w:rsidR="00355D59" w:rsidRDefault="00890841">
                        <w:pPr>
                          <w:pStyle w:val="TableParagraph"/>
                          <w:spacing w:before="4"/>
                          <w:ind w:left="3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Kvítkovická 1356</w:t>
                        </w:r>
                      </w:p>
                    </w:tc>
                    <w:tc>
                      <w:tcPr>
                        <w:tcW w:w="2064" w:type="dxa"/>
                        <w:tcBorders>
                          <w:top w:val="nil"/>
                          <w:left w:val="nil"/>
                          <w:bottom w:val="nil"/>
                        </w:tcBorders>
                      </w:tcPr>
                      <w:p w:rsidR="00355D59" w:rsidRDefault="00355D59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355D59">
                    <w:trPr>
                      <w:trHeight w:val="290"/>
                    </w:trPr>
                    <w:tc>
                      <w:tcPr>
                        <w:tcW w:w="2064" w:type="dxa"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 w:rsidR="00355D59" w:rsidRDefault="00890841">
                        <w:pPr>
                          <w:pStyle w:val="TableParagraph"/>
                          <w:spacing w:before="4"/>
                          <w:ind w:left="3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763 61 Napajedla</w:t>
                        </w:r>
                      </w:p>
                    </w:tc>
                    <w:tc>
                      <w:tcPr>
                        <w:tcW w:w="2064" w:type="dxa"/>
                        <w:tcBorders>
                          <w:top w:val="nil"/>
                          <w:left w:val="nil"/>
                          <w:bottom w:val="nil"/>
                        </w:tcBorders>
                      </w:tcPr>
                      <w:p w:rsidR="00355D59" w:rsidRDefault="00355D59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355D59">
                    <w:trPr>
                      <w:trHeight w:val="549"/>
                    </w:trPr>
                    <w:tc>
                      <w:tcPr>
                        <w:tcW w:w="2064" w:type="dxa"/>
                        <w:tcBorders>
                          <w:top w:val="nil"/>
                          <w:right w:val="nil"/>
                        </w:tcBorders>
                      </w:tcPr>
                      <w:p w:rsidR="00355D59" w:rsidRDefault="00890841">
                        <w:pPr>
                          <w:pStyle w:val="TableParagraph"/>
                          <w:spacing w:before="4"/>
                          <w:ind w:left="3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IČ: 634 78 757</w:t>
                        </w:r>
                      </w:p>
                    </w:tc>
                    <w:tc>
                      <w:tcPr>
                        <w:tcW w:w="2064" w:type="dxa"/>
                        <w:tcBorders>
                          <w:top w:val="nil"/>
                          <w:left w:val="nil"/>
                        </w:tcBorders>
                      </w:tcPr>
                      <w:p w:rsidR="00355D59" w:rsidRDefault="00355D59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355D59">
                    <w:trPr>
                      <w:trHeight w:val="259"/>
                    </w:trPr>
                    <w:tc>
                      <w:tcPr>
                        <w:tcW w:w="2064" w:type="dxa"/>
                      </w:tcPr>
                      <w:p w:rsidR="00355D59" w:rsidRDefault="00890841">
                        <w:pPr>
                          <w:pStyle w:val="TableParagraph"/>
                          <w:spacing w:line="239" w:lineRule="exact"/>
                          <w:ind w:left="3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Objednávka ze dne:</w:t>
                        </w:r>
                      </w:p>
                    </w:tc>
                    <w:tc>
                      <w:tcPr>
                        <w:tcW w:w="2064" w:type="dxa"/>
                      </w:tcPr>
                      <w:p w:rsidR="00355D59" w:rsidRDefault="00890841">
                        <w:pPr>
                          <w:pStyle w:val="TableParagraph"/>
                          <w:spacing w:line="239" w:lineRule="exact"/>
                          <w:ind w:left="3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24.05.2019</w:t>
                        </w:r>
                      </w:p>
                    </w:tc>
                  </w:tr>
                  <w:tr w:rsidR="00355D59">
                    <w:trPr>
                      <w:trHeight w:val="260"/>
                    </w:trPr>
                    <w:tc>
                      <w:tcPr>
                        <w:tcW w:w="2064" w:type="dxa"/>
                      </w:tcPr>
                      <w:p w:rsidR="00355D59" w:rsidRDefault="00890841">
                        <w:pPr>
                          <w:pStyle w:val="TableParagraph"/>
                          <w:spacing w:before="1" w:line="239" w:lineRule="exact"/>
                          <w:ind w:left="3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Dodávka do dne:</w:t>
                        </w:r>
                      </w:p>
                    </w:tc>
                    <w:tc>
                      <w:tcPr>
                        <w:tcW w:w="2064" w:type="dxa"/>
                      </w:tcPr>
                      <w:p w:rsidR="00355D59" w:rsidRDefault="00890841">
                        <w:pPr>
                          <w:pStyle w:val="TableParagraph"/>
                          <w:spacing w:before="1" w:line="239" w:lineRule="exact"/>
                          <w:ind w:left="3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31.07.2019</w:t>
                        </w:r>
                      </w:p>
                    </w:tc>
                  </w:tr>
                  <w:tr w:rsidR="00355D59">
                    <w:trPr>
                      <w:trHeight w:val="259"/>
                    </w:trPr>
                    <w:tc>
                      <w:tcPr>
                        <w:tcW w:w="2064" w:type="dxa"/>
                      </w:tcPr>
                      <w:p w:rsidR="00355D59" w:rsidRDefault="00890841">
                        <w:pPr>
                          <w:pStyle w:val="TableParagraph"/>
                          <w:spacing w:line="239" w:lineRule="exact"/>
                          <w:ind w:left="3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Způsob platby:</w:t>
                        </w:r>
                      </w:p>
                    </w:tc>
                    <w:tc>
                      <w:tcPr>
                        <w:tcW w:w="2064" w:type="dxa"/>
                      </w:tcPr>
                      <w:p w:rsidR="00355D59" w:rsidRDefault="00890841">
                        <w:pPr>
                          <w:pStyle w:val="TableParagraph"/>
                          <w:spacing w:line="239" w:lineRule="exact"/>
                          <w:ind w:left="3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faktura</w:t>
                        </w:r>
                      </w:p>
                    </w:tc>
                  </w:tr>
                  <w:tr w:rsidR="00355D59">
                    <w:trPr>
                      <w:trHeight w:val="259"/>
                    </w:trPr>
                    <w:tc>
                      <w:tcPr>
                        <w:tcW w:w="2064" w:type="dxa"/>
                        <w:tcBorders>
                          <w:right w:val="nil"/>
                        </w:tcBorders>
                      </w:tcPr>
                      <w:p w:rsidR="00355D59" w:rsidRDefault="00890841">
                        <w:pPr>
                          <w:pStyle w:val="TableParagraph"/>
                          <w:spacing w:line="239" w:lineRule="exact"/>
                          <w:ind w:left="3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Místo dodání:</w:t>
                        </w:r>
                      </w:p>
                    </w:tc>
                    <w:tc>
                      <w:tcPr>
                        <w:tcW w:w="2064" w:type="dxa"/>
                        <w:tcBorders>
                          <w:left w:val="nil"/>
                        </w:tcBorders>
                      </w:tcPr>
                      <w:p w:rsidR="00355D59" w:rsidRDefault="00890841">
                        <w:pPr>
                          <w:pStyle w:val="TableParagraph"/>
                          <w:spacing w:line="239" w:lineRule="exact"/>
                          <w:ind w:left="70" w:right="-1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VČG Zámek 3,</w:t>
                        </w:r>
                        <w:r>
                          <w:rPr>
                            <w:spacing w:val="-1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Pardubice</w:t>
                        </w:r>
                      </w:p>
                    </w:tc>
                  </w:tr>
                </w:tbl>
                <w:p w:rsidR="00355D59" w:rsidRDefault="00355D59">
                  <w:pPr>
                    <w:pStyle w:val="Zkladntext"/>
                  </w:pPr>
                </w:p>
              </w:txbxContent>
            </v:textbox>
            <w10:wrap anchorx="page"/>
          </v:shape>
        </w:pict>
      </w:r>
      <w:r w:rsidR="00890841">
        <w:rPr>
          <w:b/>
          <w:sz w:val="20"/>
        </w:rPr>
        <w:t>Východočeská galerie v Pardubicích</w:t>
      </w:r>
    </w:p>
    <w:p w:rsidR="00355D59" w:rsidRDefault="00890841">
      <w:pPr>
        <w:pStyle w:val="Heading1"/>
        <w:spacing w:before="66" w:line="285" w:lineRule="auto"/>
        <w:ind w:right="6966"/>
      </w:pPr>
      <w:r>
        <w:t>Zámek č. p.  3 530 00</w:t>
      </w:r>
      <w:r>
        <w:rPr>
          <w:spacing w:val="-16"/>
        </w:rPr>
        <w:t xml:space="preserve"> </w:t>
      </w:r>
      <w:r>
        <w:t>Pardubice</w:t>
      </w:r>
    </w:p>
    <w:p w:rsidR="00355D59" w:rsidRDefault="00890841">
      <w:pPr>
        <w:tabs>
          <w:tab w:val="right" w:pos="2012"/>
        </w:tabs>
        <w:spacing w:before="580"/>
        <w:ind w:left="173"/>
        <w:rPr>
          <w:sz w:val="20"/>
        </w:rPr>
      </w:pPr>
      <w:r>
        <w:rPr>
          <w:i/>
          <w:sz w:val="20"/>
        </w:rPr>
        <w:t>IČ:</w:t>
      </w:r>
      <w:r>
        <w:rPr>
          <w:i/>
          <w:sz w:val="20"/>
        </w:rPr>
        <w:tab/>
      </w:r>
      <w:r>
        <w:rPr>
          <w:sz w:val="20"/>
        </w:rPr>
        <w:t>00085278</w:t>
      </w:r>
    </w:p>
    <w:p w:rsidR="00355D59" w:rsidRDefault="00890841">
      <w:pPr>
        <w:tabs>
          <w:tab w:val="left" w:pos="1205"/>
        </w:tabs>
        <w:spacing w:before="46"/>
        <w:ind w:left="173"/>
        <w:rPr>
          <w:sz w:val="20"/>
        </w:rPr>
      </w:pPr>
      <w:r>
        <w:rPr>
          <w:i/>
          <w:sz w:val="20"/>
        </w:rPr>
        <w:t>DIČ:</w:t>
      </w:r>
      <w:r>
        <w:rPr>
          <w:i/>
          <w:sz w:val="20"/>
        </w:rPr>
        <w:tab/>
      </w:r>
      <w:r>
        <w:rPr>
          <w:sz w:val="20"/>
        </w:rPr>
        <w:t>nejsme plátci</w:t>
      </w:r>
      <w:r>
        <w:rPr>
          <w:spacing w:val="-3"/>
          <w:sz w:val="20"/>
        </w:rPr>
        <w:t xml:space="preserve"> </w:t>
      </w:r>
      <w:r>
        <w:rPr>
          <w:sz w:val="20"/>
        </w:rPr>
        <w:t>DPH</w:t>
      </w:r>
    </w:p>
    <w:p w:rsidR="00355D59" w:rsidRDefault="00890841">
      <w:pPr>
        <w:tabs>
          <w:tab w:val="left" w:pos="1205"/>
        </w:tabs>
        <w:spacing w:before="42"/>
        <w:ind w:left="173"/>
        <w:rPr>
          <w:sz w:val="20"/>
        </w:rPr>
      </w:pPr>
      <w:r>
        <w:rPr>
          <w:i/>
          <w:sz w:val="20"/>
        </w:rPr>
        <w:t>Banka:</w:t>
      </w:r>
      <w:r>
        <w:rPr>
          <w:i/>
          <w:sz w:val="20"/>
        </w:rPr>
        <w:tab/>
      </w:r>
      <w:r>
        <w:rPr>
          <w:sz w:val="20"/>
        </w:rPr>
        <w:t>Komerční banka, a.</w:t>
      </w:r>
      <w:r>
        <w:rPr>
          <w:spacing w:val="-1"/>
          <w:sz w:val="20"/>
        </w:rPr>
        <w:t xml:space="preserve"> </w:t>
      </w:r>
      <w:r>
        <w:rPr>
          <w:sz w:val="20"/>
        </w:rPr>
        <w:t>s.</w:t>
      </w:r>
    </w:p>
    <w:p w:rsidR="00355D59" w:rsidRDefault="00890841">
      <w:pPr>
        <w:pStyle w:val="Heading1"/>
      </w:pPr>
      <w:r>
        <w:t>nám. Republiky 222, Pardubice</w:t>
      </w:r>
    </w:p>
    <w:p w:rsidR="00355D59" w:rsidRDefault="00890841">
      <w:pPr>
        <w:tabs>
          <w:tab w:val="left" w:pos="1205"/>
        </w:tabs>
        <w:spacing w:before="61"/>
        <w:ind w:left="173"/>
        <w:rPr>
          <w:sz w:val="20"/>
        </w:rPr>
      </w:pPr>
      <w:r>
        <w:rPr>
          <w:i/>
          <w:sz w:val="20"/>
        </w:rPr>
        <w:t>Č.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účtu:</w:t>
      </w:r>
      <w:r>
        <w:rPr>
          <w:i/>
          <w:sz w:val="20"/>
        </w:rPr>
        <w:tab/>
      </w:r>
      <w:r>
        <w:rPr>
          <w:sz w:val="20"/>
        </w:rPr>
        <w:t>3439561/0100</w:t>
      </w:r>
    </w:p>
    <w:p w:rsidR="00355D59" w:rsidRDefault="00355D59">
      <w:pPr>
        <w:pStyle w:val="Zkladntext"/>
        <w:rPr>
          <w:sz w:val="20"/>
        </w:rPr>
      </w:pPr>
    </w:p>
    <w:p w:rsidR="00355D59" w:rsidRDefault="00355D59">
      <w:pPr>
        <w:pStyle w:val="Zkladntext"/>
        <w:rPr>
          <w:sz w:val="20"/>
        </w:rPr>
      </w:pPr>
    </w:p>
    <w:p w:rsidR="00355D59" w:rsidRDefault="00355D59">
      <w:pPr>
        <w:pStyle w:val="Zkladntext"/>
        <w:spacing w:before="5"/>
        <w:rPr>
          <w:sz w:val="16"/>
        </w:rPr>
      </w:pPr>
    </w:p>
    <w:p w:rsidR="00355D59" w:rsidRDefault="00890841">
      <w:pPr>
        <w:spacing w:after="24"/>
        <w:ind w:left="5332"/>
        <w:rPr>
          <w:i/>
          <w:sz w:val="18"/>
        </w:rPr>
      </w:pPr>
      <w:r>
        <w:rPr>
          <w:i/>
          <w:sz w:val="18"/>
        </w:rPr>
        <w:t>Kopii objednávky přikládejte k faktuře</w:t>
      </w:r>
    </w:p>
    <w:tbl>
      <w:tblPr>
        <w:tblStyle w:val="TableNormal"/>
        <w:tblW w:w="0" w:type="auto"/>
        <w:tblInd w:w="163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/>
      </w:tblPr>
      <w:tblGrid>
        <w:gridCol w:w="4129"/>
        <w:gridCol w:w="1032"/>
        <w:gridCol w:w="2064"/>
        <w:gridCol w:w="2064"/>
      </w:tblGrid>
      <w:tr w:rsidR="00355D59">
        <w:trPr>
          <w:trHeight w:val="840"/>
        </w:trPr>
        <w:tc>
          <w:tcPr>
            <w:tcW w:w="4129" w:type="dxa"/>
          </w:tcPr>
          <w:p w:rsidR="00355D59" w:rsidRDefault="00355D59">
            <w:pPr>
              <w:pStyle w:val="TableParagraph"/>
              <w:spacing w:before="7"/>
              <w:rPr>
                <w:i/>
                <w:sz w:val="23"/>
              </w:rPr>
            </w:pPr>
          </w:p>
          <w:p w:rsidR="00355D59" w:rsidRDefault="00890841">
            <w:pPr>
              <w:pStyle w:val="TableParagraph"/>
              <w:spacing w:before="1"/>
              <w:ind w:left="32"/>
              <w:rPr>
                <w:sz w:val="20"/>
              </w:rPr>
            </w:pPr>
            <w:r>
              <w:rPr>
                <w:sz w:val="20"/>
              </w:rPr>
              <w:t>Objednáváme u Vás:</w:t>
            </w:r>
          </w:p>
        </w:tc>
        <w:tc>
          <w:tcPr>
            <w:tcW w:w="1032" w:type="dxa"/>
          </w:tcPr>
          <w:p w:rsidR="00355D59" w:rsidRDefault="00355D59">
            <w:pPr>
              <w:pStyle w:val="TableParagraph"/>
              <w:spacing w:before="7"/>
              <w:rPr>
                <w:i/>
                <w:sz w:val="23"/>
              </w:rPr>
            </w:pPr>
          </w:p>
          <w:p w:rsidR="00355D59" w:rsidRDefault="00890841">
            <w:pPr>
              <w:pStyle w:val="TableParagraph"/>
              <w:spacing w:before="1"/>
              <w:ind w:left="392" w:right="386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ks</w:t>
            </w:r>
          </w:p>
        </w:tc>
        <w:tc>
          <w:tcPr>
            <w:tcW w:w="2064" w:type="dxa"/>
          </w:tcPr>
          <w:p w:rsidR="00355D59" w:rsidRDefault="00355D59">
            <w:pPr>
              <w:pStyle w:val="TableParagraph"/>
              <w:spacing w:before="7"/>
              <w:rPr>
                <w:i/>
                <w:sz w:val="23"/>
              </w:rPr>
            </w:pPr>
          </w:p>
          <w:p w:rsidR="00355D59" w:rsidRDefault="00890841">
            <w:pPr>
              <w:pStyle w:val="TableParagraph"/>
              <w:spacing w:before="1"/>
              <w:ind w:left="436"/>
              <w:rPr>
                <w:sz w:val="20"/>
              </w:rPr>
            </w:pPr>
            <w:r>
              <w:rPr>
                <w:sz w:val="20"/>
              </w:rPr>
              <w:t>Kč / ks vč. DPH</w:t>
            </w:r>
          </w:p>
        </w:tc>
        <w:tc>
          <w:tcPr>
            <w:tcW w:w="2064" w:type="dxa"/>
          </w:tcPr>
          <w:p w:rsidR="00355D59" w:rsidRDefault="00355D59">
            <w:pPr>
              <w:pStyle w:val="TableParagraph"/>
              <w:spacing w:before="7"/>
              <w:rPr>
                <w:i/>
                <w:sz w:val="23"/>
              </w:rPr>
            </w:pPr>
          </w:p>
          <w:p w:rsidR="00355D59" w:rsidRDefault="00890841">
            <w:pPr>
              <w:pStyle w:val="TableParagraph"/>
              <w:spacing w:before="1"/>
              <w:ind w:left="295"/>
              <w:rPr>
                <w:sz w:val="20"/>
              </w:rPr>
            </w:pPr>
            <w:r>
              <w:rPr>
                <w:sz w:val="20"/>
              </w:rPr>
              <w:t>celkem Kč vč. DPH</w:t>
            </w:r>
          </w:p>
        </w:tc>
      </w:tr>
      <w:tr w:rsidR="00355D59">
        <w:trPr>
          <w:trHeight w:val="576"/>
        </w:trPr>
        <w:tc>
          <w:tcPr>
            <w:tcW w:w="9289" w:type="dxa"/>
            <w:gridSpan w:val="4"/>
            <w:tcBorders>
              <w:bottom w:val="nil"/>
            </w:tcBorders>
          </w:tcPr>
          <w:p w:rsidR="00355D59" w:rsidRDefault="00355D59">
            <w:pPr>
              <w:pStyle w:val="TableParagraph"/>
              <w:spacing w:before="8"/>
              <w:rPr>
                <w:i/>
              </w:rPr>
            </w:pPr>
          </w:p>
          <w:p w:rsidR="00355D59" w:rsidRDefault="00890841">
            <w:pPr>
              <w:pStyle w:val="TableParagraph"/>
              <w:tabs>
                <w:tab w:val="left" w:pos="4496"/>
                <w:tab w:val="left" w:pos="5465"/>
                <w:tab w:val="left" w:pos="7718"/>
              </w:tabs>
              <w:ind w:left="35"/>
            </w:pPr>
            <w:r>
              <w:t>Výkresová skříň</w:t>
            </w:r>
            <w:r>
              <w:rPr>
                <w:spacing w:val="-1"/>
              </w:rPr>
              <w:t xml:space="preserve"> </w:t>
            </w:r>
            <w:r>
              <w:t>A1</w:t>
            </w:r>
            <w:r>
              <w:tab/>
              <w:t>6</w:t>
            </w:r>
            <w:r>
              <w:tab/>
              <w:t>15</w:t>
            </w:r>
            <w:r>
              <w:rPr>
                <w:spacing w:val="1"/>
              </w:rPr>
              <w:t xml:space="preserve"> </w:t>
            </w:r>
            <w:r>
              <w:t>452,00</w:t>
            </w:r>
            <w:r>
              <w:tab/>
              <w:t>92</w:t>
            </w:r>
            <w:r>
              <w:rPr>
                <w:spacing w:val="1"/>
              </w:rPr>
              <w:t xml:space="preserve"> </w:t>
            </w:r>
            <w:r>
              <w:t>712,00</w:t>
            </w:r>
          </w:p>
        </w:tc>
      </w:tr>
      <w:tr w:rsidR="00355D59">
        <w:trPr>
          <w:trHeight w:val="581"/>
        </w:trPr>
        <w:tc>
          <w:tcPr>
            <w:tcW w:w="9289" w:type="dxa"/>
            <w:gridSpan w:val="4"/>
            <w:tcBorders>
              <w:top w:val="nil"/>
              <w:bottom w:val="nil"/>
            </w:tcBorders>
          </w:tcPr>
          <w:p w:rsidR="00355D59" w:rsidRDefault="00890841">
            <w:pPr>
              <w:pStyle w:val="TableParagraph"/>
              <w:tabs>
                <w:tab w:val="left" w:pos="4496"/>
                <w:tab w:val="left" w:pos="5465"/>
                <w:tab w:val="left" w:pos="7718"/>
              </w:tabs>
              <w:spacing w:line="259" w:lineRule="exact"/>
              <w:ind w:left="35"/>
            </w:pPr>
            <w:r>
              <w:t>Výkresová skříň</w:t>
            </w:r>
            <w:r>
              <w:rPr>
                <w:spacing w:val="-1"/>
              </w:rPr>
              <w:t xml:space="preserve"> </w:t>
            </w:r>
            <w:r>
              <w:t>A0</w:t>
            </w:r>
            <w:r>
              <w:tab/>
              <w:t>3</w:t>
            </w:r>
            <w:r>
              <w:tab/>
              <w:t>13</w:t>
            </w:r>
            <w:r>
              <w:rPr>
                <w:spacing w:val="1"/>
              </w:rPr>
              <w:t xml:space="preserve"> </w:t>
            </w:r>
            <w:r>
              <w:t>008,00</w:t>
            </w:r>
            <w:r>
              <w:tab/>
              <w:t>39</w:t>
            </w:r>
            <w:r>
              <w:rPr>
                <w:spacing w:val="1"/>
              </w:rPr>
              <w:t xml:space="preserve"> </w:t>
            </w:r>
            <w:r>
              <w:t>024,00</w:t>
            </w:r>
          </w:p>
        </w:tc>
      </w:tr>
      <w:tr w:rsidR="00355D59">
        <w:trPr>
          <w:trHeight w:val="2585"/>
        </w:trPr>
        <w:tc>
          <w:tcPr>
            <w:tcW w:w="9289" w:type="dxa"/>
            <w:gridSpan w:val="4"/>
            <w:tcBorders>
              <w:top w:val="nil"/>
              <w:bottom w:val="nil"/>
            </w:tcBorders>
          </w:tcPr>
          <w:p w:rsidR="00355D59" w:rsidRDefault="00355D59">
            <w:pPr>
              <w:pStyle w:val="TableParagraph"/>
              <w:rPr>
                <w:i/>
                <w:sz w:val="23"/>
              </w:rPr>
            </w:pPr>
          </w:p>
          <w:p w:rsidR="00355D59" w:rsidRDefault="00890841">
            <w:pPr>
              <w:pStyle w:val="TableParagraph"/>
              <w:tabs>
                <w:tab w:val="left" w:pos="7647"/>
              </w:tabs>
              <w:spacing w:before="1"/>
              <w:ind w:left="35"/>
            </w:pPr>
            <w:r>
              <w:t>CELKEM</w:t>
            </w:r>
            <w:r>
              <w:rPr>
                <w:spacing w:val="2"/>
              </w:rPr>
              <w:t xml:space="preserve"> </w:t>
            </w:r>
            <w:r>
              <w:t>vč.</w:t>
            </w:r>
            <w:r>
              <w:rPr>
                <w:spacing w:val="1"/>
              </w:rPr>
              <w:t xml:space="preserve"> </w:t>
            </w:r>
            <w:r>
              <w:t>DPH</w:t>
            </w:r>
            <w:r>
              <w:tab/>
              <w:t>131 736,00</w:t>
            </w:r>
          </w:p>
        </w:tc>
      </w:tr>
      <w:tr w:rsidR="00355D59">
        <w:trPr>
          <w:trHeight w:val="562"/>
        </w:trPr>
        <w:tc>
          <w:tcPr>
            <w:tcW w:w="4129" w:type="dxa"/>
            <w:tcBorders>
              <w:top w:val="nil"/>
              <w:right w:val="nil"/>
            </w:tcBorders>
          </w:tcPr>
          <w:p w:rsidR="00355D59" w:rsidRDefault="00355D5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32" w:type="dxa"/>
            <w:tcBorders>
              <w:top w:val="nil"/>
              <w:left w:val="nil"/>
              <w:right w:val="nil"/>
            </w:tcBorders>
          </w:tcPr>
          <w:p w:rsidR="00355D59" w:rsidRDefault="00355D5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64" w:type="dxa"/>
            <w:tcBorders>
              <w:top w:val="single" w:sz="8" w:space="0" w:color="000000"/>
              <w:left w:val="nil"/>
              <w:right w:val="nil"/>
            </w:tcBorders>
          </w:tcPr>
          <w:p w:rsidR="00355D59" w:rsidRDefault="00890841">
            <w:pPr>
              <w:pStyle w:val="TableParagraph"/>
              <w:spacing w:before="56"/>
              <w:ind w:left="50"/>
              <w:rPr>
                <w:i/>
                <w:sz w:val="16"/>
              </w:rPr>
            </w:pPr>
            <w:r>
              <w:rPr>
                <w:i/>
                <w:sz w:val="16"/>
              </w:rPr>
              <w:t>razítko a podpis objednatele</w:t>
            </w:r>
          </w:p>
        </w:tc>
        <w:tc>
          <w:tcPr>
            <w:tcW w:w="2064" w:type="dxa"/>
            <w:tcBorders>
              <w:top w:val="single" w:sz="8" w:space="0" w:color="000000"/>
              <w:left w:val="nil"/>
            </w:tcBorders>
          </w:tcPr>
          <w:p w:rsidR="00355D59" w:rsidRDefault="00355D5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55D59">
        <w:trPr>
          <w:trHeight w:val="260"/>
        </w:trPr>
        <w:tc>
          <w:tcPr>
            <w:tcW w:w="9289" w:type="dxa"/>
            <w:gridSpan w:val="4"/>
          </w:tcPr>
          <w:p w:rsidR="00355D59" w:rsidRDefault="00890841">
            <w:pPr>
              <w:pStyle w:val="TableParagraph"/>
              <w:spacing w:before="1" w:line="239" w:lineRule="exact"/>
              <w:ind w:left="32"/>
              <w:rPr>
                <w:i/>
                <w:sz w:val="20"/>
              </w:rPr>
            </w:pPr>
            <w:r>
              <w:rPr>
                <w:i/>
                <w:sz w:val="20"/>
              </w:rPr>
              <w:t>Objednávka je ze strany objednavatele závazná</w:t>
            </w:r>
            <w:r w:rsidR="00581126">
              <w:rPr>
                <w:i/>
                <w:sz w:val="20"/>
              </w:rPr>
              <w:t xml:space="preserve"> 28. 5. 2019</w:t>
            </w:r>
          </w:p>
        </w:tc>
      </w:tr>
    </w:tbl>
    <w:p w:rsidR="00355D59" w:rsidRDefault="00355D59">
      <w:pPr>
        <w:pStyle w:val="Zkladntext"/>
        <w:spacing w:before="3"/>
        <w:rPr>
          <w:i/>
          <w:sz w:val="15"/>
        </w:rPr>
      </w:pPr>
    </w:p>
    <w:p w:rsidR="00355D59" w:rsidRDefault="00890841">
      <w:pPr>
        <w:pStyle w:val="Zkladntext"/>
        <w:spacing w:before="74" w:line="244" w:lineRule="auto"/>
        <w:ind w:left="127" w:right="320"/>
      </w:pPr>
      <w:r>
        <w:rPr>
          <w:w w:val="115"/>
        </w:rPr>
        <w:t>Smluvní strany se dohodly, že VČG bezodkladně po uzavření této smlouvy odešle smlouvu k řádnému uveřejnění do registru smluv vedeného</w:t>
      </w:r>
      <w:r>
        <w:rPr>
          <w:spacing w:val="-15"/>
          <w:w w:val="115"/>
        </w:rPr>
        <w:t xml:space="preserve"> </w:t>
      </w:r>
      <w:r>
        <w:rPr>
          <w:w w:val="115"/>
        </w:rPr>
        <w:t>Ministerstvem</w:t>
      </w:r>
      <w:r>
        <w:rPr>
          <w:spacing w:val="-14"/>
          <w:w w:val="115"/>
        </w:rPr>
        <w:t xml:space="preserve"> </w:t>
      </w:r>
      <w:r>
        <w:rPr>
          <w:w w:val="115"/>
        </w:rPr>
        <w:t>vnitra</w:t>
      </w:r>
      <w:r>
        <w:rPr>
          <w:spacing w:val="-14"/>
          <w:w w:val="115"/>
        </w:rPr>
        <w:t xml:space="preserve"> </w:t>
      </w:r>
      <w:r>
        <w:rPr>
          <w:w w:val="115"/>
        </w:rPr>
        <w:t>ČR.</w:t>
      </w:r>
      <w:r>
        <w:rPr>
          <w:spacing w:val="-14"/>
          <w:w w:val="115"/>
        </w:rPr>
        <w:t xml:space="preserve"> </w:t>
      </w:r>
      <w:r>
        <w:rPr>
          <w:w w:val="115"/>
        </w:rPr>
        <w:t>O</w:t>
      </w:r>
      <w:r>
        <w:rPr>
          <w:spacing w:val="-13"/>
          <w:w w:val="115"/>
        </w:rPr>
        <w:t xml:space="preserve"> </w:t>
      </w:r>
      <w:r>
        <w:rPr>
          <w:w w:val="115"/>
        </w:rPr>
        <w:t>uveřejnění</w:t>
      </w:r>
      <w:r>
        <w:rPr>
          <w:spacing w:val="-15"/>
          <w:w w:val="115"/>
        </w:rPr>
        <w:t xml:space="preserve"> </w:t>
      </w:r>
      <w:r>
        <w:rPr>
          <w:w w:val="115"/>
        </w:rPr>
        <w:t>smlouvy</w:t>
      </w:r>
      <w:r>
        <w:rPr>
          <w:spacing w:val="-12"/>
          <w:w w:val="115"/>
        </w:rPr>
        <w:t xml:space="preserve"> </w:t>
      </w:r>
      <w:r>
        <w:rPr>
          <w:w w:val="115"/>
        </w:rPr>
        <w:t>VČG</w:t>
      </w:r>
      <w:r>
        <w:rPr>
          <w:spacing w:val="-14"/>
          <w:w w:val="115"/>
        </w:rPr>
        <w:t xml:space="preserve"> </w:t>
      </w:r>
      <w:r>
        <w:rPr>
          <w:w w:val="115"/>
        </w:rPr>
        <w:t>bezodkladně</w:t>
      </w:r>
      <w:r>
        <w:rPr>
          <w:spacing w:val="-15"/>
          <w:w w:val="115"/>
        </w:rPr>
        <w:t xml:space="preserve"> </w:t>
      </w:r>
      <w:r>
        <w:rPr>
          <w:w w:val="115"/>
        </w:rPr>
        <w:t>informuje</w:t>
      </w:r>
      <w:r>
        <w:rPr>
          <w:spacing w:val="-15"/>
          <w:w w:val="115"/>
        </w:rPr>
        <w:t xml:space="preserve"> </w:t>
      </w:r>
      <w:r>
        <w:rPr>
          <w:w w:val="115"/>
        </w:rPr>
        <w:t>druhou</w:t>
      </w:r>
      <w:r>
        <w:rPr>
          <w:spacing w:val="-14"/>
          <w:w w:val="115"/>
        </w:rPr>
        <w:t xml:space="preserve"> </w:t>
      </w:r>
      <w:r>
        <w:rPr>
          <w:w w:val="115"/>
        </w:rPr>
        <w:t>smluvní</w:t>
      </w:r>
      <w:r>
        <w:rPr>
          <w:spacing w:val="-15"/>
          <w:w w:val="115"/>
        </w:rPr>
        <w:t xml:space="preserve"> </w:t>
      </w:r>
      <w:r>
        <w:rPr>
          <w:w w:val="115"/>
        </w:rPr>
        <w:t>stranu,</w:t>
      </w:r>
      <w:r>
        <w:rPr>
          <w:spacing w:val="-14"/>
          <w:w w:val="115"/>
        </w:rPr>
        <w:t xml:space="preserve"> </w:t>
      </w:r>
      <w:r>
        <w:rPr>
          <w:w w:val="115"/>
        </w:rPr>
        <w:t>nebyl-li</w:t>
      </w:r>
      <w:r>
        <w:rPr>
          <w:spacing w:val="-14"/>
          <w:w w:val="115"/>
        </w:rPr>
        <w:t xml:space="preserve"> </w:t>
      </w:r>
      <w:r>
        <w:rPr>
          <w:w w:val="115"/>
        </w:rPr>
        <w:t>kontaktní</w:t>
      </w:r>
      <w:r>
        <w:rPr>
          <w:spacing w:val="-15"/>
          <w:w w:val="115"/>
        </w:rPr>
        <w:t xml:space="preserve"> </w:t>
      </w:r>
      <w:r>
        <w:rPr>
          <w:w w:val="115"/>
        </w:rPr>
        <w:t>údaj</w:t>
      </w:r>
      <w:r>
        <w:rPr>
          <w:spacing w:val="-14"/>
          <w:w w:val="115"/>
        </w:rPr>
        <w:t xml:space="preserve"> </w:t>
      </w:r>
      <w:r>
        <w:rPr>
          <w:w w:val="115"/>
        </w:rPr>
        <w:t>této smluvní strany uveden přímo do registru smluv jako kontakt pro notifikaci o uveřejnění. Smluvní strany berou na vědomí, že nebude-li smlouva</w:t>
      </w:r>
      <w:r>
        <w:rPr>
          <w:spacing w:val="-13"/>
          <w:w w:val="115"/>
        </w:rPr>
        <w:t xml:space="preserve"> </w:t>
      </w:r>
      <w:r>
        <w:rPr>
          <w:w w:val="115"/>
        </w:rPr>
        <w:t>zveřejněna</w:t>
      </w:r>
      <w:r>
        <w:rPr>
          <w:spacing w:val="-13"/>
          <w:w w:val="115"/>
        </w:rPr>
        <w:t xml:space="preserve"> </w:t>
      </w:r>
      <w:r>
        <w:rPr>
          <w:w w:val="115"/>
        </w:rPr>
        <w:t>ani</w:t>
      </w:r>
      <w:r>
        <w:rPr>
          <w:spacing w:val="-11"/>
          <w:w w:val="115"/>
        </w:rPr>
        <w:t xml:space="preserve"> </w:t>
      </w:r>
      <w:r>
        <w:rPr>
          <w:w w:val="115"/>
        </w:rPr>
        <w:t>devadesátý</w:t>
      </w:r>
      <w:r>
        <w:rPr>
          <w:spacing w:val="-11"/>
          <w:w w:val="115"/>
        </w:rPr>
        <w:t xml:space="preserve"> </w:t>
      </w:r>
      <w:r>
        <w:rPr>
          <w:w w:val="115"/>
        </w:rPr>
        <w:t>den</w:t>
      </w:r>
      <w:r>
        <w:rPr>
          <w:spacing w:val="-13"/>
          <w:w w:val="115"/>
        </w:rPr>
        <w:t xml:space="preserve"> </w:t>
      </w:r>
      <w:r>
        <w:rPr>
          <w:w w:val="115"/>
        </w:rPr>
        <w:t>od</w:t>
      </w:r>
      <w:r>
        <w:rPr>
          <w:spacing w:val="-13"/>
          <w:w w:val="115"/>
        </w:rPr>
        <w:t xml:space="preserve"> </w:t>
      </w:r>
      <w:r>
        <w:rPr>
          <w:w w:val="115"/>
        </w:rPr>
        <w:t>jejího</w:t>
      </w:r>
      <w:r>
        <w:rPr>
          <w:spacing w:val="-12"/>
          <w:w w:val="115"/>
        </w:rPr>
        <w:t xml:space="preserve"> </w:t>
      </w:r>
      <w:r>
        <w:rPr>
          <w:w w:val="115"/>
        </w:rPr>
        <w:t>uzavření,</w:t>
      </w:r>
      <w:r>
        <w:rPr>
          <w:spacing w:val="-12"/>
          <w:w w:val="115"/>
        </w:rPr>
        <w:t xml:space="preserve"> </w:t>
      </w:r>
      <w:r>
        <w:rPr>
          <w:w w:val="115"/>
        </w:rPr>
        <w:t>je</w:t>
      </w:r>
      <w:r>
        <w:rPr>
          <w:spacing w:val="-11"/>
          <w:w w:val="115"/>
        </w:rPr>
        <w:t xml:space="preserve"> </w:t>
      </w:r>
      <w:r>
        <w:rPr>
          <w:w w:val="115"/>
        </w:rPr>
        <w:t>následujícím</w:t>
      </w:r>
      <w:r>
        <w:rPr>
          <w:spacing w:val="-12"/>
          <w:w w:val="115"/>
        </w:rPr>
        <w:t xml:space="preserve"> </w:t>
      </w:r>
      <w:r>
        <w:rPr>
          <w:w w:val="115"/>
        </w:rPr>
        <w:t>dnem</w:t>
      </w:r>
      <w:r>
        <w:rPr>
          <w:spacing w:val="-12"/>
          <w:w w:val="115"/>
        </w:rPr>
        <w:t xml:space="preserve"> </w:t>
      </w:r>
      <w:r>
        <w:rPr>
          <w:w w:val="115"/>
        </w:rPr>
        <w:t>zrušena</w:t>
      </w:r>
      <w:r>
        <w:rPr>
          <w:spacing w:val="-13"/>
          <w:w w:val="115"/>
        </w:rPr>
        <w:t xml:space="preserve"> </w:t>
      </w:r>
      <w:r>
        <w:rPr>
          <w:w w:val="115"/>
        </w:rPr>
        <w:t>od</w:t>
      </w:r>
      <w:r>
        <w:rPr>
          <w:spacing w:val="-13"/>
          <w:w w:val="115"/>
        </w:rPr>
        <w:t xml:space="preserve"> </w:t>
      </w:r>
      <w:r>
        <w:rPr>
          <w:w w:val="115"/>
        </w:rPr>
        <w:t>počátku</w:t>
      </w:r>
      <w:r>
        <w:rPr>
          <w:spacing w:val="-12"/>
          <w:w w:val="115"/>
        </w:rPr>
        <w:t xml:space="preserve"> </w:t>
      </w:r>
      <w:r>
        <w:rPr>
          <w:w w:val="115"/>
        </w:rPr>
        <w:t>s</w:t>
      </w:r>
      <w:r>
        <w:rPr>
          <w:spacing w:val="-13"/>
          <w:w w:val="115"/>
        </w:rPr>
        <w:t xml:space="preserve"> </w:t>
      </w:r>
      <w:r>
        <w:rPr>
          <w:w w:val="115"/>
        </w:rPr>
        <w:t>účinky</w:t>
      </w:r>
      <w:r>
        <w:rPr>
          <w:spacing w:val="-13"/>
          <w:w w:val="115"/>
        </w:rPr>
        <w:t xml:space="preserve"> </w:t>
      </w:r>
      <w:r>
        <w:rPr>
          <w:w w:val="115"/>
        </w:rPr>
        <w:t>případného</w:t>
      </w:r>
      <w:r>
        <w:rPr>
          <w:spacing w:val="-12"/>
          <w:w w:val="115"/>
        </w:rPr>
        <w:t xml:space="preserve"> </w:t>
      </w:r>
      <w:r>
        <w:rPr>
          <w:w w:val="115"/>
        </w:rPr>
        <w:t>bezdůvodného obohacení.</w:t>
      </w:r>
    </w:p>
    <w:p w:rsidR="00355D59" w:rsidRDefault="00890841" w:rsidP="00581126">
      <w:pPr>
        <w:pStyle w:val="Zkladntext"/>
        <w:spacing w:line="242" w:lineRule="auto"/>
        <w:ind w:left="127" w:right="704" w:firstLine="697"/>
        <w:sectPr w:rsidR="00355D59">
          <w:type w:val="continuous"/>
          <w:pgSz w:w="11910" w:h="16840"/>
          <w:pgMar w:top="1380" w:right="1440" w:bottom="280" w:left="880" w:header="708" w:footer="708" w:gutter="0"/>
          <w:cols w:space="708"/>
        </w:sectPr>
      </w:pPr>
      <w:r>
        <w:rPr>
          <w:w w:val="115"/>
        </w:rPr>
        <w:t>Smluvní</w:t>
      </w:r>
      <w:r>
        <w:rPr>
          <w:spacing w:val="-13"/>
          <w:w w:val="115"/>
        </w:rPr>
        <w:t xml:space="preserve"> </w:t>
      </w:r>
      <w:r>
        <w:rPr>
          <w:w w:val="115"/>
        </w:rPr>
        <w:t>strany</w:t>
      </w:r>
      <w:r>
        <w:rPr>
          <w:spacing w:val="-12"/>
          <w:w w:val="115"/>
        </w:rPr>
        <w:t xml:space="preserve"> </w:t>
      </w:r>
      <w:r>
        <w:rPr>
          <w:w w:val="115"/>
        </w:rPr>
        <w:t>prohlašují,</w:t>
      </w:r>
      <w:r>
        <w:rPr>
          <w:spacing w:val="-11"/>
          <w:w w:val="115"/>
        </w:rPr>
        <w:t xml:space="preserve"> </w:t>
      </w:r>
      <w:r>
        <w:rPr>
          <w:w w:val="115"/>
        </w:rPr>
        <w:t>že</w:t>
      </w:r>
      <w:r>
        <w:rPr>
          <w:spacing w:val="-13"/>
          <w:w w:val="115"/>
        </w:rPr>
        <w:t xml:space="preserve"> </w:t>
      </w:r>
      <w:r>
        <w:rPr>
          <w:w w:val="115"/>
        </w:rPr>
        <w:t>žádná</w:t>
      </w:r>
      <w:r>
        <w:rPr>
          <w:spacing w:val="-12"/>
          <w:w w:val="115"/>
        </w:rPr>
        <w:t xml:space="preserve"> </w:t>
      </w:r>
      <w:r>
        <w:rPr>
          <w:w w:val="115"/>
        </w:rPr>
        <w:t>část</w:t>
      </w:r>
      <w:r>
        <w:rPr>
          <w:spacing w:val="-13"/>
          <w:w w:val="115"/>
        </w:rPr>
        <w:t xml:space="preserve"> </w:t>
      </w:r>
      <w:r>
        <w:rPr>
          <w:w w:val="115"/>
        </w:rPr>
        <w:t>smlouvy</w:t>
      </w:r>
      <w:r>
        <w:rPr>
          <w:spacing w:val="-12"/>
          <w:w w:val="115"/>
        </w:rPr>
        <w:t xml:space="preserve"> </w:t>
      </w:r>
      <w:r>
        <w:rPr>
          <w:w w:val="115"/>
        </w:rPr>
        <w:t>nenaplňuje</w:t>
      </w:r>
      <w:r>
        <w:rPr>
          <w:spacing w:val="-11"/>
          <w:w w:val="115"/>
        </w:rPr>
        <w:t xml:space="preserve"> </w:t>
      </w:r>
      <w:r>
        <w:rPr>
          <w:w w:val="115"/>
        </w:rPr>
        <w:t>znaky</w:t>
      </w:r>
      <w:r>
        <w:rPr>
          <w:spacing w:val="-12"/>
          <w:w w:val="115"/>
        </w:rPr>
        <w:t xml:space="preserve"> </w:t>
      </w:r>
      <w:r>
        <w:rPr>
          <w:w w:val="115"/>
        </w:rPr>
        <w:t>obchodního</w:t>
      </w:r>
      <w:r>
        <w:rPr>
          <w:spacing w:val="-13"/>
          <w:w w:val="115"/>
        </w:rPr>
        <w:t xml:space="preserve"> </w:t>
      </w:r>
      <w:r>
        <w:rPr>
          <w:w w:val="115"/>
        </w:rPr>
        <w:t>tajemství</w:t>
      </w:r>
      <w:r>
        <w:rPr>
          <w:spacing w:val="-12"/>
          <w:w w:val="115"/>
        </w:rPr>
        <w:t xml:space="preserve"> </w:t>
      </w:r>
      <w:r>
        <w:rPr>
          <w:w w:val="115"/>
        </w:rPr>
        <w:t>(§</w:t>
      </w:r>
      <w:r>
        <w:rPr>
          <w:spacing w:val="-12"/>
          <w:w w:val="115"/>
        </w:rPr>
        <w:t xml:space="preserve"> </w:t>
      </w:r>
      <w:r>
        <w:rPr>
          <w:w w:val="115"/>
        </w:rPr>
        <w:t>504</w:t>
      </w:r>
      <w:r>
        <w:rPr>
          <w:spacing w:val="-12"/>
          <w:w w:val="115"/>
        </w:rPr>
        <w:t xml:space="preserve"> </w:t>
      </w:r>
      <w:r>
        <w:rPr>
          <w:w w:val="115"/>
        </w:rPr>
        <w:t>z.</w:t>
      </w:r>
      <w:r>
        <w:rPr>
          <w:spacing w:val="-12"/>
          <w:w w:val="115"/>
        </w:rPr>
        <w:t xml:space="preserve"> </w:t>
      </w:r>
      <w:r>
        <w:rPr>
          <w:w w:val="115"/>
        </w:rPr>
        <w:t>č.</w:t>
      </w:r>
      <w:r>
        <w:rPr>
          <w:spacing w:val="-11"/>
          <w:w w:val="115"/>
        </w:rPr>
        <w:t xml:space="preserve"> </w:t>
      </w:r>
      <w:r>
        <w:rPr>
          <w:w w:val="115"/>
        </w:rPr>
        <w:t>89/2012</w:t>
      </w:r>
      <w:r>
        <w:rPr>
          <w:spacing w:val="-12"/>
          <w:w w:val="115"/>
        </w:rPr>
        <w:t xml:space="preserve"> </w:t>
      </w:r>
      <w:r>
        <w:rPr>
          <w:w w:val="115"/>
        </w:rPr>
        <w:t>Sb.,</w:t>
      </w:r>
      <w:r>
        <w:rPr>
          <w:spacing w:val="-12"/>
          <w:w w:val="115"/>
        </w:rPr>
        <w:t xml:space="preserve"> </w:t>
      </w:r>
      <w:r>
        <w:rPr>
          <w:w w:val="115"/>
        </w:rPr>
        <w:t>občanský zákoník). Smluvní strany souhlasí se zpracováním svých ve smlouvě uvedených osobních údajů , konkrétně s jejich zveřejněním v</w:t>
      </w:r>
      <w:r>
        <w:rPr>
          <w:spacing w:val="36"/>
          <w:w w:val="115"/>
        </w:rPr>
        <w:t xml:space="preserve"> </w:t>
      </w:r>
      <w:r>
        <w:rPr>
          <w:w w:val="115"/>
        </w:rPr>
        <w:t>registru smluv ve smyslu z. č. 340/2015 Sb., o zvláštních podmínkách účinnosti některých smluv, uveřejňování těchto smluv a o registru smluv (zákon o registru smluv). Souhlas udělují na dobu neurčitou. Osobní údaje poskytují</w:t>
      </w:r>
      <w:r>
        <w:rPr>
          <w:spacing w:val="-2"/>
          <w:w w:val="115"/>
        </w:rPr>
        <w:t xml:space="preserve"> </w:t>
      </w:r>
      <w:r>
        <w:rPr>
          <w:w w:val="115"/>
        </w:rPr>
        <w:t>dobrovolně</w:t>
      </w:r>
    </w:p>
    <w:p w:rsidR="00355D59" w:rsidRDefault="00355D59">
      <w:pPr>
        <w:pStyle w:val="Zkladntext"/>
        <w:ind w:left="128"/>
        <w:rPr>
          <w:sz w:val="20"/>
        </w:rPr>
      </w:pPr>
    </w:p>
    <w:sectPr w:rsidR="00355D59" w:rsidSect="00355D59">
      <w:pgSz w:w="11910" w:h="16840"/>
      <w:pgMar w:top="1380" w:right="1440" w:bottom="280" w:left="88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</w:compat>
  <w:rsids>
    <w:rsidRoot w:val="00355D59"/>
    <w:rsid w:val="00123EAF"/>
    <w:rsid w:val="001347B3"/>
    <w:rsid w:val="00355D59"/>
    <w:rsid w:val="00360A73"/>
    <w:rsid w:val="00525F0B"/>
    <w:rsid w:val="00581126"/>
    <w:rsid w:val="00890841"/>
    <w:rsid w:val="00AC6124"/>
    <w:rsid w:val="00DD37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sid w:val="00355D59"/>
    <w:rPr>
      <w:rFonts w:ascii="Calibri" w:eastAsia="Calibri" w:hAnsi="Calibri" w:cs="Calibri"/>
      <w:lang w:val="cs-CZ" w:eastAsia="cs-CZ" w:bidi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55D5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sid w:val="00355D59"/>
    <w:rPr>
      <w:sz w:val="14"/>
      <w:szCs w:val="14"/>
    </w:rPr>
  </w:style>
  <w:style w:type="paragraph" w:customStyle="1" w:styleId="Heading1">
    <w:name w:val="Heading 1"/>
    <w:basedOn w:val="Normln"/>
    <w:uiPriority w:val="1"/>
    <w:qFormat/>
    <w:rsid w:val="00355D59"/>
    <w:pPr>
      <w:spacing w:before="61"/>
      <w:ind w:left="1206"/>
      <w:outlineLvl w:val="1"/>
    </w:pPr>
    <w:rPr>
      <w:sz w:val="20"/>
      <w:szCs w:val="20"/>
    </w:rPr>
  </w:style>
  <w:style w:type="paragraph" w:styleId="Odstavecseseznamem">
    <w:name w:val="List Paragraph"/>
    <w:basedOn w:val="Normln"/>
    <w:uiPriority w:val="1"/>
    <w:qFormat/>
    <w:rsid w:val="00355D59"/>
  </w:style>
  <w:style w:type="paragraph" w:customStyle="1" w:styleId="TableParagraph">
    <w:name w:val="Table Paragraph"/>
    <w:basedOn w:val="Normln"/>
    <w:uiPriority w:val="1"/>
    <w:qFormat/>
    <w:rsid w:val="00355D59"/>
  </w:style>
  <w:style w:type="paragraph" w:styleId="Textbubliny">
    <w:name w:val="Balloon Text"/>
    <w:basedOn w:val="Normln"/>
    <w:link w:val="TextbublinyChar"/>
    <w:uiPriority w:val="99"/>
    <w:semiHidden/>
    <w:unhideWhenUsed/>
    <w:rsid w:val="0058112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81126"/>
    <w:rPr>
      <w:rFonts w:ascii="Tahoma" w:eastAsia="Calibri" w:hAnsi="Tahoma" w:cs="Tahoma"/>
      <w:sz w:val="16"/>
      <w:szCs w:val="16"/>
      <w:lang w:val="cs-CZ" w:eastAsia="cs-CZ" w:bidi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225</Words>
  <Characters>1331</Characters>
  <Application>Microsoft Office Word</Application>
  <DocSecurity>0</DocSecurity>
  <Lines>11</Lines>
  <Paragraphs>3</Paragraphs>
  <ScaleCrop>false</ScaleCrop>
  <Company>ATC</Company>
  <LinksUpToDate>false</LinksUpToDate>
  <CharactersWithSpaces>1553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Macku</dc:creator>
  <cp:lastModifiedBy>Hana Řehakova</cp:lastModifiedBy>
  <cp:revision>4</cp:revision>
  <dcterms:created xsi:type="dcterms:W3CDTF">2019-05-30T10:25:00Z</dcterms:created>
  <dcterms:modified xsi:type="dcterms:W3CDTF">2019-05-31T12:09:00Z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2019-05-30T00:00:00Z</vt:filetime>
  </property>
  <property fmtid="{D5CDD505-2E9C-101B-9397-08002B2CF9AE}" pid="3" name="Creator">
    <vt:lpwstr>Microsoft® Office Excel® 2007</vt:lpwstr>
  </property>
  <property fmtid="{D5CDD505-2E9C-101B-9397-08002B2CF9AE}" pid="4" name="LastSaved">
    <vt:filetime>2019-05-30T00:00:00Z</vt:filetime>
  </property>
</Properties>
</file>