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F6" w:rsidRPr="00CF2CDE" w:rsidRDefault="000751F6" w:rsidP="000751F6">
      <w:pPr>
        <w:pStyle w:val="Nadpis1"/>
        <w:spacing w:before="480" w:after="120"/>
        <w:rPr>
          <w:rFonts w:asciiTheme="minorHAnsi" w:hAnsiTheme="minorHAnsi"/>
          <w:caps/>
          <w:color w:val="0097BA"/>
          <w:sz w:val="48"/>
          <w:szCs w:val="48"/>
          <w:lang w:val="cs-CZ"/>
        </w:rPr>
      </w:pPr>
      <w:bookmarkStart w:id="0" w:name="_GoBack"/>
      <w:bookmarkEnd w:id="0"/>
      <w:r w:rsidRPr="00CF2CDE">
        <w:rPr>
          <w:rFonts w:asciiTheme="minorHAnsi" w:hAnsiTheme="minorHAnsi"/>
          <w:color w:val="0097BA"/>
          <w:sz w:val="48"/>
          <w:szCs w:val="48"/>
          <w:lang w:val="cs-CZ"/>
        </w:rPr>
        <w:br/>
      </w:r>
    </w:p>
    <w:p w:rsidR="000751F6" w:rsidRPr="00CF2CDE" w:rsidRDefault="000751F6" w:rsidP="000751F6">
      <w:pPr>
        <w:pStyle w:val="text"/>
        <w:spacing w:line="240" w:lineRule="auto"/>
        <w:ind w:left="0"/>
        <w:jc w:val="left"/>
        <w:rPr>
          <w:rFonts w:asciiTheme="minorHAnsi" w:hAnsiTheme="minorHAnsi" w:cs="Arial"/>
          <w:b/>
          <w:sz w:val="42"/>
          <w:szCs w:val="42"/>
        </w:rPr>
      </w:pPr>
      <w:r w:rsidRPr="00CF2CDE">
        <w:rPr>
          <w:rFonts w:asciiTheme="minorHAnsi" w:hAnsiTheme="minorHAnsi" w:cs="Arial"/>
          <w:b/>
          <w:sz w:val="42"/>
          <w:szCs w:val="42"/>
        </w:rPr>
        <w:t xml:space="preserve">DODATEK Č. </w:t>
      </w:r>
      <w:r w:rsidR="00267C5F">
        <w:rPr>
          <w:rFonts w:asciiTheme="minorHAnsi" w:hAnsiTheme="minorHAnsi" w:cs="Arial"/>
          <w:b/>
          <w:sz w:val="42"/>
          <w:szCs w:val="42"/>
        </w:rPr>
        <w:t>5</w:t>
      </w:r>
    </w:p>
    <w:p w:rsidR="000751F6" w:rsidRPr="00CF2CDE" w:rsidRDefault="000751F6" w:rsidP="000751F6">
      <w:pPr>
        <w:pStyle w:val="text"/>
        <w:spacing w:line="240" w:lineRule="auto"/>
        <w:ind w:left="0"/>
        <w:jc w:val="left"/>
        <w:rPr>
          <w:rFonts w:asciiTheme="minorHAnsi" w:hAnsiTheme="minorHAnsi" w:cs="Arial"/>
          <w:b/>
          <w:sz w:val="42"/>
          <w:szCs w:val="42"/>
        </w:rPr>
      </w:pPr>
      <w:r w:rsidRPr="00CF2CDE">
        <w:rPr>
          <w:rFonts w:asciiTheme="minorHAnsi" w:hAnsiTheme="minorHAnsi" w:cs="Arial"/>
          <w:b/>
          <w:sz w:val="42"/>
          <w:szCs w:val="42"/>
        </w:rPr>
        <w:t>SMLOUVY NA SOFTWAROVOU PODPORU</w:t>
      </w:r>
    </w:p>
    <w:p w:rsidR="000751F6" w:rsidRPr="00CF2CDE" w:rsidRDefault="000751F6" w:rsidP="000751F6">
      <w:pPr>
        <w:pStyle w:val="text"/>
        <w:ind w:left="0"/>
        <w:jc w:val="left"/>
        <w:rPr>
          <w:rFonts w:asciiTheme="minorHAnsi" w:hAnsiTheme="minorHAnsi"/>
        </w:rPr>
      </w:pPr>
    </w:p>
    <w:p w:rsidR="000751F6" w:rsidRPr="00CF2CDE" w:rsidRDefault="000751F6" w:rsidP="000751F6">
      <w:pPr>
        <w:pStyle w:val="text"/>
        <w:ind w:left="0"/>
        <w:jc w:val="left"/>
        <w:rPr>
          <w:rFonts w:asciiTheme="minorHAnsi" w:hAnsiTheme="minorHAnsi"/>
          <w:i/>
          <w:color w:val="2F5496"/>
          <w:sz w:val="32"/>
          <w:szCs w:val="32"/>
        </w:rPr>
      </w:pPr>
      <w:r w:rsidRPr="00CF2CDE">
        <w:rPr>
          <w:rFonts w:asciiTheme="minorHAnsi" w:hAnsiTheme="minorHAnsi"/>
          <w:i/>
          <w:color w:val="2F5496"/>
          <w:sz w:val="32"/>
          <w:szCs w:val="32"/>
        </w:rPr>
        <w:t xml:space="preserve">mezi společnostmi Povodí Odry, státní podnik a </w:t>
      </w:r>
      <w:proofErr w:type="spellStart"/>
      <w:r w:rsidRPr="00CF2CDE">
        <w:rPr>
          <w:rFonts w:asciiTheme="minorHAnsi" w:hAnsiTheme="minorHAnsi"/>
          <w:i/>
          <w:color w:val="2F5496"/>
          <w:sz w:val="32"/>
          <w:szCs w:val="32"/>
        </w:rPr>
        <w:t>Intergraph</w:t>
      </w:r>
      <w:proofErr w:type="spellEnd"/>
      <w:r w:rsidRPr="00CF2CDE">
        <w:rPr>
          <w:rFonts w:asciiTheme="minorHAnsi" w:hAnsiTheme="minorHAnsi"/>
          <w:i/>
          <w:color w:val="2F5496"/>
          <w:sz w:val="32"/>
          <w:szCs w:val="32"/>
        </w:rPr>
        <w:t xml:space="preserve"> CS s.r.o.</w:t>
      </w: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spacing w:after="0"/>
        <w:rPr>
          <w:rFonts w:asciiTheme="minorHAnsi" w:hAnsiTheme="minorHAnsi"/>
          <w:lang w:val="cs-CZ"/>
        </w:rPr>
      </w:pPr>
    </w:p>
    <w:p w:rsidR="000751F6" w:rsidRPr="00CF2CDE" w:rsidRDefault="00E94D63" w:rsidP="000751F6">
      <w:pPr>
        <w:rPr>
          <w:rFonts w:asciiTheme="minorHAnsi" w:hAnsiTheme="minorHAnsi" w:cs="Arial"/>
          <w:color w:val="2F5496"/>
          <w:lang w:val="cs-CZ"/>
        </w:rPr>
      </w:pPr>
      <w:r w:rsidRPr="00E94D63">
        <w:rPr>
          <w:rFonts w:asciiTheme="minorHAnsi" w:hAnsiTheme="minorHAnsi" w:cs="Arial"/>
          <w:color w:val="2F5496"/>
          <w:lang w:val="cs-CZ"/>
        </w:rPr>
        <w:pict>
          <v:rect id="_x0000_i1025" style="width:0;height:1.5pt" o:hralign="center" o:hrstd="t" o:hr="t" fillcolor="#a0a0a0" stroked="f"/>
        </w:pict>
      </w:r>
    </w:p>
    <w:p w:rsidR="000751F6" w:rsidRPr="00CF2CDE" w:rsidRDefault="000751F6" w:rsidP="000751F6">
      <w:pPr>
        <w:rPr>
          <w:rFonts w:asciiTheme="minorHAnsi" w:hAnsiTheme="minorHAnsi" w:cs="Arial"/>
          <w:sz w:val="22"/>
          <w:lang w:val="cs-CZ"/>
        </w:rPr>
      </w:pPr>
    </w:p>
    <w:p w:rsidR="000751F6" w:rsidRPr="00CF2CDE" w:rsidRDefault="000751F6" w:rsidP="000751F6">
      <w:pPr>
        <w:pStyle w:val="text"/>
        <w:spacing w:before="0" w:line="240" w:lineRule="auto"/>
        <w:ind w:left="0"/>
        <w:jc w:val="left"/>
        <w:rPr>
          <w:rFonts w:asciiTheme="minorHAnsi" w:hAnsiTheme="minorHAnsi" w:cs="Arial"/>
          <w:b/>
          <w:sz w:val="21"/>
          <w:szCs w:val="21"/>
        </w:rPr>
      </w:pPr>
      <w:r w:rsidRPr="00CF2CDE">
        <w:rPr>
          <w:rFonts w:asciiTheme="minorHAnsi" w:hAnsiTheme="minorHAnsi" w:cs="Arial"/>
          <w:b/>
          <w:sz w:val="21"/>
          <w:szCs w:val="21"/>
        </w:rPr>
        <w:t>Číslo smlouvy objednatele:</w:t>
      </w:r>
      <w:r w:rsidR="007110CD">
        <w:rPr>
          <w:rFonts w:asciiTheme="minorHAnsi" w:hAnsiTheme="minorHAnsi" w:cs="Arial"/>
          <w:b/>
          <w:sz w:val="21"/>
          <w:szCs w:val="21"/>
        </w:rPr>
        <w:t xml:space="preserve">  A 033/14</w:t>
      </w:r>
    </w:p>
    <w:p w:rsidR="000751F6" w:rsidRPr="00CF2CDE" w:rsidRDefault="000751F6" w:rsidP="000751F6">
      <w:pPr>
        <w:pStyle w:val="text"/>
        <w:spacing w:before="0" w:line="240" w:lineRule="auto"/>
        <w:ind w:left="0"/>
        <w:jc w:val="left"/>
        <w:rPr>
          <w:rFonts w:asciiTheme="minorHAnsi" w:hAnsiTheme="minorHAnsi" w:cs="Arial"/>
          <w:sz w:val="21"/>
          <w:szCs w:val="21"/>
        </w:rPr>
      </w:pPr>
    </w:p>
    <w:p w:rsidR="000751F6" w:rsidRPr="00CF2CDE" w:rsidRDefault="000751F6" w:rsidP="000751F6">
      <w:pPr>
        <w:pStyle w:val="text"/>
        <w:spacing w:before="0" w:line="240" w:lineRule="auto"/>
        <w:ind w:left="0"/>
        <w:jc w:val="left"/>
        <w:rPr>
          <w:rFonts w:asciiTheme="minorHAnsi" w:hAnsiTheme="minorHAnsi" w:cs="Arial"/>
          <w:sz w:val="21"/>
          <w:szCs w:val="21"/>
        </w:rPr>
      </w:pPr>
      <w:r w:rsidRPr="00CF2CDE">
        <w:rPr>
          <w:rFonts w:asciiTheme="minorHAnsi" w:hAnsiTheme="minorHAnsi" w:cs="Arial"/>
          <w:b/>
          <w:sz w:val="21"/>
          <w:szCs w:val="21"/>
        </w:rPr>
        <w:t xml:space="preserve">Číslo smlouvy zhotovitele: </w:t>
      </w:r>
      <w:r w:rsidRPr="00CF2CDE">
        <w:rPr>
          <w:rFonts w:asciiTheme="minorHAnsi" w:hAnsiTheme="minorHAnsi" w:cs="Arial"/>
          <w:sz w:val="21"/>
          <w:szCs w:val="21"/>
        </w:rPr>
        <w:t>ODRA-DJA-2014-MNT SW</w:t>
      </w:r>
    </w:p>
    <w:p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spacing w:after="0"/>
        <w:rPr>
          <w:rFonts w:asciiTheme="minorHAnsi" w:hAnsiTheme="minorHAnsi"/>
          <w:lang w:val="cs-CZ"/>
        </w:rPr>
      </w:pPr>
      <w:r w:rsidRPr="00CF2CDE">
        <w:rPr>
          <w:rFonts w:asciiTheme="minorHAnsi" w:hAnsiTheme="minorHAnsi"/>
          <w:lang w:val="cs-CZ"/>
        </w:rPr>
        <w:br w:type="page"/>
      </w:r>
    </w:p>
    <w:p w:rsidR="000751F6" w:rsidRPr="00CF2CDE" w:rsidRDefault="000751F6" w:rsidP="000751F6">
      <w:pPr>
        <w:jc w:val="both"/>
        <w:rPr>
          <w:rFonts w:asciiTheme="minorHAnsi" w:hAnsiTheme="minorHAnsi" w:cs="Arial"/>
          <w:b/>
          <w:sz w:val="20"/>
          <w:szCs w:val="20"/>
          <w:lang w:val="cs-CZ"/>
        </w:rPr>
      </w:pPr>
      <w:r w:rsidRPr="00CF2CDE">
        <w:rPr>
          <w:rFonts w:asciiTheme="minorHAnsi" w:hAnsiTheme="minorHAnsi" w:cs="Arial"/>
          <w:b/>
          <w:sz w:val="20"/>
          <w:szCs w:val="20"/>
          <w:lang w:val="cs-CZ"/>
        </w:rPr>
        <w:lastRenderedPageBreak/>
        <w:t>Dodatek smlouvy na softwarovou podporu uzavřený dle platné legislativy mezi smluvními stranami:</w:t>
      </w:r>
    </w:p>
    <w:p w:rsidR="000751F6" w:rsidRPr="00CF2CDE" w:rsidRDefault="000751F6" w:rsidP="000751F6">
      <w:pPr>
        <w:jc w:val="both"/>
        <w:rPr>
          <w:rFonts w:asciiTheme="minorHAnsi" w:hAnsiTheme="minorHAnsi" w:cs="Arial"/>
          <w:b/>
          <w:sz w:val="20"/>
          <w:szCs w:val="20"/>
          <w:lang w:val="cs-CZ"/>
        </w:rPr>
      </w:pPr>
    </w:p>
    <w:p w:rsidR="000751F6" w:rsidRPr="00CF2CDE" w:rsidRDefault="000751F6" w:rsidP="000751F6">
      <w:pPr>
        <w:jc w:val="both"/>
        <w:rPr>
          <w:rFonts w:asciiTheme="minorHAnsi" w:hAnsiTheme="minorHAnsi" w:cs="Arial"/>
          <w:b/>
          <w:sz w:val="20"/>
          <w:szCs w:val="20"/>
          <w:lang w:val="cs-CZ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000"/>
      </w:tblPr>
      <w:tblGrid>
        <w:gridCol w:w="2060"/>
        <w:gridCol w:w="3610"/>
        <w:gridCol w:w="3402"/>
      </w:tblGrid>
      <w:tr w:rsidR="000751F6" w:rsidRPr="00CF2CDE" w:rsidTr="005A56D7">
        <w:trPr>
          <w:trHeight w:val="270"/>
        </w:trPr>
        <w:tc>
          <w:tcPr>
            <w:tcW w:w="9072" w:type="dxa"/>
            <w:gridSpan w:val="3"/>
          </w:tcPr>
          <w:p w:rsidR="000751F6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color w:val="2F5496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color w:val="2F5496"/>
                <w:sz w:val="20"/>
                <w:szCs w:val="20"/>
                <w:lang w:val="cs-CZ"/>
              </w:rPr>
              <w:t>OBJEDNATEL</w:t>
            </w:r>
          </w:p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color w:val="2F5496"/>
                <w:sz w:val="20"/>
                <w:szCs w:val="20"/>
                <w:lang w:val="cs-CZ"/>
              </w:rPr>
            </w:pPr>
          </w:p>
        </w:tc>
      </w:tr>
      <w:tr w:rsidR="000751F6" w:rsidRPr="00CF2CDE" w:rsidTr="005A56D7">
        <w:trPr>
          <w:trHeight w:val="27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Firma:</w:t>
            </w:r>
          </w:p>
        </w:tc>
        <w:tc>
          <w:tcPr>
            <w:tcW w:w="361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  <w:t xml:space="preserve">Povodí Odry, státní podnik          </w:t>
            </w:r>
          </w:p>
        </w:tc>
        <w:tc>
          <w:tcPr>
            <w:tcW w:w="3402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(dále jen „objednatel“)</w:t>
            </w:r>
          </w:p>
        </w:tc>
      </w:tr>
      <w:tr w:rsidR="000751F6" w:rsidRPr="00CF2CDE" w:rsidTr="005A56D7">
        <w:trPr>
          <w:trHeight w:val="16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Právní forma: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Státní podnik</w:t>
            </w:r>
          </w:p>
        </w:tc>
      </w:tr>
      <w:tr w:rsidR="000751F6" w:rsidRPr="00CF2CDE" w:rsidTr="005A56D7">
        <w:trPr>
          <w:trHeight w:val="24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Varenská 3101/49, Moravská Ostrava, 702 00 Ostrava, doručovací PSČ 701 26</w:t>
            </w:r>
          </w:p>
        </w:tc>
      </w:tr>
      <w:tr w:rsidR="000751F6" w:rsidRPr="00CF2CDE" w:rsidTr="005A56D7">
        <w:trPr>
          <w:trHeight w:val="12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IČ: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70890021</w:t>
            </w:r>
          </w:p>
        </w:tc>
      </w:tr>
      <w:tr w:rsidR="000751F6" w:rsidRPr="00CF2CDE" w:rsidTr="005A56D7">
        <w:trPr>
          <w:trHeight w:val="12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DIČ: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CZ70890021</w:t>
            </w:r>
          </w:p>
        </w:tc>
      </w:tr>
      <w:tr w:rsidR="000751F6" w:rsidRPr="00CF2CDE" w:rsidTr="005A56D7">
        <w:trPr>
          <w:trHeight w:val="174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Ing. </w:t>
            </w:r>
            <w:r w:rsidR="00267C5F">
              <w:rPr>
                <w:rFonts w:asciiTheme="minorHAnsi" w:hAnsiTheme="minorHAnsi" w:cs="Arial"/>
                <w:sz w:val="20"/>
                <w:szCs w:val="20"/>
                <w:lang w:val="cs-CZ"/>
              </w:rPr>
              <w:t>Jiří Tkáč</w:t>
            </w: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, generální ředitel</w:t>
            </w:r>
          </w:p>
        </w:tc>
      </w:tr>
      <w:tr w:rsidR="000751F6" w:rsidRPr="00CF2CDE" w:rsidTr="005A56D7">
        <w:trPr>
          <w:trHeight w:val="19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KB, a.s., </w:t>
            </w:r>
            <w:proofErr w:type="spellStart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pob</w:t>
            </w:r>
            <w:proofErr w:type="spellEnd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. Ostrava</w:t>
            </w:r>
          </w:p>
        </w:tc>
      </w:tr>
      <w:tr w:rsidR="000751F6" w:rsidRPr="00CF2CDE" w:rsidTr="005A56D7">
        <w:trPr>
          <w:trHeight w:val="19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97104-761/0100</w:t>
            </w:r>
          </w:p>
        </w:tc>
      </w:tr>
      <w:tr w:rsidR="000751F6" w:rsidRPr="00CF2CDE" w:rsidTr="005A56D7">
        <w:trPr>
          <w:trHeight w:val="195"/>
        </w:trPr>
        <w:tc>
          <w:tcPr>
            <w:tcW w:w="9072" w:type="dxa"/>
            <w:gridSpan w:val="3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je zapsaná v OR vedeném Krajským soudem v Ostravě, spisová značka AXIV 584</w:t>
            </w:r>
          </w:p>
        </w:tc>
      </w:tr>
    </w:tbl>
    <w:p w:rsidR="000751F6" w:rsidRPr="00CF2CDE" w:rsidRDefault="000751F6" w:rsidP="000751F6">
      <w:pPr>
        <w:spacing w:before="40"/>
        <w:jc w:val="both"/>
        <w:rPr>
          <w:rFonts w:asciiTheme="minorHAnsi" w:hAnsiTheme="minorHAnsi" w:cs="Arial"/>
          <w:b/>
          <w:sz w:val="20"/>
          <w:szCs w:val="20"/>
          <w:lang w:val="cs-CZ"/>
        </w:rPr>
      </w:pPr>
    </w:p>
    <w:p w:rsidR="000751F6" w:rsidRPr="00CF2CDE" w:rsidRDefault="000751F6" w:rsidP="000751F6">
      <w:pPr>
        <w:spacing w:before="40"/>
        <w:jc w:val="both"/>
        <w:rPr>
          <w:rFonts w:asciiTheme="minorHAnsi" w:hAnsiTheme="minorHAnsi" w:cs="Arial"/>
          <w:b/>
          <w:sz w:val="20"/>
          <w:szCs w:val="20"/>
          <w:lang w:val="cs-CZ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000"/>
      </w:tblPr>
      <w:tblGrid>
        <w:gridCol w:w="2060"/>
        <w:gridCol w:w="3610"/>
        <w:gridCol w:w="3402"/>
      </w:tblGrid>
      <w:tr w:rsidR="000751F6" w:rsidRPr="00CF2CDE" w:rsidTr="005A56D7">
        <w:trPr>
          <w:trHeight w:val="270"/>
        </w:trPr>
        <w:tc>
          <w:tcPr>
            <w:tcW w:w="9072" w:type="dxa"/>
            <w:gridSpan w:val="3"/>
          </w:tcPr>
          <w:p w:rsidR="000751F6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color w:val="2F5496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color w:val="2F5496"/>
                <w:sz w:val="20"/>
                <w:szCs w:val="20"/>
                <w:lang w:val="cs-CZ"/>
              </w:rPr>
              <w:t>ZHOTOVITEL</w:t>
            </w:r>
          </w:p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color w:val="2F5496"/>
                <w:sz w:val="20"/>
                <w:szCs w:val="20"/>
                <w:lang w:val="cs-CZ"/>
              </w:rPr>
            </w:pPr>
          </w:p>
        </w:tc>
      </w:tr>
      <w:tr w:rsidR="000751F6" w:rsidRPr="00CF2CDE" w:rsidTr="005A56D7">
        <w:trPr>
          <w:trHeight w:val="27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Firma:</w:t>
            </w:r>
          </w:p>
        </w:tc>
        <w:tc>
          <w:tcPr>
            <w:tcW w:w="361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proofErr w:type="spellStart"/>
            <w:r w:rsidRPr="00CF2CDE"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  <w:t>Intergraph</w:t>
            </w:r>
            <w:proofErr w:type="spellEnd"/>
            <w:r w:rsidRPr="00CF2CDE"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  <w:t xml:space="preserve"> CS s.r.o.</w:t>
            </w:r>
          </w:p>
        </w:tc>
        <w:tc>
          <w:tcPr>
            <w:tcW w:w="3402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(dále jen „zhotovitel“)</w:t>
            </w:r>
          </w:p>
        </w:tc>
      </w:tr>
      <w:tr w:rsidR="000751F6" w:rsidRPr="00CF2CDE" w:rsidTr="005A56D7">
        <w:trPr>
          <w:trHeight w:val="16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Právní forma: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s ručením omezeným</w:t>
            </w:r>
          </w:p>
        </w:tc>
      </w:tr>
      <w:tr w:rsidR="000751F6" w:rsidRPr="00CF2CDE" w:rsidTr="005A56D7">
        <w:trPr>
          <w:trHeight w:val="24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Prosek Point – budova A, Prosecká 851/64, 190 00 Praha 9</w:t>
            </w:r>
          </w:p>
        </w:tc>
      </w:tr>
      <w:tr w:rsidR="000751F6" w:rsidRPr="00CF2CDE" w:rsidTr="005A56D7">
        <w:trPr>
          <w:trHeight w:val="12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IČ: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44796650</w:t>
            </w:r>
          </w:p>
        </w:tc>
      </w:tr>
      <w:tr w:rsidR="000751F6" w:rsidRPr="00CF2CDE" w:rsidTr="005A56D7">
        <w:trPr>
          <w:trHeight w:val="120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DIČ: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CZ44796650</w:t>
            </w:r>
          </w:p>
        </w:tc>
      </w:tr>
      <w:tr w:rsidR="000751F6" w:rsidRPr="00CF2CDE" w:rsidTr="005A56D7">
        <w:trPr>
          <w:trHeight w:val="174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7110CD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xxx</w:t>
            </w:r>
            <w:proofErr w:type="spellEnd"/>
          </w:p>
        </w:tc>
      </w:tr>
      <w:tr w:rsidR="000751F6" w:rsidRPr="00CF2CDE" w:rsidTr="005A56D7">
        <w:trPr>
          <w:trHeight w:val="19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>ING BANK N.V., Praha 5</w:t>
            </w:r>
          </w:p>
        </w:tc>
      </w:tr>
      <w:tr w:rsidR="000751F6" w:rsidRPr="00CF2CDE" w:rsidTr="005A56D7">
        <w:trPr>
          <w:trHeight w:val="195"/>
        </w:trPr>
        <w:tc>
          <w:tcPr>
            <w:tcW w:w="2060" w:type="dxa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7012" w:type="dxa"/>
            <w:gridSpan w:val="2"/>
            <w:shd w:val="clear" w:color="auto" w:fill="auto"/>
          </w:tcPr>
          <w:p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>1000510902/3500</w:t>
            </w:r>
          </w:p>
        </w:tc>
      </w:tr>
      <w:tr w:rsidR="000751F6" w:rsidRPr="00CF2CDE" w:rsidTr="005A56D7">
        <w:trPr>
          <w:trHeight w:val="195"/>
        </w:trPr>
        <w:tc>
          <w:tcPr>
            <w:tcW w:w="9072" w:type="dxa"/>
            <w:gridSpan w:val="3"/>
            <w:shd w:val="clear" w:color="auto" w:fill="auto"/>
          </w:tcPr>
          <w:p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je zapsaná v OR vedeném Městským soudem v Praze, oddíl C, vložka 5489</w:t>
            </w:r>
          </w:p>
        </w:tc>
      </w:tr>
    </w:tbl>
    <w:p w:rsidR="000751F6" w:rsidRPr="00CF2CDE" w:rsidRDefault="000751F6" w:rsidP="000751F6">
      <w:pPr>
        <w:tabs>
          <w:tab w:val="left" w:pos="2835"/>
          <w:tab w:val="left" w:pos="3119"/>
        </w:tabs>
        <w:jc w:val="both"/>
        <w:rPr>
          <w:rFonts w:asciiTheme="minorHAnsi" w:hAnsiTheme="minorHAnsi" w:cs="Arial"/>
          <w:sz w:val="20"/>
          <w:szCs w:val="20"/>
          <w:lang w:val="cs-CZ"/>
        </w:rPr>
      </w:pPr>
      <w:r w:rsidRPr="00CF2CDE">
        <w:rPr>
          <w:rFonts w:asciiTheme="minorHAnsi" w:hAnsiTheme="minorHAnsi" w:cs="Arial"/>
          <w:sz w:val="20"/>
          <w:szCs w:val="20"/>
          <w:lang w:val="cs-CZ"/>
        </w:rPr>
        <w:tab/>
      </w:r>
    </w:p>
    <w:p w:rsidR="000751F6" w:rsidRPr="00CF2CDE" w:rsidRDefault="000751F6" w:rsidP="000751F6">
      <w:pPr>
        <w:tabs>
          <w:tab w:val="left" w:pos="2835"/>
          <w:tab w:val="left" w:pos="3119"/>
        </w:tabs>
        <w:jc w:val="both"/>
        <w:rPr>
          <w:rFonts w:asciiTheme="minorHAnsi" w:hAnsiTheme="minorHAnsi" w:cs="Arial"/>
          <w:sz w:val="20"/>
          <w:szCs w:val="20"/>
          <w:lang w:val="cs-CZ"/>
        </w:rPr>
      </w:pPr>
    </w:p>
    <w:p w:rsidR="000751F6" w:rsidRPr="00CF2CDE" w:rsidRDefault="000751F6" w:rsidP="000751F6">
      <w:pPr>
        <w:tabs>
          <w:tab w:val="left" w:pos="2835"/>
        </w:tabs>
        <w:jc w:val="both"/>
        <w:rPr>
          <w:rFonts w:asciiTheme="minorHAnsi" w:hAnsiTheme="minorHAnsi" w:cs="Arial"/>
          <w:sz w:val="20"/>
          <w:szCs w:val="20"/>
          <w:lang w:val="cs-CZ"/>
        </w:rPr>
      </w:pPr>
      <w:r w:rsidRPr="00CF2CDE">
        <w:rPr>
          <w:rFonts w:asciiTheme="minorHAnsi" w:hAnsiTheme="minorHAnsi" w:cs="Arial"/>
          <w:sz w:val="20"/>
          <w:szCs w:val="20"/>
          <w:lang w:val="cs-CZ"/>
        </w:rPr>
        <w:t>Tímto dodatkem smlouvy na softwarovou podporu vedenou pod číslem zhotovitele ODRA-DJA-2014-MNT SW a číslem odběratele A 033/14, podepsanou dne 2.9. 2014, se mění předmět smlouvy takto:</w:t>
      </w:r>
    </w:p>
    <w:p w:rsidR="000751F6" w:rsidRPr="00CF2CDE" w:rsidRDefault="000751F6" w:rsidP="000751F6">
      <w:pPr>
        <w:pStyle w:val="Nadpis1"/>
        <w:keepLines w:val="0"/>
        <w:numPr>
          <w:ilvl w:val="0"/>
          <w:numId w:val="2"/>
        </w:numPr>
        <w:tabs>
          <w:tab w:val="left" w:pos="851"/>
        </w:tabs>
        <w:spacing w:before="480" w:after="60"/>
        <w:jc w:val="both"/>
        <w:rPr>
          <w:rFonts w:asciiTheme="minorHAnsi" w:hAnsiTheme="minorHAnsi" w:cs="Arial"/>
          <w:b/>
          <w:caps/>
          <w:color w:val="auto"/>
          <w:sz w:val="20"/>
          <w:szCs w:val="20"/>
          <w:u w:val="single"/>
          <w:lang w:val="cs-CZ"/>
        </w:rPr>
      </w:pPr>
      <w:r w:rsidRPr="00CF2CDE">
        <w:rPr>
          <w:rFonts w:asciiTheme="minorHAnsi" w:hAnsiTheme="minorHAnsi" w:cs="Arial"/>
          <w:b/>
          <w:color w:val="auto"/>
          <w:sz w:val="20"/>
          <w:szCs w:val="20"/>
          <w:u w:val="single"/>
          <w:lang w:val="cs-CZ"/>
        </w:rPr>
        <w:t>Předmět dodatku</w:t>
      </w:r>
    </w:p>
    <w:p w:rsidR="000751F6" w:rsidRPr="00CF2CDE" w:rsidRDefault="000751F6" w:rsidP="000751F6">
      <w:pPr>
        <w:pStyle w:val="Nadpis2"/>
        <w:numPr>
          <w:ilvl w:val="0"/>
          <w:numId w:val="3"/>
        </w:numPr>
        <w:spacing w:after="60"/>
        <w:ind w:left="709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bookmarkStart w:id="1" w:name="_Ref26697059"/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Tímto dodatkem se zhotovitel zavazuje poskytovat technickou podporu standardního software </w:t>
      </w:r>
      <w:proofErr w:type="spellStart"/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Intergraph</w:t>
      </w:r>
      <w:proofErr w:type="spellEnd"/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 v souladu s podmínkami uvedenými v příloze č. 2 – podmínky pro údržbu software, této smlouvy.</w:t>
      </w:r>
    </w:p>
    <w:p w:rsidR="000751F6" w:rsidRPr="000751F6" w:rsidRDefault="000751F6" w:rsidP="000751F6">
      <w:pPr>
        <w:numPr>
          <w:ilvl w:val="0"/>
          <w:numId w:val="3"/>
        </w:numPr>
        <w:spacing w:before="240" w:after="60"/>
        <w:ind w:left="709" w:hanging="283"/>
        <w:jc w:val="both"/>
        <w:rPr>
          <w:rFonts w:asciiTheme="minorHAnsi" w:hAnsiTheme="minorHAnsi" w:cs="Arial"/>
          <w:bCs/>
          <w:iCs/>
          <w:sz w:val="20"/>
          <w:szCs w:val="20"/>
          <w:lang w:val="cs-CZ"/>
        </w:rPr>
      </w:pPr>
      <w:r w:rsidRPr="000751F6">
        <w:rPr>
          <w:rFonts w:asciiTheme="minorHAnsi" w:hAnsiTheme="minorHAnsi" w:cs="Arial"/>
          <w:bCs/>
          <w:iCs/>
          <w:sz w:val="20"/>
          <w:szCs w:val="20"/>
          <w:lang w:val="cs-CZ"/>
        </w:rPr>
        <w:t>Objednatel se zavazuje tuto technickou podporu od zhotovitele odebrat a zaplatit za ni cenu uvedenou v příloze</w:t>
      </w:r>
      <w:r w:rsidRPr="00CF2CD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0751F6">
        <w:rPr>
          <w:rFonts w:asciiTheme="minorHAnsi" w:hAnsiTheme="minorHAnsi" w:cs="Arial"/>
          <w:bCs/>
          <w:iCs/>
          <w:sz w:val="20"/>
          <w:szCs w:val="20"/>
          <w:lang w:val="cs-CZ"/>
        </w:rPr>
        <w:t>č. 1 – cenová kalkulace.</w:t>
      </w:r>
      <w:bookmarkEnd w:id="1"/>
    </w:p>
    <w:p w:rsidR="000751F6" w:rsidRPr="00CF2CDE" w:rsidRDefault="000751F6" w:rsidP="000751F6">
      <w:pPr>
        <w:pStyle w:val="Nadpis1"/>
        <w:keepLines w:val="0"/>
        <w:numPr>
          <w:ilvl w:val="0"/>
          <w:numId w:val="2"/>
        </w:numPr>
        <w:tabs>
          <w:tab w:val="left" w:pos="851"/>
        </w:tabs>
        <w:spacing w:before="480" w:after="60"/>
        <w:jc w:val="both"/>
        <w:rPr>
          <w:rFonts w:asciiTheme="minorHAnsi" w:hAnsiTheme="minorHAnsi" w:cs="Arial"/>
          <w:b/>
          <w:caps/>
          <w:color w:val="auto"/>
          <w:sz w:val="20"/>
          <w:szCs w:val="20"/>
          <w:u w:val="single"/>
          <w:lang w:val="cs-CZ"/>
        </w:rPr>
      </w:pPr>
      <w:r w:rsidRPr="00CF2CDE">
        <w:rPr>
          <w:rFonts w:asciiTheme="minorHAnsi" w:hAnsiTheme="minorHAnsi" w:cs="Arial"/>
          <w:b/>
          <w:color w:val="auto"/>
          <w:sz w:val="20"/>
          <w:szCs w:val="20"/>
          <w:u w:val="single"/>
          <w:lang w:val="cs-CZ"/>
        </w:rPr>
        <w:t>Ostatní ujednání</w:t>
      </w:r>
    </w:p>
    <w:p w:rsidR="000751F6" w:rsidRPr="00CF2CDE" w:rsidRDefault="000751F6" w:rsidP="000751F6">
      <w:pPr>
        <w:pStyle w:val="Nadpis2"/>
        <w:keepNext w:val="0"/>
        <w:numPr>
          <w:ilvl w:val="1"/>
          <w:numId w:val="5"/>
        </w:numPr>
        <w:spacing w:after="60"/>
        <w:ind w:left="709" w:hanging="283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Dodatek nabývá platnosti podpisem oběma smluvními stranami a účinnosti od 1.1.201</w:t>
      </w:r>
      <w:r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9</w:t>
      </w: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.</w:t>
      </w:r>
    </w:p>
    <w:p w:rsidR="000751F6" w:rsidRPr="00CF2CDE" w:rsidRDefault="000751F6" w:rsidP="000751F6">
      <w:pPr>
        <w:pStyle w:val="Nadpis2"/>
        <w:keepNext w:val="0"/>
        <w:numPr>
          <w:ilvl w:val="1"/>
          <w:numId w:val="5"/>
        </w:numPr>
        <w:spacing w:after="60"/>
        <w:ind w:left="709" w:hanging="283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Všechny ostatní články původní smlouvy na softwarovou podporu se tímto dodatkem nemění.</w:t>
      </w:r>
    </w:p>
    <w:p w:rsidR="000751F6" w:rsidRPr="00CF2CDE" w:rsidRDefault="000751F6" w:rsidP="000751F6">
      <w:pPr>
        <w:pStyle w:val="Nadpis2"/>
        <w:keepNext w:val="0"/>
        <w:numPr>
          <w:ilvl w:val="1"/>
          <w:numId w:val="4"/>
        </w:numPr>
        <w:spacing w:after="60"/>
        <w:ind w:left="709" w:hanging="283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lastRenderedPageBreak/>
        <w:t xml:space="preserve">Tento dodatek je vyhotoven ve dvou vyhotoveních, z nichž každá strana obdrží jeden podepsaný originál. </w:t>
      </w:r>
    </w:p>
    <w:p w:rsidR="000751F6" w:rsidRPr="00CF2CDE" w:rsidRDefault="000751F6" w:rsidP="000751F6">
      <w:pPr>
        <w:pStyle w:val="Nadpis2"/>
        <w:keepNext w:val="0"/>
        <w:numPr>
          <w:ilvl w:val="1"/>
          <w:numId w:val="4"/>
        </w:numPr>
        <w:spacing w:after="60"/>
        <w:ind w:left="709" w:hanging="283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Dodatek obsahuje následující přílohy, které jsou nedílnou součástí smluvních ujednání mezi stranami:</w:t>
      </w:r>
      <w:bookmarkStart w:id="2" w:name="_Ref26697252"/>
    </w:p>
    <w:p w:rsidR="000751F6" w:rsidRPr="00CF2CDE" w:rsidRDefault="000751F6" w:rsidP="000751F6">
      <w:pPr>
        <w:pStyle w:val="Nadpis2"/>
        <w:keepNext w:val="0"/>
        <w:ind w:left="709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Příloha č. 1 - Cenová kalkulace – seznam software podporovaný na rok 201</w:t>
      </w:r>
      <w:r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9</w:t>
      </w:r>
    </w:p>
    <w:bookmarkEnd w:id="2"/>
    <w:p w:rsidR="000751F6" w:rsidRPr="00CF2CDE" w:rsidRDefault="000751F6" w:rsidP="000751F6">
      <w:pPr>
        <w:pStyle w:val="Odstavecseseznamem1"/>
        <w:jc w:val="both"/>
        <w:rPr>
          <w:rFonts w:asciiTheme="minorHAnsi" w:hAnsiTheme="minorHAnsi" w:cs="Arial"/>
          <w:sz w:val="20"/>
          <w:szCs w:val="20"/>
          <w:lang w:val="cs-CZ"/>
        </w:rPr>
      </w:pPr>
      <w:r w:rsidRPr="00CF2CDE">
        <w:rPr>
          <w:rFonts w:asciiTheme="minorHAnsi" w:hAnsiTheme="minorHAnsi" w:cs="Arial"/>
          <w:sz w:val="20"/>
          <w:szCs w:val="20"/>
          <w:lang w:val="cs-CZ"/>
        </w:rPr>
        <w:t xml:space="preserve">Příloha č. 2 - Obchodní podmínky </w:t>
      </w:r>
      <w:proofErr w:type="spellStart"/>
      <w:r w:rsidRPr="00CF2CDE">
        <w:rPr>
          <w:rFonts w:asciiTheme="minorHAnsi" w:hAnsiTheme="minorHAnsi" w:cs="Arial"/>
          <w:sz w:val="20"/>
          <w:szCs w:val="20"/>
          <w:lang w:val="cs-CZ"/>
        </w:rPr>
        <w:t>Intergraph</w:t>
      </w:r>
      <w:proofErr w:type="spellEnd"/>
      <w:r w:rsidRPr="00CF2CDE">
        <w:rPr>
          <w:rFonts w:asciiTheme="minorHAnsi" w:hAnsiTheme="minorHAnsi" w:cs="Arial"/>
          <w:sz w:val="20"/>
          <w:szCs w:val="20"/>
          <w:lang w:val="cs-CZ"/>
        </w:rPr>
        <w:t xml:space="preserve"> CS pro údržbu software</w:t>
      </w:r>
    </w:p>
    <w:p w:rsidR="000751F6" w:rsidRPr="00CF2CDE" w:rsidRDefault="000751F6" w:rsidP="000751F6">
      <w:pPr>
        <w:jc w:val="both"/>
        <w:rPr>
          <w:rFonts w:asciiTheme="minorHAnsi" w:hAnsiTheme="minorHAnsi" w:cs="Arial"/>
          <w:sz w:val="20"/>
          <w:szCs w:val="20"/>
          <w:lang w:val="cs-CZ"/>
        </w:rPr>
      </w:pPr>
    </w:p>
    <w:p w:rsidR="000751F6" w:rsidRPr="00CF2CDE" w:rsidRDefault="000751F6" w:rsidP="000751F6">
      <w:pPr>
        <w:jc w:val="both"/>
        <w:rPr>
          <w:rFonts w:asciiTheme="minorHAnsi" w:hAnsiTheme="minorHAnsi" w:cs="Arial"/>
          <w:sz w:val="20"/>
          <w:szCs w:val="20"/>
          <w:lang w:val="cs-CZ"/>
        </w:rPr>
      </w:pPr>
    </w:p>
    <w:p w:rsidR="000751F6" w:rsidRPr="00CF2CDE" w:rsidRDefault="000751F6" w:rsidP="000751F6">
      <w:pPr>
        <w:jc w:val="both"/>
        <w:rPr>
          <w:rFonts w:asciiTheme="minorHAnsi" w:hAnsiTheme="minorHAnsi" w:cs="Arial"/>
          <w:sz w:val="20"/>
          <w:szCs w:val="20"/>
          <w:lang w:val="cs-CZ"/>
        </w:rPr>
      </w:pPr>
    </w:p>
    <w:p w:rsidR="000751F6" w:rsidRPr="00CF2CDE" w:rsidRDefault="000751F6" w:rsidP="000751F6">
      <w:pPr>
        <w:jc w:val="both"/>
        <w:rPr>
          <w:rFonts w:asciiTheme="minorHAnsi" w:hAnsiTheme="minorHAnsi" w:cs="Arial"/>
          <w:sz w:val="20"/>
          <w:szCs w:val="20"/>
          <w:lang w:val="cs-CZ"/>
        </w:rPr>
      </w:pPr>
    </w:p>
    <w:tbl>
      <w:tblPr>
        <w:tblW w:w="8363" w:type="dxa"/>
        <w:tblInd w:w="534" w:type="dxa"/>
        <w:tblLayout w:type="fixed"/>
        <w:tblLook w:val="0000"/>
      </w:tblPr>
      <w:tblGrid>
        <w:gridCol w:w="3685"/>
        <w:gridCol w:w="992"/>
        <w:gridCol w:w="3686"/>
      </w:tblGrid>
      <w:tr w:rsidR="000751F6" w:rsidRPr="00CF2CDE" w:rsidTr="005A56D7">
        <w:trPr>
          <w:cantSplit/>
        </w:trPr>
        <w:tc>
          <w:tcPr>
            <w:tcW w:w="3685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  <w:t>Povodí Odry, státní podnik</w:t>
            </w:r>
          </w:p>
        </w:tc>
        <w:tc>
          <w:tcPr>
            <w:tcW w:w="992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  <w:proofErr w:type="spellStart"/>
            <w:r w:rsidRPr="00CF2CDE"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  <w:t>Intergraph</w:t>
            </w:r>
            <w:proofErr w:type="spellEnd"/>
            <w:r w:rsidRPr="00CF2CDE"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  <w:t xml:space="preserve"> CS s.r.o.</w:t>
            </w:r>
          </w:p>
        </w:tc>
      </w:tr>
      <w:tr w:rsidR="000751F6" w:rsidRPr="00CF2CDE" w:rsidTr="005A56D7">
        <w:trPr>
          <w:cantSplit/>
        </w:trPr>
        <w:tc>
          <w:tcPr>
            <w:tcW w:w="3685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Datum:</w:t>
            </w:r>
            <w:r w:rsidR="007110CD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 28.5.2019</w:t>
            </w:r>
          </w:p>
        </w:tc>
        <w:tc>
          <w:tcPr>
            <w:tcW w:w="992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Datum:</w:t>
            </w:r>
          </w:p>
        </w:tc>
      </w:tr>
      <w:tr w:rsidR="000751F6" w:rsidRPr="00CF2CDE" w:rsidTr="005A56D7">
        <w:trPr>
          <w:cantSplit/>
          <w:trHeight w:val="994"/>
        </w:trPr>
        <w:tc>
          <w:tcPr>
            <w:tcW w:w="3685" w:type="dxa"/>
            <w:tcBorders>
              <w:bottom w:val="single" w:sz="4" w:space="0" w:color="auto"/>
            </w:tcBorders>
          </w:tcPr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0751F6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</w:tr>
      <w:tr w:rsidR="000751F6" w:rsidRPr="00CF2CDE" w:rsidTr="005A56D7">
        <w:trPr>
          <w:cantSplit/>
        </w:trPr>
        <w:tc>
          <w:tcPr>
            <w:tcW w:w="3685" w:type="dxa"/>
            <w:tcBorders>
              <w:top w:val="single" w:sz="4" w:space="0" w:color="auto"/>
            </w:tcBorders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Ing. </w:t>
            </w:r>
            <w:r w:rsidR="00267C5F">
              <w:rPr>
                <w:rFonts w:asciiTheme="minorHAnsi" w:hAnsiTheme="minorHAnsi" w:cs="Arial"/>
                <w:sz w:val="20"/>
                <w:szCs w:val="20"/>
                <w:lang w:val="cs-CZ"/>
              </w:rPr>
              <w:t>Jiří Tkáč</w:t>
            </w:r>
          </w:p>
        </w:tc>
        <w:tc>
          <w:tcPr>
            <w:tcW w:w="992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751F6" w:rsidRPr="00CF2CDE" w:rsidRDefault="007110CD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xxx</w:t>
            </w:r>
            <w:proofErr w:type="spellEnd"/>
          </w:p>
        </w:tc>
      </w:tr>
      <w:tr w:rsidR="000751F6" w:rsidRPr="00CF2CDE" w:rsidTr="005A56D7">
        <w:trPr>
          <w:cantSplit/>
        </w:trPr>
        <w:tc>
          <w:tcPr>
            <w:tcW w:w="3685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Generální ředitel</w:t>
            </w:r>
          </w:p>
        </w:tc>
        <w:tc>
          <w:tcPr>
            <w:tcW w:w="992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  <w:tc>
          <w:tcPr>
            <w:tcW w:w="3686" w:type="dxa"/>
          </w:tcPr>
          <w:p w:rsidR="000751F6" w:rsidRPr="00CF2CDE" w:rsidRDefault="000751F6" w:rsidP="005A56D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</w:p>
        </w:tc>
      </w:tr>
    </w:tbl>
    <w:p w:rsidR="000751F6" w:rsidRPr="00CF2CDE" w:rsidRDefault="000751F6" w:rsidP="000751F6">
      <w:pPr>
        <w:rPr>
          <w:rFonts w:asciiTheme="minorHAnsi" w:hAnsiTheme="minorHAnsi" w:cs="Arial"/>
          <w:b/>
          <w:sz w:val="20"/>
          <w:szCs w:val="20"/>
          <w:lang w:val="cs-CZ"/>
        </w:rPr>
      </w:pPr>
    </w:p>
    <w:p w:rsidR="000751F6" w:rsidRPr="00CF2CDE" w:rsidRDefault="000751F6" w:rsidP="000751F6">
      <w:pPr>
        <w:pStyle w:val="Nadpis2"/>
        <w:rPr>
          <w:rFonts w:asciiTheme="minorHAnsi" w:hAnsiTheme="minorHAnsi"/>
          <w:b w:val="0"/>
          <w:bCs w:val="0"/>
          <w:iCs w:val="0"/>
          <w:caps w:val="0"/>
          <w:color w:val="auto"/>
          <w:sz w:val="24"/>
          <w:szCs w:val="22"/>
          <w:lang w:val="cs-CZ"/>
        </w:rPr>
      </w:pPr>
    </w:p>
    <w:p w:rsidR="000751F6" w:rsidRPr="00CF2CDE" w:rsidRDefault="000751F6" w:rsidP="000751F6">
      <w:pPr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rPr>
          <w:rFonts w:asciiTheme="minorHAnsi" w:hAnsiTheme="minorHAnsi"/>
          <w:lang w:val="cs-CZ"/>
        </w:rPr>
      </w:pPr>
    </w:p>
    <w:p w:rsidR="000751F6" w:rsidRPr="00CF2CDE" w:rsidRDefault="000751F6" w:rsidP="000751F6">
      <w:pPr>
        <w:rPr>
          <w:rFonts w:asciiTheme="minorHAnsi" w:hAnsiTheme="minorHAnsi"/>
          <w:lang w:val="cs-CZ"/>
        </w:rPr>
      </w:pPr>
    </w:p>
    <w:p w:rsidR="009F11DC" w:rsidRDefault="007E66F3"/>
    <w:sectPr w:rsidR="009F11DC" w:rsidSect="00F44FAA">
      <w:headerReference w:type="default" r:id="rId10"/>
      <w:footerReference w:type="default" r:id="rId11"/>
      <w:headerReference w:type="first" r:id="rId12"/>
      <w:footerReference w:type="first" r:id="rId13"/>
      <w:pgSz w:w="11899" w:h="16838" w:code="1"/>
      <w:pgMar w:top="1985" w:right="851" w:bottom="1559" w:left="1418" w:header="578" w:footer="578" w:gutter="0"/>
      <w:cols w:space="331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6F3" w:rsidRDefault="007E66F3" w:rsidP="002939FA">
      <w:pPr>
        <w:spacing w:after="0"/>
      </w:pPr>
      <w:r>
        <w:separator/>
      </w:r>
    </w:p>
  </w:endnote>
  <w:endnote w:type="continuationSeparator" w:id="0">
    <w:p w:rsidR="007E66F3" w:rsidRDefault="007E66F3" w:rsidP="002939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9C" w:rsidRDefault="007E66F3" w:rsidP="00DD7F84">
    <w:pPr>
      <w:pStyle w:val="Default"/>
      <w:tabs>
        <w:tab w:val="right" w:pos="9823"/>
      </w:tabs>
      <w:rPr>
        <w:color w:val="6C6E70"/>
        <w:sz w:val="23"/>
        <w:szCs w:val="23"/>
      </w:rPr>
    </w:pPr>
  </w:p>
  <w:p w:rsidR="00254025" w:rsidRPr="00254025" w:rsidRDefault="00DE7677" w:rsidP="00DD7F84">
    <w:pPr>
      <w:pStyle w:val="Default"/>
      <w:tabs>
        <w:tab w:val="right" w:pos="9823"/>
      </w:tabs>
      <w:rPr>
        <w:szCs w:val="23"/>
      </w:rPr>
    </w:pPr>
    <w:r>
      <w:rPr>
        <w:color w:val="6C6E70"/>
        <w:sz w:val="23"/>
        <w:szCs w:val="23"/>
      </w:rPr>
      <w:t xml:space="preserve">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4" w:type="dxa"/>
        <w:left w:w="0" w:type="dxa"/>
        <w:right w:w="0" w:type="dxa"/>
      </w:tblCellMar>
      <w:tblLook w:val="04A0"/>
    </w:tblPr>
    <w:tblGrid>
      <w:gridCol w:w="4958"/>
      <w:gridCol w:w="4672"/>
    </w:tblGrid>
    <w:tr w:rsidR="00E267C9" w:rsidTr="005857A2">
      <w:trPr>
        <w:trHeight w:val="432"/>
      </w:trPr>
      <w:tc>
        <w:tcPr>
          <w:tcW w:w="4958" w:type="dxa"/>
          <w:vAlign w:val="bottom"/>
        </w:tcPr>
        <w:p w:rsidR="00E267C9" w:rsidRPr="00A9256E" w:rsidRDefault="007E66F3" w:rsidP="000A119A">
          <w:pPr>
            <w:pStyle w:val="FooterDate"/>
          </w:pPr>
        </w:p>
      </w:tc>
      <w:tc>
        <w:tcPr>
          <w:tcW w:w="4672" w:type="dxa"/>
        </w:tcPr>
        <w:p w:rsidR="00E267C9" w:rsidRPr="00A9256E" w:rsidRDefault="007E66F3" w:rsidP="000A119A">
          <w:pPr>
            <w:pStyle w:val="FooterPageNumber"/>
          </w:pPr>
        </w:p>
      </w:tc>
    </w:tr>
  </w:tbl>
  <w:p w:rsidR="00254025" w:rsidRPr="00254025" w:rsidRDefault="00DE7677" w:rsidP="00DD7F84">
    <w:pPr>
      <w:pStyle w:val="Default"/>
      <w:tabs>
        <w:tab w:val="right" w:pos="9823"/>
      </w:tabs>
      <w:rPr>
        <w:color w:val="6C6E70"/>
        <w:sz w:val="23"/>
        <w:szCs w:val="23"/>
      </w:rPr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-948055</wp:posOffset>
          </wp:positionH>
          <wp:positionV relativeFrom="paragraph">
            <wp:posOffset>-471805</wp:posOffset>
          </wp:positionV>
          <wp:extent cx="774596" cy="63817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zn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596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6F3" w:rsidRDefault="007E66F3" w:rsidP="002939FA">
      <w:pPr>
        <w:spacing w:after="0"/>
      </w:pPr>
      <w:r>
        <w:separator/>
      </w:r>
    </w:p>
  </w:footnote>
  <w:footnote w:type="continuationSeparator" w:id="0">
    <w:p w:rsidR="007E66F3" w:rsidRDefault="007E66F3" w:rsidP="002939F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3D6" w:rsidRDefault="007E66F3" w:rsidP="00B43A62">
    <w:pPr>
      <w:pStyle w:val="Zhlav"/>
    </w:pPr>
  </w:p>
  <w:p w:rsidR="00BE33D6" w:rsidRDefault="007E66F3" w:rsidP="00B43A62">
    <w:pPr>
      <w:pStyle w:val="Zhlav"/>
    </w:pPr>
  </w:p>
  <w:p w:rsidR="00254025" w:rsidRPr="00E267C9" w:rsidRDefault="007E66F3" w:rsidP="00B43A6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9" w:type="dxa"/>
      <w:tblInd w:w="108" w:type="dxa"/>
      <w:tblLayout w:type="fixed"/>
      <w:tblLook w:val="0000"/>
    </w:tblPr>
    <w:tblGrid>
      <w:gridCol w:w="5103"/>
      <w:gridCol w:w="1044"/>
      <w:gridCol w:w="4002"/>
    </w:tblGrid>
    <w:tr w:rsidR="00CF2CDE" w:rsidTr="00CF2CDE">
      <w:trPr>
        <w:trHeight w:val="1353"/>
      </w:trPr>
      <w:tc>
        <w:tcPr>
          <w:tcW w:w="5103" w:type="dxa"/>
          <w:shd w:val="clear" w:color="auto" w:fill="auto"/>
        </w:tcPr>
        <w:p w:rsidR="00CF2CDE" w:rsidRPr="00E267C9" w:rsidRDefault="00DE7677" w:rsidP="00E267C9">
          <w:pPr>
            <w:pStyle w:val="Zhlav"/>
            <w:spacing w:after="0"/>
            <w:rPr>
              <w:noProof/>
              <w:lang w:val="en-US" w:eastAsia="en-US"/>
            </w:rPr>
          </w:pPr>
          <w:r>
            <w:rPr>
              <w:noProof/>
              <w:lang w:val="cs-CZ" w:eastAsia="cs-CZ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152400</wp:posOffset>
                </wp:positionV>
                <wp:extent cx="1546860" cy="477004"/>
                <wp:effectExtent l="0" t="0" r="0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xagon_CMYK_STANDAR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6860" cy="477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cs-CZ" w:eastAsia="cs-CZ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ge">
                  <wp:posOffset>22860</wp:posOffset>
                </wp:positionV>
                <wp:extent cx="2181225" cy="741045"/>
                <wp:effectExtent l="0" t="0" r="0" b="0"/>
                <wp:wrapNone/>
                <wp:docPr id="1" name="Picture 4" descr="Macintosh HD:Users:ndsmith:Box Sync:Hexagon SI Templates:Hexagon SI-Intergraph Logo Lock-up:Hexagon_SI-Intergraph_CMYK_STANDAR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ndsmith:Box Sync:Hexagon SI Templates:Hexagon SI-Intergraph Logo Lock-up:Hexagon_SI-Intergraph_CMYK_STANDARD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43790"/>
                        <a:stretch/>
                      </pic:blipFill>
                      <pic:spPr bwMode="auto">
                        <a:xfrm>
                          <a:off x="0" y="0"/>
                          <a:ext cx="218122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44" w:type="dxa"/>
          <w:shd w:val="clear" w:color="auto" w:fill="auto"/>
        </w:tcPr>
        <w:p w:rsidR="00CF2CDE" w:rsidRPr="00E267C9" w:rsidRDefault="007E66F3" w:rsidP="00E92A80">
          <w:pPr>
            <w:pStyle w:val="FrontPageSubtitle"/>
            <w:ind w:left="33" w:hanging="33"/>
            <w:rPr>
              <w:sz w:val="31"/>
              <w:szCs w:val="31"/>
            </w:rPr>
          </w:pPr>
        </w:p>
      </w:tc>
      <w:tc>
        <w:tcPr>
          <w:tcW w:w="4002" w:type="dxa"/>
          <w:shd w:val="clear" w:color="auto" w:fill="auto"/>
        </w:tcPr>
        <w:p w:rsidR="00CF2CDE" w:rsidRPr="00E267C9" w:rsidRDefault="00DE7677" w:rsidP="00E92A80">
          <w:pPr>
            <w:pStyle w:val="FrontPageSubtitle"/>
            <w:ind w:left="33" w:hanging="33"/>
            <w:rPr>
              <w:sz w:val="31"/>
              <w:szCs w:val="31"/>
            </w:rPr>
          </w:pPr>
          <w:r>
            <w:rPr>
              <w:noProof/>
              <w:sz w:val="31"/>
              <w:szCs w:val="31"/>
              <w:lang w:val="cs-CZ" w:eastAsia="cs-CZ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818965</wp:posOffset>
                </wp:positionH>
                <wp:positionV relativeFrom="paragraph">
                  <wp:posOffset>-205105</wp:posOffset>
                </wp:positionV>
                <wp:extent cx="1302872" cy="970280"/>
                <wp:effectExtent l="0" t="0" r="0" b="1270"/>
                <wp:wrapNone/>
                <wp:docPr id="2" name="Picture 2" descr="http://www.houseboat.cz/fotky18042/ZNACKY_LOGA/RTEmagicC_povodi_odry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houseboat.cz/fotky18042/ZNACKY_LOGA/RTEmagicC_povodi_odry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34" cy="975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54025" w:rsidRPr="00386641" w:rsidRDefault="002939FA">
    <w:pPr>
      <w:pStyle w:val="Zhlav"/>
      <w:rPr>
        <w:sz w:val="12"/>
      </w:rPr>
    </w:pPr>
    <w:r>
      <w:rPr>
        <w:bCs/>
        <w:noProof/>
        <w:lang w:val="cs-CZ"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5463300</wp:posOffset>
          </wp:positionH>
          <wp:positionV relativeFrom="paragraph">
            <wp:posOffset>-48174</wp:posOffset>
          </wp:positionV>
          <wp:extent cx="1278203" cy="247306"/>
          <wp:effectExtent l="0" t="0" r="0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sta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46451" cy="26051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  <w:noProof/>
        <w:lang w:val="cs-CZ"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-48174</wp:posOffset>
          </wp:positionV>
          <wp:extent cx="6393600" cy="273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sta.jpg"/>
                  <pic:cNvPicPr/>
                </pic:nvPicPr>
                <pic:blipFill rotWithShape="1">
                  <a:blip r:embed="rId4"/>
                  <a:srcRect t="1" r="67265" b="-8271"/>
                  <a:stretch/>
                </pic:blipFill>
                <pic:spPr bwMode="auto">
                  <a:xfrm>
                    <a:off x="0" y="0"/>
                    <a:ext cx="6393600" cy="27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4C8C038"/>
    <w:lvl w:ilvl="0">
      <w:start w:val="1"/>
      <w:numFmt w:val="upperRoman"/>
      <w:lvlText w:val="%1."/>
      <w:lvlJc w:val="left"/>
      <w:pPr>
        <w:ind w:left="851" w:hanging="851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ind w:left="1135" w:hanging="851"/>
      </w:pPr>
      <w:rPr>
        <w:rFonts w:ascii="Calibri" w:hAnsi="Calibri" w:cs="Arial" w:hint="default"/>
      </w:rPr>
    </w:lvl>
    <w:lvl w:ilvl="2">
      <w:start w:val="1"/>
      <w:numFmt w:val="lowerLetter"/>
      <w:lvlText w:val="%3)"/>
      <w:lvlJc w:val="left"/>
      <w:pPr>
        <w:ind w:left="1277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94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402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110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818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52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234" w:hanging="708"/>
      </w:pPr>
      <w:rPr>
        <w:rFonts w:hint="default"/>
      </w:rPr>
    </w:lvl>
  </w:abstractNum>
  <w:abstractNum w:abstractNumId="1">
    <w:nsid w:val="1CED61C0"/>
    <w:multiLevelType w:val="hybridMultilevel"/>
    <w:tmpl w:val="6DC20FBE"/>
    <w:lvl w:ilvl="0" w:tplc="52F27C44">
      <w:numFmt w:val="bullet"/>
      <w:pStyle w:val="Seznamsodrkami"/>
      <w:lvlText w:val=""/>
      <w:lvlJc w:val="left"/>
      <w:pPr>
        <w:ind w:left="1080" w:hanging="360"/>
      </w:pPr>
      <w:rPr>
        <w:rFonts w:ascii="Wingdings" w:hAnsi="Wingdings" w:hint="default"/>
        <w:color w:val="0997BB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70139F"/>
    <w:multiLevelType w:val="hybridMultilevel"/>
    <w:tmpl w:val="14601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D47F3"/>
    <w:multiLevelType w:val="hybridMultilevel"/>
    <w:tmpl w:val="950C5BB8"/>
    <w:lvl w:ilvl="0" w:tplc="A8C86C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751F6"/>
    <w:rsid w:val="000751F6"/>
    <w:rsid w:val="00267C5F"/>
    <w:rsid w:val="002939FA"/>
    <w:rsid w:val="007110CD"/>
    <w:rsid w:val="00732495"/>
    <w:rsid w:val="007E66F3"/>
    <w:rsid w:val="008A6A2D"/>
    <w:rsid w:val="00C131DE"/>
    <w:rsid w:val="00DE7677"/>
    <w:rsid w:val="00E20254"/>
    <w:rsid w:val="00E9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1F6"/>
    <w:pPr>
      <w:spacing w:after="200" w:line="240" w:lineRule="auto"/>
    </w:pPr>
    <w:rPr>
      <w:rFonts w:ascii="Arial" w:eastAsia="Times New Roman" w:hAnsi="Arial" w:cs="Times New Roman"/>
      <w:sz w:val="24"/>
      <w:lang w:val="en-GB" w:eastAsia="en-GB"/>
    </w:rPr>
  </w:style>
  <w:style w:type="paragraph" w:styleId="Nadpis1">
    <w:name w:val="heading 1"/>
    <w:basedOn w:val="Normln"/>
    <w:next w:val="Normln"/>
    <w:link w:val="Nadpis1Char"/>
    <w:qFormat/>
    <w:rsid w:val="00732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751F6"/>
    <w:pPr>
      <w:keepNext/>
      <w:spacing w:before="240" w:after="0"/>
      <w:outlineLvl w:val="1"/>
    </w:pPr>
    <w:rPr>
      <w:b/>
      <w:bCs/>
      <w:iCs/>
      <w:caps/>
      <w:color w:val="237D89"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adpis1"/>
    <w:next w:val="Nadpis1"/>
    <w:link w:val="Style1Char"/>
    <w:qFormat/>
    <w:rsid w:val="00732495"/>
    <w:pPr>
      <w:keepLines w:val="0"/>
    </w:pPr>
    <w:rPr>
      <w:rFonts w:ascii="Calibri" w:eastAsia="Times New Roman" w:hAnsi="Calibri" w:cs="Times New Roman"/>
      <w:bCs/>
      <w:color w:val="237D89"/>
      <w:kern w:val="32"/>
      <w:sz w:val="28"/>
      <w:szCs w:val="28"/>
    </w:rPr>
  </w:style>
  <w:style w:type="character" w:customStyle="1" w:styleId="Style1Char">
    <w:name w:val="Style1 Char"/>
    <w:basedOn w:val="Nadpis1Char"/>
    <w:link w:val="Style1"/>
    <w:rsid w:val="00732495"/>
    <w:rPr>
      <w:rFonts w:ascii="Calibri" w:eastAsia="Times New Roman" w:hAnsi="Calibri" w:cs="Times New Roman"/>
      <w:bCs/>
      <w:color w:val="237D89"/>
      <w:kern w:val="32"/>
      <w:sz w:val="28"/>
      <w:szCs w:val="28"/>
      <w:lang w:val="en-GB" w:eastAsia="en-GB"/>
    </w:rPr>
  </w:style>
  <w:style w:type="character" w:customStyle="1" w:styleId="Nadpis1Char">
    <w:name w:val="Nadpis 1 Char"/>
    <w:basedOn w:val="Standardnpsmoodstavce"/>
    <w:link w:val="Nadpis1"/>
    <w:rsid w:val="00732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0751F6"/>
    <w:rPr>
      <w:rFonts w:ascii="Arial" w:eastAsia="Times New Roman" w:hAnsi="Arial" w:cs="Times New Roman"/>
      <w:b/>
      <w:bCs/>
      <w:iCs/>
      <w:caps/>
      <w:color w:val="237D89"/>
      <w:sz w:val="32"/>
      <w:szCs w:val="28"/>
      <w:lang w:val="en-GB" w:eastAsia="en-GB"/>
    </w:rPr>
  </w:style>
  <w:style w:type="paragraph" w:customStyle="1" w:styleId="Default">
    <w:name w:val="Default"/>
    <w:rsid w:val="00075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0751F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51F6"/>
    <w:rPr>
      <w:rFonts w:ascii="Arial" w:eastAsia="Times New Roman" w:hAnsi="Arial" w:cs="Times New Roman"/>
      <w:sz w:val="24"/>
      <w:lang w:val="en-GB" w:eastAsia="en-GB"/>
    </w:rPr>
  </w:style>
  <w:style w:type="paragraph" w:customStyle="1" w:styleId="FrontPageSubtitle">
    <w:name w:val="FrontPageSubtitle"/>
    <w:basedOn w:val="Podtitul"/>
    <w:uiPriority w:val="8"/>
    <w:qFormat/>
    <w:rsid w:val="000751F6"/>
    <w:pPr>
      <w:numPr>
        <w:ilvl w:val="0"/>
      </w:numPr>
      <w:spacing w:after="0"/>
    </w:pPr>
    <w:rPr>
      <w:rFonts w:ascii="Arial" w:eastAsia="Times New Roman" w:hAnsi="Arial" w:cs="Times New Roman"/>
      <w:b/>
      <w:bCs/>
      <w:caps/>
      <w:color w:val="237D89"/>
      <w:spacing w:val="0"/>
      <w:sz w:val="42"/>
      <w:szCs w:val="42"/>
    </w:rPr>
  </w:style>
  <w:style w:type="paragraph" w:styleId="Seznamsodrkami">
    <w:name w:val="List Bullet"/>
    <w:basedOn w:val="Normln"/>
    <w:uiPriority w:val="3"/>
    <w:qFormat/>
    <w:rsid w:val="000751F6"/>
    <w:pPr>
      <w:numPr>
        <w:numId w:val="1"/>
      </w:numPr>
      <w:tabs>
        <w:tab w:val="left" w:pos="709"/>
      </w:tabs>
      <w:ind w:left="765" w:hanging="357"/>
    </w:pPr>
  </w:style>
  <w:style w:type="table" w:styleId="Mkatabulky">
    <w:name w:val="Table Grid"/>
    <w:basedOn w:val="Normlntabulka"/>
    <w:rsid w:val="000751F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Date">
    <w:name w:val="Footer Date"/>
    <w:basedOn w:val="Normln"/>
    <w:link w:val="FooterDateChar"/>
    <w:qFormat/>
    <w:rsid w:val="000751F6"/>
    <w:rPr>
      <w:color w:val="545556"/>
      <w:sz w:val="20"/>
      <w:szCs w:val="20"/>
    </w:rPr>
  </w:style>
  <w:style w:type="paragraph" w:customStyle="1" w:styleId="FooterPageNumber">
    <w:name w:val="Footer Page Number"/>
    <w:basedOn w:val="Zpat"/>
    <w:link w:val="FooterPageNumberChar"/>
    <w:qFormat/>
    <w:rsid w:val="000751F6"/>
    <w:pPr>
      <w:tabs>
        <w:tab w:val="clear" w:pos="4536"/>
        <w:tab w:val="clear" w:pos="9072"/>
        <w:tab w:val="center" w:pos="4513"/>
        <w:tab w:val="right" w:pos="9026"/>
      </w:tabs>
      <w:spacing w:after="200"/>
      <w:jc w:val="right"/>
    </w:pPr>
    <w:rPr>
      <w:color w:val="545556"/>
      <w:sz w:val="20"/>
    </w:rPr>
  </w:style>
  <w:style w:type="character" w:customStyle="1" w:styleId="FooterDateChar">
    <w:name w:val="Footer Date Char"/>
    <w:basedOn w:val="Standardnpsmoodstavce"/>
    <w:link w:val="FooterDate"/>
    <w:rsid w:val="000751F6"/>
    <w:rPr>
      <w:rFonts w:ascii="Arial" w:eastAsia="Times New Roman" w:hAnsi="Arial" w:cs="Times New Roman"/>
      <w:color w:val="545556"/>
      <w:sz w:val="20"/>
      <w:szCs w:val="20"/>
      <w:lang w:val="en-GB" w:eastAsia="en-GB"/>
    </w:rPr>
  </w:style>
  <w:style w:type="character" w:customStyle="1" w:styleId="FooterPageNumberChar">
    <w:name w:val="Footer Page Number Char"/>
    <w:basedOn w:val="ZpatChar"/>
    <w:link w:val="FooterPageNumber"/>
    <w:rsid w:val="000751F6"/>
    <w:rPr>
      <w:rFonts w:ascii="Arial" w:eastAsia="Times New Roman" w:hAnsi="Arial" w:cs="Times New Roman"/>
      <w:color w:val="545556"/>
      <w:sz w:val="20"/>
      <w:lang w:val="en-GB" w:eastAsia="en-GB"/>
    </w:rPr>
  </w:style>
  <w:style w:type="paragraph" w:customStyle="1" w:styleId="text">
    <w:name w:val="text"/>
    <w:basedOn w:val="Normln"/>
    <w:link w:val="textChar"/>
    <w:rsid w:val="000751F6"/>
    <w:pPr>
      <w:spacing w:before="120" w:after="0" w:line="360" w:lineRule="auto"/>
      <w:ind w:left="709"/>
      <w:jc w:val="both"/>
    </w:pPr>
    <w:rPr>
      <w:sz w:val="20"/>
      <w:szCs w:val="20"/>
      <w:lang w:val="cs-CZ" w:eastAsia="en-US"/>
    </w:rPr>
  </w:style>
  <w:style w:type="character" w:customStyle="1" w:styleId="textChar">
    <w:name w:val="text Char"/>
    <w:link w:val="text"/>
    <w:rsid w:val="000751F6"/>
    <w:rPr>
      <w:rFonts w:ascii="Arial" w:eastAsia="Times New Roman" w:hAnsi="Arial" w:cs="Times New Roman"/>
      <w:sz w:val="20"/>
      <w:szCs w:val="20"/>
    </w:rPr>
  </w:style>
  <w:style w:type="paragraph" w:customStyle="1" w:styleId="Odstavecseseznamem1">
    <w:name w:val="Odstavec se seznamem1"/>
    <w:basedOn w:val="Normln"/>
    <w:qFormat/>
    <w:rsid w:val="000751F6"/>
    <w:pPr>
      <w:spacing w:after="0"/>
      <w:ind w:left="720"/>
    </w:pPr>
    <w:rPr>
      <w:rFonts w:ascii="Times New Roman" w:hAnsi="Times New Roman"/>
      <w:szCs w:val="24"/>
      <w:lang w:val="en-US"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0751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751F6"/>
    <w:rPr>
      <w:rFonts w:eastAsiaTheme="minorEastAsia"/>
      <w:color w:val="5A5A5A" w:themeColor="text1" w:themeTint="A5"/>
      <w:spacing w:val="15"/>
      <w:lang w:val="en-GB" w:eastAsia="en-GB"/>
    </w:rPr>
  </w:style>
  <w:style w:type="paragraph" w:styleId="Zpat">
    <w:name w:val="footer"/>
    <w:basedOn w:val="Normln"/>
    <w:link w:val="ZpatChar"/>
    <w:uiPriority w:val="99"/>
    <w:unhideWhenUsed/>
    <w:rsid w:val="000751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751F6"/>
    <w:rPr>
      <w:rFonts w:ascii="Arial" w:eastAsia="Times New Roman" w:hAnsi="Arial" w:cs="Times New Roman"/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937C19C8F634BA984D75B67D2AF87" ma:contentTypeVersion="2" ma:contentTypeDescription="Create a new document." ma:contentTypeScope="" ma:versionID="321b0a6a55c21b315fd6ae0df4dcf5da">
  <xsd:schema xmlns:xsd="http://www.w3.org/2001/XMLSchema" xmlns:xs="http://www.w3.org/2001/XMLSchema" xmlns:p="http://schemas.microsoft.com/office/2006/metadata/properties" xmlns:ns2="http://schemas.microsoft.com/sharepoint/v4" xmlns:ns3="d9f7d11f-b056-436f-a67c-f4b4c4898c3c" targetNamespace="http://schemas.microsoft.com/office/2006/metadata/properties" ma:root="true" ma:fieldsID="9fbdb522b84b70f15590d58afe3da29e" ns2:_="" ns3:_="">
    <xsd:import namespace="http://schemas.microsoft.com/sharepoint/v4"/>
    <xsd:import namespace="d9f7d11f-b056-436f-a67c-f4b4c4898c3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7d11f-b056-436f-a67c-f4b4c4898c3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A960F-A55C-41DF-AD92-6B2F9EE4397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A23C93D-69CE-4F0B-9286-D20956481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d9f7d11f-b056-436f-a67c-f4b4c4898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05BF1D-EBE8-42D7-B316-838CD97BF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Romana</dc:creator>
  <cp:keywords/>
  <dc:description/>
  <cp:lastModifiedBy>Groholova</cp:lastModifiedBy>
  <cp:revision>5</cp:revision>
  <dcterms:created xsi:type="dcterms:W3CDTF">2019-04-24T10:36:00Z</dcterms:created>
  <dcterms:modified xsi:type="dcterms:W3CDTF">2019-05-31T07:58:00Z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0x01010025A937C19C8F634BA984D75B67D2AF87</vt:lpwstr>
  </property>
</Properties>
</file>