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46" w:rsidRDefault="00D54B17">
      <w:pPr>
        <w:pStyle w:val="Zkladntext30"/>
        <w:framePr w:wrap="none" w:vAnchor="page" w:hAnchor="page" w:y="395"/>
        <w:shd w:val="clear" w:color="auto" w:fill="auto"/>
        <w:spacing w:line="300" w:lineRule="exact"/>
      </w:pPr>
      <w:r>
        <w:t>údržba</w:t>
      </w:r>
    </w:p>
    <w:p w:rsidR="00EC6746" w:rsidRDefault="00D54B17">
      <w:pPr>
        <w:pStyle w:val="Nadpis220"/>
        <w:framePr w:w="10675" w:h="864" w:hRule="exact" w:wrap="none" w:vAnchor="page" w:hAnchor="page" w:x="659" w:y="406"/>
        <w:shd w:val="clear" w:color="auto" w:fill="auto"/>
        <w:ind w:left="446" w:right="1061"/>
      </w:pPr>
      <w:bookmarkStart w:id="0" w:name="bookmark0"/>
      <w:r>
        <w:t>Smlouva</w:t>
      </w:r>
      <w:bookmarkEnd w:id="0"/>
    </w:p>
    <w:p w:rsidR="00EC6746" w:rsidRDefault="00D54B17">
      <w:pPr>
        <w:pStyle w:val="Nadpis20"/>
        <w:framePr w:w="10675" w:h="864" w:hRule="exact" w:wrap="none" w:vAnchor="page" w:hAnchor="page" w:x="659" w:y="406"/>
        <w:shd w:val="clear" w:color="auto" w:fill="auto"/>
        <w:ind w:left="446" w:right="1061"/>
      </w:pPr>
      <w:bookmarkStart w:id="1" w:name="bookmark1"/>
      <w:r>
        <w:t>o zajištění závodního stravování</w:t>
      </w:r>
      <w:bookmarkEnd w:id="1"/>
    </w:p>
    <w:p w:rsidR="00EC6746" w:rsidRDefault="00D54B17">
      <w:pPr>
        <w:pStyle w:val="Zkladntext20"/>
        <w:framePr w:w="10675" w:h="864" w:hRule="exact" w:wrap="none" w:vAnchor="page" w:hAnchor="page" w:x="659" w:y="406"/>
        <w:shd w:val="clear" w:color="auto" w:fill="auto"/>
        <w:spacing w:after="0"/>
        <w:ind w:left="480" w:firstLine="0"/>
      </w:pPr>
      <w:r>
        <w:rPr>
          <w:vertAlign w:val="superscript"/>
        </w:rPr>
        <w:t>;</w:t>
      </w:r>
      <w:proofErr w:type="spellStart"/>
      <w:r>
        <w:t>ená</w:t>
      </w:r>
      <w:proofErr w:type="spellEnd"/>
      <w:r>
        <w:t xml:space="preserve"> podle § 1746 odst. 2 zákona č. 89/2012 Sb., občanský zákoník, v platném znění (dále jen smlouva)</w:t>
      </w:r>
    </w:p>
    <w:p w:rsidR="00EC6746" w:rsidRDefault="00D54B17">
      <w:pPr>
        <w:framePr w:wrap="none" w:vAnchor="page" w:hAnchor="page" w:y="8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3.25pt">
            <v:imagedata r:id="rId7" r:href="rId8"/>
          </v:shape>
        </w:pict>
      </w:r>
    </w:p>
    <w:p w:rsidR="00EC6746" w:rsidRDefault="00D54B17">
      <w:pPr>
        <w:pStyle w:val="Zkladntext20"/>
        <w:framePr w:w="1622" w:h="2482" w:hRule="exact" w:wrap="none" w:vAnchor="page" w:hAnchor="page" w:x="663" w:y="1477"/>
        <w:shd w:val="clear" w:color="auto" w:fill="auto"/>
        <w:spacing w:after="0"/>
        <w:ind w:right="240" w:firstLine="0"/>
        <w:jc w:val="both"/>
      </w:pPr>
      <w:r>
        <w:t>Smluvní strany: Firma:</w:t>
      </w:r>
    </w:p>
    <w:p w:rsidR="00EC6746" w:rsidRDefault="00D54B17">
      <w:pPr>
        <w:pStyle w:val="Zkladntext20"/>
        <w:framePr w:w="1622" w:h="2482" w:hRule="exact" w:wrap="none" w:vAnchor="page" w:hAnchor="page" w:x="663" w:y="1477"/>
        <w:shd w:val="clear" w:color="auto" w:fill="auto"/>
        <w:spacing w:after="0"/>
        <w:ind w:firstLine="0"/>
        <w:jc w:val="both"/>
      </w:pPr>
      <w:r>
        <w:t>Sídlo:</w:t>
      </w:r>
    </w:p>
    <w:p w:rsidR="00EC6746" w:rsidRDefault="00D54B17">
      <w:pPr>
        <w:pStyle w:val="Zkladntext20"/>
        <w:framePr w:w="1622" w:h="2482" w:hRule="exact" w:wrap="none" w:vAnchor="page" w:hAnchor="page" w:x="663" w:y="1477"/>
        <w:shd w:val="clear" w:color="auto" w:fill="auto"/>
        <w:spacing w:after="0"/>
        <w:ind w:firstLine="0"/>
        <w:jc w:val="both"/>
      </w:pPr>
      <w:r>
        <w:t>Zastoupená:</w:t>
      </w:r>
    </w:p>
    <w:p w:rsidR="00EC6746" w:rsidRDefault="00D54B17">
      <w:pPr>
        <w:pStyle w:val="Zkladntext20"/>
        <w:framePr w:w="1622" w:h="2482" w:hRule="exact" w:wrap="none" w:vAnchor="page" w:hAnchor="page" w:x="663" w:y="1477"/>
        <w:shd w:val="clear" w:color="auto" w:fill="auto"/>
        <w:spacing w:after="0"/>
        <w:ind w:firstLine="0"/>
        <w:jc w:val="both"/>
      </w:pPr>
      <w:r>
        <w:t>Zapsána:</w:t>
      </w:r>
    </w:p>
    <w:p w:rsidR="00EC6746" w:rsidRDefault="00D54B17">
      <w:pPr>
        <w:pStyle w:val="Zkladntext20"/>
        <w:framePr w:w="1622" w:h="2482" w:hRule="exact" w:wrap="none" w:vAnchor="page" w:hAnchor="page" w:x="663" w:y="1477"/>
        <w:shd w:val="clear" w:color="auto" w:fill="auto"/>
        <w:spacing w:after="0"/>
        <w:ind w:firstLine="0"/>
        <w:jc w:val="both"/>
      </w:pPr>
      <w:r>
        <w:t>IČO:</w:t>
      </w:r>
    </w:p>
    <w:p w:rsidR="00EC6746" w:rsidRDefault="00D54B17">
      <w:pPr>
        <w:pStyle w:val="Zkladntext20"/>
        <w:framePr w:w="1622" w:h="2482" w:hRule="exact" w:wrap="none" w:vAnchor="page" w:hAnchor="page" w:x="663" w:y="1477"/>
        <w:shd w:val="clear" w:color="auto" w:fill="auto"/>
        <w:spacing w:after="0"/>
        <w:ind w:firstLine="0"/>
        <w:jc w:val="both"/>
      </w:pPr>
      <w:r>
        <w:t>DIČ:</w:t>
      </w:r>
    </w:p>
    <w:p w:rsidR="00EC6746" w:rsidRDefault="00D54B17">
      <w:pPr>
        <w:pStyle w:val="Zkladntext20"/>
        <w:framePr w:w="1622" w:h="2482" w:hRule="exact" w:wrap="none" w:vAnchor="page" w:hAnchor="page" w:x="663" w:y="1477"/>
        <w:shd w:val="clear" w:color="auto" w:fill="auto"/>
        <w:spacing w:after="0"/>
        <w:ind w:firstLine="0"/>
        <w:jc w:val="both"/>
      </w:pPr>
      <w:r>
        <w:t>Bankovní spojení: Kontakty:</w:t>
      </w:r>
    </w:p>
    <w:p w:rsidR="00EC6746" w:rsidRDefault="00D54B17">
      <w:pPr>
        <w:pStyle w:val="Zkladntext20"/>
        <w:framePr w:w="10675" w:h="864" w:hRule="exact" w:wrap="none" w:vAnchor="page" w:hAnchor="page" w:x="659" w:y="1750"/>
        <w:shd w:val="clear" w:color="auto" w:fill="auto"/>
        <w:spacing w:after="0"/>
        <w:ind w:left="2126" w:firstLine="0"/>
      </w:pPr>
      <w:r>
        <w:t>KDVJ centrum, s.r.o.</w:t>
      </w:r>
    </w:p>
    <w:p w:rsidR="00EC6746" w:rsidRDefault="00D54B17">
      <w:pPr>
        <w:pStyle w:val="Zkladntext20"/>
        <w:framePr w:w="10675" w:h="864" w:hRule="exact" w:wrap="none" w:vAnchor="page" w:hAnchor="page" w:x="659" w:y="1750"/>
        <w:shd w:val="clear" w:color="auto" w:fill="auto"/>
        <w:spacing w:after="0"/>
        <w:ind w:left="2126" w:firstLine="0"/>
      </w:pPr>
      <w:r>
        <w:t xml:space="preserve">588 42, Větrný </w:t>
      </w:r>
      <w:proofErr w:type="spellStart"/>
      <w:r>
        <w:t>Jeníkov</w:t>
      </w:r>
      <w:proofErr w:type="spellEnd"/>
      <w:r>
        <w:t xml:space="preserve"> 198/1</w:t>
      </w:r>
    </w:p>
    <w:p w:rsidR="00EC6746" w:rsidRDefault="00D54B17">
      <w:pPr>
        <w:pStyle w:val="Zkladntext20"/>
        <w:framePr w:w="10675" w:h="864" w:hRule="exact" w:wrap="none" w:vAnchor="page" w:hAnchor="page" w:x="659" w:y="1750"/>
        <w:shd w:val="clear" w:color="auto" w:fill="auto"/>
        <w:spacing w:after="0"/>
        <w:ind w:left="2126" w:firstLine="0"/>
      </w:pPr>
      <w:r>
        <w:t>jednatelem společnosti - Miroslavem Přibylem</w:t>
      </w:r>
    </w:p>
    <w:p w:rsidR="00EC6746" w:rsidRDefault="00D54B17">
      <w:pPr>
        <w:pStyle w:val="Titulekobrzku0"/>
        <w:framePr w:w="3192" w:h="678" w:hRule="exact" w:wrap="none" w:vAnchor="page" w:hAnchor="page" w:x="8175" w:y="1370"/>
        <w:shd w:val="clear" w:color="auto" w:fill="auto"/>
      </w:pPr>
      <w:r>
        <w:t xml:space="preserve">KRAJSKÁ SPRÁVA A ÚDRŽBA SILNIC VYSOČINY </w:t>
      </w:r>
      <w:r>
        <w:rPr>
          <w:rStyle w:val="Titulekobrzku1"/>
        </w:rPr>
        <w:t xml:space="preserve">příspěvková organizace </w:t>
      </w:r>
      <w:r>
        <w:t>SMLOUVA REGISTROVÁNA</w:t>
      </w:r>
    </w:p>
    <w:p w:rsidR="00EC6746" w:rsidRDefault="00D54B17">
      <w:pPr>
        <w:framePr w:wrap="none" w:vAnchor="page" w:hAnchor="page" w:x="8127" w:y="2392"/>
        <w:rPr>
          <w:sz w:val="2"/>
          <w:szCs w:val="2"/>
        </w:rPr>
      </w:pPr>
      <w:r>
        <w:pict>
          <v:shape id="_x0000_i1026" type="#_x0000_t75" style="width:102.75pt;height:6pt">
            <v:imagedata r:id="rId9" r:href="rId10"/>
          </v:shape>
        </w:pict>
      </w:r>
    </w:p>
    <w:p w:rsidR="00EC6746" w:rsidRDefault="00D54B17">
      <w:pPr>
        <w:pStyle w:val="Titulekobrzku20"/>
        <w:framePr w:wrap="none" w:vAnchor="page" w:hAnchor="page" w:x="8171" w:y="2037"/>
        <w:shd w:val="clear" w:color="auto" w:fill="auto"/>
        <w:spacing w:line="160" w:lineRule="exact"/>
      </w:pPr>
      <w:r>
        <w:t>pod číslem:</w:t>
      </w:r>
    </w:p>
    <w:p w:rsidR="00EC6746" w:rsidRDefault="00D54B17">
      <w:pPr>
        <w:pStyle w:val="Zkladntext20"/>
        <w:framePr w:w="10675" w:h="1387" w:hRule="exact" w:wrap="none" w:vAnchor="page" w:hAnchor="page" w:x="659" w:y="2565"/>
        <w:shd w:val="clear" w:color="auto" w:fill="auto"/>
        <w:spacing w:after="0" w:line="264" w:lineRule="exact"/>
        <w:ind w:left="2136" w:firstLine="0"/>
      </w:pPr>
      <w:r>
        <w:t>v obchodním rejstříku Krajského soudu v Brně, oddíl C, vložka 54071</w:t>
      </w:r>
    </w:p>
    <w:p w:rsidR="00EC6746" w:rsidRDefault="00D54B17">
      <w:pPr>
        <w:pStyle w:val="Zkladntext20"/>
        <w:framePr w:w="10675" w:h="1387" w:hRule="exact" w:wrap="none" w:vAnchor="page" w:hAnchor="page" w:x="659" w:y="2565"/>
        <w:shd w:val="clear" w:color="auto" w:fill="auto"/>
        <w:spacing w:after="0" w:line="264" w:lineRule="exact"/>
        <w:ind w:left="2136" w:firstLine="0"/>
      </w:pPr>
      <w:r>
        <w:t>277 14 900</w:t>
      </w:r>
    </w:p>
    <w:p w:rsidR="00EC6746" w:rsidRDefault="00D54B17">
      <w:pPr>
        <w:pStyle w:val="Zkladntext20"/>
        <w:framePr w:w="10675" w:h="1387" w:hRule="exact" w:wrap="none" w:vAnchor="page" w:hAnchor="page" w:x="659" w:y="2565"/>
        <w:shd w:val="clear" w:color="auto" w:fill="auto"/>
        <w:spacing w:after="0" w:line="264" w:lineRule="exact"/>
        <w:ind w:left="2136" w:firstLine="0"/>
      </w:pPr>
      <w:r>
        <w:t>CZ 277 14 900</w:t>
      </w:r>
    </w:p>
    <w:p w:rsidR="00EC6746" w:rsidRDefault="00D54B17">
      <w:pPr>
        <w:pStyle w:val="Zkladntext20"/>
        <w:framePr w:w="10675" w:h="1387" w:hRule="exact" w:wrap="none" w:vAnchor="page" w:hAnchor="page" w:x="659" w:y="2565"/>
        <w:shd w:val="clear" w:color="auto" w:fill="auto"/>
        <w:spacing w:after="0" w:line="264" w:lineRule="exact"/>
        <w:ind w:left="2136" w:firstLine="0"/>
      </w:pPr>
      <w:proofErr w:type="spellStart"/>
      <w:proofErr w:type="gramStart"/>
      <w:r>
        <w:t>č.ú</w:t>
      </w:r>
      <w:proofErr w:type="spellEnd"/>
      <w:r>
        <w:t>. 35</w:t>
      </w:r>
      <w:proofErr w:type="gramEnd"/>
      <w:r>
        <w:t>-7755580287/0100</w:t>
      </w:r>
    </w:p>
    <w:p w:rsidR="00EC6746" w:rsidRDefault="00D54B17">
      <w:pPr>
        <w:pStyle w:val="Zkladntext20"/>
        <w:framePr w:w="10675" w:h="1387" w:hRule="exact" w:wrap="none" w:vAnchor="page" w:hAnchor="page" w:x="659" w:y="2565"/>
        <w:shd w:val="clear" w:color="auto" w:fill="auto"/>
        <w:spacing w:after="0" w:line="264" w:lineRule="exact"/>
        <w:ind w:left="2136" w:firstLine="0"/>
      </w:pPr>
      <w:proofErr w:type="gramStart"/>
      <w:r>
        <w:t>tel.fax</w:t>
      </w:r>
      <w:proofErr w:type="gramEnd"/>
      <w:r>
        <w:t xml:space="preserve">, 567 275 295, e-mail </w:t>
      </w:r>
      <w:hyperlink r:id="rId11" w:history="1">
        <w:r>
          <w:rPr>
            <w:rStyle w:val="Hypertextovodkaz"/>
            <w:lang w:val="en-US" w:eastAsia="en-US" w:bidi="en-US"/>
          </w:rPr>
          <w:t>kulturak@tiscali.cz</w:t>
        </w:r>
      </w:hyperlink>
    </w:p>
    <w:p w:rsidR="00EC6746" w:rsidRDefault="00D54B17">
      <w:pPr>
        <w:pStyle w:val="Nadpis20"/>
        <w:framePr w:wrap="none" w:vAnchor="page" w:hAnchor="page" w:x="659" w:y="4208"/>
        <w:shd w:val="clear" w:color="auto" w:fill="auto"/>
        <w:spacing w:line="220" w:lineRule="exact"/>
        <w:jc w:val="left"/>
      </w:pPr>
      <w:bookmarkStart w:id="2" w:name="bookmark2"/>
      <w:r>
        <w:rPr>
          <w:rStyle w:val="Nadpis2Netun"/>
        </w:rPr>
        <w:t xml:space="preserve">dále jen </w:t>
      </w:r>
      <w:r>
        <w:t>„dodavatel"</w:t>
      </w:r>
      <w:bookmarkEnd w:id="2"/>
    </w:p>
    <w:p w:rsidR="00EC6746" w:rsidRDefault="00D54B17">
      <w:pPr>
        <w:pStyle w:val="Zkladntext20"/>
        <w:framePr w:wrap="none" w:vAnchor="page" w:hAnchor="page" w:x="659" w:y="4741"/>
        <w:shd w:val="clear" w:color="auto" w:fill="auto"/>
        <w:spacing w:after="0" w:line="220" w:lineRule="exact"/>
        <w:ind w:firstLine="0"/>
      </w:pPr>
      <w:r>
        <w:t>a</w:t>
      </w:r>
    </w:p>
    <w:p w:rsidR="00EC6746" w:rsidRDefault="00D54B17">
      <w:pPr>
        <w:pStyle w:val="Zkladntext20"/>
        <w:framePr w:w="1142" w:h="864" w:hRule="exact" w:wrap="none" w:vAnchor="page" w:hAnchor="page" w:x="663" w:y="5240"/>
        <w:shd w:val="clear" w:color="auto" w:fill="auto"/>
        <w:spacing w:after="0"/>
        <w:ind w:firstLine="0"/>
      </w:pPr>
      <w:r>
        <w:t>Firma:</w:t>
      </w:r>
    </w:p>
    <w:p w:rsidR="00EC6746" w:rsidRDefault="00D54B17">
      <w:pPr>
        <w:pStyle w:val="Zkladntext20"/>
        <w:framePr w:w="1142" w:h="864" w:hRule="exact" w:wrap="none" w:vAnchor="page" w:hAnchor="page" w:x="663" w:y="5240"/>
        <w:shd w:val="clear" w:color="auto" w:fill="auto"/>
        <w:spacing w:after="0"/>
        <w:ind w:firstLine="0"/>
      </w:pPr>
      <w:r>
        <w:t>Sídlo:</w:t>
      </w:r>
    </w:p>
    <w:p w:rsidR="00EC6746" w:rsidRDefault="00D54B17">
      <w:pPr>
        <w:pStyle w:val="Zkladntext20"/>
        <w:framePr w:w="1142" w:h="864" w:hRule="exact" w:wrap="none" w:vAnchor="page" w:hAnchor="page" w:x="663" w:y="5240"/>
        <w:shd w:val="clear" w:color="auto" w:fill="auto"/>
        <w:spacing w:after="0"/>
        <w:ind w:firstLine="0"/>
      </w:pPr>
      <w:r>
        <w:t>Zastoupená:</w:t>
      </w:r>
    </w:p>
    <w:p w:rsidR="00EC6746" w:rsidRDefault="00D54B17">
      <w:pPr>
        <w:pStyle w:val="Zkladntext20"/>
        <w:framePr w:wrap="none" w:vAnchor="page" w:hAnchor="page" w:x="673" w:y="6623"/>
        <w:shd w:val="clear" w:color="auto" w:fill="auto"/>
        <w:spacing w:after="0" w:line="220" w:lineRule="exact"/>
        <w:ind w:firstLine="0"/>
      </w:pPr>
      <w:r>
        <w:t>Bankovní spojení:</w:t>
      </w:r>
    </w:p>
    <w:p w:rsidR="00EC6746" w:rsidRDefault="00D54B17">
      <w:pPr>
        <w:pStyle w:val="Zkladntext20"/>
        <w:framePr w:w="403" w:h="558" w:hRule="exact" w:wrap="none" w:vAnchor="page" w:hAnchor="page" w:x="673" w:y="6074"/>
        <w:shd w:val="clear" w:color="auto" w:fill="auto"/>
        <w:spacing w:after="27" w:line="220" w:lineRule="exact"/>
        <w:ind w:firstLine="0"/>
      </w:pPr>
      <w:r>
        <w:t>IČO:</w:t>
      </w:r>
    </w:p>
    <w:p w:rsidR="00EC6746" w:rsidRDefault="00D54B17">
      <w:pPr>
        <w:pStyle w:val="Zkladntext20"/>
        <w:framePr w:w="403" w:h="558" w:hRule="exact" w:wrap="none" w:vAnchor="page" w:hAnchor="page" w:x="673" w:y="6074"/>
        <w:shd w:val="clear" w:color="auto" w:fill="auto"/>
        <w:spacing w:after="0" w:line="220" w:lineRule="exact"/>
        <w:ind w:firstLine="0"/>
      </w:pPr>
      <w:r>
        <w:t>DIČ:</w:t>
      </w:r>
    </w:p>
    <w:p w:rsidR="00EC6746" w:rsidRDefault="00D54B17">
      <w:pPr>
        <w:pStyle w:val="Nadpis20"/>
        <w:framePr w:w="5856" w:h="1940" w:hRule="exact" w:wrap="none" w:vAnchor="page" w:hAnchor="page" w:x="2790" w:y="5239"/>
        <w:shd w:val="clear" w:color="auto" w:fill="auto"/>
        <w:jc w:val="left"/>
      </w:pPr>
      <w:bookmarkStart w:id="3" w:name="bookmark3"/>
      <w:r>
        <w:t>Krajská správa a údržba silnic Vysočiny, příspěvková organizace</w:t>
      </w:r>
      <w:bookmarkEnd w:id="3"/>
    </w:p>
    <w:p w:rsidR="00EC6746" w:rsidRDefault="00D54B17">
      <w:pPr>
        <w:pStyle w:val="Zkladntext20"/>
        <w:framePr w:w="5856" w:h="1940" w:hRule="exact" w:wrap="none" w:vAnchor="page" w:hAnchor="page" w:x="2790" w:y="5239"/>
        <w:shd w:val="clear" w:color="auto" w:fill="auto"/>
        <w:spacing w:after="0"/>
        <w:ind w:firstLine="0"/>
      </w:pPr>
      <w:r>
        <w:t>Jihlava, Kosovská 1122/16, PSČ 586 01 Ing. Janem Míkou, ředitelem organizace 000 90 450 CZ 00090450</w:t>
      </w:r>
    </w:p>
    <w:p w:rsidR="00EC6746" w:rsidRDefault="00D54B17">
      <w:pPr>
        <w:pStyle w:val="Zkladntext20"/>
        <w:framePr w:w="5856" w:h="1940" w:hRule="exact" w:wrap="none" w:vAnchor="page" w:hAnchor="page" w:x="2790" w:y="5239"/>
        <w:shd w:val="clear" w:color="auto" w:fill="auto"/>
        <w:spacing w:after="0"/>
        <w:ind w:firstLine="0"/>
      </w:pPr>
      <w:r>
        <w:t xml:space="preserve">Komerční banka, a.s., Jihlava č. </w:t>
      </w:r>
      <w:proofErr w:type="spellStart"/>
      <w:r>
        <w:t>ú</w:t>
      </w:r>
      <w:proofErr w:type="spellEnd"/>
      <w:r>
        <w:t xml:space="preserve">.: </w:t>
      </w:r>
      <w:r>
        <w:t>18330681/0100</w:t>
      </w:r>
    </w:p>
    <w:p w:rsidR="00EC6746" w:rsidRDefault="00D54B17">
      <w:pPr>
        <w:pStyle w:val="Nadpis20"/>
        <w:framePr w:w="10675" w:h="6998" w:hRule="exact" w:wrap="none" w:vAnchor="page" w:hAnchor="page" w:x="659" w:y="7414"/>
        <w:shd w:val="clear" w:color="auto" w:fill="auto"/>
        <w:spacing w:after="195" w:line="220" w:lineRule="exact"/>
        <w:jc w:val="both"/>
      </w:pPr>
      <w:bookmarkStart w:id="4" w:name="bookmark4"/>
      <w:r>
        <w:rPr>
          <w:rStyle w:val="Nadpis2Netun"/>
        </w:rPr>
        <w:t xml:space="preserve">dále jen </w:t>
      </w:r>
      <w:r>
        <w:t>„odběratel"</w:t>
      </w:r>
      <w:bookmarkEnd w:id="4"/>
    </w:p>
    <w:p w:rsidR="00EC6746" w:rsidRDefault="00D54B17">
      <w:pPr>
        <w:pStyle w:val="Nadpis20"/>
        <w:framePr w:w="10675" w:h="6998" w:hRule="exact" w:wrap="none" w:vAnchor="page" w:hAnchor="page" w:x="659" w:y="7414"/>
        <w:numPr>
          <w:ilvl w:val="0"/>
          <w:numId w:val="1"/>
        </w:numPr>
        <w:shd w:val="clear" w:color="auto" w:fill="auto"/>
        <w:tabs>
          <w:tab w:val="left" w:pos="291"/>
        </w:tabs>
        <w:jc w:val="both"/>
      </w:pPr>
      <w:bookmarkStart w:id="5" w:name="bookmark5"/>
      <w:r>
        <w:t>Předmět smlouvy</w:t>
      </w:r>
      <w:bookmarkEnd w:id="5"/>
    </w:p>
    <w:p w:rsidR="00EC6746" w:rsidRDefault="00D54B17">
      <w:pPr>
        <w:pStyle w:val="Zkladntext20"/>
        <w:framePr w:w="10675" w:h="6998" w:hRule="exact" w:wrap="none" w:vAnchor="page" w:hAnchor="page" w:x="659" w:y="7414"/>
        <w:shd w:val="clear" w:color="auto" w:fill="auto"/>
        <w:spacing w:after="240"/>
        <w:ind w:firstLine="0"/>
        <w:jc w:val="both"/>
      </w:pPr>
      <w:r>
        <w:t>Předmětem smlouvy je závazek dodavatele zajistit pro odběratele závodní stravování, kterým se pro účely této smlouvy rozumí příprava, výroba a dovoz obědových jídel pro zaměstnance odběratele do místa sídl</w:t>
      </w:r>
      <w:r>
        <w:t>a odběratele Kosovská 1122/16, 586 01 Jihlava.</w:t>
      </w:r>
    </w:p>
    <w:p w:rsidR="00EC6746" w:rsidRDefault="00D54B17">
      <w:pPr>
        <w:pStyle w:val="Nadpis20"/>
        <w:framePr w:w="10675" w:h="6998" w:hRule="exact" w:wrap="none" w:vAnchor="page" w:hAnchor="page" w:x="659" w:y="7414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bookmarkStart w:id="6" w:name="bookmark6"/>
      <w:r>
        <w:t>Rozsah závodního stravování</w:t>
      </w:r>
      <w:bookmarkEnd w:id="6"/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400" w:firstLine="0"/>
        <w:jc w:val="both"/>
      </w:pPr>
      <w:r>
        <w:t>Dodavatel závodního stravování bude dodávat hlavní jídla takto: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shd w:val="clear" w:color="auto" w:fill="auto"/>
        <w:spacing w:after="0"/>
        <w:ind w:left="1120" w:firstLine="0"/>
      </w:pPr>
      <w:r>
        <w:t>minimálně jeden druh polévky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shd w:val="clear" w:color="auto" w:fill="auto"/>
        <w:spacing w:after="0"/>
        <w:ind w:left="1120" w:firstLine="0"/>
      </w:pPr>
      <w:r>
        <w:t xml:space="preserve">minimálně dva druhy teplých jídel a jedno studené jídlo (dietu, salát) v požadovaném </w:t>
      </w:r>
      <w:r>
        <w:t>množství a kvalitě do objektu odběratele v předem sjednaný čas (od 10.00 hod. do 12.00 hod.).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400" w:firstLine="0"/>
        <w:jc w:val="both"/>
      </w:pPr>
      <w:r>
        <w:t>Za kvalitu a teplotu jídel při převozu (dle HCCP) odpovídá dodavatel, od převzetí po výdej stravy pak odběratel.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760"/>
      </w:pPr>
      <w:r>
        <w:t>Obědy se budou objednávat u dodavatele telefonick</w:t>
      </w:r>
      <w:r>
        <w:t>y na čísle 567 230 136, a to u vedoucího kuchyně pana Šťastného nejpozději do 13.30 hodin den předem.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2"/>
        </w:numPr>
        <w:shd w:val="clear" w:color="auto" w:fill="auto"/>
        <w:tabs>
          <w:tab w:val="left" w:pos="754"/>
        </w:tabs>
        <w:spacing w:after="0"/>
        <w:ind w:left="760"/>
      </w:pPr>
      <w:r>
        <w:t>Přiobjednat oběd lze nejpozději do 7.30 hodin, odhlásit oběd je možné pouze po dohodě s vedoucím kuchyně rovněž do 7.30 hod.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2"/>
        </w:numPr>
        <w:shd w:val="clear" w:color="auto" w:fill="auto"/>
        <w:tabs>
          <w:tab w:val="left" w:pos="754"/>
        </w:tabs>
        <w:spacing w:after="0"/>
        <w:ind w:left="760"/>
      </w:pPr>
      <w:r>
        <w:t>Dodavatel se zavazuje poskyto</w:t>
      </w:r>
      <w:r>
        <w:t>vat předmět smluvního plnění odborně a v souladu s příslušnými právními předpisy. Dále se zavazuje zajistit, aby byla vždy k dispozici cenově odpovídající, kvalitní a chutná jídla.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2"/>
        </w:numPr>
        <w:shd w:val="clear" w:color="auto" w:fill="auto"/>
        <w:tabs>
          <w:tab w:val="left" w:pos="754"/>
        </w:tabs>
        <w:spacing w:after="0"/>
        <w:ind w:left="400" w:firstLine="0"/>
        <w:jc w:val="both"/>
      </w:pPr>
      <w:r>
        <w:t>Teplá jídla v každém dnu nabídky musí obsahovat odlišné přílohy.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2"/>
        </w:numPr>
        <w:shd w:val="clear" w:color="auto" w:fill="auto"/>
        <w:tabs>
          <w:tab w:val="left" w:pos="754"/>
        </w:tabs>
        <w:spacing w:after="0"/>
        <w:ind w:left="400" w:firstLine="0"/>
        <w:jc w:val="both"/>
      </w:pPr>
      <w:r>
        <w:t xml:space="preserve">Konkrétní </w:t>
      </w:r>
      <w:r>
        <w:t>hlavní jídlo může být v nabídce během téhož kalendářního týdne pouze jednou.</w:t>
      </w:r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2"/>
        </w:numPr>
        <w:shd w:val="clear" w:color="auto" w:fill="auto"/>
        <w:tabs>
          <w:tab w:val="left" w:pos="754"/>
        </w:tabs>
        <w:spacing w:after="279"/>
        <w:ind w:left="760"/>
      </w:pPr>
      <w:r>
        <w:t>Dodavatel je povinen oznámit odběrateli nabídku hlavních jídel pro následující týden nejpozději do posledního pracovního dne předešlého týdne dle plánovacího kalendáře odběratele.</w:t>
      </w:r>
    </w:p>
    <w:p w:rsidR="00EC6746" w:rsidRDefault="00D54B17">
      <w:pPr>
        <w:pStyle w:val="Nadpis20"/>
        <w:framePr w:w="10675" w:h="6998" w:hRule="exact" w:wrap="none" w:vAnchor="page" w:hAnchor="page" w:x="659" w:y="7414"/>
        <w:numPr>
          <w:ilvl w:val="0"/>
          <w:numId w:val="1"/>
        </w:numPr>
        <w:shd w:val="clear" w:color="auto" w:fill="auto"/>
        <w:tabs>
          <w:tab w:val="left" w:pos="411"/>
        </w:tabs>
        <w:spacing w:line="220" w:lineRule="exact"/>
        <w:jc w:val="both"/>
      </w:pPr>
      <w:bookmarkStart w:id="7" w:name="bookmark7"/>
      <w:r>
        <w:t>Smluvní cena a platební podmínky</w:t>
      </w:r>
      <w:bookmarkEnd w:id="7"/>
    </w:p>
    <w:p w:rsidR="00EC6746" w:rsidRDefault="00D54B17">
      <w:pPr>
        <w:pStyle w:val="Zkladntext20"/>
        <w:framePr w:w="10675" w:h="6998" w:hRule="exact" w:wrap="none" w:vAnchor="page" w:hAnchor="page" w:x="659" w:y="7414"/>
        <w:numPr>
          <w:ilvl w:val="0"/>
          <w:numId w:val="3"/>
        </w:numPr>
        <w:shd w:val="clear" w:color="auto" w:fill="auto"/>
        <w:tabs>
          <w:tab w:val="left" w:pos="752"/>
          <w:tab w:val="left" w:pos="4955"/>
          <w:tab w:val="left" w:pos="7413"/>
        </w:tabs>
        <w:spacing w:after="0" w:line="220" w:lineRule="exact"/>
        <w:ind w:left="400" w:firstLine="0"/>
        <w:jc w:val="both"/>
      </w:pPr>
      <w:r>
        <w:t>Kalkulace jednoho obědu:</w:t>
      </w:r>
      <w:r>
        <w:tab/>
        <w:t>hodnota surovin</w:t>
      </w:r>
      <w:r>
        <w:tab/>
        <w:t>26,00 Kč</w:t>
      </w:r>
    </w:p>
    <w:p w:rsidR="00EC6746" w:rsidRDefault="00D54B17">
      <w:pPr>
        <w:pStyle w:val="Zkladntext20"/>
        <w:framePr w:w="10675" w:h="864" w:hRule="exact" w:wrap="none" w:vAnchor="page" w:hAnchor="page" w:x="659" w:y="14365"/>
        <w:shd w:val="clear" w:color="auto" w:fill="auto"/>
        <w:spacing w:after="0"/>
        <w:ind w:left="2920" w:firstLine="0"/>
      </w:pPr>
      <w:r>
        <w:t>režie a ostatní náklady včetně dopravy</w:t>
      </w:r>
      <w:r>
        <w:br/>
        <w:t>cena bez DPH</w:t>
      </w:r>
      <w:r>
        <w:br/>
        <w:t>+15 % DPH</w:t>
      </w:r>
    </w:p>
    <w:p w:rsidR="00EC6746" w:rsidRDefault="00D54B17">
      <w:pPr>
        <w:pStyle w:val="Zkladntext20"/>
        <w:framePr w:w="869" w:h="1156" w:hRule="exact" w:wrap="none" w:vAnchor="page" w:hAnchor="page" w:x="8027" w:y="14370"/>
        <w:numPr>
          <w:ilvl w:val="0"/>
          <w:numId w:val="4"/>
        </w:numPr>
        <w:shd w:val="clear" w:color="auto" w:fill="auto"/>
        <w:tabs>
          <w:tab w:val="left" w:pos="610"/>
        </w:tabs>
        <w:spacing w:after="0"/>
        <w:ind w:firstLine="0"/>
        <w:jc w:val="both"/>
      </w:pPr>
      <w:r>
        <w:t>Kč</w:t>
      </w:r>
    </w:p>
    <w:p w:rsidR="00EC6746" w:rsidRDefault="00D54B17">
      <w:pPr>
        <w:pStyle w:val="Zkladntext20"/>
        <w:framePr w:w="869" w:h="1156" w:hRule="exact" w:wrap="none" w:vAnchor="page" w:hAnchor="page" w:x="8027" w:y="14370"/>
        <w:numPr>
          <w:ilvl w:val="0"/>
          <w:numId w:val="5"/>
        </w:numPr>
        <w:shd w:val="clear" w:color="auto" w:fill="auto"/>
        <w:tabs>
          <w:tab w:val="left" w:pos="605"/>
        </w:tabs>
        <w:spacing w:after="0"/>
        <w:ind w:left="180" w:hanging="180"/>
      </w:pPr>
      <w:r>
        <w:t>Kč 8,10 Kč</w:t>
      </w:r>
    </w:p>
    <w:p w:rsidR="00EC6746" w:rsidRDefault="00D54B17">
      <w:pPr>
        <w:pStyle w:val="Zkladntext40"/>
        <w:framePr w:w="869" w:h="1156" w:hRule="exact" w:wrap="none" w:vAnchor="page" w:hAnchor="page" w:x="8027" w:y="14370"/>
        <w:shd w:val="clear" w:color="auto" w:fill="auto"/>
      </w:pPr>
      <w:r>
        <w:rPr>
          <w:rStyle w:val="Zkladntext41"/>
          <w:b/>
          <w:bCs/>
        </w:rPr>
        <w:t>62.10 Kč</w:t>
      </w:r>
    </w:p>
    <w:p w:rsidR="00EC6746" w:rsidRDefault="00D54B17">
      <w:pPr>
        <w:pStyle w:val="Nadpis20"/>
        <w:framePr w:wrap="none" w:vAnchor="page" w:hAnchor="page" w:x="659" w:y="15210"/>
        <w:shd w:val="clear" w:color="auto" w:fill="auto"/>
        <w:spacing w:line="220" w:lineRule="exact"/>
        <w:ind w:left="4780"/>
        <w:jc w:val="left"/>
      </w:pPr>
      <w:bookmarkStart w:id="8" w:name="bookmark8"/>
      <w:r>
        <w:rPr>
          <w:rStyle w:val="Nadpis21"/>
          <w:b/>
          <w:bCs/>
        </w:rPr>
        <w:t>cena celkem</w:t>
      </w:r>
      <w:bookmarkEnd w:id="8"/>
    </w:p>
    <w:p w:rsidR="00EC6746" w:rsidRDefault="00D54B17">
      <w:pPr>
        <w:pStyle w:val="ZhlavneboZpat0"/>
        <w:framePr w:wrap="none" w:vAnchor="page" w:hAnchor="page" w:x="11195" w:y="15587"/>
        <w:shd w:val="clear" w:color="auto" w:fill="auto"/>
        <w:spacing w:line="210" w:lineRule="exact"/>
      </w:pPr>
      <w:r>
        <w:t>1</w:t>
      </w:r>
    </w:p>
    <w:p w:rsidR="00EC6746" w:rsidRDefault="00EC6746">
      <w:pPr>
        <w:rPr>
          <w:sz w:val="2"/>
          <w:szCs w:val="2"/>
        </w:rPr>
        <w:sectPr w:rsidR="00EC67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6746" w:rsidRDefault="00D54B17">
      <w:pPr>
        <w:pStyle w:val="ZhlavneboZpat0"/>
        <w:framePr w:wrap="none" w:vAnchor="page" w:hAnchor="page" w:x="1122" w:y="472"/>
        <w:shd w:val="clear" w:color="auto" w:fill="auto"/>
        <w:spacing w:line="210" w:lineRule="exact"/>
      </w:pPr>
      <w:r>
        <w:lastRenderedPageBreak/>
        <w:t xml:space="preserve">. Vyúčtování za poskytované služby odběrateli </w:t>
      </w:r>
      <w:r>
        <w:t>provede dodavatel měsíčně do 10. dne následujícího měsíce se</w:t>
      </w:r>
    </w:p>
    <w:p w:rsidR="00EC6746" w:rsidRDefault="00D54B17">
      <w:pPr>
        <w:pStyle w:val="Zkladntext20"/>
        <w:framePr w:w="10685" w:h="879" w:hRule="exact" w:wrap="none" w:vAnchor="page" w:hAnchor="page" w:x="642" w:y="963"/>
        <w:shd w:val="clear" w:color="auto" w:fill="auto"/>
        <w:spacing w:after="0" w:line="274" w:lineRule="exact"/>
        <w:ind w:left="780" w:firstLine="0"/>
        <w:jc w:val="both"/>
      </w:pPr>
      <w:r>
        <w:t xml:space="preserve">Sb. v platném znění. Nedodržení tohoto ujednání opravňuje odběratele k vrácení faktury </w:t>
      </w:r>
      <w:proofErr w:type="spellStart"/>
      <w:r>
        <w:t>stím</w:t>
      </w:r>
      <w:proofErr w:type="spellEnd"/>
      <w:r>
        <w:t xml:space="preserve">, že nová lhůta splatnosti počne běžet od nového doručení opravené faktury a dodavatel není oprávněn </w:t>
      </w:r>
      <w:r>
        <w:t>uplatnit sankce podle čl. III., bod 3), této smlouvy.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shd w:val="clear" w:color="auto" w:fill="auto"/>
        <w:spacing w:after="0"/>
        <w:ind w:left="780" w:firstLine="0"/>
        <w:jc w:val="both"/>
      </w:pPr>
      <w:r>
        <w:t xml:space="preserve">ode dne doručení faktury odběrateli), je dodavatel jednak oprávněn uplatnit za každý den prodlení smluvní pokutu ve výší 0,05% z dlužné částky a současně rovněž pozastavit plnění předmětu této smlouvy, </w:t>
      </w:r>
      <w:r>
        <w:t>a to až do zaplacení dlužných částek.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6"/>
        </w:numPr>
        <w:shd w:val="clear" w:color="auto" w:fill="auto"/>
        <w:tabs>
          <w:tab w:val="left" w:pos="773"/>
        </w:tabs>
        <w:spacing w:after="0"/>
        <w:ind w:left="780" w:hanging="340"/>
      </w:pPr>
      <w:r>
        <w:t>Cenu obědu má dodavatel právo vždy k 1. 2. kalendářního roku navýšit o míru inflace vyjádřenou přírůstkem průměrného ročního indexu spotřebitelských cen, dle aktuálních údajů Českého statistického úřadu.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6"/>
        </w:numPr>
        <w:shd w:val="clear" w:color="auto" w:fill="auto"/>
        <w:tabs>
          <w:tab w:val="left" w:pos="773"/>
        </w:tabs>
        <w:spacing w:after="0"/>
        <w:ind w:left="780" w:hanging="340"/>
      </w:pPr>
      <w:r>
        <w:t>Případné navýš</w:t>
      </w:r>
      <w:r>
        <w:t>ení ceny bude prováděno buď formou dodatku anebo novou smlouvou. Návrhy obdrží odběratel nejméně 25 dnů předem (většinou s fakturou za předchozí měsíc).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6"/>
        </w:numPr>
        <w:shd w:val="clear" w:color="auto" w:fill="auto"/>
        <w:tabs>
          <w:tab w:val="left" w:pos="773"/>
        </w:tabs>
        <w:spacing w:after="244"/>
        <w:ind w:left="780" w:hanging="340"/>
      </w:pPr>
      <w:r>
        <w:t>Pro případ nesouhlasu s navýšením ceny obědu si smluvní strany sjednávají pro ukončení smlouvy výpovědn</w:t>
      </w:r>
      <w:r>
        <w:t>í lhůtu 30 dnů od data obdržení návrhu cenového navýšení.</w:t>
      </w:r>
    </w:p>
    <w:p w:rsidR="00EC6746" w:rsidRDefault="00D54B17">
      <w:pPr>
        <w:pStyle w:val="Zkladntext50"/>
        <w:framePr w:w="10685" w:h="8305" w:hRule="exact" w:wrap="none" w:vAnchor="page" w:hAnchor="page" w:x="642" w:y="2042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</w:pPr>
      <w:r>
        <w:t>Doba trvání smlouvy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64" w:lineRule="exact"/>
        <w:ind w:left="480" w:firstLine="0"/>
        <w:jc w:val="both"/>
      </w:pPr>
      <w:r>
        <w:t>Tato smlouva se uzavírá na dobu neurčitou s účinností od 1. 1. 2017.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7"/>
        </w:numPr>
        <w:shd w:val="clear" w:color="auto" w:fill="auto"/>
        <w:tabs>
          <w:tab w:val="left" w:pos="803"/>
        </w:tabs>
        <w:spacing w:after="0" w:line="264" w:lineRule="exact"/>
        <w:ind w:left="480" w:firstLine="0"/>
        <w:jc w:val="both"/>
      </w:pPr>
      <w:r>
        <w:t>Tuto smlouvu může kterákoliv ze stran písemně vypovědět bez udání důvodu. Výpovědní lhůta činí dva měsíce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shd w:val="clear" w:color="auto" w:fill="auto"/>
        <w:spacing w:after="0" w:line="264" w:lineRule="exact"/>
        <w:ind w:left="780" w:firstLine="0"/>
        <w:jc w:val="both"/>
      </w:pPr>
      <w:r>
        <w:t xml:space="preserve">a </w:t>
      </w:r>
      <w:r>
        <w:t>počíná běžet prvním dnem měsíce následujícího po měsíci, v němž byla doručena výpověď druhé smluvní straně (s výjimkou uvedenou v článku III. bod 6).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7"/>
        </w:numPr>
        <w:shd w:val="clear" w:color="auto" w:fill="auto"/>
        <w:tabs>
          <w:tab w:val="left" w:pos="808"/>
        </w:tabs>
        <w:spacing w:after="0" w:line="264" w:lineRule="exact"/>
        <w:ind w:left="480" w:firstLine="0"/>
        <w:jc w:val="both"/>
      </w:pPr>
      <w:r>
        <w:t xml:space="preserve">Odběratel je oprávněn od smlouvy odstoupit v případě podstatného porušení smluvních podmínek. </w:t>
      </w:r>
      <w:proofErr w:type="gramStart"/>
      <w:r>
        <w:t>Za</w:t>
      </w:r>
      <w:proofErr w:type="gramEnd"/>
    </w:p>
    <w:p w:rsidR="00EC6746" w:rsidRDefault="00D54B17">
      <w:pPr>
        <w:pStyle w:val="Zkladntext20"/>
        <w:framePr w:w="10685" w:h="8305" w:hRule="exact" w:wrap="none" w:vAnchor="page" w:hAnchor="page" w:x="642" w:y="2042"/>
        <w:shd w:val="clear" w:color="auto" w:fill="auto"/>
        <w:spacing w:after="240" w:line="264" w:lineRule="exact"/>
        <w:ind w:left="780" w:firstLine="0"/>
        <w:jc w:val="both"/>
      </w:pPr>
      <w:r>
        <w:t>podstatné</w:t>
      </w:r>
      <w:r>
        <w:t xml:space="preserve"> porušení sjednaných podmínek se považuje porušení obecně závazných právních předpisů v oblasti hygieny a porušení předpisů PO a BOZP vydaných odběratelem.</w:t>
      </w:r>
    </w:p>
    <w:p w:rsidR="00EC6746" w:rsidRDefault="00D54B17">
      <w:pPr>
        <w:pStyle w:val="Zkladntext50"/>
        <w:framePr w:w="10685" w:h="8305" w:hRule="exact" w:wrap="none" w:vAnchor="page" w:hAnchor="page" w:x="642" w:y="2042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</w:pPr>
      <w:r>
        <w:t>Závěrečná ustanovení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8"/>
        </w:numPr>
        <w:shd w:val="clear" w:color="auto" w:fill="auto"/>
        <w:tabs>
          <w:tab w:val="left" w:pos="758"/>
        </w:tabs>
        <w:spacing w:after="0" w:line="264" w:lineRule="exact"/>
        <w:ind w:left="780" w:hanging="340"/>
      </w:pPr>
      <w:r>
        <w:t xml:space="preserve">Obě smluvní strany se zavazují dodržovat směrnice HCCP. Dodavatel mimo jiné </w:t>
      </w:r>
      <w:r>
        <w:t>uschovává jídelní lístky (skladbu jídel) za uplynulý kalendářní rok, rovněž zajišťuje svoz a následnou likvidaci zbytků jídel u odborné firmy.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64" w:lineRule="exact"/>
        <w:ind w:left="780" w:hanging="340"/>
      </w:pPr>
      <w:r>
        <w:t>Tato smlouva je vyhotovena ve 2 stejnopisech. Každá smluvní strana obdrží jedno vyhotovení. Změny a dodatky lze č</w:t>
      </w:r>
      <w:r>
        <w:t>init pouze písemně s podpisy oprávněných osob.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8"/>
        </w:numPr>
        <w:shd w:val="clear" w:color="auto" w:fill="auto"/>
        <w:tabs>
          <w:tab w:val="left" w:pos="763"/>
        </w:tabs>
        <w:spacing w:after="0" w:line="220" w:lineRule="exact"/>
        <w:ind w:left="780" w:hanging="340"/>
        <w:jc w:val="both"/>
      </w:pPr>
      <w:r>
        <w:t>Smlouva nabývá platnosti dnem podpisu poslední smluvní strany a účinnosti dnem 1. 1. 2017.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8"/>
        </w:numPr>
        <w:shd w:val="clear" w:color="auto" w:fill="auto"/>
        <w:tabs>
          <w:tab w:val="left" w:pos="768"/>
        </w:tabs>
        <w:spacing w:after="0" w:line="220" w:lineRule="exact"/>
        <w:ind w:left="780" w:hanging="340"/>
        <w:jc w:val="both"/>
      </w:pPr>
      <w:r>
        <w:t>Odběratel je oprávněn uveřejnit celý obsah smlouvy, včetně identifikačních údajů dodavatele.</w:t>
      </w:r>
    </w:p>
    <w:p w:rsidR="00EC6746" w:rsidRDefault="00D54B17">
      <w:pPr>
        <w:pStyle w:val="Zkladntext20"/>
        <w:framePr w:w="10685" w:h="8305" w:hRule="exact" w:wrap="none" w:vAnchor="page" w:hAnchor="page" w:x="642" w:y="2042"/>
        <w:numPr>
          <w:ilvl w:val="0"/>
          <w:numId w:val="8"/>
        </w:numPr>
        <w:shd w:val="clear" w:color="auto" w:fill="auto"/>
        <w:tabs>
          <w:tab w:val="left" w:pos="768"/>
        </w:tabs>
        <w:spacing w:after="0"/>
        <w:ind w:left="780" w:hanging="340"/>
        <w:jc w:val="both"/>
      </w:pPr>
      <w:r>
        <w:t xml:space="preserve">Dodavatel a odběratel </w:t>
      </w:r>
      <w:r>
        <w:t>dále ve shodě prohlašují, že si smlouvu přečetli, že smlouva byla uzavřena jako projev jejich svobodné vůle, bez nátlaku nebo nápadně nevýhodných podmínek a že oběma stranám jsou zřejmá jejich práva a povinnosti z této smlouvy vyplývající.</w:t>
      </w:r>
    </w:p>
    <w:p w:rsidR="00EC6746" w:rsidRDefault="00D54B17">
      <w:pPr>
        <w:pStyle w:val="Zkladntext20"/>
        <w:framePr w:wrap="none" w:vAnchor="page" w:hAnchor="page" w:x="642" w:y="738"/>
        <w:shd w:val="clear" w:color="auto" w:fill="auto"/>
        <w:spacing w:after="0" w:line="220" w:lineRule="exact"/>
        <w:ind w:left="780" w:right="10" w:firstLine="0"/>
        <w:jc w:val="both"/>
      </w:pPr>
      <w:r>
        <w:t>splatností 15 dn</w:t>
      </w:r>
      <w:r>
        <w:t>ů ode dne doručení faktury odběrateli. Faktura musí mít náležitosti podle zákona č. 235/2004</w:t>
      </w:r>
    </w:p>
    <w:p w:rsidR="00EC6746" w:rsidRDefault="00D54B17">
      <w:pPr>
        <w:pStyle w:val="Zkladntext20"/>
        <w:framePr w:wrap="none" w:vAnchor="page" w:hAnchor="page" w:x="642" w:y="1813"/>
        <w:shd w:val="clear" w:color="auto" w:fill="auto"/>
        <w:spacing w:after="0" w:line="220" w:lineRule="exact"/>
        <w:ind w:left="780" w:hanging="340"/>
      </w:pPr>
      <w:r>
        <w:t>3. Pokud se odběratel ocitne v prodlení s platbami podle tohoto článku bod 1) po dobu delší než 15 dnů (30 dnů</w:t>
      </w:r>
    </w:p>
    <w:p w:rsidR="00EC6746" w:rsidRDefault="00D54B17">
      <w:pPr>
        <w:pStyle w:val="Zkladntext20"/>
        <w:framePr w:wrap="none" w:vAnchor="page" w:hAnchor="page" w:x="642" w:y="10576"/>
        <w:shd w:val="clear" w:color="auto" w:fill="auto"/>
        <w:spacing w:after="0" w:line="320" w:lineRule="exact"/>
        <w:ind w:firstLine="0"/>
      </w:pPr>
      <w:r>
        <w:t xml:space="preserve">V Jihlavě dne: </w:t>
      </w:r>
      <w:r>
        <w:rPr>
          <w:rStyle w:val="Zkladntext21"/>
        </w:rPr>
        <w:t xml:space="preserve">/£.// </w:t>
      </w:r>
      <w:r>
        <w:rPr>
          <w:rStyle w:val="Zkladntext216ptKurzvadkovn-2pt"/>
        </w:rPr>
        <w:t>2viĚ</w:t>
      </w:r>
    </w:p>
    <w:p w:rsidR="00EC6746" w:rsidRDefault="00D54B17">
      <w:pPr>
        <w:pStyle w:val="Zkladntext20"/>
        <w:framePr w:wrap="none" w:vAnchor="page" w:hAnchor="page" w:x="6316" w:y="10650"/>
        <w:shd w:val="clear" w:color="auto" w:fill="auto"/>
        <w:spacing w:after="0" w:line="220" w:lineRule="exact"/>
        <w:ind w:firstLine="0"/>
      </w:pPr>
      <w:r>
        <w:t>V Jihlavě dne:</w:t>
      </w:r>
    </w:p>
    <w:p w:rsidR="00EC6746" w:rsidRDefault="00D54B17">
      <w:pPr>
        <w:pStyle w:val="Nadpis10"/>
        <w:framePr w:wrap="none" w:vAnchor="page" w:hAnchor="page" w:x="7722" w:y="10442"/>
        <w:shd w:val="clear" w:color="auto" w:fill="auto"/>
        <w:spacing w:line="240" w:lineRule="exact"/>
      </w:pPr>
      <w:bookmarkStart w:id="9" w:name="bookmark9"/>
      <w:r>
        <w:rPr>
          <w:rStyle w:val="Nadpis11"/>
        </w:rPr>
        <w:t>/¿</w:t>
      </w:r>
      <w:proofErr w:type="spellStart"/>
      <w:r>
        <w:rPr>
          <w:rStyle w:val="Nadpis11"/>
        </w:rPr>
        <w:t>f</w:t>
      </w:r>
      <w:proofErr w:type="spellEnd"/>
      <w:r>
        <w:rPr>
          <w:rStyle w:val="Nadpis11"/>
        </w:rPr>
        <w:t xml:space="preserve">. </w:t>
      </w:r>
      <w:r>
        <w:rPr>
          <w:rStyle w:val="Nadpis110ptKurzvadkovn-1pt"/>
        </w:rPr>
        <w:t>//*</w:t>
      </w:r>
      <w:bookmarkEnd w:id="9"/>
    </w:p>
    <w:p w:rsidR="00EC6746" w:rsidRDefault="00D54B17">
      <w:pPr>
        <w:pStyle w:val="Zkladntext20"/>
        <w:framePr w:wrap="none" w:vAnchor="page" w:hAnchor="page" w:x="647" w:y="11197"/>
        <w:shd w:val="clear" w:color="auto" w:fill="auto"/>
        <w:spacing w:after="0" w:line="220" w:lineRule="exact"/>
        <w:ind w:firstLine="0"/>
      </w:pPr>
      <w:r>
        <w:t>Za</w:t>
      </w:r>
      <w:r>
        <w:t xml:space="preserve"> dodavatele:</w:t>
      </w:r>
    </w:p>
    <w:p w:rsidR="00EC6746" w:rsidRDefault="00D54B17">
      <w:pPr>
        <w:pStyle w:val="Zkladntext20"/>
        <w:framePr w:wrap="none" w:vAnchor="page" w:hAnchor="page" w:x="642" w:y="11193"/>
        <w:shd w:val="clear" w:color="auto" w:fill="auto"/>
        <w:spacing w:after="0" w:line="220" w:lineRule="exact"/>
        <w:ind w:left="5679" w:firstLine="0"/>
      </w:pPr>
      <w:r>
        <w:t>Za odběratele:</w:t>
      </w:r>
    </w:p>
    <w:p w:rsidR="00EC6746" w:rsidRDefault="00D54B17">
      <w:pPr>
        <w:pStyle w:val="ZhlavneboZpat0"/>
        <w:framePr w:wrap="none" w:vAnchor="page" w:hAnchor="page" w:x="11173" w:y="15573"/>
        <w:shd w:val="clear" w:color="auto" w:fill="auto"/>
        <w:spacing w:line="210" w:lineRule="exact"/>
      </w:pPr>
      <w:r>
        <w:t>2</w:t>
      </w:r>
    </w:p>
    <w:p w:rsidR="00EC6746" w:rsidRDefault="00EC6746">
      <w:pPr>
        <w:rPr>
          <w:sz w:val="2"/>
          <w:szCs w:val="2"/>
        </w:rPr>
        <w:sectPr w:rsidR="00EC67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6746" w:rsidRDefault="00D54B17">
      <w:pPr>
        <w:pStyle w:val="Zkladntext30"/>
        <w:framePr w:w="2582" w:h="937" w:hRule="exact" w:wrap="none" w:vAnchor="page" w:hAnchor="page" w:x="9180" w:y="1283"/>
        <w:shd w:val="clear" w:color="auto" w:fill="auto"/>
        <w:spacing w:line="331" w:lineRule="exact"/>
        <w:jc w:val="both"/>
      </w:pPr>
      <w:r>
        <w:lastRenderedPageBreak/>
        <w:t xml:space="preserve">Krajská správa a silnic </w:t>
      </w:r>
      <w:r>
        <w:rPr>
          <w:rStyle w:val="Zkladntext3Verdana13ptNetun"/>
          <w:i/>
          <w:iCs/>
        </w:rPr>
        <w:t>Vysočiny</w:t>
      </w:r>
    </w:p>
    <w:p w:rsidR="00EC6746" w:rsidRDefault="00D54B17">
      <w:pPr>
        <w:pStyle w:val="Zkladntext60"/>
        <w:framePr w:w="2582" w:h="937" w:hRule="exact" w:wrap="none" w:vAnchor="page" w:hAnchor="page" w:x="9180" w:y="1283"/>
        <w:shd w:val="clear" w:color="auto" w:fill="auto"/>
        <w:spacing w:line="190" w:lineRule="exact"/>
      </w:pPr>
      <w:r>
        <w:t>příspěvková organizace</w:t>
      </w:r>
    </w:p>
    <w:p w:rsidR="00EC6746" w:rsidRDefault="00EC6746">
      <w:pPr>
        <w:rPr>
          <w:sz w:val="2"/>
          <w:szCs w:val="2"/>
        </w:rPr>
      </w:pPr>
    </w:p>
    <w:sectPr w:rsidR="00EC6746" w:rsidSect="00EC67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17" w:rsidRDefault="00D54B17" w:rsidP="00EC6746">
      <w:r>
        <w:separator/>
      </w:r>
    </w:p>
  </w:endnote>
  <w:endnote w:type="continuationSeparator" w:id="0">
    <w:p w:rsidR="00D54B17" w:rsidRDefault="00D54B17" w:rsidP="00EC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17" w:rsidRDefault="00D54B17"/>
  </w:footnote>
  <w:footnote w:type="continuationSeparator" w:id="0">
    <w:p w:rsidR="00D54B17" w:rsidRDefault="00D54B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D38"/>
    <w:multiLevelType w:val="multilevel"/>
    <w:tmpl w:val="D242BC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D08E0"/>
    <w:multiLevelType w:val="multilevel"/>
    <w:tmpl w:val="323A26CC"/>
    <w:lvl w:ilvl="0">
      <w:numFmt w:val="decimal"/>
      <w:lvlText w:val="2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1666E"/>
    <w:multiLevelType w:val="multilevel"/>
    <w:tmpl w:val="CA26AD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50337"/>
    <w:multiLevelType w:val="multilevel"/>
    <w:tmpl w:val="EB42D4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37BC1"/>
    <w:multiLevelType w:val="multilevel"/>
    <w:tmpl w:val="C9A07E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07581"/>
    <w:multiLevelType w:val="multilevel"/>
    <w:tmpl w:val="74DA745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E7603"/>
    <w:multiLevelType w:val="multilevel"/>
    <w:tmpl w:val="3C40CA56"/>
    <w:lvl w:ilvl="0">
      <w:numFmt w:val="decimal"/>
      <w:lvlText w:val="5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B669D"/>
    <w:multiLevelType w:val="multilevel"/>
    <w:tmpl w:val="4E3EF33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6746"/>
    <w:rsid w:val="00D54B17"/>
    <w:rsid w:val="00EC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674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6746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C6746"/>
    <w:rPr>
      <w:rFonts w:ascii="Calibri" w:eastAsia="Calibri" w:hAnsi="Calibri" w:cs="Calibr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22">
    <w:name w:val="Nadpis #2 (2)_"/>
    <w:basedOn w:val="Standardnpsmoodstavce"/>
    <w:link w:val="Nadpis220"/>
    <w:rsid w:val="00EC6746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EC674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EC67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EC67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sid w:val="00EC674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EC67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Netun">
    <w:name w:val="Nadpis #2 + Ne tučné"/>
    <w:basedOn w:val="Nadpis2"/>
    <w:rsid w:val="00EC674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C674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sid w:val="00EC674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1">
    <w:name w:val="Nadpis #2"/>
    <w:basedOn w:val="Nadpis2"/>
    <w:rsid w:val="00EC674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C67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EC674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EC67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6ptKurzvadkovn-2pt">
    <w:name w:val="Základní text (2) + 16 pt;Kurzíva;Řádkování -2 pt"/>
    <w:basedOn w:val="Zkladntext2"/>
    <w:rsid w:val="00EC6746"/>
    <w:rPr>
      <w:i/>
      <w:iCs/>
      <w:color w:val="000000"/>
      <w:spacing w:val="-40"/>
      <w:w w:val="100"/>
      <w:position w:val="0"/>
      <w:sz w:val="32"/>
      <w:szCs w:val="3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C67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11">
    <w:name w:val="Nadpis #1"/>
    <w:basedOn w:val="Nadpis1"/>
    <w:rsid w:val="00EC6746"/>
    <w:rPr>
      <w:color w:val="000000"/>
      <w:w w:val="100"/>
      <w:position w:val="0"/>
      <w:lang w:val="cs-CZ" w:eastAsia="cs-CZ" w:bidi="cs-CZ"/>
    </w:rPr>
  </w:style>
  <w:style w:type="character" w:customStyle="1" w:styleId="Nadpis110ptKurzvadkovn-1pt">
    <w:name w:val="Nadpis #1 + 10 pt;Kurzíva;Řádkování -1 pt"/>
    <w:basedOn w:val="Nadpis1"/>
    <w:rsid w:val="00EC6746"/>
    <w:rPr>
      <w:i/>
      <w:iCs/>
      <w:color w:val="000000"/>
      <w:spacing w:val="-30"/>
      <w:w w:val="100"/>
      <w:position w:val="0"/>
      <w:sz w:val="20"/>
      <w:szCs w:val="2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EC674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14ptKurzva">
    <w:name w:val="Titulek obrázku (3) + 14 pt;Kurzíva"/>
    <w:basedOn w:val="Titulekobrzku3"/>
    <w:rsid w:val="00EC6746"/>
    <w:rPr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Titulekobrzku31">
    <w:name w:val="Titulek obrázku (3)"/>
    <w:basedOn w:val="Titulekobrzku3"/>
    <w:rsid w:val="00EC67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EC674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1">
    <w:name w:val="Titulek obrázku (4)"/>
    <w:basedOn w:val="Titulekobrzku4"/>
    <w:rsid w:val="00EC67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4Calibri95ptdkovn0pt">
    <w:name w:val="Titulek obrázku (4) + Calibri;9;5 pt;Řádkování 0 pt"/>
    <w:basedOn w:val="Titulekobrzku4"/>
    <w:rsid w:val="00EC6746"/>
    <w:rPr>
      <w:rFonts w:ascii="Calibri" w:eastAsia="Calibri" w:hAnsi="Calibri" w:cs="Calibri"/>
      <w:color w:val="000000"/>
      <w:spacing w:val="-10"/>
      <w:w w:val="100"/>
      <w:position w:val="0"/>
      <w:sz w:val="19"/>
      <w:szCs w:val="19"/>
      <w:lang w:val="cs-CZ" w:eastAsia="cs-CZ" w:bidi="cs-CZ"/>
    </w:rPr>
  </w:style>
  <w:style w:type="character" w:customStyle="1" w:styleId="Titulekobrzku38pt">
    <w:name w:val="Titulek obrázku (3) + 8 pt"/>
    <w:basedOn w:val="Titulekobrzku3"/>
    <w:rsid w:val="00EC6746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Verdana13ptNetun">
    <w:name w:val="Základní text (3) + Verdana;13 pt;Ne tučné"/>
    <w:basedOn w:val="Zkladntext3"/>
    <w:rsid w:val="00EC6746"/>
    <w:rPr>
      <w:rFonts w:ascii="Verdana" w:eastAsia="Verdana" w:hAnsi="Verdana" w:cs="Verdana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C6746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rsid w:val="00EC674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0"/>
      <w:szCs w:val="30"/>
    </w:rPr>
  </w:style>
  <w:style w:type="paragraph" w:customStyle="1" w:styleId="Nadpis220">
    <w:name w:val="Nadpis #2 (2)"/>
    <w:basedOn w:val="Normln"/>
    <w:link w:val="Nadpis22"/>
    <w:rsid w:val="00EC6746"/>
    <w:pPr>
      <w:shd w:val="clear" w:color="auto" w:fill="FFFFFF"/>
      <w:spacing w:line="269" w:lineRule="exact"/>
      <w:jc w:val="center"/>
      <w:outlineLvl w:val="1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dpis20">
    <w:name w:val="Nadpis #2"/>
    <w:basedOn w:val="Normln"/>
    <w:link w:val="Nadpis2"/>
    <w:rsid w:val="00EC6746"/>
    <w:pPr>
      <w:shd w:val="clear" w:color="auto" w:fill="FFFFFF"/>
      <w:spacing w:line="269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EC6746"/>
    <w:pPr>
      <w:shd w:val="clear" w:color="auto" w:fill="FFFFFF"/>
      <w:spacing w:after="480" w:line="269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EC6746"/>
    <w:pPr>
      <w:shd w:val="clear" w:color="auto" w:fill="FFFFFF"/>
      <w:spacing w:line="202" w:lineRule="exact"/>
    </w:pPr>
    <w:rPr>
      <w:rFonts w:ascii="Calibri" w:eastAsia="Calibri" w:hAnsi="Calibri" w:cs="Calibri"/>
      <w:sz w:val="16"/>
      <w:szCs w:val="16"/>
    </w:rPr>
  </w:style>
  <w:style w:type="paragraph" w:customStyle="1" w:styleId="Titulekobrzku20">
    <w:name w:val="Titulek obrázku (2)"/>
    <w:basedOn w:val="Normln"/>
    <w:link w:val="Titulekobrzku2"/>
    <w:rsid w:val="00EC6746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EC6746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EC674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EC6746"/>
    <w:pPr>
      <w:shd w:val="clear" w:color="auto" w:fill="FFFFFF"/>
      <w:spacing w:before="240" w:line="26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EC674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</w:rPr>
  </w:style>
  <w:style w:type="paragraph" w:customStyle="1" w:styleId="Titulekobrzku30">
    <w:name w:val="Titulek obrázku (3)"/>
    <w:basedOn w:val="Normln"/>
    <w:link w:val="Titulekobrzku3"/>
    <w:rsid w:val="00EC6746"/>
    <w:pPr>
      <w:shd w:val="clear" w:color="auto" w:fill="FFFFFF"/>
      <w:spacing w:line="0" w:lineRule="atLeast"/>
    </w:pPr>
    <w:rPr>
      <w:rFonts w:ascii="Georgia" w:eastAsia="Georgia" w:hAnsi="Georgia" w:cs="Georgia"/>
      <w:sz w:val="19"/>
      <w:szCs w:val="19"/>
    </w:rPr>
  </w:style>
  <w:style w:type="paragraph" w:customStyle="1" w:styleId="Titulekobrzku40">
    <w:name w:val="Titulek obrázku (4)"/>
    <w:basedOn w:val="Normln"/>
    <w:link w:val="Titulekobrzku4"/>
    <w:rsid w:val="00EC6746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EC674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ANKOV~1.KSU\AppData\Local\Temp\FineReader12.00\media\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urak@tiscali.cz" TargetMode="External"/><Relationship Id="rId5" Type="http://schemas.openxmlformats.org/officeDocument/2006/relationships/footnotes" Target="footnotes.xml"/><Relationship Id="rId10" Type="http://schemas.openxmlformats.org/officeDocument/2006/relationships/image" Target="file:///C:\Users\DANKOV~1.KSU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4979</Characters>
  <Application>Microsoft Office Word</Application>
  <DocSecurity>0</DocSecurity>
  <Lines>41</Lines>
  <Paragraphs>11</Paragraphs>
  <ScaleCrop>false</ScaleCrop>
  <Company>HP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2016-12-15T09:52:00Z</dcterms:created>
  <dcterms:modified xsi:type="dcterms:W3CDTF">2016-12-15T09:54:00Z</dcterms:modified>
</cp:coreProperties>
</file>