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5C9" w:rsidRDefault="009134C4">
      <w:pPr>
        <w:pStyle w:val="Heading20"/>
        <w:framePr w:w="9101" w:h="648" w:hRule="exact" w:wrap="none" w:vAnchor="page" w:hAnchor="page" w:x="1243" w:y="1699"/>
        <w:shd w:val="clear" w:color="auto" w:fill="auto"/>
        <w:ind w:right="380"/>
      </w:pPr>
      <w:bookmarkStart w:id="0" w:name="bookmark0"/>
      <w:r>
        <w:rPr>
          <w:rStyle w:val="Heading21"/>
          <w:b/>
          <w:bCs/>
        </w:rPr>
        <w:t>DODATEK č. 1</w:t>
      </w:r>
      <w:bookmarkEnd w:id="0"/>
    </w:p>
    <w:p w:rsidR="005E75C9" w:rsidRDefault="009134C4">
      <w:pPr>
        <w:pStyle w:val="Bodytext20"/>
        <w:framePr w:w="9101" w:h="648" w:hRule="exact" w:wrap="none" w:vAnchor="page" w:hAnchor="page" w:x="1243" w:y="1699"/>
        <w:shd w:val="clear" w:color="auto" w:fill="auto"/>
        <w:spacing w:after="0"/>
        <w:ind w:right="380" w:firstLine="0"/>
      </w:pPr>
      <w:r>
        <w:rPr>
          <w:rStyle w:val="Bodytext21"/>
        </w:rPr>
        <w:t xml:space="preserve">k podnájemní smlouvě uzavřené dne 30. 5. 2018 (dále jen </w:t>
      </w:r>
      <w:r>
        <w:rPr>
          <w:rStyle w:val="Bodytext2Bold"/>
        </w:rPr>
        <w:t>..Smlouva“)</w:t>
      </w:r>
    </w:p>
    <w:p w:rsidR="005E75C9" w:rsidRDefault="009134C4">
      <w:pPr>
        <w:pStyle w:val="Heading30"/>
        <w:framePr w:w="9101" w:h="7205" w:hRule="exact" w:wrap="none" w:vAnchor="page" w:hAnchor="page" w:x="1243" w:y="2818"/>
        <w:shd w:val="clear" w:color="auto" w:fill="auto"/>
        <w:spacing w:before="0"/>
        <w:ind w:left="740"/>
      </w:pPr>
      <w:bookmarkStart w:id="1" w:name="bookmark1"/>
      <w:r>
        <w:t>Základní škola a Mateřská škola Emy Destinnové, Praha 6, náměstí Svobody 3/930</w:t>
      </w:r>
      <w:bookmarkEnd w:id="1"/>
    </w:p>
    <w:p w:rsidR="005E75C9" w:rsidRDefault="009134C4">
      <w:pPr>
        <w:pStyle w:val="Bodytext20"/>
        <w:framePr w:w="9101" w:h="7205" w:hRule="exact" w:wrap="none" w:vAnchor="page" w:hAnchor="page" w:x="1243" w:y="2818"/>
        <w:shd w:val="clear" w:color="auto" w:fill="auto"/>
        <w:spacing w:after="0" w:line="274" w:lineRule="exact"/>
        <w:ind w:left="160" w:firstLine="0"/>
        <w:jc w:val="left"/>
      </w:pPr>
      <w:r>
        <w:t xml:space="preserve">na základě zřizovací listiny ze dne 28.2.2003 se sídlem náměstí Svobody 930/3, 160 00 Praha - </w:t>
      </w:r>
      <w:r>
        <w:t>Bubeneč IČO: 48133892 DIČ: CZ48133892</w:t>
      </w:r>
    </w:p>
    <w:p w:rsidR="006F4BCB" w:rsidRDefault="009134C4">
      <w:pPr>
        <w:pStyle w:val="Bodytext20"/>
        <w:framePr w:w="9101" w:h="7205" w:hRule="exact" w:wrap="none" w:vAnchor="page" w:hAnchor="page" w:x="1243" w:y="2818"/>
        <w:shd w:val="clear" w:color="auto" w:fill="auto"/>
        <w:spacing w:after="286" w:line="274" w:lineRule="exact"/>
        <w:ind w:left="160" w:firstLine="0"/>
        <w:jc w:val="left"/>
      </w:pPr>
      <w:r>
        <w:t xml:space="preserve">zastoupena Mgr. Otou Bažantem, ředitelem školy bankovní spojení: </w:t>
      </w:r>
    </w:p>
    <w:p w:rsidR="005E75C9" w:rsidRDefault="009134C4">
      <w:pPr>
        <w:pStyle w:val="Bodytext20"/>
        <w:framePr w:w="9101" w:h="7205" w:hRule="exact" w:wrap="none" w:vAnchor="page" w:hAnchor="page" w:x="1243" w:y="2818"/>
        <w:shd w:val="clear" w:color="auto" w:fill="auto"/>
        <w:spacing w:after="286" w:line="274" w:lineRule="exact"/>
        <w:ind w:left="160" w:firstLine="0"/>
        <w:jc w:val="left"/>
      </w:pPr>
      <w:r>
        <w:t xml:space="preserve">číslo účtu: </w:t>
      </w:r>
      <w:r>
        <w:t xml:space="preserve">(dále jen </w:t>
      </w:r>
      <w:r>
        <w:rPr>
          <w:rStyle w:val="Bodytext2Bold0"/>
        </w:rPr>
        <w:t>,,podnajímatel“)</w:t>
      </w:r>
    </w:p>
    <w:p w:rsidR="005E75C9" w:rsidRDefault="009134C4">
      <w:pPr>
        <w:pStyle w:val="Bodytext20"/>
        <w:framePr w:w="9101" w:h="7205" w:hRule="exact" w:wrap="none" w:vAnchor="page" w:hAnchor="page" w:x="1243" w:y="2818"/>
        <w:shd w:val="clear" w:color="auto" w:fill="auto"/>
        <w:spacing w:after="234"/>
        <w:ind w:left="740" w:hanging="580"/>
        <w:jc w:val="left"/>
      </w:pPr>
      <w:r>
        <w:t>a</w:t>
      </w:r>
    </w:p>
    <w:p w:rsidR="005E75C9" w:rsidRDefault="009134C4">
      <w:pPr>
        <w:pStyle w:val="Bodytext30"/>
        <w:framePr w:w="9101" w:h="7205" w:hRule="exact" w:wrap="none" w:vAnchor="page" w:hAnchor="page" w:x="1243" w:y="2818"/>
        <w:shd w:val="clear" w:color="auto" w:fill="auto"/>
        <w:spacing w:before="0" w:after="6"/>
        <w:ind w:left="160"/>
      </w:pPr>
      <w:r>
        <w:t>v</w:t>
      </w:r>
    </w:p>
    <w:p w:rsidR="005E75C9" w:rsidRDefault="009134C4">
      <w:pPr>
        <w:pStyle w:val="Bodytext40"/>
        <w:framePr w:w="9101" w:h="7205" w:hRule="exact" w:wrap="none" w:vAnchor="page" w:hAnchor="page" w:x="1243" w:y="2818"/>
        <w:shd w:val="clear" w:color="auto" w:fill="auto"/>
        <w:spacing w:before="0"/>
        <w:ind w:left="740" w:hanging="580"/>
      </w:pPr>
      <w:r>
        <w:t>Česká telekomunikační infrastruktura a.s.</w:t>
      </w:r>
    </w:p>
    <w:p w:rsidR="005E75C9" w:rsidRDefault="009134C4">
      <w:pPr>
        <w:pStyle w:val="Bodytext20"/>
        <w:framePr w:w="9101" w:h="7205" w:hRule="exact" w:wrap="none" w:vAnchor="page" w:hAnchor="page" w:x="1243" w:y="2818"/>
        <w:shd w:val="clear" w:color="auto" w:fill="auto"/>
        <w:spacing w:after="0"/>
        <w:ind w:left="740" w:hanging="580"/>
        <w:jc w:val="left"/>
      </w:pPr>
      <w:r>
        <w:t xml:space="preserve">se sídlem Olšanská 2681/6, Žižkov, </w:t>
      </w:r>
      <w:r>
        <w:t>130 00 Praha 3</w:t>
      </w:r>
    </w:p>
    <w:p w:rsidR="005E75C9" w:rsidRDefault="009134C4">
      <w:pPr>
        <w:pStyle w:val="Bodytext20"/>
        <w:framePr w:w="9101" w:h="7205" w:hRule="exact" w:wrap="none" w:vAnchor="page" w:hAnchor="page" w:x="1243" w:y="2818"/>
        <w:shd w:val="clear" w:color="auto" w:fill="auto"/>
        <w:spacing w:after="0" w:line="274" w:lineRule="exact"/>
        <w:ind w:left="160" w:firstLine="0"/>
        <w:jc w:val="left"/>
      </w:pPr>
      <w:r>
        <w:t>zapsána v obchodním rejstříku vedeném Městským soudem v Praze, oddíl B, vložka 20623 IČO: 04084063 DIČ: CZ04084063</w:t>
      </w:r>
    </w:p>
    <w:p w:rsidR="005E75C9" w:rsidRDefault="009134C4">
      <w:pPr>
        <w:pStyle w:val="Bodytext20"/>
        <w:framePr w:w="9101" w:h="7205" w:hRule="exact" w:wrap="none" w:vAnchor="page" w:hAnchor="page" w:x="1243" w:y="2818"/>
        <w:shd w:val="clear" w:color="auto" w:fill="auto"/>
        <w:spacing w:after="284" w:line="274" w:lineRule="exact"/>
        <w:ind w:left="160" w:firstLine="0"/>
        <w:jc w:val="left"/>
      </w:pPr>
      <w:r>
        <w:t xml:space="preserve">zastoupena Ing. Pavlem Prokešem, Manažerem realitních služeb, na základě pověření kód nemovitosti: </w:t>
      </w:r>
      <w:r>
        <w:rPr>
          <w:rStyle w:val="Bodytext2Bold0"/>
        </w:rPr>
        <w:t xml:space="preserve">AB8915 </w:t>
      </w:r>
      <w:r>
        <w:t xml:space="preserve">(dále jen </w:t>
      </w:r>
      <w:r>
        <w:rPr>
          <w:rStyle w:val="Bodytext2Bold0"/>
        </w:rPr>
        <w:t>,,podnájem</w:t>
      </w:r>
      <w:r>
        <w:rPr>
          <w:rStyle w:val="Bodytext2Bold0"/>
        </w:rPr>
        <w:t>ce“)</w:t>
      </w:r>
    </w:p>
    <w:p w:rsidR="005E75C9" w:rsidRDefault="009134C4">
      <w:pPr>
        <w:pStyle w:val="Bodytext20"/>
        <w:framePr w:w="9101" w:h="7205" w:hRule="exact" w:wrap="none" w:vAnchor="page" w:hAnchor="page" w:x="1243" w:y="2818"/>
        <w:shd w:val="clear" w:color="auto" w:fill="auto"/>
        <w:spacing w:after="280" w:line="269" w:lineRule="exact"/>
        <w:ind w:left="160" w:firstLine="0"/>
        <w:jc w:val="left"/>
      </w:pPr>
      <w:r>
        <w:t xml:space="preserve">(podnajímatel apodnájemce dále společně jako </w:t>
      </w:r>
      <w:r>
        <w:rPr>
          <w:rStyle w:val="Bodytext2Bold0"/>
        </w:rPr>
        <w:t xml:space="preserve">„smluvní strany“ </w:t>
      </w:r>
      <w:r>
        <w:t xml:space="preserve">a jednotlivě jako </w:t>
      </w:r>
      <w:r>
        <w:rPr>
          <w:rStyle w:val="Bodytext2Bold0"/>
        </w:rPr>
        <w:t>„smluvní strana“).</w:t>
      </w:r>
    </w:p>
    <w:p w:rsidR="005E75C9" w:rsidRDefault="009134C4">
      <w:pPr>
        <w:pStyle w:val="Bodytext20"/>
        <w:framePr w:w="9101" w:h="7205" w:hRule="exact" w:wrap="none" w:vAnchor="page" w:hAnchor="page" w:x="1243" w:y="2818"/>
        <w:shd w:val="clear" w:color="auto" w:fill="auto"/>
        <w:spacing w:after="0" w:line="269" w:lineRule="exact"/>
        <w:ind w:left="160" w:firstLine="0"/>
        <w:jc w:val="left"/>
      </w:pPr>
      <w:r>
        <w:t xml:space="preserve">Smluvní strany uzavřely níže uvedeného dne, měsíce a roku tento dodatek č. 1 ke Smlouvě (dále jen </w:t>
      </w:r>
      <w:r>
        <w:rPr>
          <w:rStyle w:val="Bodytext2Bold0"/>
        </w:rPr>
        <w:t>,,Dodatek“):</w:t>
      </w:r>
    </w:p>
    <w:p w:rsidR="005E75C9" w:rsidRDefault="009134C4">
      <w:pPr>
        <w:pStyle w:val="Heading10"/>
        <w:framePr w:w="9101" w:h="4199" w:hRule="exact" w:wrap="none" w:vAnchor="page" w:hAnchor="page" w:x="1243" w:y="10649"/>
        <w:shd w:val="clear" w:color="auto" w:fill="auto"/>
        <w:spacing w:before="0" w:after="118"/>
        <w:ind w:right="20"/>
      </w:pPr>
      <w:bookmarkStart w:id="2" w:name="bookmark2"/>
      <w:r>
        <w:t>I.</w:t>
      </w:r>
      <w:bookmarkEnd w:id="2"/>
    </w:p>
    <w:p w:rsidR="005E75C9" w:rsidRDefault="009134C4">
      <w:pPr>
        <w:pStyle w:val="Bodytext20"/>
        <w:framePr w:w="9101" w:h="4199" w:hRule="exact" w:wrap="none" w:vAnchor="page" w:hAnchor="page" w:x="1243" w:y="10649"/>
        <w:shd w:val="clear" w:color="auto" w:fill="auto"/>
        <w:spacing w:after="120" w:line="269" w:lineRule="exact"/>
        <w:ind w:left="740" w:hanging="580"/>
        <w:jc w:val="left"/>
      </w:pPr>
      <w:r>
        <w:t xml:space="preserve">1. Text </w:t>
      </w:r>
      <w:r>
        <w:rPr>
          <w:rStyle w:val="Bodytext2Bold0"/>
        </w:rPr>
        <w:t xml:space="preserve">čl. III Doba a ukončení podnájmu </w:t>
      </w:r>
      <w:r>
        <w:t>odst. 1 Smlouvy se ruší a nahrazuje se tímto zněním:</w:t>
      </w:r>
    </w:p>
    <w:p w:rsidR="005E75C9" w:rsidRDefault="009134C4">
      <w:pPr>
        <w:pStyle w:val="Bodytext50"/>
        <w:framePr w:w="9101" w:h="4199" w:hRule="exact" w:wrap="none" w:vAnchor="page" w:hAnchor="page" w:x="1243" w:y="10649"/>
        <w:shd w:val="clear" w:color="auto" w:fill="auto"/>
        <w:spacing w:before="0" w:after="122"/>
        <w:ind w:left="1160"/>
      </w:pPr>
      <w:r>
        <w:rPr>
          <w:rStyle w:val="Bodytext510ptBoldNotItalic"/>
        </w:rPr>
        <w:t xml:space="preserve">„ </w:t>
      </w:r>
      <w:r>
        <w:t xml:space="preserve">1. Podnájem dle této smlouvy se uzavírá na dobu určitou, a to do 30. 6. 2020. Pokud kterákoliv smluvní strana písemně neoznámí druhé smluvní straně nejpozději 3 měsíce </w:t>
      </w:r>
      <w:r>
        <w:t>před uplynutím doby podnájmu, že prodloužení doby podnájmu odmítá, automaticky se doba podnájmu prodlužuje o jeden (1) rok, a to i opakovaně. “</w:t>
      </w:r>
    </w:p>
    <w:p w:rsidR="005E75C9" w:rsidRDefault="009134C4">
      <w:pPr>
        <w:pStyle w:val="Heading30"/>
        <w:framePr w:w="9101" w:h="4199" w:hRule="exact" w:wrap="none" w:vAnchor="page" w:hAnchor="page" w:x="1243" w:y="10649"/>
        <w:shd w:val="clear" w:color="auto" w:fill="auto"/>
        <w:spacing w:before="0" w:after="120" w:line="266" w:lineRule="exact"/>
        <w:ind w:right="20" w:firstLine="0"/>
        <w:jc w:val="center"/>
      </w:pPr>
      <w:bookmarkStart w:id="3" w:name="bookmark3"/>
      <w:r>
        <w:t>II.</w:t>
      </w:r>
      <w:bookmarkEnd w:id="3"/>
    </w:p>
    <w:p w:rsidR="005E75C9" w:rsidRDefault="009134C4">
      <w:pPr>
        <w:pStyle w:val="Bodytext20"/>
        <w:framePr w:w="9101" w:h="4199" w:hRule="exact" w:wrap="none" w:vAnchor="page" w:hAnchor="page" w:x="1243" w:y="10649"/>
        <w:numPr>
          <w:ilvl w:val="0"/>
          <w:numId w:val="1"/>
        </w:numPr>
        <w:shd w:val="clear" w:color="auto" w:fill="auto"/>
        <w:tabs>
          <w:tab w:val="left" w:pos="670"/>
        </w:tabs>
        <w:spacing w:after="114"/>
        <w:ind w:left="740" w:hanging="740"/>
        <w:jc w:val="both"/>
      </w:pPr>
      <w:r>
        <w:t>Ostatní ustanovení Smlouvy nedotčená Dodatkem zůstávají beze změny.</w:t>
      </w:r>
    </w:p>
    <w:p w:rsidR="005E75C9" w:rsidRDefault="009134C4">
      <w:pPr>
        <w:pStyle w:val="Bodytext20"/>
        <w:framePr w:w="9101" w:h="4199" w:hRule="exact" w:wrap="none" w:vAnchor="page" w:hAnchor="page" w:x="1243" w:y="10649"/>
        <w:numPr>
          <w:ilvl w:val="0"/>
          <w:numId w:val="1"/>
        </w:numPr>
        <w:shd w:val="clear" w:color="auto" w:fill="auto"/>
        <w:tabs>
          <w:tab w:val="left" w:pos="750"/>
        </w:tabs>
        <w:spacing w:after="0" w:line="274" w:lineRule="exact"/>
        <w:ind w:left="820" w:hanging="740"/>
        <w:jc w:val="both"/>
      </w:pPr>
      <w:r>
        <w:t xml:space="preserve">Dodatek nabývá platnosti dnem podpisu oběma smluvními stranami a účinnosti dnem </w:t>
      </w:r>
      <w:r>
        <w:rPr>
          <w:rStyle w:val="Bodytext2Bold0"/>
        </w:rPr>
        <w:t xml:space="preserve">30.6.2019. </w:t>
      </w:r>
      <w:r>
        <w:t>Podnajímatel, jako subjekt povinný dle zákona č. 340/2015 Sb., o zvláštních podmínkách účinnosti některých smluv v platném znění („dále jen „Zákon o registru smluv“)</w:t>
      </w:r>
      <w:r>
        <w:t xml:space="preserve"> je povinen nejpozději ke shora uvedenému datu účinnosti Dodatku uveřejnit</w:t>
      </w:r>
    </w:p>
    <w:p w:rsidR="005E75C9" w:rsidRDefault="009134C4">
      <w:pPr>
        <w:pStyle w:val="Headerorfooter0"/>
        <w:framePr w:wrap="none" w:vAnchor="page" w:hAnchor="page" w:x="10108" w:y="15802"/>
        <w:shd w:val="clear" w:color="auto" w:fill="auto"/>
      </w:pPr>
      <w:r>
        <w:t>1</w:t>
      </w:r>
    </w:p>
    <w:p w:rsidR="005E75C9" w:rsidRDefault="005E75C9">
      <w:pPr>
        <w:rPr>
          <w:sz w:val="2"/>
          <w:szCs w:val="2"/>
        </w:rPr>
        <w:sectPr w:rsidR="005E75C9">
          <w:pgSz w:w="11900" w:h="16840"/>
          <w:pgMar w:top="360" w:right="360" w:bottom="360" w:left="360" w:header="0" w:footer="3" w:gutter="0"/>
          <w:cols w:space="720"/>
          <w:noEndnote/>
          <w:docGrid w:linePitch="360"/>
        </w:sectPr>
      </w:pPr>
    </w:p>
    <w:p w:rsidR="005E75C9" w:rsidRDefault="009134C4">
      <w:pPr>
        <w:pStyle w:val="Bodytext20"/>
        <w:framePr w:w="9226" w:h="13249" w:hRule="exact" w:wrap="none" w:vAnchor="page" w:hAnchor="page" w:x="1180" w:y="1690"/>
        <w:shd w:val="clear" w:color="auto" w:fill="auto"/>
        <w:tabs>
          <w:tab w:val="left" w:pos="750"/>
        </w:tabs>
        <w:spacing w:after="124" w:line="274" w:lineRule="exact"/>
        <w:ind w:left="820" w:hanging="740"/>
        <w:jc w:val="both"/>
      </w:pPr>
      <w:r>
        <w:lastRenderedPageBreak/>
        <w:t xml:space="preserve">jeho obsah </w:t>
      </w:r>
      <w:r>
        <w:rPr>
          <w:lang w:val="en-US" w:eastAsia="en-US" w:bidi="en-US"/>
        </w:rPr>
        <w:t xml:space="preserve">a tzv. metadata </w:t>
      </w:r>
      <w:r>
        <w:t>a splnit další povinnosti v souladu se Zákonem o registru smluv.</w:t>
      </w:r>
    </w:p>
    <w:p w:rsidR="005E75C9" w:rsidRDefault="009134C4">
      <w:pPr>
        <w:pStyle w:val="Bodytext20"/>
        <w:framePr w:w="9226" w:h="13249" w:hRule="exact" w:wrap="none" w:vAnchor="page" w:hAnchor="page" w:x="1180" w:y="1690"/>
        <w:shd w:val="clear" w:color="auto" w:fill="auto"/>
        <w:spacing w:after="120" w:line="269" w:lineRule="exact"/>
        <w:ind w:left="820" w:firstLine="0"/>
        <w:jc w:val="both"/>
      </w:pPr>
      <w:r>
        <w:t xml:space="preserve">Podnajímatel se zavazuje doručit podnájemci potvrzení o </w:t>
      </w:r>
      <w:r>
        <w:t>uveřejnění Dodatku dle Zákona o registru smluv vydané správcem registru smluv nejpozději následující den po jeho obdržení.</w:t>
      </w:r>
    </w:p>
    <w:p w:rsidR="005E75C9" w:rsidRDefault="009134C4">
      <w:pPr>
        <w:pStyle w:val="Bodytext20"/>
        <w:framePr w:w="9226" w:h="13249" w:hRule="exact" w:wrap="none" w:vAnchor="page" w:hAnchor="page" w:x="1180" w:y="1690"/>
        <w:shd w:val="clear" w:color="auto" w:fill="auto"/>
        <w:spacing w:after="116" w:line="269" w:lineRule="exact"/>
        <w:ind w:left="820" w:firstLine="0"/>
        <w:jc w:val="both"/>
      </w:pPr>
      <w:r>
        <w:t>Nebude-li Dodatek uveřejněn v souladu se Zákonem o registru smluv do tří kalendářních měsíců po jeho uzavření, zavazuje se podnajímat</w:t>
      </w:r>
      <w:r>
        <w:t>el uzavřít s podnájemcem nový dodatek, který svým obsahem bude hospodářsky odpovídat znění Dodatku (přičemž určení lhůt, dob a termínů bude odpovídat tomuto principu a časovému posunu), a to do sedmi kalendářních dnů od doručení výzvy podnájemce druhé smlu</w:t>
      </w:r>
      <w:r>
        <w:t>vní straně.</w:t>
      </w:r>
    </w:p>
    <w:p w:rsidR="005E75C9" w:rsidRDefault="009134C4">
      <w:pPr>
        <w:pStyle w:val="Bodytext20"/>
        <w:framePr w:w="9226" w:h="13249" w:hRule="exact" w:wrap="none" w:vAnchor="page" w:hAnchor="page" w:x="1180" w:y="1690"/>
        <w:shd w:val="clear" w:color="auto" w:fill="auto"/>
        <w:spacing w:after="120" w:line="274" w:lineRule="exact"/>
        <w:ind w:left="820" w:firstLine="0"/>
        <w:jc w:val="both"/>
      </w:pPr>
      <w:r>
        <w:t>Poruší-li podnajímatel některou povinnost ujednanou v tomto odstavci, je povinen nahradit podnájemci škodu s tím způsobenou v plném rozsahu.</w:t>
      </w:r>
    </w:p>
    <w:p w:rsidR="005E75C9" w:rsidRDefault="009134C4">
      <w:pPr>
        <w:pStyle w:val="Bodytext20"/>
        <w:framePr w:w="9226" w:h="13249" w:hRule="exact" w:wrap="none" w:vAnchor="page" w:hAnchor="page" w:x="1180" w:y="1690"/>
        <w:numPr>
          <w:ilvl w:val="0"/>
          <w:numId w:val="1"/>
        </w:numPr>
        <w:shd w:val="clear" w:color="auto" w:fill="auto"/>
        <w:tabs>
          <w:tab w:val="left" w:pos="708"/>
        </w:tabs>
        <w:spacing w:after="120" w:line="274" w:lineRule="exact"/>
        <w:ind w:left="820"/>
        <w:jc w:val="left"/>
      </w:pPr>
      <w:r>
        <w:t xml:space="preserve">Podnájemce přijal a dodržuje interní korporátní </w:t>
      </w:r>
      <w:r>
        <w:rPr>
          <w:lang w:val="en-US" w:eastAsia="en-US" w:bidi="en-US"/>
        </w:rPr>
        <w:t xml:space="preserve">compliance </w:t>
      </w:r>
      <w:r>
        <w:t>program navržený tak, aby byl zajištěn soula</w:t>
      </w:r>
      <w:r>
        <w:t xml:space="preserve">d činnosti nájemce s pravidly etiky, morálky, platnými právními předpisy a mezinárodními smlouvami, včetně opatření, jejichž cílem je předcházení a odhalování jejich porušování (program </w:t>
      </w:r>
      <w:r>
        <w:rPr>
          <w:lang w:val="en-US" w:eastAsia="en-US" w:bidi="en-US"/>
        </w:rPr>
        <w:t xml:space="preserve">Corporate Compliance </w:t>
      </w:r>
      <w:hyperlink r:id="rId7" w:history="1">
        <w:r>
          <w:rPr>
            <w:rStyle w:val="Bodytext21"/>
            <w:lang w:val="en-US" w:eastAsia="en-US" w:bidi="en-US"/>
          </w:rPr>
          <w:t>https://www.cetin.cz/corporate-compliance</w:t>
        </w:r>
      </w:hyperlink>
      <w:r>
        <w:rPr>
          <w:rStyle w:val="Bodytext21"/>
          <w:lang w:val="en-US" w:eastAsia="en-US" w:bidi="en-US"/>
        </w:rPr>
        <w:t>)</w:t>
      </w:r>
      <w:r>
        <w:rPr>
          <w:lang w:val="en-US" w:eastAsia="en-US" w:bidi="en-US"/>
        </w:rPr>
        <w:t>.</w:t>
      </w:r>
    </w:p>
    <w:p w:rsidR="005E75C9" w:rsidRDefault="009134C4">
      <w:pPr>
        <w:pStyle w:val="Bodytext20"/>
        <w:framePr w:w="9226" w:h="13249" w:hRule="exact" w:wrap="none" w:vAnchor="page" w:hAnchor="page" w:x="1180" w:y="1690"/>
        <w:shd w:val="clear" w:color="auto" w:fill="auto"/>
        <w:spacing w:after="120" w:line="274" w:lineRule="exact"/>
        <w:ind w:left="820" w:firstLine="0"/>
        <w:jc w:val="both"/>
      </w:pPr>
      <w:r>
        <w:t xml:space="preserve">Podnajímatel (a jakákoliv fyzická nebo právnická osoba, která s ním spolupracuje a kterou využívá pro plnění povinností z Dodatku nebo v souvislosti s jeho uzavřením a realizací, tj. zaměstnanci, zástupci </w:t>
      </w:r>
      <w:r>
        <w:t>nebo externí spolupracovníci) ctí a dodržuje platné právní předpisy včetně mezinárodních smluv, základní morální a etické principy. Podnajímatel odmítá jakékoliv deliktní jednání a tohoto se zdržuje. Podnajímatel zejména nedopustí, neschválí ani nepovolí ž</w:t>
      </w:r>
      <w:r>
        <w:t>ádné přímé nebo zprostředkované jednání, které by způsobilo, že by podnajímatel nebo jakýkoliv jeho zaměstnanec, zástupce nebo externí spolupracovník porušil jakékoliv platné právní předpisy týkající se úplatkářství nebo korupce. Tato povinnost se vztahuje</w:t>
      </w:r>
      <w:r>
        <w:t xml:space="preserve"> zejména nikoli však výlučně i na jakékoliv nezákonné ovlivnění, neoprávněné platby/platby bez právního titulu nebo plnění takové povahy ve vztahu ke státním úředníkům, zástupcům veřejných orgánů, rodinám nebo blízkým přátelům. Vystupuje-li podnajímatel pr</w:t>
      </w:r>
      <w:r>
        <w:t>o podnájemce nebo jeho jménem, dává dodržování uvedených zásad najevo.</w:t>
      </w:r>
    </w:p>
    <w:p w:rsidR="005E75C9" w:rsidRDefault="009134C4">
      <w:pPr>
        <w:pStyle w:val="Bodytext20"/>
        <w:framePr w:w="9226" w:h="13249" w:hRule="exact" w:wrap="none" w:vAnchor="page" w:hAnchor="page" w:x="1180" w:y="1690"/>
        <w:numPr>
          <w:ilvl w:val="0"/>
          <w:numId w:val="1"/>
        </w:numPr>
        <w:shd w:val="clear" w:color="auto" w:fill="auto"/>
        <w:tabs>
          <w:tab w:val="left" w:pos="708"/>
        </w:tabs>
        <w:spacing w:after="120" w:line="274" w:lineRule="exact"/>
        <w:ind w:firstLine="0"/>
        <w:jc w:val="both"/>
      </w:pPr>
      <w:r>
        <w:t xml:space="preserve">Za účelem plnění práv a povinností vyplývajících ze Smlouvy nebo vzniklých v souvislosti se Smlouvou si smluvní strany navzájem předávají nebo mohou předávat osobní údaje (dále jen </w:t>
      </w:r>
      <w:r>
        <w:rPr>
          <w:rStyle w:val="Bodytext2Bold0"/>
        </w:rPr>
        <w:t>„oso</w:t>
      </w:r>
      <w:r>
        <w:rPr>
          <w:rStyle w:val="Bodytext2Bold0"/>
        </w:rPr>
        <w:t xml:space="preserve">bní údaje“) </w:t>
      </w:r>
      <w:r>
        <w:t>ve smyslu čl. 4 odst. 1 Nařízení Evropského parlamentu a Rady (EU) č. 2016/679 ze dne 27. dubna 2016, o ochraně fyzických osob v souvislosti se zpracováním osobních údajů a o volném pohybu těchto údajů a o zrušení směrnice 95/46/ES (obecné naří</w:t>
      </w:r>
      <w:r>
        <w:t xml:space="preserve">zení o ochraně osobních údajů), (dále jen </w:t>
      </w:r>
      <w:r>
        <w:rPr>
          <w:rStyle w:val="Bodytext2Bold0"/>
        </w:rPr>
        <w:t xml:space="preserve">,,GDPR“) </w:t>
      </w:r>
      <w:r>
        <w:t>subjektů údajů, kterými jsou zejména zástupci, zaměstnanci nebo zákazníci druhé smluvní strany či jiné osoby pověřené druhou smluvní stranou k výkonu či plnění práv a povinností vyplývajících ze Smlouvy ne</w:t>
      </w:r>
      <w:r>
        <w:t>bo vzniklých v souvislosti se Smlouvou. Přejímající smluvní strana je tak vzhledem k předávaným osobním údajům v pozici správce.</w:t>
      </w:r>
    </w:p>
    <w:p w:rsidR="005E75C9" w:rsidRDefault="009134C4">
      <w:pPr>
        <w:pStyle w:val="Bodytext20"/>
        <w:framePr w:w="9226" w:h="13249" w:hRule="exact" w:wrap="none" w:vAnchor="page" w:hAnchor="page" w:x="1180" w:y="1690"/>
        <w:shd w:val="clear" w:color="auto" w:fill="auto"/>
        <w:spacing w:after="0" w:line="274" w:lineRule="exact"/>
        <w:ind w:left="700" w:right="220" w:firstLine="0"/>
        <w:jc w:val="both"/>
      </w:pPr>
      <w:r>
        <w:t>Účelem předání osobních údajů je plnění Smlouvy, smluvní strany prohlašují, že předávané osobní údaje budou zpracovávat pouze k</w:t>
      </w:r>
      <w:r>
        <w:t xml:space="preserve"> naplnění tohoto účelu, a to v souladu s platnými právními předpisy, zejména v souladu s GDPR.</w:t>
      </w:r>
    </w:p>
    <w:p w:rsidR="005E75C9" w:rsidRDefault="009134C4">
      <w:pPr>
        <w:pStyle w:val="Headerorfooter0"/>
        <w:framePr w:wrap="none" w:vAnchor="page" w:hAnchor="page" w:x="9998" w:y="15822"/>
        <w:shd w:val="clear" w:color="auto" w:fill="auto"/>
      </w:pPr>
      <w:r>
        <w:t>2</w:t>
      </w:r>
    </w:p>
    <w:p w:rsidR="005E75C9" w:rsidRDefault="005E75C9">
      <w:pPr>
        <w:rPr>
          <w:sz w:val="2"/>
          <w:szCs w:val="2"/>
        </w:rPr>
        <w:sectPr w:rsidR="005E75C9">
          <w:pgSz w:w="11900" w:h="16840"/>
          <w:pgMar w:top="360" w:right="360" w:bottom="360" w:left="360" w:header="0" w:footer="3" w:gutter="0"/>
          <w:cols w:space="720"/>
          <w:noEndnote/>
          <w:docGrid w:linePitch="360"/>
        </w:sectPr>
      </w:pPr>
    </w:p>
    <w:p w:rsidR="005E75C9" w:rsidRDefault="009134C4">
      <w:pPr>
        <w:pStyle w:val="Bodytext20"/>
        <w:framePr w:w="9173" w:h="8380" w:hRule="exact" w:wrap="none" w:vAnchor="page" w:hAnchor="page" w:x="1207" w:y="1706"/>
        <w:shd w:val="clear" w:color="auto" w:fill="auto"/>
        <w:spacing w:after="124" w:line="278" w:lineRule="exact"/>
        <w:ind w:left="820" w:firstLine="0"/>
        <w:jc w:val="both"/>
      </w:pPr>
      <w:r>
        <w:lastRenderedPageBreak/>
        <w:t>Smluvní strany prohlašují, že pro předání osobních údajů druhé smluvní straně disponují platným právním titulem v souladu s čl. 6 odst.</w:t>
      </w:r>
      <w:r>
        <w:t xml:space="preserve"> 1 GDPR.</w:t>
      </w:r>
    </w:p>
    <w:p w:rsidR="005E75C9" w:rsidRDefault="009134C4">
      <w:pPr>
        <w:pStyle w:val="Bodytext20"/>
        <w:framePr w:w="9173" w:h="8380" w:hRule="exact" w:wrap="none" w:vAnchor="page" w:hAnchor="page" w:x="1207" w:y="1706"/>
        <w:shd w:val="clear" w:color="auto" w:fill="auto"/>
        <w:spacing w:after="120" w:line="274" w:lineRule="exact"/>
        <w:ind w:left="820" w:firstLine="0"/>
        <w:jc w:val="both"/>
      </w:pPr>
      <w:r>
        <w:t>Smluvní strany berou na vědomí, že za účelem plnění Smlouvy, může docházet k předání osobních údajů z přejímající smluvní strany třetí osobě, zejména osobě, prostřednictvím které přejímající smluvní strana vykonává ěi plní práva a povinnosti vyplý</w:t>
      </w:r>
      <w:r>
        <w:t>vající ze Smlouvy nebo vzniklé v souvislosti se Smlouvou.</w:t>
      </w:r>
    </w:p>
    <w:p w:rsidR="005E75C9" w:rsidRDefault="009134C4">
      <w:pPr>
        <w:pStyle w:val="Bodytext20"/>
        <w:framePr w:w="9173" w:h="8380" w:hRule="exact" w:wrap="none" w:vAnchor="page" w:hAnchor="page" w:x="1207" w:y="1706"/>
        <w:shd w:val="clear" w:color="auto" w:fill="auto"/>
        <w:spacing w:after="120" w:line="274" w:lineRule="exact"/>
        <w:ind w:left="820" w:firstLine="0"/>
        <w:jc w:val="both"/>
      </w:pPr>
      <w:r>
        <w:t xml:space="preserve">Předávající smluvní strana zajistila nebo zajistí splnění veškerých zákonných podmínek nezbytných pro předání osobních údajů vůči subjektům údajů, zejména informuje subjekty údajů o skutečnosti, že </w:t>
      </w:r>
      <w:r>
        <w:t>došlo k předání konkrétních osobních údajů přejímající smluvní straně, a to za účelem plnění Smlouvy. V případě, že přejímající smluvní stranou je podnájemce, předávající smluvní strana seznámí subjekty údajů rovněž i s podmínkami zpracování osobních údajů</w:t>
      </w:r>
      <w:r>
        <w:t xml:space="preserve">, včetně rozsahu zvláštních práv subjektu údajů, které jsou uvedeny v Zásadách zpracování osobních údajů dostupných na adrese </w:t>
      </w:r>
      <w:hyperlink r:id="rId8" w:history="1">
        <w:r>
          <w:rPr>
            <w:lang w:val="en-US" w:eastAsia="en-US" w:bidi="en-US"/>
          </w:rPr>
          <w:t>https://www.cetin.cz/zasady-ochrany-osobnich-udaju</w:t>
        </w:r>
      </w:hyperlink>
      <w:r>
        <w:rPr>
          <w:lang w:val="en-US" w:eastAsia="en-US" w:bidi="en-US"/>
        </w:rPr>
        <w:t xml:space="preserve">. </w:t>
      </w:r>
      <w:r>
        <w:t>Splnění povin</w:t>
      </w:r>
      <w:r>
        <w:t>nosti uvedené v tomto odstavci je předávající smluvní strana povinna přejímající smluvní straně na výzvu písemně doložit.</w:t>
      </w:r>
    </w:p>
    <w:p w:rsidR="005E75C9" w:rsidRDefault="009134C4">
      <w:pPr>
        <w:pStyle w:val="Bodytext20"/>
        <w:framePr w:w="9173" w:h="8380" w:hRule="exact" w:wrap="none" w:vAnchor="page" w:hAnchor="page" w:x="1207" w:y="1706"/>
        <w:numPr>
          <w:ilvl w:val="0"/>
          <w:numId w:val="1"/>
        </w:numPr>
        <w:shd w:val="clear" w:color="auto" w:fill="auto"/>
        <w:tabs>
          <w:tab w:val="left" w:pos="708"/>
        </w:tabs>
        <w:spacing w:after="120" w:line="274" w:lineRule="exact"/>
        <w:ind w:left="820"/>
        <w:jc w:val="both"/>
      </w:pPr>
      <w:r>
        <w:t>Smluvní strany prohlašují, že Dodatek byl sjednán na základě jejich pravé a svobodné vůle, že si jeho obsah přečetly a bezvýhradně s n</w:t>
      </w:r>
      <w:r>
        <w:t>ím souhlasí, což stvrzují svými vlastnoručními podpisy.</w:t>
      </w:r>
    </w:p>
    <w:p w:rsidR="005E75C9" w:rsidRDefault="009134C4">
      <w:pPr>
        <w:pStyle w:val="Bodytext20"/>
        <w:framePr w:w="9173" w:h="8380" w:hRule="exact" w:wrap="none" w:vAnchor="page" w:hAnchor="page" w:x="1207" w:y="1706"/>
        <w:numPr>
          <w:ilvl w:val="0"/>
          <w:numId w:val="1"/>
        </w:numPr>
        <w:shd w:val="clear" w:color="auto" w:fill="auto"/>
        <w:tabs>
          <w:tab w:val="left" w:pos="708"/>
        </w:tabs>
        <w:spacing w:after="406" w:line="274" w:lineRule="exact"/>
        <w:ind w:left="820"/>
        <w:jc w:val="both"/>
      </w:pPr>
      <w:r>
        <w:t>Dodatek je vyhotoven ve dvou vyhotoveních, z nichž každá smluvní strana obdrží jeden výtisk.</w:t>
      </w:r>
    </w:p>
    <w:p w:rsidR="005E75C9" w:rsidRDefault="009134C4">
      <w:pPr>
        <w:pStyle w:val="Bodytext20"/>
        <w:framePr w:w="9173" w:h="8380" w:hRule="exact" w:wrap="none" w:vAnchor="page" w:hAnchor="page" w:x="1207" w:y="1706"/>
        <w:shd w:val="clear" w:color="auto" w:fill="auto"/>
        <w:spacing w:after="274"/>
        <w:ind w:left="820"/>
        <w:jc w:val="both"/>
      </w:pPr>
      <w:r>
        <w:t>V Praze dne</w:t>
      </w:r>
    </w:p>
    <w:p w:rsidR="005E75C9" w:rsidRDefault="009134C4">
      <w:pPr>
        <w:pStyle w:val="Bodytext20"/>
        <w:framePr w:w="9173" w:h="8380" w:hRule="exact" w:wrap="none" w:vAnchor="page" w:hAnchor="page" w:x="1207" w:y="1706"/>
        <w:shd w:val="clear" w:color="auto" w:fill="auto"/>
        <w:tabs>
          <w:tab w:val="left" w:pos="4267"/>
        </w:tabs>
        <w:spacing w:after="0" w:line="274" w:lineRule="exact"/>
        <w:ind w:left="820"/>
        <w:jc w:val="both"/>
      </w:pPr>
      <w:r>
        <w:t>Zapodnajímatele:</w:t>
      </w:r>
      <w:r>
        <w:tab/>
        <w:t>Za podnájemce:</w:t>
      </w:r>
    </w:p>
    <w:p w:rsidR="005E75C9" w:rsidRDefault="009134C4">
      <w:pPr>
        <w:pStyle w:val="Bodytext40"/>
        <w:framePr w:w="9173" w:h="8380" w:hRule="exact" w:wrap="none" w:vAnchor="page" w:hAnchor="page" w:x="1207" w:y="1706"/>
        <w:shd w:val="clear" w:color="auto" w:fill="auto"/>
        <w:tabs>
          <w:tab w:val="left" w:pos="4267"/>
        </w:tabs>
        <w:spacing w:before="0" w:line="274" w:lineRule="exact"/>
        <w:ind w:left="820"/>
        <w:jc w:val="both"/>
      </w:pPr>
      <w:r>
        <w:t>Základní škola a Mateřská škola</w:t>
      </w:r>
      <w:r>
        <w:tab/>
        <w:t xml:space="preserve">Česká telekomunikační </w:t>
      </w:r>
      <w:r>
        <w:t>infrastruktura a.s.</w:t>
      </w:r>
    </w:p>
    <w:p w:rsidR="005E75C9" w:rsidRDefault="009134C4">
      <w:pPr>
        <w:pStyle w:val="Bodytext40"/>
        <w:framePr w:w="9173" w:h="8380" w:hRule="exact" w:wrap="none" w:vAnchor="page" w:hAnchor="page" w:x="1207" w:y="1706"/>
        <w:shd w:val="clear" w:color="auto" w:fill="auto"/>
        <w:spacing w:before="0" w:line="274" w:lineRule="exact"/>
        <w:ind w:left="820"/>
        <w:jc w:val="both"/>
      </w:pPr>
      <w:r>
        <w:t>Emy Destinnové, Praha 6,</w:t>
      </w:r>
    </w:p>
    <w:p w:rsidR="005E75C9" w:rsidRDefault="009134C4">
      <w:pPr>
        <w:pStyle w:val="Bodytext40"/>
        <w:framePr w:w="9173" w:h="8380" w:hRule="exact" w:wrap="none" w:vAnchor="page" w:hAnchor="page" w:x="1207" w:y="1706"/>
        <w:shd w:val="clear" w:color="auto" w:fill="auto"/>
        <w:spacing w:before="0" w:line="274" w:lineRule="exact"/>
        <w:ind w:left="820"/>
        <w:jc w:val="both"/>
      </w:pPr>
      <w:r>
        <w:t>náměstí Svobody 3/930</w:t>
      </w:r>
    </w:p>
    <w:p w:rsidR="005E75C9" w:rsidRDefault="005E75C9">
      <w:pPr>
        <w:pStyle w:val="Bodytext20"/>
        <w:framePr w:w="1642" w:h="610" w:hRule="exact" w:wrap="none" w:vAnchor="page" w:hAnchor="page" w:x="1173" w:y="11118"/>
        <w:shd w:val="clear" w:color="auto" w:fill="auto"/>
        <w:spacing w:after="0" w:line="274" w:lineRule="exact"/>
        <w:ind w:firstLine="0"/>
        <w:jc w:val="both"/>
      </w:pPr>
    </w:p>
    <w:p w:rsidR="005E75C9" w:rsidRDefault="009134C4">
      <w:pPr>
        <w:pStyle w:val="Headerorfooter0"/>
        <w:framePr w:wrap="none" w:vAnchor="page" w:hAnchor="page" w:x="9986" w:y="15851"/>
        <w:shd w:val="clear" w:color="auto" w:fill="auto"/>
      </w:pPr>
      <w:r>
        <w:t>3</w:t>
      </w:r>
    </w:p>
    <w:p w:rsidR="005E75C9" w:rsidRDefault="005E75C9">
      <w:pPr>
        <w:rPr>
          <w:sz w:val="2"/>
          <w:szCs w:val="2"/>
        </w:rPr>
      </w:pPr>
      <w:bookmarkStart w:id="4" w:name="_GoBack"/>
      <w:bookmarkEnd w:id="4"/>
    </w:p>
    <w:sectPr w:rsidR="005E75C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4C4" w:rsidRDefault="009134C4">
      <w:r>
        <w:separator/>
      </w:r>
    </w:p>
  </w:endnote>
  <w:endnote w:type="continuationSeparator" w:id="0">
    <w:p w:rsidR="009134C4" w:rsidRDefault="0091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tka Text">
    <w:panose1 w:val="02000505000000020004"/>
    <w:charset w:val="EE"/>
    <w:family w:val="auto"/>
    <w:pitch w:val="variable"/>
    <w:sig w:usb0="A00002EF" w:usb1="400020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4C4" w:rsidRDefault="009134C4"/>
  </w:footnote>
  <w:footnote w:type="continuationSeparator" w:id="0">
    <w:p w:rsidR="009134C4" w:rsidRDefault="009134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85006"/>
    <w:multiLevelType w:val="multilevel"/>
    <w:tmpl w:val="8C80A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E75C9"/>
    <w:rsid w:val="005E75C9"/>
    <w:rsid w:val="006F4BCB"/>
    <w:rsid w:val="009134C4"/>
    <w:rsid w:val="00B32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DDD7"/>
  <w15:docId w15:val="{88EFA053-40B3-4A02-94A8-4AC3CF1E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b/>
      <w:bCs/>
      <w:i w:val="0"/>
      <w:iCs w:val="0"/>
      <w:smallCaps w:val="0"/>
      <w:strike w:val="0"/>
      <w:sz w:val="26"/>
      <w:szCs w:val="26"/>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6"/>
      <w:szCs w:val="26"/>
      <w:u w:val="single"/>
      <w:lang w:val="cs-CZ" w:eastAsia="cs-CZ" w:bidi="cs-CZ"/>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Heading3">
    <w:name w:val="Heading #3_"/>
    <w:basedOn w:val="Standardnpsmoodstavce"/>
    <w:link w:val="Heading30"/>
    <w:rPr>
      <w:b/>
      <w:bCs/>
      <w:i w:val="0"/>
      <w:iCs w:val="0"/>
      <w:smallCaps w:val="0"/>
      <w:strike w:val="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3">
    <w:name w:val="Body text (3)_"/>
    <w:basedOn w:val="Standardnpsmoodstavce"/>
    <w:link w:val="Bodytext30"/>
    <w:rPr>
      <w:rFonts w:ascii="Courier New" w:eastAsia="Courier New" w:hAnsi="Courier New" w:cs="Courier New"/>
      <w:b w:val="0"/>
      <w:bCs w:val="0"/>
      <w:i w:val="0"/>
      <w:iCs w:val="0"/>
      <w:smallCaps w:val="0"/>
      <w:strike w:val="0"/>
      <w:sz w:val="11"/>
      <w:szCs w:val="11"/>
      <w:u w:val="none"/>
    </w:rPr>
  </w:style>
  <w:style w:type="character" w:customStyle="1" w:styleId="Bodytext4">
    <w:name w:val="Body text (4)_"/>
    <w:basedOn w:val="Standardnpsmoodstavce"/>
    <w:link w:val="Bodytext40"/>
    <w:rPr>
      <w:b/>
      <w:bCs/>
      <w:i w:val="0"/>
      <w:iCs w:val="0"/>
      <w:smallCaps w:val="0"/>
      <w:strike w:val="0"/>
      <w:u w:val="none"/>
    </w:rPr>
  </w:style>
  <w:style w:type="character" w:customStyle="1" w:styleId="Heading1">
    <w:name w:val="Heading #1_"/>
    <w:basedOn w:val="Standardnpsmoodstavce"/>
    <w:link w:val="Heading10"/>
    <w:rPr>
      <w:rFonts w:ascii="Sitka Text" w:eastAsia="Sitka Text" w:hAnsi="Sitka Text" w:cs="Sitka Text"/>
      <w:b/>
      <w:bCs/>
      <w:i w:val="0"/>
      <w:iCs w:val="0"/>
      <w:smallCaps w:val="0"/>
      <w:strike w:val="0"/>
      <w:sz w:val="21"/>
      <w:szCs w:val="21"/>
      <w:u w:val="none"/>
    </w:rPr>
  </w:style>
  <w:style w:type="character" w:customStyle="1" w:styleId="Bodytext5">
    <w:name w:val="Body text (5)_"/>
    <w:basedOn w:val="Standardnpsmoodstavce"/>
    <w:link w:val="Bodytext50"/>
    <w:rPr>
      <w:b w:val="0"/>
      <w:bCs w:val="0"/>
      <w:i/>
      <w:iCs/>
      <w:smallCaps w:val="0"/>
      <w:strike w:val="0"/>
      <w:sz w:val="22"/>
      <w:szCs w:val="22"/>
      <w:u w:val="none"/>
    </w:rPr>
  </w:style>
  <w:style w:type="character" w:customStyle="1" w:styleId="Bodytext510ptBoldNotItalic">
    <w:name w:val="Body text (5) + 10 pt;Bold;Not Italic"/>
    <w:basedOn w:val="Bodytext5"/>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Headerorfooter">
    <w:name w:val="Header or footer_"/>
    <w:basedOn w:val="Standardnpsmoodstavce"/>
    <w:link w:val="Headerorfooter0"/>
    <w:rPr>
      <w:rFonts w:ascii="Trebuchet MS" w:eastAsia="Trebuchet MS" w:hAnsi="Trebuchet MS" w:cs="Trebuchet MS"/>
      <w:b w:val="0"/>
      <w:bCs w:val="0"/>
      <w:i w:val="0"/>
      <w:iCs w:val="0"/>
      <w:smallCaps w:val="0"/>
      <w:strike w:val="0"/>
      <w:sz w:val="21"/>
      <w:szCs w:val="21"/>
      <w:u w:val="none"/>
    </w:rPr>
  </w:style>
  <w:style w:type="paragraph" w:customStyle="1" w:styleId="Heading20">
    <w:name w:val="Heading #2"/>
    <w:basedOn w:val="Normln"/>
    <w:link w:val="Heading2"/>
    <w:pPr>
      <w:shd w:val="clear" w:color="auto" w:fill="FFFFFF"/>
      <w:spacing w:line="288" w:lineRule="exact"/>
      <w:jc w:val="center"/>
      <w:outlineLvl w:val="1"/>
    </w:pPr>
    <w:rPr>
      <w:b/>
      <w:bCs/>
      <w:sz w:val="26"/>
      <w:szCs w:val="26"/>
    </w:rPr>
  </w:style>
  <w:style w:type="paragraph" w:customStyle="1" w:styleId="Bodytext20">
    <w:name w:val="Body text (2)"/>
    <w:basedOn w:val="Normln"/>
    <w:link w:val="Bodytext2"/>
    <w:pPr>
      <w:shd w:val="clear" w:color="auto" w:fill="FFFFFF"/>
      <w:spacing w:after="560" w:line="266" w:lineRule="exact"/>
      <w:ind w:hanging="820"/>
      <w:jc w:val="center"/>
    </w:pPr>
  </w:style>
  <w:style w:type="paragraph" w:customStyle="1" w:styleId="Heading30">
    <w:name w:val="Heading #3"/>
    <w:basedOn w:val="Normln"/>
    <w:link w:val="Heading3"/>
    <w:pPr>
      <w:shd w:val="clear" w:color="auto" w:fill="FFFFFF"/>
      <w:spacing w:before="560" w:line="274" w:lineRule="exact"/>
      <w:ind w:hanging="580"/>
      <w:outlineLvl w:val="2"/>
    </w:pPr>
    <w:rPr>
      <w:b/>
      <w:bCs/>
    </w:rPr>
  </w:style>
  <w:style w:type="paragraph" w:customStyle="1" w:styleId="Bodytext30">
    <w:name w:val="Body text (3)"/>
    <w:basedOn w:val="Normln"/>
    <w:link w:val="Bodytext3"/>
    <w:pPr>
      <w:shd w:val="clear" w:color="auto" w:fill="FFFFFF"/>
      <w:spacing w:before="120" w:after="120" w:line="124" w:lineRule="exact"/>
    </w:pPr>
    <w:rPr>
      <w:rFonts w:ascii="Courier New" w:eastAsia="Courier New" w:hAnsi="Courier New" w:cs="Courier New"/>
      <w:sz w:val="11"/>
      <w:szCs w:val="11"/>
    </w:rPr>
  </w:style>
  <w:style w:type="paragraph" w:customStyle="1" w:styleId="Bodytext40">
    <w:name w:val="Body text (4)"/>
    <w:basedOn w:val="Normln"/>
    <w:link w:val="Bodytext4"/>
    <w:pPr>
      <w:shd w:val="clear" w:color="auto" w:fill="FFFFFF"/>
      <w:spacing w:before="120" w:line="266" w:lineRule="exact"/>
      <w:ind w:hanging="820"/>
    </w:pPr>
    <w:rPr>
      <w:b/>
      <w:bCs/>
    </w:rPr>
  </w:style>
  <w:style w:type="paragraph" w:customStyle="1" w:styleId="Heading10">
    <w:name w:val="Heading #1"/>
    <w:basedOn w:val="Normln"/>
    <w:link w:val="Heading1"/>
    <w:pPr>
      <w:shd w:val="clear" w:color="auto" w:fill="FFFFFF"/>
      <w:spacing w:before="680" w:after="120" w:line="266" w:lineRule="exact"/>
      <w:jc w:val="center"/>
      <w:outlineLvl w:val="0"/>
    </w:pPr>
    <w:rPr>
      <w:rFonts w:ascii="Sitka Text" w:eastAsia="Sitka Text" w:hAnsi="Sitka Text" w:cs="Sitka Text"/>
      <w:b/>
      <w:bCs/>
      <w:sz w:val="21"/>
      <w:szCs w:val="21"/>
    </w:rPr>
  </w:style>
  <w:style w:type="paragraph" w:customStyle="1" w:styleId="Bodytext50">
    <w:name w:val="Body text (5)"/>
    <w:basedOn w:val="Normln"/>
    <w:link w:val="Bodytext5"/>
    <w:pPr>
      <w:shd w:val="clear" w:color="auto" w:fill="FFFFFF"/>
      <w:spacing w:before="120" w:after="120" w:line="269" w:lineRule="exact"/>
      <w:ind w:hanging="420"/>
      <w:jc w:val="both"/>
    </w:pPr>
    <w:rPr>
      <w:i/>
      <w:iCs/>
      <w:sz w:val="22"/>
      <w:szCs w:val="22"/>
    </w:rPr>
  </w:style>
  <w:style w:type="paragraph" w:customStyle="1" w:styleId="Headerorfooter0">
    <w:name w:val="Header or footer"/>
    <w:basedOn w:val="Normln"/>
    <w:link w:val="Headerorfooter"/>
    <w:pPr>
      <w:shd w:val="clear" w:color="auto" w:fill="FFFFFF"/>
      <w:spacing w:line="244" w:lineRule="exact"/>
    </w:pPr>
    <w:rPr>
      <w:rFonts w:ascii="Trebuchet MS" w:eastAsia="Trebuchet MS" w:hAnsi="Trebuchet MS" w:cs="Trebuchet M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etin.cz/zasady-ochrany-osobnich-udaju" TargetMode="External"/><Relationship Id="rId3" Type="http://schemas.openxmlformats.org/officeDocument/2006/relationships/settings" Target="settings.xml"/><Relationship Id="rId7" Type="http://schemas.openxmlformats.org/officeDocument/2006/relationships/hyperlink" Target="https://www.cetin.cz/corporate-compli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987</Words>
  <Characters>5830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Kohlova Michaela</cp:lastModifiedBy>
  <cp:revision>2</cp:revision>
  <dcterms:created xsi:type="dcterms:W3CDTF">2019-05-30T07:18:00Z</dcterms:created>
  <dcterms:modified xsi:type="dcterms:W3CDTF">2019-05-30T07:28:00Z</dcterms:modified>
</cp:coreProperties>
</file>