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12700</wp:posOffset>
                </wp:positionV>
                <wp:extent cx="2320290" cy="56705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0290" cy="567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silníc Vysočiny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950000000000003pt;margin-top:1.pt;width:182.69999999999999pt;height:44.649999999999999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silníc Vysočiny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276860" distB="20320" distL="1520825" distR="97155" simplePos="0" relativeHeight="125829380" behindDoc="0" locked="0" layoutInCell="1" allowOverlap="1">
            <wp:simplePos x="0" y="0"/>
            <wp:positionH relativeFrom="page">
              <wp:posOffset>2028190</wp:posOffset>
            </wp:positionH>
            <wp:positionV relativeFrom="paragraph">
              <wp:posOffset>289560</wp:posOffset>
            </wp:positionV>
            <wp:extent cx="853440" cy="26797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344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21615" distB="0" distL="50800" distR="50800" simplePos="0" relativeHeight="125829381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918845</wp:posOffset>
                </wp:positionV>
                <wp:extent cx="2372995" cy="114046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2995" cy="11404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20"/>
                              <w:gridCol w:w="2117"/>
                            </w:tblGrid>
                            <w:tr>
                              <w:trPr>
                                <w:tblHeader/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71091159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zásilka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.549999999999997pt;margin-top:72.349999999999994pt;width:186.84999999999999pt;height:89.799999999999997pt;z-index:-125829372;mso-wrap-distance-left:4.pt;mso-wrap-distance-top:17.449999999999999pt;mso-wrap-distance-right:4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20"/>
                        <w:gridCol w:w="2117"/>
                      </w:tblGrid>
                      <w:tr>
                        <w:trPr>
                          <w:tblHeader/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71091159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 2019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zásilka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2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697230</wp:posOffset>
                </wp:positionV>
                <wp:extent cx="1584325" cy="16446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432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71091159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.899999999999999pt;margin-top:54.899999999999999pt;width:124.75pt;height:12.9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71091159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41300" distB="0" distL="114300" distR="114300" simplePos="0" relativeHeight="125829383" behindDoc="0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3559175</wp:posOffset>
                </wp:positionV>
                <wp:extent cx="1767205" cy="1689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7205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Smluvní podmínk objednávk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9.950000000000003pt;margin-top:280.25pt;width:139.15000000000001pt;height:13.300000000000001pt;z-index:-125829370;mso-wrap-distance-left:9.pt;mso-wrap-distance-top:1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Smluvní podmínk objednávk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77" w:val="left"/>
        </w:tabs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994" w:val="left"/>
        </w:tabs>
        <w:bidi w:val="0"/>
        <w:spacing w:before="0" w:after="140" w:line="259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lč0:00090450</w:t>
        <w:tab/>
        <w:t>DIČ:CZ00090450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30.05.2019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2994" w:val="left"/>
          <w:tab w:leader="underscore" w:pos="4109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Dodavatel: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Pass Česká republika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Radlická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 Praha 5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790" w:val="left"/>
        </w:tabs>
        <w:bidi w:val="0"/>
        <w:spacing w:before="0" w:after="7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61860476</w:t>
        <w:tab/>
        <w:t>DIČ: CZ61860476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109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2" w:lineRule="auto"/>
        <w:ind w:left="6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 Havlíčkův Brod 581 53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za měsíc květen roku 2019 dle smlouvy 84H/KSÚSV/12,.</w:t>
      </w:r>
      <w:bookmarkEnd w:id="0"/>
      <w:bookmarkEnd w:id="1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140" w:line="240" w:lineRule="auto"/>
        <w:ind w:left="200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 5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502987</w:t>
      </w:r>
      <w:bookmarkEnd w:id="2"/>
      <w:bookmarkEnd w:id="3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smiuvn pokut v výši 0,02 z ceíkov cen dodávk be OP z každý započatý den prodlení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Ihútě, ceně, při dodržen předpisů BOZ a dalších podmíne uvedenýc v objednávce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70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3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nás! zákon o DPH.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3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ků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3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Neodstraní-lí dodáváte vad v přiměřen době určen objednatele dle charakteru vad v ráme oznámen dodavateli je objednáte oprávněn vad odstranit na náklady dodavatele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3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zcelkov cen plnění z každý den prodlen s odstraňování vad.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3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víz. smlouv Č.84H/KSÚSV/1 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3" w:val="left"/>
        </w:tabs>
        <w:bidi w:val="0"/>
        <w:spacing w:before="0" w:after="60" w:line="240" w:lineRule="auto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Smiuvn strany s dohodly ž moho v soulad s § 2894 a nás! občanskéh zákoníku uplatni i svá práv na náhradu škody v prokázané výši která jim v souvislost s porušení smluvn povinnost druhou smluvn strano vznikla; k povinnostem k nim s vztahují popsané smluvn pokuty pa i vedle nárok na smluvn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40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Strana 1/2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800" w:val="left"/>
        </w:tabs>
        <w:bidi w:val="0"/>
        <w:spacing w:before="0" w:after="14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Krajská správa a údržba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 Krajská správa a údržba silnic Vysočiny, příspěvková organizace </w:t>
      </w:r>
      <w:r>
        <w:rPr>
          <w:rFonts w:ascii="Verdana" w:eastAsia="Verdana" w:hAnsi="Verdana" w:cs="Verdana"/>
          <w:b/>
          <w:bCs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silnic Vysočiny</w:t>
        <w:tab/>
      </w:r>
      <w:r>
        <w:rPr>
          <w:rFonts w:ascii="Verdana" w:eastAsia="Verdana" w:hAnsi="Verdana" w:cs="Verdana"/>
          <w:b/>
          <w:bCs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vertAlign w:val="superscript"/>
          <w:lang w:val="cs-CZ" w:eastAsia="cs-CZ" w:bidi="cs-CZ"/>
        </w:rPr>
        <w:t>16</w:t>
      </w:r>
    </w:p>
    <w:tbl>
      <w:tblPr>
        <w:tblpPr w:leftFromText="80" w:rightFromText="80" w:topFromText="374" w:bottomFromText="0" w:horzAnchor="page" w:tblpX="1024" w:vertAnchor="text" w:tblpY="694"/>
        <w:jc w:val="left"/>
        <w:tblLayout w:type="fixed"/>
      </w:tblPr>
      <w:tblGrid>
        <w:gridCol w:w="1609"/>
        <w:gridCol w:w="2092"/>
      </w:tblGrid>
      <w:tr>
        <w:trPr>
          <w:tblHeader/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71091159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 2019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zásilka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KSÚSV Havlíčkův Brod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640" w:val="left"/>
        </w:tabs>
        <w:bidi w:val="0"/>
        <w:spacing w:before="0" w:after="0" w:line="360" w:lineRule="auto"/>
        <w:ind w:left="4980" w:right="0" w:firstLine="0"/>
        <w:jc w:val="left"/>
      </w:pP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203200</wp:posOffset>
                </wp:positionV>
                <wp:extent cx="1584325" cy="18542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4325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71091159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1.549999999999997pt;margin-top:16.pt;width:124.75pt;height:14.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71091159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lč0:00090450</w:t>
        <w:tab/>
        <w:t>DIČ:CZ00090450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30.05.2019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4304" w:val="left"/>
        </w:tabs>
        <w:bidi w:val="0"/>
        <w:spacing w:before="0" w:after="8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Dodavatel: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Pass Česká republika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Radlická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 Praha 5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796" w:val="left"/>
        </w:tabs>
        <w:bidi w:val="0"/>
        <w:spacing w:before="0" w:after="7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61860476</w:t>
        <w:tab/>
        <w:t>DIČ: CZ61860476</w:t>
      </w:r>
    </w:p>
    <w:tbl>
      <w:tblPr>
        <w:tblOverlap w:val="never"/>
        <w:jc w:val="center"/>
        <w:tblLayout w:type="fixed"/>
      </w:tblPr>
      <w:tblGrid>
        <w:gridCol w:w="2437"/>
        <w:gridCol w:w="7517"/>
      </w:tblGrid>
      <w:tr>
        <w:trPr>
          <w:trHeight w:val="101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3820" w:right="0" w:hanging="2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Havlíčkův Brod Žákova 1018 Havlíčkův Brod 581 53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067"/>
        <w:gridCol w:w="1091"/>
        <w:gridCol w:w="950"/>
        <w:gridCol w:w="551"/>
        <w:gridCol w:w="1195"/>
        <w:gridCol w:w="918"/>
        <w:gridCol w:w="1001"/>
        <w:gridCol w:w="1051"/>
      </w:tblGrid>
      <w:tr>
        <w:trPr>
          <w:trHeight w:val="7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tabs>
          <w:tab w:pos="936" w:val="left"/>
          <w:tab w:pos="3931" w:val="left"/>
          <w:tab w:pos="4442" w:val="left"/>
          <w:tab w:pos="5393" w:val="left"/>
        </w:tabs>
        <w:bidi w:val="0"/>
        <w:spacing w:before="0" w:after="0" w:line="240" w:lineRule="auto"/>
        <w:ind w:left="83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85,00</w:t>
        <w:tab/>
        <w:t>500,00 ks 42 500,00</w:t>
        <w:tab/>
        <w:t>21</w:t>
        <w:tab/>
        <w:t>8 925,00</w:t>
        <w:tab/>
        <w:t>51 425,00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20" w:line="240" w:lineRule="auto"/>
        <w:ind w:left="0" w:right="0" w:firstLine="16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stravenky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03885" distB="0" distL="0" distR="0" simplePos="0" relativeHeight="125829385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603885</wp:posOffset>
                </wp:positionV>
                <wp:extent cx="2903220" cy="6356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3220" cy="6356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375"/>
                              <w:gridCol w:w="3197"/>
                            </w:tblGrid>
                            <w:tr>
                              <w:trPr>
                                <w:tblHeader/>
                                <w:trHeight w:val="313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dodavp*“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lrt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0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3 0 -05- 2019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1.100000000000001pt;margin-top:47.549999999999997pt;width:228.59999999999999pt;height:50.049999999999997pt;z-index:-125829368;mso-wrap-distance-left:0;mso-wrap-distance-top:47.549999999999997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375"/>
                        <w:gridCol w:w="3197"/>
                      </w:tblGrid>
                      <w:tr>
                        <w:trPr>
                          <w:tblHeader/>
                          <w:trHeight w:val="313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Akceptace dodavp*“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lrt</w:t>
                            </w:r>
                          </w:p>
                        </w:tc>
                      </w:tr>
                      <w:tr>
                        <w:trPr>
                          <w:trHeight w:val="32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3 0 -05- 2019</w:t>
                            </w:r>
                          </w:p>
                        </w:tc>
                      </w:tr>
                      <w:tr>
                        <w:trPr>
                          <w:trHeight w:val="36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0" distB="178435" distL="0" distR="0" simplePos="0" relativeHeight="125829387" behindDoc="0" locked="0" layoutInCell="1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254000</wp:posOffset>
                </wp:positionV>
                <wp:extent cx="2569210" cy="80708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9210" cy="807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99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Vystavil: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18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Tisk: 30.05.2019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4" w:lineRule="auto"/>
                              <w:ind w:left="1080" w:right="0" w:hanging="10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Orientační cena objedná*k^ěřČ^Xč§i 425,00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Sodexo Pass Ceslqi republika a.s.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j?a 5 - Smíchov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/>
                              <w:ind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CZ6i $6047$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3.10000000000002pt;margin-top:20.pt;width:202.30000000000001pt;height:63.549999999999997pt;z-index:-125829366;mso-wrap-distance-left:0;mso-wrap-distance-top:20.pt;mso-wrap-distance-right:0;mso-wrap-distance-bottom:14.05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99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187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Tisk: 30.05.2019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4" w:lineRule="auto"/>
                        <w:ind w:left="1080" w:right="0" w:hanging="108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Orientační cena objedná*k^ěřČ^Xč§i 425,00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Sodexo Pass Ceslqi republika a.s.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j?a 5 - Smíchov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/>
                        <w:ind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CZ6i $6047$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17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dispozicí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naši oraganizace se hefte pokyny našeho zástupce. Vyhodnocení významných environmentálních aspektů je následující • Likvidace a odstraňováni starých živičných povrchů. * Pokládka nových Živičných povrchů. • Chemické odstraňování sněhu z povrchu silnic. • Inertní posyp silnic.* Manipulace s nebezpečným odpadem. Nejvyšší míry rizika BOZP v naší organizaci jsou * Dopravní nehoda nebo havárie ve veřejném dopravním provozu. * Činnosti spojené s obsluhou motorové pily v souvislosti s nepříznivými klimatickými podmínkami. V případě provádění stavební Činnosti budete písemné seznámeni s riziky prostřednictvím stavbyvedoucího.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460" w:firstLine="0"/>
        <w:jc w:val="righ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181" w:left="963" w:right="926" w:bottom="1186" w:header="753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2/2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899" w:val="left"/>
        </w:tabs>
        <w:bidi w:val="0"/>
        <w:spacing w:before="0" w:after="40" w:line="240" w:lineRule="auto"/>
        <w:ind w:left="2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SJsodexo.com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]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Thursday, May 30, 2019 9:09 AM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603" w:val="left"/>
        </w:tabs>
        <w:bidi w:val="0"/>
        <w:spacing w:before="0" w:after="40" w:line="240" w:lineRule="auto"/>
        <w:ind w:left="2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959" w:val="left"/>
        </w:tabs>
        <w:bidi w:val="0"/>
        <w:spacing w:before="0" w:after="40" w:line="240" w:lineRule="auto"/>
        <w:ind w:left="2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Cc:</w:t>
        <w:tab/>
      </w:r>
      <w:r>
        <w:fldChar w:fldCharType="begin"/>
      </w:r>
      <w:r>
        <w:rPr/>
        <w:instrText> HYPERLINK "mailto:i@ksusv.cz"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i@ksusv.cz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2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akceptace objednávky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Potvrzujeme Vaši objednávku 710191159.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" w:line="259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Pracovnice zákaznického centra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59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Benefity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" w:line="259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Pass Česká republika a.s., Jánská 1/3, 602 00 Brno Tel.: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59" w:lineRule="auto"/>
        <w:ind w:left="196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Bsodexo.com</w:t>
      </w:r>
    </w:p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6989" w:left="518" w:right="1371" w:bottom="4810" w:header="656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10051415</wp:posOffset>
              </wp:positionV>
              <wp:extent cx="591820" cy="1187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182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sodexo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4.899999999999999pt;margin-top:791.45000000000005pt;width:46.60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sodexo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10086340</wp:posOffset>
              </wp:positionV>
              <wp:extent cx="25400" cy="7302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40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01.64999999999998pt;margin-top:794.20000000000005pt;width:2.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Jiné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Základní text (4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Nadpis #1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33" w:lineRule="auto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ind w:left="180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FFFFFF"/>
      <w:spacing w:after="20" w:line="211" w:lineRule="auto"/>
      <w:ind w:left="28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Nadpis #1"/>
    <w:basedOn w:val="Normal"/>
    <w:link w:val="CharStyle22"/>
    <w:pPr>
      <w:widowControl w:val="0"/>
      <w:shd w:val="clear" w:color="auto" w:fill="FFFFFF"/>
      <w:spacing w:after="70"/>
      <w:ind w:left="100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spacing w:after="180"/>
      <w:ind w:left="26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