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B5" w:rsidRPr="00471D16" w:rsidRDefault="005636B5" w:rsidP="005636B5">
      <w:pPr>
        <w:pStyle w:val="Nadpis5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1D16">
        <w:rPr>
          <w:rFonts w:ascii="Arial" w:hAnsi="Arial" w:cs="Arial"/>
          <w:sz w:val="22"/>
          <w:szCs w:val="22"/>
        </w:rPr>
        <w:t>Česká republika - Státní pozemkový úřad</w:t>
      </w:r>
    </w:p>
    <w:p w:rsidR="005636B5" w:rsidRPr="00471D16" w:rsidRDefault="005636B5" w:rsidP="005636B5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Sídlo: Husinecká 1024/11a, 130 00 Praha 3,</w:t>
      </w:r>
    </w:p>
    <w:p w:rsidR="005636B5" w:rsidRPr="00471D16" w:rsidRDefault="005636B5" w:rsidP="005636B5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color w:val="000000"/>
          <w:sz w:val="22"/>
          <w:szCs w:val="22"/>
        </w:rPr>
        <w:t>který zastupuje</w:t>
      </w:r>
      <w:r w:rsidRPr="00471D16">
        <w:rPr>
          <w:rFonts w:ascii="Arial" w:hAnsi="Arial" w:cs="Arial"/>
          <w:sz w:val="22"/>
          <w:szCs w:val="22"/>
        </w:rPr>
        <w:t xml:space="preserve"> JUDr. Jarmila Báčová zástupkyně </w:t>
      </w:r>
      <w:r w:rsidRPr="00471D16">
        <w:rPr>
          <w:rFonts w:ascii="Arial" w:hAnsi="Arial" w:cs="Arial"/>
          <w:color w:val="000000"/>
          <w:sz w:val="22"/>
          <w:szCs w:val="22"/>
        </w:rPr>
        <w:t>ředitele Krajského pozemkového úřadu pro Jihomoravský kraj</w:t>
      </w:r>
      <w:r w:rsidRPr="00471D16">
        <w:rPr>
          <w:rFonts w:ascii="Arial" w:hAnsi="Arial" w:cs="Arial"/>
          <w:sz w:val="22"/>
          <w:szCs w:val="22"/>
        </w:rPr>
        <w:t>,</w:t>
      </w:r>
    </w:p>
    <w:p w:rsidR="005636B5" w:rsidRPr="00471D16" w:rsidRDefault="005636B5" w:rsidP="005636B5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adresa: </w:t>
      </w:r>
      <w:r w:rsidRPr="00471D16">
        <w:rPr>
          <w:rFonts w:ascii="Arial" w:hAnsi="Arial" w:cs="Arial"/>
          <w:color w:val="000000"/>
          <w:sz w:val="22"/>
          <w:szCs w:val="22"/>
        </w:rPr>
        <w:t>Hroznová 17, 603</w:t>
      </w:r>
      <w:r w:rsidR="00471D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1D16">
        <w:rPr>
          <w:rFonts w:ascii="Arial" w:hAnsi="Arial" w:cs="Arial"/>
          <w:color w:val="000000"/>
          <w:sz w:val="22"/>
          <w:szCs w:val="22"/>
        </w:rPr>
        <w:t>00 Brno</w:t>
      </w:r>
    </w:p>
    <w:p w:rsidR="005636B5" w:rsidRPr="00471D16" w:rsidRDefault="005636B5" w:rsidP="005636B5">
      <w:pPr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IČO: 01312774</w:t>
      </w:r>
    </w:p>
    <w:p w:rsidR="005636B5" w:rsidRPr="00471D16" w:rsidRDefault="005636B5" w:rsidP="005636B5">
      <w:pPr>
        <w:pStyle w:val="Zkladntext3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DIČ:  CZ01312774</w:t>
      </w:r>
    </w:p>
    <w:p w:rsidR="005636B5" w:rsidRPr="00471D16" w:rsidRDefault="005636B5" w:rsidP="005636B5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5636B5" w:rsidRPr="00471D16" w:rsidRDefault="005636B5" w:rsidP="005636B5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číslo účtu:</w:t>
      </w:r>
      <w:r w:rsidRPr="00471D16">
        <w:rPr>
          <w:rFonts w:ascii="Arial" w:hAnsi="Arial" w:cs="Arial"/>
          <w:sz w:val="22"/>
          <w:szCs w:val="22"/>
        </w:rPr>
        <w:tab/>
        <w:t>10014-3723001/0710</w:t>
      </w:r>
    </w:p>
    <w:p w:rsidR="005636B5" w:rsidRPr="00471D16" w:rsidRDefault="005636B5" w:rsidP="005636B5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471D16">
        <w:rPr>
          <w:rFonts w:ascii="Arial" w:hAnsi="Arial" w:cs="Arial"/>
          <w:color w:val="000000"/>
          <w:sz w:val="22"/>
          <w:szCs w:val="22"/>
        </w:rPr>
        <w:t>variabilní symbol:</w:t>
      </w:r>
      <w:r w:rsidRPr="00471D16">
        <w:rPr>
          <w:rFonts w:ascii="Arial" w:hAnsi="Arial" w:cs="Arial"/>
          <w:color w:val="000000"/>
          <w:sz w:val="22"/>
          <w:szCs w:val="22"/>
        </w:rPr>
        <w:tab/>
        <w:t>1001651924</w:t>
      </w:r>
    </w:p>
    <w:p w:rsidR="005636B5" w:rsidRPr="00471D16" w:rsidRDefault="005636B5" w:rsidP="005636B5">
      <w:pPr>
        <w:widowControl/>
        <w:rPr>
          <w:rFonts w:ascii="Arial" w:hAnsi="Arial" w:cs="Arial"/>
          <w:color w:val="000000"/>
          <w:sz w:val="22"/>
          <w:szCs w:val="22"/>
        </w:rPr>
      </w:pPr>
      <w:r w:rsidRPr="00471D16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901036" w:rsidRPr="00471D16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01036" w:rsidRPr="00471D16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71D16">
        <w:rPr>
          <w:rFonts w:ascii="Arial" w:hAnsi="Arial" w:cs="Arial"/>
          <w:color w:val="000000"/>
          <w:sz w:val="22"/>
          <w:szCs w:val="22"/>
        </w:rPr>
        <w:t>a</w:t>
      </w:r>
    </w:p>
    <w:p w:rsidR="00901036" w:rsidRPr="00471D16" w:rsidRDefault="00901036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901036" w:rsidRDefault="0090103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71D16">
        <w:rPr>
          <w:rFonts w:ascii="Arial" w:hAnsi="Arial" w:cs="Arial"/>
          <w:b/>
          <w:color w:val="000000"/>
          <w:sz w:val="22"/>
          <w:szCs w:val="22"/>
        </w:rPr>
        <w:t>Zemědělské družstvo Bulhary</w:t>
      </w:r>
      <w:r w:rsidRPr="00471D16">
        <w:rPr>
          <w:rFonts w:ascii="Arial" w:hAnsi="Arial" w:cs="Arial"/>
          <w:color w:val="000000"/>
          <w:sz w:val="22"/>
          <w:szCs w:val="22"/>
        </w:rPr>
        <w:t xml:space="preserve">, sídlo </w:t>
      </w:r>
      <w:r w:rsidR="00DE5D7E">
        <w:rPr>
          <w:rFonts w:ascii="Arial" w:hAnsi="Arial" w:cs="Arial"/>
          <w:color w:val="000000"/>
          <w:sz w:val="22"/>
          <w:szCs w:val="22"/>
        </w:rPr>
        <w:t xml:space="preserve">č. p. </w:t>
      </w:r>
      <w:r w:rsidRPr="00471D16">
        <w:rPr>
          <w:rFonts w:ascii="Arial" w:hAnsi="Arial" w:cs="Arial"/>
          <w:color w:val="000000"/>
          <w:sz w:val="22"/>
          <w:szCs w:val="22"/>
        </w:rPr>
        <w:t>239, Bulhary, PSČ 691</w:t>
      </w:r>
      <w:r w:rsidR="00DE5D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1D16">
        <w:rPr>
          <w:rFonts w:ascii="Arial" w:hAnsi="Arial" w:cs="Arial"/>
          <w:color w:val="000000"/>
          <w:sz w:val="22"/>
          <w:szCs w:val="22"/>
        </w:rPr>
        <w:t>89, IČ 15527531, DIČ CZ15527531</w:t>
      </w:r>
    </w:p>
    <w:p w:rsidR="00E077DA" w:rsidRDefault="00E077DA" w:rsidP="00E077D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Zapsaná v obchodním rejstříku, vedeném Krajským soudem v Brně, DrXXXVI, </w:t>
      </w:r>
    </w:p>
    <w:p w:rsidR="00E077DA" w:rsidRDefault="00E077DA" w:rsidP="00E077D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vložka 2226</w:t>
      </w:r>
    </w:p>
    <w:p w:rsidR="00E077DA" w:rsidRPr="00BA0CC9" w:rsidRDefault="00E077DA" w:rsidP="00E077D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 předsedou představenstva Antonínem Osičkou st. a místopředsedou představenstva Antonínem Osičkou ml.</w:t>
      </w:r>
    </w:p>
    <w:p w:rsidR="00901036" w:rsidRPr="00471D16" w:rsidRDefault="00471D16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 "k u p u j í c í  </w:t>
      </w:r>
      <w:r w:rsidR="00901036" w:rsidRPr="00471D16">
        <w:rPr>
          <w:rFonts w:ascii="Arial" w:hAnsi="Arial" w:cs="Arial"/>
          <w:color w:val="000000"/>
          <w:sz w:val="22"/>
          <w:szCs w:val="22"/>
        </w:rPr>
        <w:t>nebo n á j e m c e")</w:t>
      </w:r>
    </w:p>
    <w:p w:rsidR="00901036" w:rsidRPr="00471D16" w:rsidRDefault="00901036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 </w:t>
      </w:r>
    </w:p>
    <w:p w:rsidR="00FC6276" w:rsidRPr="00471D16" w:rsidRDefault="00FC6276" w:rsidP="00471D16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uzavírají tuto:</w:t>
      </w:r>
    </w:p>
    <w:p w:rsidR="00667B95" w:rsidRPr="00471D16" w:rsidRDefault="00667B95">
      <w:pPr>
        <w:widowControl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KUPNÍ SMLOUVU</w:t>
      </w:r>
    </w:p>
    <w:p w:rsidR="00901036" w:rsidRPr="00471D1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č. </w:t>
      </w:r>
      <w:r w:rsidRPr="00471D16">
        <w:rPr>
          <w:rFonts w:ascii="Arial" w:hAnsi="Arial" w:cs="Arial"/>
          <w:color w:val="000000"/>
          <w:sz w:val="22"/>
          <w:szCs w:val="22"/>
        </w:rPr>
        <w:t>1001641959</w:t>
      </w:r>
    </w:p>
    <w:p w:rsidR="00901036" w:rsidRDefault="00901036">
      <w:pPr>
        <w:widowControl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I.</w:t>
      </w:r>
    </w:p>
    <w:p w:rsidR="00901036" w:rsidRPr="00471D16" w:rsidRDefault="00FC627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Státní pozemkový úřad jako prodávající je příslušný</w:t>
      </w:r>
      <w:r w:rsidR="005636B5" w:rsidRPr="00471D16">
        <w:rPr>
          <w:rFonts w:ascii="Arial" w:hAnsi="Arial" w:cs="Arial"/>
          <w:sz w:val="22"/>
          <w:szCs w:val="22"/>
        </w:rPr>
        <w:t xml:space="preserve"> hospodařit ve smyslu zákona č. </w:t>
      </w:r>
      <w:r w:rsidRPr="00471D16">
        <w:rPr>
          <w:rFonts w:ascii="Arial" w:hAnsi="Arial" w:cs="Arial"/>
          <w:sz w:val="22"/>
          <w:szCs w:val="22"/>
        </w:rPr>
        <w:t xml:space="preserve">503/2012 Sb., o Státním pozemkovém úřadu a o změně některých souvisejících zákonů, </w:t>
      </w:r>
      <w:r w:rsidR="00403D11" w:rsidRPr="00471D16">
        <w:rPr>
          <w:rFonts w:ascii="Arial" w:hAnsi="Arial" w:cs="Arial"/>
          <w:sz w:val="22"/>
          <w:szCs w:val="22"/>
        </w:rPr>
        <w:t xml:space="preserve">ve znění posledních předpisů, </w:t>
      </w:r>
      <w:r w:rsidRPr="00471D16">
        <w:rPr>
          <w:rFonts w:ascii="Arial" w:hAnsi="Arial" w:cs="Arial"/>
          <w:sz w:val="22"/>
          <w:szCs w:val="22"/>
        </w:rPr>
        <w:t>s níže uvedenými pozemky v majetku České republiky vedenými u</w:t>
      </w:r>
      <w:r w:rsidR="00901036" w:rsidRPr="00471D16">
        <w:rPr>
          <w:rFonts w:ascii="Arial" w:hAnsi="Arial" w:cs="Arial"/>
          <w:sz w:val="22"/>
          <w:szCs w:val="22"/>
        </w:rPr>
        <w:t xml:space="preserve"> Katastrálního úřadu pro Jihomoravský kraj se sídlem v Brně, </w:t>
      </w:r>
      <w:r w:rsidR="005636B5" w:rsidRPr="00471D16">
        <w:rPr>
          <w:rFonts w:ascii="Arial" w:hAnsi="Arial" w:cs="Arial"/>
          <w:sz w:val="22"/>
          <w:szCs w:val="22"/>
        </w:rPr>
        <w:t xml:space="preserve">Katastrální pracoviště Břeclav </w:t>
      </w:r>
      <w:r w:rsidR="00901036" w:rsidRPr="00471D16">
        <w:rPr>
          <w:rFonts w:ascii="Arial" w:hAnsi="Arial" w:cs="Arial"/>
          <w:sz w:val="22"/>
          <w:szCs w:val="22"/>
        </w:rPr>
        <w:t>na LV 10 002:</w:t>
      </w:r>
    </w:p>
    <w:p w:rsidR="00162694" w:rsidRPr="00471D16" w:rsidRDefault="00162694" w:rsidP="00162694">
      <w:pPr>
        <w:widowControl/>
        <w:ind w:right="-433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471D16" w:rsidRDefault="00901036" w:rsidP="00162694">
      <w:pPr>
        <w:pStyle w:val="obec1"/>
        <w:widowControl/>
        <w:rPr>
          <w:rFonts w:ascii="Arial" w:hAnsi="Arial" w:cs="Arial"/>
          <w:sz w:val="21"/>
          <w:szCs w:val="21"/>
        </w:rPr>
      </w:pPr>
      <w:r w:rsidRPr="00471D16">
        <w:rPr>
          <w:rFonts w:ascii="Arial" w:hAnsi="Arial" w:cs="Arial"/>
          <w:sz w:val="21"/>
          <w:szCs w:val="21"/>
        </w:rPr>
        <w:t>Obec</w:t>
      </w:r>
      <w:r w:rsidRPr="00471D16">
        <w:rPr>
          <w:rFonts w:ascii="Arial" w:hAnsi="Arial" w:cs="Arial"/>
          <w:sz w:val="21"/>
          <w:szCs w:val="21"/>
        </w:rPr>
        <w:tab/>
        <w:t xml:space="preserve">Katastrální území </w:t>
      </w:r>
      <w:r w:rsidRPr="00471D16">
        <w:rPr>
          <w:rFonts w:ascii="Arial" w:hAnsi="Arial" w:cs="Arial"/>
          <w:sz w:val="21"/>
          <w:szCs w:val="21"/>
        </w:rPr>
        <w:tab/>
        <w:t>Parcelní číslo</w:t>
      </w:r>
      <w:r w:rsidRPr="00471D16">
        <w:rPr>
          <w:rFonts w:ascii="Arial" w:hAnsi="Arial" w:cs="Arial"/>
          <w:sz w:val="21"/>
          <w:szCs w:val="21"/>
        </w:rPr>
        <w:tab/>
        <w:t>Druh pozemku</w:t>
      </w:r>
    </w:p>
    <w:p w:rsidR="00162694" w:rsidRPr="00471D16" w:rsidRDefault="00162694" w:rsidP="00162694">
      <w:pPr>
        <w:widowControl/>
        <w:ind w:right="-433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471D16" w:rsidRDefault="00901036" w:rsidP="00162694">
      <w:pPr>
        <w:pStyle w:val="obec1"/>
        <w:widowControl/>
        <w:rPr>
          <w:rFonts w:ascii="Arial" w:hAnsi="Arial" w:cs="Arial"/>
          <w:sz w:val="21"/>
          <w:szCs w:val="21"/>
        </w:rPr>
      </w:pPr>
      <w:r w:rsidRPr="00471D16">
        <w:rPr>
          <w:rFonts w:ascii="Arial" w:hAnsi="Arial" w:cs="Arial"/>
          <w:sz w:val="21"/>
          <w:szCs w:val="21"/>
        </w:rPr>
        <w:t>Bulhary</w:t>
      </w:r>
      <w:r w:rsidRPr="00471D16">
        <w:rPr>
          <w:rFonts w:ascii="Arial" w:hAnsi="Arial" w:cs="Arial"/>
          <w:sz w:val="21"/>
          <w:szCs w:val="21"/>
        </w:rPr>
        <w:tab/>
        <w:t>Bulhary</w:t>
      </w:r>
      <w:r w:rsidRPr="00471D16">
        <w:rPr>
          <w:rFonts w:ascii="Arial" w:hAnsi="Arial" w:cs="Arial"/>
          <w:sz w:val="21"/>
          <w:szCs w:val="21"/>
        </w:rPr>
        <w:tab/>
      </w:r>
      <w:r w:rsidR="005636B5" w:rsidRPr="00471D16">
        <w:rPr>
          <w:rFonts w:ascii="Arial" w:hAnsi="Arial" w:cs="Arial"/>
          <w:sz w:val="21"/>
          <w:szCs w:val="21"/>
        </w:rPr>
        <w:t xml:space="preserve">    830/2                                       </w:t>
      </w:r>
      <w:r w:rsidRPr="00471D16">
        <w:rPr>
          <w:rFonts w:ascii="Arial" w:hAnsi="Arial" w:cs="Arial"/>
          <w:sz w:val="21"/>
          <w:szCs w:val="21"/>
        </w:rPr>
        <w:t>vinice</w:t>
      </w:r>
    </w:p>
    <w:p w:rsidR="00901036" w:rsidRPr="00471D16" w:rsidRDefault="00901036" w:rsidP="00162694">
      <w:pPr>
        <w:pStyle w:val="obec1"/>
        <w:widowControl/>
        <w:rPr>
          <w:rFonts w:ascii="Arial" w:hAnsi="Arial" w:cs="Arial"/>
          <w:sz w:val="21"/>
          <w:szCs w:val="21"/>
        </w:rPr>
      </w:pPr>
    </w:p>
    <w:p w:rsidR="00901036" w:rsidRPr="00471D16" w:rsidRDefault="00901036" w:rsidP="00162694">
      <w:pPr>
        <w:pStyle w:val="obec1"/>
        <w:widowControl/>
        <w:rPr>
          <w:rFonts w:ascii="Arial" w:hAnsi="Arial" w:cs="Arial"/>
          <w:sz w:val="21"/>
          <w:szCs w:val="21"/>
        </w:rPr>
      </w:pPr>
      <w:r w:rsidRPr="00471D16">
        <w:rPr>
          <w:rFonts w:ascii="Arial" w:hAnsi="Arial" w:cs="Arial"/>
          <w:sz w:val="21"/>
          <w:szCs w:val="21"/>
        </w:rPr>
        <w:t>Bulhary</w:t>
      </w:r>
      <w:r w:rsidRPr="00471D16">
        <w:rPr>
          <w:rFonts w:ascii="Arial" w:hAnsi="Arial" w:cs="Arial"/>
          <w:sz w:val="21"/>
          <w:szCs w:val="21"/>
        </w:rPr>
        <w:tab/>
        <w:t>Bulhary</w:t>
      </w:r>
      <w:r w:rsidRPr="00471D16">
        <w:rPr>
          <w:rFonts w:ascii="Arial" w:hAnsi="Arial" w:cs="Arial"/>
          <w:sz w:val="21"/>
          <w:szCs w:val="21"/>
        </w:rPr>
        <w:tab/>
      </w:r>
      <w:r w:rsidR="005636B5" w:rsidRPr="00471D16">
        <w:rPr>
          <w:rFonts w:ascii="Arial" w:hAnsi="Arial" w:cs="Arial"/>
          <w:sz w:val="21"/>
          <w:szCs w:val="21"/>
        </w:rPr>
        <w:t xml:space="preserve">    830/3                                       </w:t>
      </w:r>
      <w:r w:rsidRPr="00471D16">
        <w:rPr>
          <w:rFonts w:ascii="Arial" w:hAnsi="Arial" w:cs="Arial"/>
          <w:sz w:val="21"/>
          <w:szCs w:val="21"/>
        </w:rPr>
        <w:t>vinice</w:t>
      </w:r>
    </w:p>
    <w:p w:rsidR="00901036" w:rsidRPr="00471D16" w:rsidRDefault="00901036" w:rsidP="00162694">
      <w:pPr>
        <w:pStyle w:val="obec1"/>
        <w:widowControl/>
        <w:rPr>
          <w:rFonts w:ascii="Arial" w:hAnsi="Arial" w:cs="Arial"/>
          <w:sz w:val="21"/>
          <w:szCs w:val="21"/>
        </w:rPr>
      </w:pPr>
    </w:p>
    <w:p w:rsidR="00901036" w:rsidRPr="00471D16" w:rsidRDefault="00901036" w:rsidP="00162694">
      <w:pPr>
        <w:pStyle w:val="obec1"/>
        <w:widowControl/>
        <w:rPr>
          <w:rFonts w:ascii="Arial" w:hAnsi="Arial" w:cs="Arial"/>
          <w:sz w:val="21"/>
          <w:szCs w:val="21"/>
        </w:rPr>
      </w:pPr>
      <w:r w:rsidRPr="00471D16">
        <w:rPr>
          <w:rFonts w:ascii="Arial" w:hAnsi="Arial" w:cs="Arial"/>
          <w:sz w:val="21"/>
          <w:szCs w:val="21"/>
        </w:rPr>
        <w:t>Bulhary</w:t>
      </w:r>
      <w:r w:rsidRPr="00471D16">
        <w:rPr>
          <w:rFonts w:ascii="Arial" w:hAnsi="Arial" w:cs="Arial"/>
          <w:sz w:val="21"/>
          <w:szCs w:val="21"/>
        </w:rPr>
        <w:tab/>
        <w:t>Bulhary</w:t>
      </w:r>
      <w:r w:rsidRPr="00471D16">
        <w:rPr>
          <w:rFonts w:ascii="Arial" w:hAnsi="Arial" w:cs="Arial"/>
          <w:sz w:val="21"/>
          <w:szCs w:val="21"/>
        </w:rPr>
        <w:tab/>
      </w:r>
      <w:r w:rsidR="005636B5" w:rsidRPr="00471D16">
        <w:rPr>
          <w:rFonts w:ascii="Arial" w:hAnsi="Arial" w:cs="Arial"/>
          <w:sz w:val="21"/>
          <w:szCs w:val="21"/>
        </w:rPr>
        <w:t xml:space="preserve">   1087/1                                      </w:t>
      </w:r>
      <w:r w:rsidRPr="00471D16">
        <w:rPr>
          <w:rFonts w:ascii="Arial" w:hAnsi="Arial" w:cs="Arial"/>
          <w:sz w:val="21"/>
          <w:szCs w:val="21"/>
        </w:rPr>
        <w:t>vinice</w:t>
      </w:r>
    </w:p>
    <w:p w:rsidR="00901036" w:rsidRPr="00471D16" w:rsidRDefault="005636B5" w:rsidP="00162694">
      <w:pPr>
        <w:pStyle w:val="obec1"/>
        <w:widowControl/>
        <w:rPr>
          <w:rFonts w:ascii="Arial" w:hAnsi="Arial" w:cs="Arial"/>
          <w:sz w:val="21"/>
          <w:szCs w:val="21"/>
        </w:rPr>
      </w:pPr>
      <w:r w:rsidRPr="00471D16">
        <w:rPr>
          <w:rFonts w:ascii="Arial" w:hAnsi="Arial" w:cs="Arial"/>
          <w:sz w:val="21"/>
          <w:szCs w:val="21"/>
        </w:rPr>
        <w:t xml:space="preserve"> </w:t>
      </w:r>
    </w:p>
    <w:p w:rsidR="00901036" w:rsidRPr="00471D16" w:rsidRDefault="00901036" w:rsidP="00162694">
      <w:pPr>
        <w:pStyle w:val="obec1"/>
        <w:widowControl/>
        <w:rPr>
          <w:rFonts w:ascii="Arial" w:hAnsi="Arial" w:cs="Arial"/>
          <w:sz w:val="21"/>
          <w:szCs w:val="21"/>
        </w:rPr>
      </w:pPr>
      <w:r w:rsidRPr="00471D16">
        <w:rPr>
          <w:rFonts w:ascii="Arial" w:hAnsi="Arial" w:cs="Arial"/>
          <w:sz w:val="21"/>
          <w:szCs w:val="21"/>
        </w:rPr>
        <w:t>Bulhary</w:t>
      </w:r>
      <w:r w:rsidRPr="00471D16">
        <w:rPr>
          <w:rFonts w:ascii="Arial" w:hAnsi="Arial" w:cs="Arial"/>
          <w:sz w:val="21"/>
          <w:szCs w:val="21"/>
        </w:rPr>
        <w:tab/>
        <w:t>Bulhary</w:t>
      </w:r>
      <w:r w:rsidRPr="00471D16">
        <w:rPr>
          <w:rFonts w:ascii="Arial" w:hAnsi="Arial" w:cs="Arial"/>
          <w:sz w:val="21"/>
          <w:szCs w:val="21"/>
        </w:rPr>
        <w:tab/>
      </w:r>
      <w:r w:rsidR="005636B5" w:rsidRPr="00471D16">
        <w:rPr>
          <w:rFonts w:ascii="Arial" w:hAnsi="Arial" w:cs="Arial"/>
          <w:sz w:val="21"/>
          <w:szCs w:val="21"/>
        </w:rPr>
        <w:t xml:space="preserve">   1100/7                                      </w:t>
      </w:r>
      <w:r w:rsidRPr="00471D16">
        <w:rPr>
          <w:rFonts w:ascii="Arial" w:hAnsi="Arial" w:cs="Arial"/>
          <w:sz w:val="21"/>
          <w:szCs w:val="21"/>
        </w:rPr>
        <w:t>vinice</w:t>
      </w:r>
    </w:p>
    <w:p w:rsidR="00162694" w:rsidRPr="00471D16" w:rsidRDefault="00162694" w:rsidP="00162694">
      <w:pPr>
        <w:widowControl/>
        <w:ind w:right="-433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901036" w:rsidRPr="00471D16" w:rsidRDefault="00901036" w:rsidP="00162694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 (dále jen ”pozemk</w:t>
      </w:r>
      <w:r w:rsidR="00FD7A7E" w:rsidRPr="00471D16">
        <w:rPr>
          <w:rFonts w:ascii="Arial" w:hAnsi="Arial" w:cs="Arial"/>
          <w:sz w:val="22"/>
          <w:szCs w:val="22"/>
        </w:rPr>
        <w:t>y</w:t>
      </w:r>
      <w:r w:rsidRPr="00471D16">
        <w:rPr>
          <w:rFonts w:ascii="Arial" w:hAnsi="Arial" w:cs="Arial"/>
          <w:sz w:val="22"/>
          <w:szCs w:val="22"/>
        </w:rPr>
        <w:t>”)</w:t>
      </w:r>
    </w:p>
    <w:p w:rsidR="00901036" w:rsidRPr="00471D16" w:rsidRDefault="00901036">
      <w:pPr>
        <w:widowControl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II.</w:t>
      </w:r>
    </w:p>
    <w:p w:rsidR="00FC6276" w:rsidRPr="00471D16" w:rsidRDefault="00FC6276" w:rsidP="00FC62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471D16">
        <w:rPr>
          <w:rFonts w:ascii="Arial" w:hAnsi="Arial" w:cs="Arial"/>
          <w:b w:val="0"/>
          <w:sz w:val="22"/>
          <w:szCs w:val="22"/>
        </w:rPr>
        <w:tab/>
        <w:t xml:space="preserve">Tato smlouva se uzavírá podle § </w:t>
      </w:r>
      <w:r w:rsidR="00FC7C54" w:rsidRPr="00471D16">
        <w:rPr>
          <w:rFonts w:ascii="Arial" w:hAnsi="Arial" w:cs="Arial"/>
          <w:b w:val="0"/>
          <w:sz w:val="22"/>
          <w:szCs w:val="22"/>
        </w:rPr>
        <w:t>10a odst. 1</w:t>
      </w:r>
      <w:r w:rsidRPr="00471D16">
        <w:rPr>
          <w:rFonts w:ascii="Arial" w:hAnsi="Arial" w:cs="Arial"/>
          <w:b w:val="0"/>
          <w:sz w:val="22"/>
          <w:szCs w:val="22"/>
        </w:rPr>
        <w:t xml:space="preserve"> zákona č. 503/2012 Sb., o Státním pozemkovém úřadu a o změně některých souvisejících zákonů, </w:t>
      </w:r>
      <w:r w:rsidR="00403D11" w:rsidRPr="00471D16">
        <w:rPr>
          <w:rFonts w:ascii="Arial" w:hAnsi="Arial" w:cs="Arial"/>
          <w:b w:val="0"/>
          <w:sz w:val="22"/>
          <w:szCs w:val="22"/>
        </w:rPr>
        <w:t xml:space="preserve">ve znění </w:t>
      </w:r>
      <w:r w:rsidR="00A32E68" w:rsidRPr="00471D16">
        <w:rPr>
          <w:rFonts w:ascii="Arial" w:hAnsi="Arial" w:cs="Arial"/>
          <w:b w:val="0"/>
          <w:sz w:val="22"/>
          <w:szCs w:val="22"/>
        </w:rPr>
        <w:t xml:space="preserve">pozdějších </w:t>
      </w:r>
      <w:r w:rsidR="00403D11" w:rsidRPr="00471D16">
        <w:rPr>
          <w:rFonts w:ascii="Arial" w:hAnsi="Arial" w:cs="Arial"/>
          <w:b w:val="0"/>
          <w:sz w:val="22"/>
          <w:szCs w:val="22"/>
        </w:rPr>
        <w:t>předpisů.</w:t>
      </w:r>
    </w:p>
    <w:p w:rsidR="00FC6276" w:rsidRDefault="00FC627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C6276" w:rsidRPr="00471D16" w:rsidRDefault="00FC6276" w:rsidP="00FC627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III.</w:t>
      </w:r>
    </w:p>
    <w:p w:rsidR="00103C79" w:rsidRPr="00471D16" w:rsidRDefault="00103C79" w:rsidP="00103C79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Prodávající touto smlouvou prodává kupujícímu pozemky specifikované v čl. I této smlouvy jako oprávněnému z předkupního práva a ten je, ve stavu, v jakém se nacházejí ke dni </w:t>
      </w:r>
      <w:r w:rsidR="00212F85" w:rsidRPr="00471D16">
        <w:rPr>
          <w:rFonts w:ascii="Arial" w:hAnsi="Arial" w:cs="Arial"/>
          <w:sz w:val="22"/>
          <w:szCs w:val="22"/>
        </w:rPr>
        <w:t xml:space="preserve">účinnosti </w:t>
      </w:r>
      <w:r w:rsidRPr="00471D16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 základě této smlouvy.</w:t>
      </w:r>
    </w:p>
    <w:p w:rsidR="00A32E68" w:rsidRPr="00471D16" w:rsidRDefault="00A32E68" w:rsidP="00A32E6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bCs/>
          <w:sz w:val="22"/>
          <w:szCs w:val="22"/>
        </w:rPr>
        <w:t xml:space="preserve">Smluvní strany berou na vědomí, že na pozemcích může být umístěno vedení nebo </w:t>
      </w:r>
      <w:r w:rsidRPr="00471D16">
        <w:rPr>
          <w:rFonts w:ascii="Arial" w:hAnsi="Arial" w:cs="Arial"/>
          <w:bCs/>
          <w:sz w:val="22"/>
          <w:szCs w:val="22"/>
        </w:rPr>
        <w:lastRenderedPageBreak/>
        <w:t>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901036" w:rsidRPr="00471D16" w:rsidRDefault="00FC7C54" w:rsidP="00103C79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I</w:t>
      </w:r>
      <w:r w:rsidR="00901036" w:rsidRPr="00471D16">
        <w:rPr>
          <w:rFonts w:ascii="Arial" w:hAnsi="Arial" w:cs="Arial"/>
          <w:sz w:val="22"/>
          <w:szCs w:val="22"/>
        </w:rPr>
        <w:t>V.</w:t>
      </w:r>
    </w:p>
    <w:p w:rsidR="00A562A3" w:rsidRPr="00471D16" w:rsidRDefault="00A562A3" w:rsidP="00A562A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1) Kupní cena prodávaných pozemků </w:t>
      </w:r>
      <w:r w:rsidR="00A32E68" w:rsidRPr="00471D16">
        <w:rPr>
          <w:rFonts w:ascii="Arial" w:hAnsi="Arial" w:cs="Arial"/>
          <w:sz w:val="22"/>
          <w:szCs w:val="22"/>
        </w:rPr>
        <w:t>byla stanovena a je hrazena takto</w:t>
      </w:r>
      <w:r w:rsidRPr="00471D16">
        <w:rPr>
          <w:rFonts w:ascii="Arial" w:hAnsi="Arial" w:cs="Arial"/>
          <w:sz w:val="22"/>
          <w:szCs w:val="22"/>
        </w:rPr>
        <w:t>:</w:t>
      </w:r>
    </w:p>
    <w:p w:rsidR="00A32E68" w:rsidRPr="00471D16" w:rsidRDefault="00A32E68" w:rsidP="00A32E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2552"/>
        <w:gridCol w:w="2409"/>
        <w:gridCol w:w="1911"/>
      </w:tblGrid>
      <w:tr w:rsidR="00A32E68" w:rsidRPr="00471D16" w:rsidTr="00471D16">
        <w:trPr>
          <w:cantSplit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Katastrální</w:t>
            </w: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Parc.č.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Kupní cena</w:t>
            </w: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Před podpisem zaplaceno na úhradu kupní ceny 10% v</w:t>
            </w:r>
            <w:r w:rsidR="00F26835" w:rsidRPr="00471D16">
              <w:rPr>
                <w:rFonts w:ascii="Arial" w:hAnsi="Arial" w:cs="Arial"/>
                <w:sz w:val="22"/>
                <w:szCs w:val="22"/>
              </w:rPr>
              <w:t> </w:t>
            </w:r>
            <w:r w:rsidRPr="00471D16">
              <w:rPr>
                <w:rFonts w:ascii="Arial" w:hAnsi="Arial" w:cs="Arial"/>
                <w:sz w:val="22"/>
                <w:szCs w:val="22"/>
              </w:rPr>
              <w:t>Kč</w:t>
            </w:r>
          </w:p>
          <w:p w:rsidR="00F26835" w:rsidRPr="00471D16" w:rsidRDefault="00F26835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68" w:rsidRPr="00471D16" w:rsidRDefault="00A32E68" w:rsidP="00A402F7">
            <w:pPr>
              <w:pStyle w:val="para"/>
              <w:rPr>
                <w:rFonts w:ascii="Arial" w:hAnsi="Arial" w:cs="Arial"/>
                <w:sz w:val="22"/>
                <w:szCs w:val="22"/>
              </w:rPr>
            </w:pP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Zbývá uhradit</w:t>
            </w:r>
          </w:p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A32E68" w:rsidRPr="00471D16" w:rsidTr="00471D16">
        <w:trPr>
          <w:cantSplit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Bulhary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KN 830/2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94 920,00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9 492,00 Kč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68" w:rsidRPr="00471D16" w:rsidRDefault="00A32E68" w:rsidP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85 428,00 Kč</w:t>
            </w:r>
          </w:p>
        </w:tc>
      </w:tr>
      <w:tr w:rsidR="00A32E68" w:rsidRPr="00471D16" w:rsidTr="00471D16">
        <w:trPr>
          <w:cantSplit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Bulhary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KN 830/3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345 430,00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34 543,00 Kč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310 887,00 Kč</w:t>
            </w:r>
          </w:p>
        </w:tc>
      </w:tr>
      <w:tr w:rsidR="00A32E68" w:rsidRPr="00471D16" w:rsidTr="00471D16">
        <w:trPr>
          <w:cantSplit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Bulhary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KN 1087/1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1 880 490,00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188 049,00 Kč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1 692 441,00 Kč</w:t>
            </w:r>
          </w:p>
        </w:tc>
      </w:tr>
      <w:tr w:rsidR="00A32E68" w:rsidRPr="00471D16" w:rsidTr="00471D16">
        <w:trPr>
          <w:cantSplit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Bulhary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KN 1100/7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435 800,00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43 580,00 Kč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68" w:rsidRPr="00471D16" w:rsidRDefault="00A32E68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D16">
              <w:rPr>
                <w:rFonts w:ascii="Arial" w:hAnsi="Arial" w:cs="Arial"/>
                <w:sz w:val="22"/>
                <w:szCs w:val="22"/>
              </w:rPr>
              <w:t>392 220,00 Kč</w:t>
            </w:r>
          </w:p>
        </w:tc>
      </w:tr>
    </w:tbl>
    <w:p w:rsidR="00A32E68" w:rsidRPr="00471D16" w:rsidRDefault="00A32E68">
      <w:pPr>
        <w:widowControl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552"/>
        <w:gridCol w:w="2409"/>
        <w:gridCol w:w="1956"/>
      </w:tblGrid>
      <w:tr w:rsidR="00A32E68" w:rsidRPr="00471D16" w:rsidTr="00471D16">
        <w:trPr>
          <w:cantSplit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1D16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2 756 640,00 Kč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275 664,00 Kč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68" w:rsidRPr="00471D16" w:rsidRDefault="00A32E68" w:rsidP="00A402F7">
            <w:pPr>
              <w:pStyle w:val="vnintex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1D16">
              <w:rPr>
                <w:rFonts w:ascii="Arial" w:hAnsi="Arial" w:cs="Arial"/>
                <w:b/>
                <w:color w:val="000000"/>
                <w:sz w:val="22"/>
                <w:szCs w:val="22"/>
              </w:rPr>
              <w:t>2 480 976,00 Kč</w:t>
            </w:r>
          </w:p>
        </w:tc>
      </w:tr>
    </w:tbl>
    <w:p w:rsidR="00A32E68" w:rsidRPr="00471D16" w:rsidRDefault="00A32E68" w:rsidP="00A32E68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A8559A" w:rsidRPr="00471D16" w:rsidRDefault="00A8559A" w:rsidP="00E83E1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CE3324" w:rsidRPr="00471D16" w:rsidRDefault="00A945C6" w:rsidP="00E83E1D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2) Část kupní ceny ve výši </w:t>
      </w:r>
      <w:r w:rsidRPr="00471D16">
        <w:rPr>
          <w:rFonts w:ascii="Arial" w:hAnsi="Arial" w:cs="Arial"/>
          <w:b/>
          <w:sz w:val="22"/>
          <w:szCs w:val="22"/>
        </w:rPr>
        <w:t>275 664,00 Kč</w:t>
      </w:r>
      <w:r w:rsidRPr="00471D16">
        <w:rPr>
          <w:rFonts w:ascii="Arial" w:hAnsi="Arial" w:cs="Arial"/>
          <w:sz w:val="22"/>
          <w:szCs w:val="22"/>
        </w:rPr>
        <w:t xml:space="preserve"> (slovy:</w:t>
      </w:r>
      <w:r w:rsidR="00146E9E" w:rsidRPr="00471D16">
        <w:rPr>
          <w:rFonts w:ascii="Arial" w:hAnsi="Arial" w:cs="Arial"/>
          <w:sz w:val="22"/>
          <w:szCs w:val="22"/>
        </w:rPr>
        <w:t xml:space="preserve"> dvě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stě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sedmdesát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pět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tisíc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šest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set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šedesát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146E9E" w:rsidRPr="00471D16">
        <w:rPr>
          <w:rFonts w:ascii="Arial" w:hAnsi="Arial" w:cs="Arial"/>
          <w:sz w:val="22"/>
          <w:szCs w:val="22"/>
        </w:rPr>
        <w:t>čtyři koruny české</w:t>
      </w:r>
      <w:r w:rsidRPr="00471D16">
        <w:rPr>
          <w:rFonts w:ascii="Arial" w:hAnsi="Arial" w:cs="Arial"/>
          <w:sz w:val="22"/>
          <w:szCs w:val="22"/>
        </w:rPr>
        <w:t>) kupující zaplatil prodávajícímu před podpisem této smlouvy</w:t>
      </w:r>
      <w:r w:rsidR="00E83E1D" w:rsidRPr="00471D16">
        <w:rPr>
          <w:rFonts w:ascii="Arial" w:hAnsi="Arial" w:cs="Arial"/>
          <w:sz w:val="22"/>
          <w:szCs w:val="22"/>
        </w:rPr>
        <w:t xml:space="preserve"> formou zálohy na úhradu kupní ceny, zbývající část, to jest částka ve výši </w:t>
      </w:r>
      <w:r w:rsidR="00E83E1D" w:rsidRPr="00471D16">
        <w:rPr>
          <w:rFonts w:ascii="Arial" w:hAnsi="Arial" w:cs="Arial"/>
          <w:b/>
          <w:sz w:val="22"/>
          <w:szCs w:val="22"/>
        </w:rPr>
        <w:t>2 480 976,00 Kč</w:t>
      </w:r>
      <w:r w:rsidR="00E83E1D" w:rsidRPr="00471D16">
        <w:rPr>
          <w:rFonts w:ascii="Arial" w:hAnsi="Arial" w:cs="Arial"/>
          <w:sz w:val="22"/>
          <w:szCs w:val="22"/>
        </w:rPr>
        <w:t xml:space="preserve"> (slovy: dva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miliony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čtyři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sta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osmdesát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tisíc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devět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set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sedmdesát</w:t>
      </w:r>
      <w:r w:rsidR="00B171F1" w:rsidRPr="00471D16">
        <w:rPr>
          <w:rFonts w:ascii="Arial" w:hAnsi="Arial" w:cs="Arial"/>
          <w:sz w:val="22"/>
          <w:szCs w:val="22"/>
        </w:rPr>
        <w:t xml:space="preserve"> </w:t>
      </w:r>
      <w:r w:rsidR="00E83E1D" w:rsidRPr="00471D16">
        <w:rPr>
          <w:rFonts w:ascii="Arial" w:hAnsi="Arial" w:cs="Arial"/>
          <w:sz w:val="22"/>
          <w:szCs w:val="22"/>
        </w:rPr>
        <w:t>šest korun če</w:t>
      </w:r>
      <w:r w:rsidR="00DE5D7E">
        <w:rPr>
          <w:rFonts w:ascii="Arial" w:hAnsi="Arial" w:cs="Arial"/>
          <w:sz w:val="22"/>
          <w:szCs w:val="22"/>
        </w:rPr>
        <w:t>ských) bude uhrazena do 60 </w:t>
      </w:r>
      <w:r w:rsidR="00E83E1D" w:rsidRPr="00471D16">
        <w:rPr>
          <w:rFonts w:ascii="Arial" w:hAnsi="Arial" w:cs="Arial"/>
          <w:sz w:val="22"/>
          <w:szCs w:val="22"/>
        </w:rPr>
        <w:t>dnů ode dne účinnosti této smlouvy, která v souladu s ust</w:t>
      </w:r>
      <w:r w:rsidR="00471D16">
        <w:rPr>
          <w:rFonts w:ascii="Arial" w:hAnsi="Arial" w:cs="Arial"/>
          <w:sz w:val="22"/>
          <w:szCs w:val="22"/>
        </w:rPr>
        <w:t>anovením § 6 odst. 1 zákona č.  </w:t>
      </w:r>
      <w:r w:rsidR="00E83E1D" w:rsidRPr="00471D16">
        <w:rPr>
          <w:rFonts w:ascii="Arial" w:hAnsi="Arial" w:cs="Arial"/>
          <w:sz w:val="22"/>
          <w:szCs w:val="22"/>
        </w:rPr>
        <w:t>340/2015 Sb., o registru smluv, v platném znění, nabývá účinnosti dnem uveřejnění vyznačeným na poslední straně této smlouvy (doložka účinnosti smlouvy), není-li v textu této smlouvy stanoveno datum pozdější.</w:t>
      </w:r>
    </w:p>
    <w:p w:rsidR="00CE3324" w:rsidRPr="00471D16" w:rsidRDefault="00E83E1D" w:rsidP="00CE33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3</w:t>
      </w:r>
      <w:r w:rsidR="00CE3324" w:rsidRPr="00471D16">
        <w:rPr>
          <w:rFonts w:ascii="Arial" w:hAnsi="Arial" w:cs="Arial"/>
          <w:sz w:val="22"/>
          <w:szCs w:val="22"/>
        </w:rPr>
        <w:t>) Nedodrží-li kupující lhůtu pro úhradu kupní cen</w:t>
      </w:r>
      <w:r w:rsidR="002461A1" w:rsidRPr="00471D16">
        <w:rPr>
          <w:rFonts w:ascii="Arial" w:hAnsi="Arial" w:cs="Arial"/>
          <w:sz w:val="22"/>
          <w:szCs w:val="22"/>
        </w:rPr>
        <w:t>y podle tohoto článku, je</w:t>
      </w:r>
      <w:r w:rsidR="00B171F1" w:rsidRPr="00471D16">
        <w:rPr>
          <w:rFonts w:ascii="Arial" w:hAnsi="Arial" w:cs="Arial"/>
          <w:sz w:val="22"/>
          <w:szCs w:val="22"/>
        </w:rPr>
        <w:t xml:space="preserve"> povinen podle § </w:t>
      </w:r>
      <w:r w:rsidR="00403D11" w:rsidRPr="00471D16">
        <w:rPr>
          <w:rFonts w:ascii="Arial" w:hAnsi="Arial" w:cs="Arial"/>
          <w:sz w:val="22"/>
          <w:szCs w:val="22"/>
        </w:rPr>
        <w:t>1968 zákona č. 89/2012 Sb., občanský zákoník</w:t>
      </w:r>
      <w:r w:rsidR="00CE3324" w:rsidRPr="00471D16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:rsidR="00403D11" w:rsidRPr="00471D16" w:rsidRDefault="00E83E1D" w:rsidP="00403D11">
      <w:pPr>
        <w:pStyle w:val="vnintext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4</w:t>
      </w:r>
      <w:r w:rsidR="00403D11" w:rsidRPr="00471D16">
        <w:rPr>
          <w:rFonts w:ascii="Arial" w:hAnsi="Arial" w:cs="Arial"/>
          <w:sz w:val="22"/>
          <w:szCs w:val="22"/>
        </w:rPr>
        <w:t xml:space="preserve">) K zajištění dosud nezaplacené kupní ceny vzniká dnem převodu pozemků podle této smlouvy ze zákona podle § 15 zákona č. 503/2012 Sb., o Státním pozemkovém úřadu, zástavní právo státu. Smluvní strany prohlašují, že vznik tohoto práva není sporný ani pochybný. </w:t>
      </w:r>
    </w:p>
    <w:p w:rsidR="00403D11" w:rsidRPr="00471D16" w:rsidRDefault="00E83E1D" w:rsidP="00FC7C54">
      <w:pPr>
        <w:pStyle w:val="vnintext"/>
        <w:rPr>
          <w:rFonts w:ascii="Arial" w:hAnsi="Arial" w:cs="Arial"/>
          <w:b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5</w:t>
      </w:r>
      <w:r w:rsidR="00403D11" w:rsidRPr="00471D16">
        <w:rPr>
          <w:rFonts w:ascii="Arial" w:hAnsi="Arial" w:cs="Arial"/>
          <w:sz w:val="22"/>
          <w:szCs w:val="22"/>
        </w:rPr>
        <w:t xml:space="preserve">) Pozemky, na němž je státem uplatněno </w:t>
      </w:r>
      <w:r w:rsidR="00FC7C54" w:rsidRPr="00471D16">
        <w:rPr>
          <w:rFonts w:ascii="Arial" w:hAnsi="Arial" w:cs="Arial"/>
          <w:sz w:val="22"/>
          <w:szCs w:val="22"/>
        </w:rPr>
        <w:t>zástavní</w:t>
      </w:r>
      <w:r w:rsidR="00403D11" w:rsidRPr="00471D16">
        <w:rPr>
          <w:rFonts w:ascii="Arial" w:hAnsi="Arial" w:cs="Arial"/>
          <w:sz w:val="22"/>
          <w:szCs w:val="22"/>
        </w:rPr>
        <w:t xml:space="preserve"> právo, nesmí kupující učinit předmětem dalšího zástavního práva, s výjimkou zástavního práva na poskytnutí bankovního úvěru na zaplacení celé kupní ceny.</w:t>
      </w:r>
    </w:p>
    <w:p w:rsidR="00403D11" w:rsidRPr="00471D16" w:rsidRDefault="00E83E1D" w:rsidP="00403D11">
      <w:pPr>
        <w:pStyle w:val="vnintext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6</w:t>
      </w:r>
      <w:r w:rsidR="00403D11" w:rsidRPr="00471D16">
        <w:rPr>
          <w:rFonts w:ascii="Arial" w:hAnsi="Arial" w:cs="Arial"/>
          <w:sz w:val="22"/>
          <w:szCs w:val="22"/>
        </w:rPr>
        <w:t xml:space="preserve">) Jestliže kupující poruší </w:t>
      </w:r>
      <w:r w:rsidR="00FC7C54" w:rsidRPr="00471D16">
        <w:rPr>
          <w:rFonts w:ascii="Arial" w:hAnsi="Arial" w:cs="Arial"/>
          <w:sz w:val="22"/>
          <w:szCs w:val="22"/>
        </w:rPr>
        <w:t xml:space="preserve">omezení stanovené v bodu </w:t>
      </w:r>
      <w:r w:rsidRPr="00471D16">
        <w:rPr>
          <w:rFonts w:ascii="Arial" w:hAnsi="Arial" w:cs="Arial"/>
          <w:sz w:val="22"/>
          <w:szCs w:val="22"/>
        </w:rPr>
        <w:t>5</w:t>
      </w:r>
      <w:r w:rsidR="00B171F1" w:rsidRPr="00471D16">
        <w:rPr>
          <w:rFonts w:ascii="Arial" w:hAnsi="Arial" w:cs="Arial"/>
          <w:sz w:val="22"/>
          <w:szCs w:val="22"/>
        </w:rPr>
        <w:t xml:space="preserve"> tohoto článku, zavazuje </w:t>
      </w:r>
      <w:r w:rsidR="00403D11" w:rsidRPr="00471D16">
        <w:rPr>
          <w:rFonts w:ascii="Arial" w:hAnsi="Arial" w:cs="Arial"/>
          <w:sz w:val="22"/>
          <w:szCs w:val="22"/>
        </w:rPr>
        <w:t>se za každé jednotlivé porušení zaplatit prodávajícímu smluvní pokutu ve výši 10% z kupní ceny.</w:t>
      </w:r>
    </w:p>
    <w:p w:rsidR="00CE3324" w:rsidRPr="00471D16" w:rsidRDefault="00E83E1D" w:rsidP="00CE33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7</w:t>
      </w:r>
      <w:r w:rsidR="00CE3324" w:rsidRPr="00471D16">
        <w:rPr>
          <w:rFonts w:ascii="Arial" w:hAnsi="Arial" w:cs="Arial"/>
          <w:sz w:val="22"/>
          <w:szCs w:val="22"/>
        </w:rPr>
        <w:t>) Prodlení kupujícího s úhradou kterékoli splátky kupní ceny delší než 30 dnů je důvodem pro odstoupení od této smlouvy ze strany prodávajícího.</w:t>
      </w:r>
    </w:p>
    <w:p w:rsidR="00901036" w:rsidRPr="00471D16" w:rsidRDefault="00E83E1D" w:rsidP="00CE33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8</w:t>
      </w:r>
      <w:r w:rsidR="00CE3324" w:rsidRPr="00471D16">
        <w:rPr>
          <w:rFonts w:ascii="Arial" w:hAnsi="Arial" w:cs="Arial"/>
          <w:sz w:val="22"/>
          <w:szCs w:val="22"/>
        </w:rPr>
        <w:t>) Zaplacením se rozumí den připsání placené částky na účet prodávajícího uvedený v záhlaví této smlouvy.</w:t>
      </w:r>
    </w:p>
    <w:p w:rsidR="00CE3324" w:rsidRPr="00471D16" w:rsidRDefault="00CE3324" w:rsidP="00CE3324">
      <w:pPr>
        <w:widowControl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V.</w:t>
      </w:r>
    </w:p>
    <w:p w:rsidR="00901036" w:rsidRPr="00471D16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</w:t>
      </w:r>
      <w:r w:rsidR="00FD7A7E" w:rsidRPr="00471D16">
        <w:rPr>
          <w:rFonts w:ascii="Arial" w:hAnsi="Arial" w:cs="Arial"/>
          <w:sz w:val="22"/>
          <w:szCs w:val="22"/>
        </w:rPr>
        <w:t>c pozemků</w:t>
      </w:r>
      <w:r w:rsidRPr="00471D16">
        <w:rPr>
          <w:rFonts w:ascii="Arial" w:hAnsi="Arial" w:cs="Arial"/>
          <w:sz w:val="22"/>
          <w:szCs w:val="22"/>
        </w:rPr>
        <w:t>.</w:t>
      </w:r>
    </w:p>
    <w:p w:rsidR="00CE3324" w:rsidRPr="00471D16" w:rsidRDefault="00CE3324" w:rsidP="00CE33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2) Převáděné pozemky kupující užívá a jsou mu </w:t>
      </w:r>
      <w:r w:rsidR="00170034" w:rsidRPr="00471D16">
        <w:rPr>
          <w:rFonts w:ascii="Arial" w:hAnsi="Arial" w:cs="Arial"/>
          <w:sz w:val="22"/>
          <w:szCs w:val="22"/>
        </w:rPr>
        <w:t>pronajaty/</w:t>
      </w:r>
      <w:r w:rsidR="00170034" w:rsidRPr="00471D16">
        <w:rPr>
          <w:rFonts w:ascii="Arial" w:hAnsi="Arial" w:cs="Arial"/>
          <w:bCs/>
          <w:sz w:val="22"/>
          <w:szCs w:val="22"/>
          <w:lang w:eastAsia="en-US"/>
        </w:rPr>
        <w:t>propachtovány</w:t>
      </w:r>
      <w:r w:rsidR="00170034" w:rsidRPr="00471D16">
        <w:rPr>
          <w:rFonts w:ascii="Arial" w:hAnsi="Arial" w:cs="Arial"/>
          <w:sz w:val="22"/>
          <w:szCs w:val="22"/>
        </w:rPr>
        <w:t xml:space="preserve"> nájemní/</w:t>
      </w:r>
      <w:r w:rsidR="00170034" w:rsidRPr="00471D16">
        <w:rPr>
          <w:rFonts w:ascii="Arial" w:hAnsi="Arial" w:cs="Arial"/>
          <w:bCs/>
          <w:sz w:val="22"/>
          <w:szCs w:val="22"/>
          <w:lang w:eastAsia="en-US"/>
        </w:rPr>
        <w:t>pachtovní</w:t>
      </w:r>
      <w:r w:rsidR="00170034" w:rsidRPr="00471D16">
        <w:rPr>
          <w:rFonts w:ascii="Arial" w:hAnsi="Arial" w:cs="Arial"/>
          <w:sz w:val="22"/>
          <w:szCs w:val="22"/>
        </w:rPr>
        <w:t xml:space="preserve"> </w:t>
      </w:r>
      <w:r w:rsidRPr="00471D16">
        <w:rPr>
          <w:rFonts w:ascii="Arial" w:hAnsi="Arial" w:cs="Arial"/>
          <w:sz w:val="22"/>
          <w:szCs w:val="22"/>
        </w:rPr>
        <w:t xml:space="preserve">smlouvou </w:t>
      </w:r>
      <w:r w:rsidR="00B171F1" w:rsidRPr="00471D16">
        <w:rPr>
          <w:rFonts w:ascii="Arial" w:hAnsi="Arial" w:cs="Arial"/>
          <w:sz w:val="22"/>
          <w:szCs w:val="22"/>
        </w:rPr>
        <w:t xml:space="preserve">č. 401N03/59 </w:t>
      </w:r>
      <w:r w:rsidRPr="00471D16">
        <w:rPr>
          <w:rFonts w:ascii="Arial" w:hAnsi="Arial" w:cs="Arial"/>
          <w:sz w:val="22"/>
          <w:szCs w:val="22"/>
        </w:rPr>
        <w:t>na dobu určitou, která není kratší než pět let.</w:t>
      </w:r>
    </w:p>
    <w:p w:rsidR="00CE3324" w:rsidRPr="00471D16" w:rsidRDefault="00FD7A7E" w:rsidP="00CE33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Na </w:t>
      </w:r>
      <w:r w:rsidR="00CE3324" w:rsidRPr="00471D16">
        <w:rPr>
          <w:rFonts w:ascii="Arial" w:hAnsi="Arial" w:cs="Arial"/>
          <w:sz w:val="22"/>
          <w:szCs w:val="22"/>
        </w:rPr>
        <w:t xml:space="preserve">pozemcích kupující nebo jeho právní předchůdce zřídil trvalý porost se souhlasem </w:t>
      </w:r>
      <w:r w:rsidR="00170034" w:rsidRPr="00471D16">
        <w:rPr>
          <w:rFonts w:ascii="Arial" w:hAnsi="Arial" w:cs="Arial"/>
          <w:sz w:val="22"/>
          <w:szCs w:val="22"/>
        </w:rPr>
        <w:t xml:space="preserve">Státního pozemkového úřadu nebo </w:t>
      </w:r>
      <w:r w:rsidR="00DE5D7E">
        <w:rPr>
          <w:rFonts w:ascii="Arial" w:hAnsi="Arial" w:cs="Arial"/>
          <w:sz w:val="22"/>
          <w:szCs w:val="22"/>
        </w:rPr>
        <w:t>Pozemkového fondu ČR vydaným dne</w:t>
      </w:r>
      <w:r w:rsidR="00AA1DF0">
        <w:rPr>
          <w:rFonts w:ascii="Arial" w:hAnsi="Arial" w:cs="Arial"/>
          <w:sz w:val="22"/>
          <w:szCs w:val="22"/>
        </w:rPr>
        <w:t xml:space="preserve"> 2. 1. 2004. </w:t>
      </w:r>
    </w:p>
    <w:p w:rsidR="00EC6690" w:rsidRPr="00471D16" w:rsidRDefault="00EC6690" w:rsidP="00EC669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3) Převáděné pozemky kupující užívá a jsou mu pronajaty/</w:t>
      </w:r>
      <w:r w:rsidRPr="00471D16">
        <w:rPr>
          <w:rFonts w:ascii="Arial" w:hAnsi="Arial" w:cs="Arial"/>
          <w:bCs/>
          <w:sz w:val="22"/>
          <w:szCs w:val="22"/>
          <w:lang w:eastAsia="en-US"/>
        </w:rPr>
        <w:t>propachtovány</w:t>
      </w:r>
      <w:r w:rsidRPr="00471D16">
        <w:rPr>
          <w:rFonts w:ascii="Arial" w:hAnsi="Arial" w:cs="Arial"/>
          <w:sz w:val="22"/>
          <w:szCs w:val="22"/>
        </w:rPr>
        <w:t xml:space="preserve"> nájemní/</w:t>
      </w:r>
      <w:r w:rsidRPr="00471D16">
        <w:rPr>
          <w:rFonts w:ascii="Arial" w:hAnsi="Arial" w:cs="Arial"/>
          <w:bCs/>
          <w:sz w:val="22"/>
          <w:szCs w:val="22"/>
          <w:lang w:eastAsia="en-US"/>
        </w:rPr>
        <w:t>pachtovní</w:t>
      </w:r>
      <w:r w:rsidRPr="00471D16">
        <w:rPr>
          <w:rFonts w:ascii="Arial" w:hAnsi="Arial" w:cs="Arial"/>
          <w:sz w:val="22"/>
          <w:szCs w:val="22"/>
        </w:rPr>
        <w:t xml:space="preserve"> smlouvou č. 161N18/59 na dobu určitou, která není kratší než pět let.</w:t>
      </w:r>
    </w:p>
    <w:p w:rsidR="00EC6690" w:rsidRPr="00471D16" w:rsidRDefault="00EC6690" w:rsidP="00EC669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Na pozemcích kupující nebo jeho právní předchůdce zřídil trvalý porost se souhlasem Státního pozemkového úřadu nebo Pozemkového fondu ČR č.</w:t>
      </w:r>
      <w:r w:rsidR="00DE5D7E">
        <w:rPr>
          <w:rFonts w:ascii="Arial" w:hAnsi="Arial" w:cs="Arial"/>
          <w:sz w:val="22"/>
          <w:szCs w:val="22"/>
        </w:rPr>
        <w:t xml:space="preserve"> </w:t>
      </w:r>
      <w:r w:rsidRPr="00471D16">
        <w:rPr>
          <w:rFonts w:ascii="Arial" w:hAnsi="Arial" w:cs="Arial"/>
          <w:sz w:val="22"/>
          <w:szCs w:val="22"/>
        </w:rPr>
        <w:t>j.</w:t>
      </w:r>
      <w:r w:rsidR="00422E5A">
        <w:rPr>
          <w:rFonts w:ascii="Arial" w:hAnsi="Arial" w:cs="Arial"/>
          <w:sz w:val="22"/>
          <w:szCs w:val="22"/>
        </w:rPr>
        <w:t xml:space="preserve"> SPU 273384/2018/523203/Mat</w:t>
      </w:r>
      <w:r w:rsidRPr="00471D16">
        <w:rPr>
          <w:rFonts w:ascii="Arial" w:hAnsi="Arial" w:cs="Arial"/>
          <w:sz w:val="22"/>
          <w:szCs w:val="22"/>
        </w:rPr>
        <w:t xml:space="preserve">  </w:t>
      </w:r>
      <w:r w:rsidR="00DE5D7E">
        <w:rPr>
          <w:rFonts w:ascii="Arial" w:hAnsi="Arial" w:cs="Arial"/>
          <w:sz w:val="22"/>
          <w:szCs w:val="22"/>
        </w:rPr>
        <w:t>vydaným</w:t>
      </w:r>
      <w:r w:rsidR="00422E5A">
        <w:rPr>
          <w:rFonts w:ascii="Arial" w:hAnsi="Arial" w:cs="Arial"/>
          <w:sz w:val="22"/>
          <w:szCs w:val="22"/>
        </w:rPr>
        <w:t xml:space="preserve"> dne </w:t>
      </w:r>
      <w:r w:rsidR="00AA1DF0">
        <w:rPr>
          <w:rFonts w:ascii="Arial" w:hAnsi="Arial" w:cs="Arial"/>
          <w:sz w:val="22"/>
          <w:szCs w:val="22"/>
        </w:rPr>
        <w:t xml:space="preserve">19. 6. 2018. </w:t>
      </w:r>
    </w:p>
    <w:p w:rsidR="00901036" w:rsidRPr="00471D1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lastRenderedPageBreak/>
        <w:t>VI.</w:t>
      </w:r>
    </w:p>
    <w:p w:rsidR="009A26A3" w:rsidRPr="00471D16" w:rsidRDefault="009A26A3" w:rsidP="009A26A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1) Smluvní strany se dohodly, že prodávající podá návrh na vklad vlastnického práva na základě této smlouvy u příslušného katastrálního úřadu do 30 dnů ode dne účinnosti této smlouvy.</w:t>
      </w:r>
    </w:p>
    <w:p w:rsidR="009A26A3" w:rsidRPr="00471D16" w:rsidRDefault="009A26A3" w:rsidP="009A26A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170034" w:rsidRPr="00471D16" w:rsidRDefault="00170034" w:rsidP="00170034">
      <w:pPr>
        <w:pStyle w:val="vnintext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bCs/>
          <w:sz w:val="22"/>
          <w:szCs w:val="22"/>
        </w:rPr>
        <w:t xml:space="preserve">3) </w:t>
      </w:r>
      <w:r w:rsidR="00567CEE" w:rsidRPr="00471D16">
        <w:rPr>
          <w:rFonts w:ascii="Arial" w:hAnsi="Arial" w:cs="Arial"/>
          <w:bCs/>
          <w:sz w:val="22"/>
          <w:szCs w:val="22"/>
        </w:rPr>
        <w:t>Poplatníkem daně z nabytí nemovitých věcí dle zákonn</w:t>
      </w:r>
      <w:r w:rsidR="00A8559A" w:rsidRPr="00471D16">
        <w:rPr>
          <w:rFonts w:ascii="Arial" w:hAnsi="Arial" w:cs="Arial"/>
          <w:bCs/>
          <w:sz w:val="22"/>
          <w:szCs w:val="22"/>
        </w:rPr>
        <w:t>ého opatření Senátu č. 340/2013 </w:t>
      </w:r>
      <w:r w:rsidR="00567CEE" w:rsidRPr="00471D16">
        <w:rPr>
          <w:rFonts w:ascii="Arial" w:hAnsi="Arial" w:cs="Arial"/>
          <w:bCs/>
          <w:sz w:val="22"/>
          <w:szCs w:val="22"/>
        </w:rPr>
        <w:t>Sb., o dani z nabytí nemovitých věcí, ve znění pozdějších předpisů, je kupující.</w:t>
      </w:r>
    </w:p>
    <w:p w:rsidR="00471D16" w:rsidRPr="00471D16" w:rsidRDefault="00471D1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VII.</w:t>
      </w:r>
    </w:p>
    <w:p w:rsidR="00901036" w:rsidRPr="00471D16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901036" w:rsidRPr="00471D16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2) Tato smlouva je vyhotovena ve </w:t>
      </w:r>
      <w:r w:rsidR="00A8559A" w:rsidRPr="00471D16">
        <w:rPr>
          <w:rFonts w:ascii="Arial" w:hAnsi="Arial" w:cs="Arial"/>
          <w:color w:val="000000"/>
          <w:sz w:val="22"/>
          <w:szCs w:val="22"/>
        </w:rPr>
        <w:t xml:space="preserve">3 </w:t>
      </w:r>
      <w:r w:rsidRPr="00471D16">
        <w:rPr>
          <w:rFonts w:ascii="Arial" w:hAnsi="Arial" w:cs="Arial"/>
          <w:sz w:val="22"/>
          <w:szCs w:val="22"/>
        </w:rPr>
        <w:t>stejnopisech, z nichž každý má platnost originálu</w:t>
      </w:r>
      <w:r w:rsidR="00A8559A" w:rsidRPr="00471D16">
        <w:rPr>
          <w:rFonts w:ascii="Arial" w:hAnsi="Arial" w:cs="Arial"/>
          <w:sz w:val="22"/>
          <w:szCs w:val="22"/>
        </w:rPr>
        <w:t>. Kupující obdrží 1 stejnopis</w:t>
      </w:r>
      <w:r w:rsidRPr="00471D16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DA2D80" w:rsidRPr="00471D16" w:rsidRDefault="00CE1B1F" w:rsidP="00DA2D8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3) </w:t>
      </w:r>
      <w:r w:rsidRPr="00471D16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Pr="00471D16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471D16">
        <w:rPr>
          <w:rFonts w:ascii="Arial" w:hAnsi="Arial" w:cs="Arial"/>
          <w:bCs/>
          <w:sz w:val="22"/>
          <w:szCs w:val="22"/>
          <w:lang w:eastAsia="ar-SA"/>
        </w:rPr>
        <w:t>.</w:t>
      </w:r>
      <w:r w:rsidRPr="00471D16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471D16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A8559A" w:rsidRPr="00471D16">
        <w:rPr>
          <w:rFonts w:ascii="Arial" w:hAnsi="Arial" w:cs="Arial"/>
          <w:sz w:val="22"/>
          <w:szCs w:val="22"/>
          <w:lang w:eastAsia="ar-SA"/>
        </w:rPr>
        <w:t> </w:t>
      </w:r>
      <w:r w:rsidRPr="00471D16"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 w:rsidRPr="00471D16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471D16">
        <w:rPr>
          <w:rFonts w:ascii="Arial" w:hAnsi="Arial" w:cs="Arial"/>
          <w:bCs/>
          <w:sz w:val="22"/>
          <w:szCs w:val="22"/>
          <w:lang w:eastAsia="ar-SA"/>
        </w:rPr>
        <w:t>.</w:t>
      </w:r>
      <w:r w:rsidR="00DA2D80" w:rsidRPr="00471D16">
        <w:rPr>
          <w:rFonts w:ascii="Arial" w:hAnsi="Arial" w:cs="Arial"/>
          <w:sz w:val="22"/>
          <w:szCs w:val="22"/>
        </w:rPr>
        <w:t xml:space="preserve"> </w:t>
      </w:r>
    </w:p>
    <w:p w:rsidR="00901036" w:rsidRPr="00471D16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471D16" w:rsidRDefault="00FC7C54">
      <w:pPr>
        <w:pStyle w:val="para"/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VIII</w:t>
      </w:r>
      <w:r w:rsidR="00901036" w:rsidRPr="00471D16">
        <w:rPr>
          <w:rFonts w:ascii="Arial" w:hAnsi="Arial" w:cs="Arial"/>
          <w:sz w:val="22"/>
          <w:szCs w:val="22"/>
        </w:rPr>
        <w:t>.</w:t>
      </w:r>
    </w:p>
    <w:p w:rsidR="009A26A3" w:rsidRPr="00471D16" w:rsidRDefault="009A26A3" w:rsidP="009A26A3">
      <w:pPr>
        <w:pStyle w:val="adresa"/>
        <w:tabs>
          <w:tab w:val="clear" w:pos="3402"/>
          <w:tab w:val="clear" w:pos="6237"/>
        </w:tabs>
        <w:ind w:firstLine="540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1) Prodávající prohlašuje, že v souladu s § 6 zákona č. 503/2012 Sb., o Státním pozemkovém úřadu a o změně některých souvisejících zákonů</w:t>
      </w:r>
      <w:r w:rsidR="00170034" w:rsidRPr="00471D16">
        <w:rPr>
          <w:rFonts w:ascii="Arial" w:hAnsi="Arial" w:cs="Arial"/>
          <w:sz w:val="22"/>
          <w:szCs w:val="22"/>
        </w:rPr>
        <w:t>, ve znění posledních předpisů</w:t>
      </w:r>
      <w:r w:rsidRPr="00471D16">
        <w:rPr>
          <w:rFonts w:ascii="Arial" w:hAnsi="Arial" w:cs="Arial"/>
          <w:sz w:val="22"/>
          <w:szCs w:val="22"/>
        </w:rPr>
        <w:t>, prověřil převoditelnost prodávaných pozemků a prohlašuje, že prodávané pozemky nejsou vyloučeny z převodu podle § 6 zákona č. 503/2012 Sb., o Státním pozemkovém úřadu a o změně některých souvisejících zákonů</w:t>
      </w:r>
      <w:r w:rsidR="00170034" w:rsidRPr="00471D16">
        <w:rPr>
          <w:rFonts w:ascii="Arial" w:hAnsi="Arial" w:cs="Arial"/>
          <w:sz w:val="22"/>
          <w:szCs w:val="22"/>
        </w:rPr>
        <w:t>, ve znění posledních předpisů</w:t>
      </w:r>
      <w:r w:rsidRPr="00471D16">
        <w:rPr>
          <w:rFonts w:ascii="Arial" w:hAnsi="Arial" w:cs="Arial"/>
          <w:sz w:val="22"/>
          <w:szCs w:val="22"/>
        </w:rPr>
        <w:t>.</w:t>
      </w:r>
    </w:p>
    <w:p w:rsidR="009A26A3" w:rsidRPr="00471D16" w:rsidRDefault="009A26A3" w:rsidP="009A26A3">
      <w:pPr>
        <w:pStyle w:val="adresa"/>
        <w:tabs>
          <w:tab w:val="clear" w:pos="3402"/>
          <w:tab w:val="clear" w:pos="6237"/>
        </w:tabs>
        <w:ind w:firstLine="540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2) Kupující prohlašuje, že převáděné pozemky užívá a že ve vztahu k převáděným pozemkům splňuje zákonem stanovené podmínky pro t</w:t>
      </w:r>
      <w:r w:rsidR="00B630C6">
        <w:rPr>
          <w:rFonts w:ascii="Arial" w:hAnsi="Arial" w:cs="Arial"/>
          <w:sz w:val="22"/>
          <w:szCs w:val="22"/>
        </w:rPr>
        <w:t>o, aby na něj mohly být podle § </w:t>
      </w:r>
      <w:r w:rsidR="00A8559A" w:rsidRPr="00471D16">
        <w:rPr>
          <w:rFonts w:ascii="Arial" w:hAnsi="Arial" w:cs="Arial"/>
          <w:sz w:val="22"/>
          <w:szCs w:val="22"/>
        </w:rPr>
        <w:t>10a </w:t>
      </w:r>
      <w:r w:rsidR="00FC7C54" w:rsidRPr="00471D16">
        <w:rPr>
          <w:rFonts w:ascii="Arial" w:hAnsi="Arial" w:cs="Arial"/>
          <w:sz w:val="22"/>
          <w:szCs w:val="22"/>
        </w:rPr>
        <w:t>odst. 1</w:t>
      </w:r>
      <w:r w:rsidRPr="00471D16">
        <w:rPr>
          <w:rFonts w:ascii="Arial" w:hAnsi="Arial" w:cs="Arial"/>
          <w:sz w:val="22"/>
          <w:szCs w:val="22"/>
        </w:rPr>
        <w:t xml:space="preserve"> zákona č. 503/2012 Sb., o Státním pozemkovém úřadu a o změně některých souvisejících zákonů</w:t>
      </w:r>
      <w:r w:rsidR="00170034" w:rsidRPr="00471D16">
        <w:rPr>
          <w:rFonts w:ascii="Arial" w:hAnsi="Arial" w:cs="Arial"/>
          <w:sz w:val="22"/>
          <w:szCs w:val="22"/>
        </w:rPr>
        <w:t>, ve znění posledních předpisů</w:t>
      </w:r>
      <w:r w:rsidRPr="00471D16">
        <w:rPr>
          <w:rFonts w:ascii="Arial" w:hAnsi="Arial" w:cs="Arial"/>
          <w:sz w:val="22"/>
          <w:szCs w:val="22"/>
        </w:rPr>
        <w:t>, převedeny.</w:t>
      </w:r>
    </w:p>
    <w:p w:rsidR="009A26A3" w:rsidRPr="00471D16" w:rsidRDefault="009A26A3" w:rsidP="009A26A3">
      <w:pPr>
        <w:pStyle w:val="adresa"/>
        <w:tabs>
          <w:tab w:val="clear" w:pos="3402"/>
          <w:tab w:val="clear" w:pos="6237"/>
        </w:tabs>
        <w:ind w:firstLine="540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3) Kupující bere na vědomí a je srozuměn s tím, že nepravdivost tvrzení obsažených ve výše uvedeném prohlášení má za následek neplatnost této smlouvy od samého počátku.</w:t>
      </w:r>
    </w:p>
    <w:p w:rsidR="009A26A3" w:rsidRPr="00471D16" w:rsidRDefault="009A26A3" w:rsidP="009A26A3">
      <w:pPr>
        <w:pStyle w:val="adresa"/>
        <w:tabs>
          <w:tab w:val="clear" w:pos="3402"/>
          <w:tab w:val="clear" w:pos="6237"/>
        </w:tabs>
        <w:ind w:firstLine="540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4) Kupující prohlašuje, že splňuje zákonné podmínky v</w:t>
      </w:r>
      <w:r w:rsidR="00A8559A" w:rsidRPr="00471D16">
        <w:rPr>
          <w:rFonts w:ascii="Arial" w:hAnsi="Arial" w:cs="Arial"/>
          <w:sz w:val="22"/>
          <w:szCs w:val="22"/>
        </w:rPr>
        <w:t>e smyslu § 16 odst. 1 zákona č. </w:t>
      </w:r>
      <w:r w:rsidRPr="00471D16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170034" w:rsidRPr="00471D16">
        <w:rPr>
          <w:rFonts w:ascii="Arial" w:hAnsi="Arial" w:cs="Arial"/>
          <w:sz w:val="22"/>
          <w:szCs w:val="22"/>
        </w:rPr>
        <w:t>, ve znění posledních předpisů</w:t>
      </w:r>
      <w:r w:rsidRPr="00471D16">
        <w:rPr>
          <w:rFonts w:ascii="Arial" w:hAnsi="Arial" w:cs="Arial"/>
          <w:sz w:val="22"/>
          <w:szCs w:val="22"/>
        </w:rPr>
        <w:t>.</w:t>
      </w:r>
    </w:p>
    <w:p w:rsidR="00471D16" w:rsidRPr="00471D16" w:rsidRDefault="00471D1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901036" w:rsidRPr="00471D16" w:rsidRDefault="00FC7C5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471D16">
        <w:rPr>
          <w:rFonts w:ascii="Arial" w:hAnsi="Arial" w:cs="Arial"/>
          <w:b/>
          <w:sz w:val="22"/>
          <w:szCs w:val="22"/>
        </w:rPr>
        <w:t>I</w:t>
      </w:r>
      <w:r w:rsidR="00901036" w:rsidRPr="00471D16">
        <w:rPr>
          <w:rFonts w:ascii="Arial" w:hAnsi="Arial" w:cs="Arial"/>
          <w:b/>
          <w:bCs/>
          <w:sz w:val="22"/>
          <w:szCs w:val="22"/>
        </w:rPr>
        <w:t>X.</w:t>
      </w:r>
    </w:p>
    <w:p w:rsidR="00901036" w:rsidRPr="00471D16" w:rsidRDefault="0090103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DA2D80" w:rsidRPr="00471D16">
        <w:rPr>
          <w:rFonts w:ascii="Arial" w:hAnsi="Arial" w:cs="Arial"/>
          <w:sz w:val="22"/>
          <w:szCs w:val="22"/>
        </w:rPr>
        <w:t>kaz toho připojují své podpisy.</w:t>
      </w:r>
    </w:p>
    <w:p w:rsidR="00901036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71D16" w:rsidRDefault="00471D1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471D16" w:rsidRDefault="00A8559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V Brně  dne</w:t>
      </w:r>
      <w:r w:rsidR="006B3D08">
        <w:rPr>
          <w:rFonts w:ascii="Arial" w:hAnsi="Arial" w:cs="Arial"/>
          <w:sz w:val="22"/>
          <w:szCs w:val="22"/>
        </w:rPr>
        <w:t xml:space="preserve"> 29. 5. 2019</w:t>
      </w:r>
      <w:r w:rsidR="00901036" w:rsidRPr="00471D16">
        <w:rPr>
          <w:rFonts w:ascii="Arial" w:hAnsi="Arial" w:cs="Arial"/>
          <w:sz w:val="22"/>
          <w:szCs w:val="22"/>
        </w:rPr>
        <w:tab/>
      </w:r>
      <w:r w:rsidR="00471D16">
        <w:rPr>
          <w:rFonts w:ascii="Arial" w:hAnsi="Arial" w:cs="Arial"/>
          <w:sz w:val="22"/>
          <w:szCs w:val="22"/>
        </w:rPr>
        <w:tab/>
      </w:r>
      <w:r w:rsidR="00901036" w:rsidRPr="00471D16">
        <w:rPr>
          <w:rFonts w:ascii="Arial" w:hAnsi="Arial" w:cs="Arial"/>
          <w:sz w:val="22"/>
          <w:szCs w:val="22"/>
        </w:rPr>
        <w:t>V</w:t>
      </w:r>
      <w:r w:rsidRPr="00471D16">
        <w:rPr>
          <w:rFonts w:ascii="Arial" w:hAnsi="Arial" w:cs="Arial"/>
          <w:sz w:val="22"/>
          <w:szCs w:val="22"/>
        </w:rPr>
        <w:t xml:space="preserve"> Brně  </w:t>
      </w:r>
      <w:r w:rsidR="00901036" w:rsidRPr="00471D16">
        <w:rPr>
          <w:rFonts w:ascii="Arial" w:hAnsi="Arial" w:cs="Arial"/>
          <w:sz w:val="22"/>
          <w:szCs w:val="22"/>
        </w:rPr>
        <w:t xml:space="preserve">dne </w:t>
      </w:r>
      <w:r w:rsidR="006B3D08">
        <w:rPr>
          <w:rFonts w:ascii="Arial" w:hAnsi="Arial" w:cs="Arial"/>
          <w:sz w:val="22"/>
          <w:szCs w:val="22"/>
        </w:rPr>
        <w:t>29. 5. 2019</w:t>
      </w:r>
    </w:p>
    <w:p w:rsidR="00901036" w:rsidRPr="00471D16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A8559A" w:rsidRPr="00471D16" w:rsidRDefault="00A8559A">
      <w:pPr>
        <w:widowControl/>
        <w:jc w:val="both"/>
        <w:rPr>
          <w:rFonts w:ascii="Arial" w:hAnsi="Arial" w:cs="Arial"/>
          <w:sz w:val="22"/>
          <w:szCs w:val="22"/>
        </w:rPr>
      </w:pPr>
    </w:p>
    <w:p w:rsidR="00A8559A" w:rsidRPr="00471D16" w:rsidRDefault="00A8559A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............................................</w:t>
      </w:r>
      <w:r w:rsidR="00A8559A" w:rsidRPr="00471D16">
        <w:rPr>
          <w:rFonts w:ascii="Arial" w:hAnsi="Arial" w:cs="Arial"/>
          <w:sz w:val="22"/>
          <w:szCs w:val="22"/>
        </w:rPr>
        <w:t>....................................</w:t>
      </w:r>
      <w:r w:rsidRPr="00471D16">
        <w:rPr>
          <w:rFonts w:ascii="Arial" w:hAnsi="Arial" w:cs="Arial"/>
          <w:sz w:val="22"/>
          <w:szCs w:val="22"/>
        </w:rPr>
        <w:tab/>
      </w:r>
      <w:r w:rsidR="00A8559A" w:rsidRPr="00471D16">
        <w:rPr>
          <w:rFonts w:ascii="Arial" w:hAnsi="Arial" w:cs="Arial"/>
          <w:sz w:val="22"/>
          <w:szCs w:val="22"/>
        </w:rPr>
        <w:tab/>
      </w:r>
      <w:r w:rsidRPr="00471D16">
        <w:rPr>
          <w:rFonts w:ascii="Arial" w:hAnsi="Arial" w:cs="Arial"/>
          <w:sz w:val="22"/>
          <w:szCs w:val="22"/>
        </w:rPr>
        <w:t>............................................</w:t>
      </w:r>
      <w:r w:rsidR="00A8559A" w:rsidRPr="00471D16">
        <w:rPr>
          <w:rFonts w:ascii="Arial" w:hAnsi="Arial" w:cs="Arial"/>
          <w:sz w:val="22"/>
          <w:szCs w:val="22"/>
        </w:rPr>
        <w:t>.......</w:t>
      </w:r>
    </w:p>
    <w:p w:rsidR="00A8559A" w:rsidRPr="00471D16" w:rsidRDefault="00901036" w:rsidP="00A8559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b/>
          <w:sz w:val="22"/>
          <w:szCs w:val="22"/>
        </w:rPr>
        <w:t>Státní pozemkový úřad</w:t>
      </w:r>
      <w:r w:rsidRPr="00471D16">
        <w:rPr>
          <w:rFonts w:ascii="Arial" w:hAnsi="Arial" w:cs="Arial"/>
          <w:sz w:val="22"/>
          <w:szCs w:val="22"/>
        </w:rPr>
        <w:tab/>
      </w:r>
      <w:r w:rsidR="00A8559A" w:rsidRPr="00471D16">
        <w:rPr>
          <w:rFonts w:ascii="Arial" w:hAnsi="Arial" w:cs="Arial"/>
          <w:sz w:val="22"/>
          <w:szCs w:val="22"/>
        </w:rPr>
        <w:tab/>
      </w:r>
      <w:r w:rsidRPr="00471D16">
        <w:rPr>
          <w:rFonts w:ascii="Arial" w:hAnsi="Arial" w:cs="Arial"/>
          <w:b/>
          <w:sz w:val="22"/>
          <w:szCs w:val="22"/>
        </w:rPr>
        <w:t>Zemědělské družstvo Bulhary</w:t>
      </w:r>
    </w:p>
    <w:p w:rsidR="00901036" w:rsidRPr="00471D16" w:rsidRDefault="00A8559A" w:rsidP="00597A19">
      <w:pPr>
        <w:widowControl/>
        <w:ind w:left="5670" w:hanging="5670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zástupkyně </w:t>
      </w:r>
      <w:r w:rsidR="00901036" w:rsidRPr="00471D16">
        <w:rPr>
          <w:rFonts w:ascii="Arial" w:hAnsi="Arial" w:cs="Arial"/>
          <w:sz w:val="22"/>
          <w:szCs w:val="22"/>
        </w:rPr>
        <w:t>ředitel</w:t>
      </w:r>
      <w:r w:rsidRPr="00471D16">
        <w:rPr>
          <w:rFonts w:ascii="Arial" w:hAnsi="Arial" w:cs="Arial"/>
          <w:sz w:val="22"/>
          <w:szCs w:val="22"/>
        </w:rPr>
        <w:t>e</w:t>
      </w:r>
      <w:r w:rsidR="00901036" w:rsidRPr="00471D16">
        <w:rPr>
          <w:rFonts w:ascii="Arial" w:hAnsi="Arial" w:cs="Arial"/>
          <w:sz w:val="22"/>
          <w:szCs w:val="22"/>
        </w:rPr>
        <w:t xml:space="preserve"> Krajského pozemkového úřadu</w:t>
      </w:r>
      <w:r w:rsidR="00901036" w:rsidRPr="00471D16">
        <w:rPr>
          <w:rFonts w:ascii="Arial" w:hAnsi="Arial" w:cs="Arial"/>
          <w:sz w:val="22"/>
          <w:szCs w:val="22"/>
        </w:rPr>
        <w:tab/>
      </w:r>
      <w:r w:rsidRPr="00471D16">
        <w:rPr>
          <w:rFonts w:ascii="Arial" w:hAnsi="Arial" w:cs="Arial"/>
          <w:sz w:val="22"/>
          <w:szCs w:val="22"/>
        </w:rPr>
        <w:tab/>
        <w:t xml:space="preserve">předseda </w:t>
      </w:r>
      <w:r w:rsidR="00597A19">
        <w:rPr>
          <w:rFonts w:ascii="Arial" w:hAnsi="Arial" w:cs="Arial"/>
          <w:sz w:val="22"/>
          <w:szCs w:val="22"/>
        </w:rPr>
        <w:t>představenstva</w:t>
      </w:r>
      <w:r w:rsidR="00597A19" w:rsidRPr="00471D16">
        <w:rPr>
          <w:rFonts w:ascii="Arial" w:hAnsi="Arial" w:cs="Arial"/>
          <w:sz w:val="22"/>
          <w:szCs w:val="22"/>
        </w:rPr>
        <w:t xml:space="preserve"> </w:t>
      </w:r>
      <w:r w:rsidR="00597A19">
        <w:rPr>
          <w:rFonts w:ascii="Arial" w:hAnsi="Arial" w:cs="Arial"/>
          <w:sz w:val="22"/>
          <w:szCs w:val="22"/>
        </w:rPr>
        <w:t>Antonín Osička</w:t>
      </w:r>
    </w:p>
    <w:p w:rsidR="00901036" w:rsidRPr="00471D16" w:rsidRDefault="00A8559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JUDr. Jarmila Báčová</w:t>
      </w:r>
      <w:r w:rsidR="00901036" w:rsidRPr="00471D16">
        <w:rPr>
          <w:rFonts w:ascii="Arial" w:hAnsi="Arial" w:cs="Arial"/>
          <w:sz w:val="22"/>
          <w:szCs w:val="22"/>
        </w:rPr>
        <w:tab/>
      </w:r>
      <w:r w:rsidRPr="00471D16">
        <w:rPr>
          <w:rFonts w:ascii="Arial" w:hAnsi="Arial" w:cs="Arial"/>
          <w:sz w:val="22"/>
          <w:szCs w:val="22"/>
        </w:rPr>
        <w:tab/>
      </w:r>
    </w:p>
    <w:p w:rsidR="00901036" w:rsidRDefault="0090103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prodávající</w:t>
      </w:r>
      <w:r w:rsidRPr="00471D16">
        <w:rPr>
          <w:rFonts w:ascii="Arial" w:hAnsi="Arial" w:cs="Arial"/>
          <w:sz w:val="22"/>
          <w:szCs w:val="22"/>
        </w:rPr>
        <w:tab/>
      </w:r>
    </w:p>
    <w:p w:rsidR="00597A19" w:rsidRDefault="00597A1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……………………………………..</w:t>
      </w:r>
    </w:p>
    <w:p w:rsidR="00597A19" w:rsidRPr="00471D16" w:rsidRDefault="00597A19" w:rsidP="00597A19">
      <w:pPr>
        <w:widowControl/>
        <w:ind w:left="5672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místopředseda představenstva</w:t>
      </w:r>
      <w:r w:rsidRPr="00471D16">
        <w:rPr>
          <w:rFonts w:ascii="Arial" w:hAnsi="Arial" w:cs="Arial"/>
          <w:sz w:val="22"/>
          <w:szCs w:val="22"/>
        </w:rPr>
        <w:t xml:space="preserve"> Antonín Osička</w:t>
      </w:r>
    </w:p>
    <w:p w:rsidR="00901036" w:rsidRPr="00471D16" w:rsidRDefault="00597A19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1D16">
        <w:rPr>
          <w:rFonts w:ascii="Arial" w:hAnsi="Arial" w:cs="Arial"/>
          <w:sz w:val="22"/>
          <w:szCs w:val="22"/>
        </w:rPr>
        <w:t>kupující</w:t>
      </w:r>
    </w:p>
    <w:p w:rsidR="00901036" w:rsidRDefault="00901036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lastRenderedPageBreak/>
        <w:t>pořadové číslo nemovitost</w:t>
      </w:r>
      <w:r w:rsidR="00FD7A7E" w:rsidRPr="00471D16">
        <w:rPr>
          <w:rFonts w:ascii="Arial" w:hAnsi="Arial" w:cs="Arial"/>
          <w:sz w:val="22"/>
          <w:szCs w:val="22"/>
        </w:rPr>
        <w:t>í</w:t>
      </w:r>
      <w:r w:rsidRPr="00471D16">
        <w:rPr>
          <w:rFonts w:ascii="Arial" w:hAnsi="Arial" w:cs="Arial"/>
          <w:sz w:val="22"/>
          <w:szCs w:val="22"/>
        </w:rPr>
        <w:t xml:space="preserve"> dle evidence PF ČR: </w:t>
      </w:r>
      <w:r w:rsidRPr="00471D16">
        <w:rPr>
          <w:rFonts w:ascii="Arial" w:hAnsi="Arial" w:cs="Arial"/>
          <w:color w:val="000000"/>
          <w:sz w:val="22"/>
          <w:szCs w:val="22"/>
        </w:rPr>
        <w:t>1824459, 593759, 1781959, 1782159</w:t>
      </w:r>
      <w:r w:rsidRPr="00471D16">
        <w:rPr>
          <w:rFonts w:ascii="Arial" w:hAnsi="Arial" w:cs="Arial"/>
          <w:color w:val="000000"/>
          <w:sz w:val="22"/>
          <w:szCs w:val="22"/>
        </w:rPr>
        <w:br/>
      </w:r>
    </w:p>
    <w:p w:rsidR="00471D16" w:rsidRDefault="00471D16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</w:p>
    <w:p w:rsidR="00471D16" w:rsidRPr="00471D16" w:rsidRDefault="00471D16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</w:p>
    <w:p w:rsidR="0051145D" w:rsidRPr="00471D16" w:rsidRDefault="0051145D" w:rsidP="0051145D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Za věcnou a formální správnost odpovídá</w:t>
      </w:r>
    </w:p>
    <w:p w:rsidR="0051145D" w:rsidRPr="00471D16" w:rsidRDefault="0051145D" w:rsidP="0051145D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vedoucí oddělení převodu majetku státu </w:t>
      </w:r>
      <w:r w:rsidR="00A8559A" w:rsidRPr="00471D16">
        <w:rPr>
          <w:rFonts w:ascii="Arial" w:hAnsi="Arial" w:cs="Arial"/>
          <w:sz w:val="22"/>
          <w:szCs w:val="22"/>
        </w:rPr>
        <w:t xml:space="preserve">a restitucí KPÚ </w:t>
      </w:r>
      <w:r w:rsidRPr="00471D16">
        <w:rPr>
          <w:rFonts w:ascii="Arial" w:hAnsi="Arial" w:cs="Arial"/>
          <w:sz w:val="22"/>
          <w:szCs w:val="22"/>
        </w:rPr>
        <w:t>pro Jihomoravský kraj</w:t>
      </w:r>
    </w:p>
    <w:p w:rsidR="0051145D" w:rsidRPr="00471D16" w:rsidRDefault="0051145D" w:rsidP="0051145D">
      <w:pPr>
        <w:widowControl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JUDr. Jarmila Báčová</w:t>
      </w:r>
    </w:p>
    <w:p w:rsidR="0051145D" w:rsidRPr="00471D16" w:rsidRDefault="0051145D" w:rsidP="0051145D">
      <w:pPr>
        <w:widowControl/>
        <w:rPr>
          <w:rFonts w:ascii="Arial" w:hAnsi="Arial" w:cs="Arial"/>
          <w:sz w:val="22"/>
          <w:szCs w:val="22"/>
        </w:rPr>
      </w:pPr>
    </w:p>
    <w:p w:rsidR="00471D16" w:rsidRPr="00471D16" w:rsidRDefault="00471D16" w:rsidP="0051145D">
      <w:pPr>
        <w:widowControl/>
        <w:rPr>
          <w:rFonts w:ascii="Arial" w:hAnsi="Arial" w:cs="Arial"/>
          <w:sz w:val="22"/>
          <w:szCs w:val="22"/>
        </w:rPr>
      </w:pPr>
    </w:p>
    <w:p w:rsidR="0051145D" w:rsidRPr="00471D16" w:rsidRDefault="0051145D" w:rsidP="0051145D">
      <w:pPr>
        <w:widowControl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.......................................</w:t>
      </w:r>
    </w:p>
    <w:p w:rsidR="0051145D" w:rsidRPr="00471D16" w:rsidRDefault="0051145D" w:rsidP="0051145D">
      <w:pPr>
        <w:widowControl/>
        <w:ind w:firstLine="708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podpis</w:t>
      </w:r>
    </w:p>
    <w:p w:rsidR="0051145D" w:rsidRPr="00471D16" w:rsidRDefault="005114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471D16" w:rsidRPr="00471D16" w:rsidRDefault="00471D16">
      <w:pPr>
        <w:widowControl/>
        <w:jc w:val="both"/>
        <w:rPr>
          <w:rFonts w:ascii="Arial" w:hAnsi="Arial" w:cs="Arial"/>
          <w:sz w:val="22"/>
          <w:szCs w:val="22"/>
        </w:rPr>
      </w:pPr>
    </w:p>
    <w:p w:rsidR="0051145D" w:rsidRPr="00471D16" w:rsidRDefault="0051145D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 xml:space="preserve">Za správnost: </w:t>
      </w:r>
      <w:r w:rsidRPr="00471D16">
        <w:rPr>
          <w:rFonts w:ascii="Arial" w:hAnsi="Arial" w:cs="Arial"/>
          <w:color w:val="000000"/>
          <w:sz w:val="22"/>
          <w:szCs w:val="22"/>
        </w:rPr>
        <w:t>Ing. Michaela Indrová</w:t>
      </w:r>
    </w:p>
    <w:p w:rsidR="00901036" w:rsidRPr="00471D16" w:rsidRDefault="00901036">
      <w:pPr>
        <w:widowControl/>
        <w:jc w:val="both"/>
        <w:rPr>
          <w:rFonts w:ascii="Arial" w:hAnsi="Arial" w:cs="Arial"/>
          <w:sz w:val="22"/>
          <w:szCs w:val="22"/>
        </w:rPr>
      </w:pPr>
    </w:p>
    <w:p w:rsidR="00471D16" w:rsidRPr="00471D16" w:rsidRDefault="00471D16">
      <w:pPr>
        <w:widowControl/>
        <w:jc w:val="both"/>
        <w:rPr>
          <w:rFonts w:ascii="Arial" w:hAnsi="Arial" w:cs="Arial"/>
          <w:sz w:val="22"/>
          <w:szCs w:val="22"/>
        </w:rPr>
      </w:pPr>
    </w:p>
    <w:p w:rsidR="00901036" w:rsidRPr="00471D16" w:rsidRDefault="00901036">
      <w:pPr>
        <w:widowControl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.......................................</w:t>
      </w:r>
    </w:p>
    <w:p w:rsidR="00901036" w:rsidRPr="00471D16" w:rsidRDefault="00901036" w:rsidP="007D7782">
      <w:pPr>
        <w:widowControl/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ab/>
        <w:t>podpis</w:t>
      </w:r>
    </w:p>
    <w:p w:rsidR="00200211" w:rsidRPr="00471D16" w:rsidRDefault="00200211" w:rsidP="007D778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00211" w:rsidRPr="00471D16" w:rsidRDefault="00200211" w:rsidP="007D7782">
      <w:pPr>
        <w:widowControl/>
        <w:jc w:val="both"/>
        <w:rPr>
          <w:rFonts w:ascii="Arial" w:hAnsi="Arial" w:cs="Arial"/>
          <w:sz w:val="22"/>
          <w:szCs w:val="22"/>
        </w:rPr>
      </w:pPr>
    </w:p>
    <w:p w:rsidR="00471D16" w:rsidRPr="00471D16" w:rsidRDefault="00471D16" w:rsidP="007D778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Tato smlouva byla uveřejněna v registru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smluv, vedeném dle zákona č. 340/2015 Sb.,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o registru smluv, dne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………………………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datum registrace</w:t>
      </w:r>
    </w:p>
    <w:p w:rsidR="00200211" w:rsidRPr="00471D16" w:rsidRDefault="00200211" w:rsidP="00200211">
      <w:pPr>
        <w:jc w:val="both"/>
        <w:rPr>
          <w:rFonts w:ascii="Arial" w:hAnsi="Arial" w:cs="Arial"/>
          <w:i/>
          <w:sz w:val="22"/>
          <w:szCs w:val="22"/>
        </w:rPr>
      </w:pP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………………………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ID smlouvy</w:t>
      </w:r>
    </w:p>
    <w:p w:rsidR="00FC4F14" w:rsidRPr="00471D16" w:rsidRDefault="00FC4F14" w:rsidP="00FC4F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C4F14" w:rsidRPr="00471D16" w:rsidRDefault="00FC4F14" w:rsidP="00FC4F14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………………………</w:t>
      </w:r>
    </w:p>
    <w:p w:rsidR="00FC4F14" w:rsidRPr="00471D16" w:rsidRDefault="00FC4F14" w:rsidP="00FC4F14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ID verze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………………………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registraci provedl</w:t>
      </w: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</w:p>
    <w:p w:rsidR="00200211" w:rsidRPr="00471D16" w:rsidRDefault="00200211" w:rsidP="00200211">
      <w:pPr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V ………………..</w:t>
      </w:r>
      <w:r w:rsidRPr="00471D16">
        <w:rPr>
          <w:rFonts w:ascii="Arial" w:hAnsi="Arial" w:cs="Arial"/>
          <w:sz w:val="22"/>
          <w:szCs w:val="22"/>
        </w:rPr>
        <w:tab/>
      </w:r>
      <w:r w:rsidRPr="00471D16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00211" w:rsidRPr="00471D16" w:rsidRDefault="00200211" w:rsidP="0020021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ab/>
        <w:t>podpis odpovědného</w:t>
      </w:r>
    </w:p>
    <w:p w:rsidR="00200211" w:rsidRPr="00471D16" w:rsidRDefault="00200211" w:rsidP="0020021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71D16">
        <w:rPr>
          <w:rFonts w:ascii="Arial" w:hAnsi="Arial" w:cs="Arial"/>
          <w:sz w:val="22"/>
          <w:szCs w:val="22"/>
        </w:rPr>
        <w:t>dne ………………</w:t>
      </w:r>
      <w:r w:rsidRPr="00471D16">
        <w:rPr>
          <w:rFonts w:ascii="Arial" w:hAnsi="Arial" w:cs="Arial"/>
          <w:sz w:val="22"/>
          <w:szCs w:val="22"/>
        </w:rPr>
        <w:tab/>
        <w:t>zaměstnance</w:t>
      </w:r>
    </w:p>
    <w:sectPr w:rsidR="00200211" w:rsidRPr="00471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B5" w:rsidRDefault="005636B5">
      <w:r>
        <w:separator/>
      </w:r>
    </w:p>
  </w:endnote>
  <w:endnote w:type="continuationSeparator" w:id="0">
    <w:p w:rsidR="005636B5" w:rsidRDefault="005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79" w:rsidRDefault="009B3C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712144"/>
      <w:docPartObj>
        <w:docPartGallery w:val="Page Numbers (Bottom of Page)"/>
        <w:docPartUnique/>
      </w:docPartObj>
    </w:sdtPr>
    <w:sdtEndPr/>
    <w:sdtContent>
      <w:p w:rsidR="00803A62" w:rsidRDefault="00803A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79">
          <w:rPr>
            <w:noProof/>
          </w:rPr>
          <w:t>4</w:t>
        </w:r>
        <w:r>
          <w:fldChar w:fldCharType="end"/>
        </w:r>
      </w:p>
    </w:sdtContent>
  </w:sdt>
  <w:p w:rsidR="00803A62" w:rsidRDefault="00803A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79" w:rsidRDefault="009B3C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B5" w:rsidRDefault="005636B5">
      <w:r>
        <w:separator/>
      </w:r>
    </w:p>
  </w:footnote>
  <w:footnote w:type="continuationSeparator" w:id="0">
    <w:p w:rsidR="005636B5" w:rsidRDefault="005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79" w:rsidRDefault="009B3C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36" w:rsidRDefault="00901036">
    <w:pPr>
      <w:pStyle w:val="Zhlav"/>
      <w:widowControl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79" w:rsidRDefault="009B3C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777"/>
    <w:multiLevelType w:val="hybridMultilevel"/>
    <w:tmpl w:val="9AEA9CCE"/>
    <w:lvl w:ilvl="0" w:tplc="046CE1A2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6"/>
    <w:rsid w:val="000870FE"/>
    <w:rsid w:val="000A3772"/>
    <w:rsid w:val="000A78FD"/>
    <w:rsid w:val="00103C79"/>
    <w:rsid w:val="00110B9A"/>
    <w:rsid w:val="00126C3C"/>
    <w:rsid w:val="00144350"/>
    <w:rsid w:val="00146E9E"/>
    <w:rsid w:val="00162694"/>
    <w:rsid w:val="00170034"/>
    <w:rsid w:val="00191C2A"/>
    <w:rsid w:val="00200211"/>
    <w:rsid w:val="002055A2"/>
    <w:rsid w:val="00212F85"/>
    <w:rsid w:val="00226BAB"/>
    <w:rsid w:val="00235161"/>
    <w:rsid w:val="002422BB"/>
    <w:rsid w:val="002461A1"/>
    <w:rsid w:val="00250A71"/>
    <w:rsid w:val="00252662"/>
    <w:rsid w:val="00283ADB"/>
    <w:rsid w:val="00283B90"/>
    <w:rsid w:val="002A7E69"/>
    <w:rsid w:val="002C0366"/>
    <w:rsid w:val="0035549F"/>
    <w:rsid w:val="003902C9"/>
    <w:rsid w:val="00391D88"/>
    <w:rsid w:val="003C72AB"/>
    <w:rsid w:val="00403D11"/>
    <w:rsid w:val="0041698C"/>
    <w:rsid w:val="00422E5A"/>
    <w:rsid w:val="0042737C"/>
    <w:rsid w:val="00471D16"/>
    <w:rsid w:val="0051145D"/>
    <w:rsid w:val="005636B5"/>
    <w:rsid w:val="00567CEE"/>
    <w:rsid w:val="005721E3"/>
    <w:rsid w:val="00572A90"/>
    <w:rsid w:val="005762BF"/>
    <w:rsid w:val="00597A19"/>
    <w:rsid w:val="005B7325"/>
    <w:rsid w:val="005C5424"/>
    <w:rsid w:val="00656702"/>
    <w:rsid w:val="00667B95"/>
    <w:rsid w:val="00673A25"/>
    <w:rsid w:val="00681103"/>
    <w:rsid w:val="006926A6"/>
    <w:rsid w:val="00694228"/>
    <w:rsid w:val="00696E47"/>
    <w:rsid w:val="006B3D08"/>
    <w:rsid w:val="00710F3F"/>
    <w:rsid w:val="00711D0D"/>
    <w:rsid w:val="00723001"/>
    <w:rsid w:val="0075358A"/>
    <w:rsid w:val="0079042A"/>
    <w:rsid w:val="007D1808"/>
    <w:rsid w:val="007D7782"/>
    <w:rsid w:val="00803A62"/>
    <w:rsid w:val="00822630"/>
    <w:rsid w:val="00842EA5"/>
    <w:rsid w:val="008874D7"/>
    <w:rsid w:val="00893452"/>
    <w:rsid w:val="008E438D"/>
    <w:rsid w:val="00901036"/>
    <w:rsid w:val="009A26A3"/>
    <w:rsid w:val="009B3C79"/>
    <w:rsid w:val="009B5F14"/>
    <w:rsid w:val="009C3354"/>
    <w:rsid w:val="00A31C3B"/>
    <w:rsid w:val="00A32E68"/>
    <w:rsid w:val="00A402F7"/>
    <w:rsid w:val="00A562A3"/>
    <w:rsid w:val="00A72529"/>
    <w:rsid w:val="00A8559A"/>
    <w:rsid w:val="00A945C6"/>
    <w:rsid w:val="00AA1DF0"/>
    <w:rsid w:val="00B02EF2"/>
    <w:rsid w:val="00B06D84"/>
    <w:rsid w:val="00B171F1"/>
    <w:rsid w:val="00B178A5"/>
    <w:rsid w:val="00B630C6"/>
    <w:rsid w:val="00B6631E"/>
    <w:rsid w:val="00B85D40"/>
    <w:rsid w:val="00BB0745"/>
    <w:rsid w:val="00BB664D"/>
    <w:rsid w:val="00BD2820"/>
    <w:rsid w:val="00BE0AFB"/>
    <w:rsid w:val="00BE7CC1"/>
    <w:rsid w:val="00BF6D6B"/>
    <w:rsid w:val="00C15D2C"/>
    <w:rsid w:val="00C24AF5"/>
    <w:rsid w:val="00C9419D"/>
    <w:rsid w:val="00CC57BF"/>
    <w:rsid w:val="00CE1B1F"/>
    <w:rsid w:val="00CE3324"/>
    <w:rsid w:val="00CF3D6B"/>
    <w:rsid w:val="00D061E2"/>
    <w:rsid w:val="00D213D0"/>
    <w:rsid w:val="00D2467A"/>
    <w:rsid w:val="00D851F6"/>
    <w:rsid w:val="00DA2D80"/>
    <w:rsid w:val="00DC741D"/>
    <w:rsid w:val="00DD35B6"/>
    <w:rsid w:val="00DE06C6"/>
    <w:rsid w:val="00DE5D7E"/>
    <w:rsid w:val="00E077DA"/>
    <w:rsid w:val="00E1764A"/>
    <w:rsid w:val="00E30A0A"/>
    <w:rsid w:val="00E602DE"/>
    <w:rsid w:val="00E60DEA"/>
    <w:rsid w:val="00E83E1D"/>
    <w:rsid w:val="00EA7740"/>
    <w:rsid w:val="00EC6690"/>
    <w:rsid w:val="00F1002C"/>
    <w:rsid w:val="00F2242C"/>
    <w:rsid w:val="00F26835"/>
    <w:rsid w:val="00F61915"/>
    <w:rsid w:val="00F808A1"/>
    <w:rsid w:val="00F85970"/>
    <w:rsid w:val="00FC4F14"/>
    <w:rsid w:val="00FC6276"/>
    <w:rsid w:val="00FC7C54"/>
    <w:rsid w:val="00FD7A7E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CE3324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nadpis16">
    <w:name w:val="nadpis16"/>
    <w:basedOn w:val="Normln"/>
    <w:uiPriority w:val="99"/>
    <w:rsid w:val="00CE3324"/>
    <w:pPr>
      <w:widowControl/>
      <w:autoSpaceDE/>
      <w:autoSpaceDN/>
      <w:adjustRightInd/>
    </w:pPr>
    <w:rPr>
      <w:b/>
      <w:bCs/>
      <w:sz w:val="32"/>
      <w:szCs w:val="32"/>
    </w:rPr>
  </w:style>
  <w:style w:type="paragraph" w:customStyle="1" w:styleId="adresa">
    <w:name w:val="adresa"/>
    <w:basedOn w:val="Normln"/>
    <w:uiPriority w:val="99"/>
    <w:rsid w:val="00CE3324"/>
    <w:pPr>
      <w:widowControl/>
      <w:tabs>
        <w:tab w:val="left" w:pos="3402"/>
        <w:tab w:val="left" w:pos="6237"/>
      </w:tabs>
      <w:autoSpaceDE/>
      <w:autoSpaceDN/>
      <w:adjustRightInd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C5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F2242C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FC6276"/>
    <w:pPr>
      <w:widowControl/>
      <w:autoSpaceDE/>
      <w:autoSpaceDN/>
      <w:adjustRightInd/>
    </w:pPr>
    <w:rPr>
      <w:sz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C6276"/>
    <w:rPr>
      <w:rFonts w:cs="Times New Roman"/>
      <w:sz w:val="20"/>
      <w:szCs w:val="20"/>
      <w:lang w:val="x-none" w:eastAsia="en-US"/>
    </w:rPr>
  </w:style>
  <w:style w:type="paragraph" w:customStyle="1" w:styleId="VnitrniText0">
    <w:name w:val="VnitrniText"/>
    <w:basedOn w:val="Normln"/>
    <w:rsid w:val="00694228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2019-05-29T11:38:00Z</dcterms:created>
  <dcterms:modified xsi:type="dcterms:W3CDTF">2019-05-29T11:38:00Z</dcterms:modified>
</cp:coreProperties>
</file>