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FE6" w:rsidRDefault="006C5555">
      <w:pPr>
        <w:rPr>
          <w:b/>
        </w:rPr>
      </w:pPr>
      <w:r>
        <w:rPr>
          <w:b/>
        </w:rPr>
        <w:t>Celostátní průzkum znalosti a postojů k</w:t>
      </w:r>
      <w:r w:rsidR="009E1ABB">
        <w:rPr>
          <w:b/>
        </w:rPr>
        <w:t xml:space="preserve"> vybraným </w:t>
      </w:r>
      <w:r>
        <w:rPr>
          <w:b/>
        </w:rPr>
        <w:t>signálům na semaforech</w:t>
      </w:r>
    </w:p>
    <w:p w:rsidR="006C5555" w:rsidRPr="00410214" w:rsidRDefault="00D80D5B" w:rsidP="00410214">
      <w:pPr>
        <w:pStyle w:val="Nadpis1"/>
      </w:pPr>
      <w:r>
        <w:t>Předmět díla</w:t>
      </w:r>
    </w:p>
    <w:p w:rsidR="009E1ABB" w:rsidRDefault="009E1ABB" w:rsidP="009E1ABB">
      <w:r>
        <w:t>Jedná se o dvě samostatná šetření, s odlišně definovanými populacemi a vlastním dotazníkem. Obě šetření budou realizována dotazováním CAWI/CATI panelu, přičemž respondenti panelu se mohou účastnit vždy jen jednoho z šetření.</w:t>
      </w:r>
      <w:r w:rsidR="00C94AC5">
        <w:t xml:space="preserve"> První šetření je zaměřeno na </w:t>
      </w:r>
      <w:r w:rsidR="00C94AC5" w:rsidRPr="00C94AC5">
        <w:rPr>
          <w:b/>
        </w:rPr>
        <w:t>Průzkum znalostí a postojů vůči blikající zelené</w:t>
      </w:r>
      <w:r w:rsidR="00C94AC5">
        <w:t xml:space="preserve"> (dále jen řidiči), druhé šetření je zaměřeno na </w:t>
      </w:r>
      <w:r w:rsidR="00C94AC5" w:rsidRPr="00C94AC5">
        <w:rPr>
          <w:b/>
        </w:rPr>
        <w:t>Průzkum chování a postojů vůči signálům na přechodu s odpočtem</w:t>
      </w:r>
      <w:r w:rsidR="00C94AC5">
        <w:t xml:space="preserve"> (dále jen chodci).</w:t>
      </w:r>
    </w:p>
    <w:p w:rsidR="009E1ABB" w:rsidRDefault="009E1ABB" w:rsidP="009E1ABB">
      <w:r>
        <w:t>U obou šetření Zhotovitel zajistí sběr dotazníků, jejich zpracování a dodání datových matic.</w:t>
      </w:r>
    </w:p>
    <w:p w:rsidR="009E1ABB" w:rsidRDefault="009E1ABB" w:rsidP="009E1ABB">
      <w:r>
        <w:t>V rámci každého šetření bude získán kvótně definovaný výběrový soubor o dané minimální velikosti:</w:t>
      </w:r>
    </w:p>
    <w:p w:rsidR="009E1ABB" w:rsidRDefault="009E1ABB" w:rsidP="00C062CD">
      <w:pPr>
        <w:pStyle w:val="Odstavecseseznamem"/>
        <w:numPr>
          <w:ilvl w:val="0"/>
          <w:numId w:val="13"/>
        </w:numPr>
        <w:spacing w:before="120" w:after="0" w:line="240" w:lineRule="auto"/>
      </w:pPr>
      <w:r>
        <w:t>Řidiči 2</w:t>
      </w:r>
      <w:r w:rsidR="00D80D5B">
        <w:t>175</w:t>
      </w:r>
      <w:r>
        <w:t xml:space="preserve"> respondentů (z populace aktivních řidičů ČR, 18+)</w:t>
      </w:r>
    </w:p>
    <w:p w:rsidR="009E1ABB" w:rsidRDefault="009E1ABB" w:rsidP="00C062CD">
      <w:pPr>
        <w:pStyle w:val="Odstavecseseznamem"/>
        <w:numPr>
          <w:ilvl w:val="0"/>
          <w:numId w:val="13"/>
        </w:numPr>
        <w:spacing w:before="120" w:after="0" w:line="240" w:lineRule="auto"/>
      </w:pPr>
      <w:r>
        <w:t>Chodci 2</w:t>
      </w:r>
      <w:r w:rsidR="00D80D5B">
        <w:t>425</w:t>
      </w:r>
      <w:r>
        <w:t xml:space="preserve"> re</w:t>
      </w:r>
      <w:r w:rsidR="00180B3E">
        <w:t>spondentů (z obecné populace ČR</w:t>
      </w:r>
      <w:r w:rsidR="00C062CD">
        <w:t>)</w:t>
      </w:r>
    </w:p>
    <w:p w:rsidR="00C062CD" w:rsidRDefault="00F60DDD" w:rsidP="00C062CD">
      <w:pPr>
        <w:pStyle w:val="Odstavecseseznamem"/>
        <w:numPr>
          <w:ilvl w:val="0"/>
          <w:numId w:val="13"/>
        </w:numPr>
        <w:spacing w:before="120" w:after="0" w:line="240" w:lineRule="auto"/>
      </w:pPr>
      <w:r>
        <w:t>V obou případech minimálně 12</w:t>
      </w:r>
      <w:r w:rsidR="00C062CD">
        <w:t>0 na kraj</w:t>
      </w:r>
    </w:p>
    <w:p w:rsidR="009E1ABB" w:rsidRDefault="009E1ABB" w:rsidP="009E1ABB">
      <w:bookmarkStart w:id="0" w:name="_edms94eu3nmw"/>
      <w:bookmarkEnd w:id="0"/>
      <w:r>
        <w:t xml:space="preserve">Konečným výstupem zakázky jsou datové matice, </w:t>
      </w:r>
      <w:proofErr w:type="spellStart"/>
      <w:r>
        <w:t>kódovníky</w:t>
      </w:r>
      <w:proofErr w:type="spellEnd"/>
      <w:r>
        <w:t xml:space="preserve"> pro každý z požadovaných průzkumů a report o reprezentativnosti výběrových souborů z hlediska vybraných kvótních kritérií.</w:t>
      </w:r>
    </w:p>
    <w:p w:rsidR="00BF0098" w:rsidRDefault="00BF0098" w:rsidP="00410214">
      <w:pPr>
        <w:pStyle w:val="Nadpis1"/>
      </w:pPr>
      <w:r w:rsidRPr="00410214">
        <w:t>Popis statistického šetření</w:t>
      </w:r>
    </w:p>
    <w:p w:rsidR="00410214" w:rsidRPr="00410214" w:rsidRDefault="00EE61E5" w:rsidP="00EE61E5">
      <w:pPr>
        <w:pStyle w:val="Nadpis2"/>
      </w:pPr>
      <w:r>
        <w:t>Předmět šetření průzkumu</w:t>
      </w:r>
    </w:p>
    <w:p w:rsidR="00C467C1" w:rsidRDefault="00C94AC5" w:rsidP="00EE61E5">
      <w:pPr>
        <w:pStyle w:val="Nadpis3"/>
      </w:pPr>
      <w:r>
        <w:t>Řidiči</w:t>
      </w:r>
    </w:p>
    <w:p w:rsidR="00410214" w:rsidRDefault="00410214" w:rsidP="00410214">
      <w:r>
        <w:t>D</w:t>
      </w:r>
      <w:r w:rsidR="00EE61E5">
        <w:t>otazníkem pro Ř</w:t>
      </w:r>
      <w:r>
        <w:t xml:space="preserve">idiče budou zjišťovány znalosti a postoje k vybraným světelným signálům. </w:t>
      </w:r>
      <w:r w:rsidR="00EE61E5">
        <w:t>K</w:t>
      </w:r>
      <w:r>
        <w:t>onktrétně bude zjišťováno:</w:t>
      </w:r>
    </w:p>
    <w:p w:rsidR="00410214" w:rsidRDefault="00410214" w:rsidP="00C062CD">
      <w:pPr>
        <w:pStyle w:val="Odstavecseseznamem"/>
        <w:numPr>
          <w:ilvl w:val="0"/>
          <w:numId w:val="15"/>
        </w:numPr>
      </w:pPr>
      <w:proofErr w:type="spellStart"/>
      <w:r>
        <w:t>Sociodemografie</w:t>
      </w:r>
      <w:proofErr w:type="spellEnd"/>
      <w:r>
        <w:t xml:space="preserve"> respondenta (věk, pohlaví)</w:t>
      </w:r>
    </w:p>
    <w:p w:rsidR="00410214" w:rsidRDefault="00410214" w:rsidP="00C062CD">
      <w:pPr>
        <w:pStyle w:val="Odstavecseseznamem"/>
        <w:numPr>
          <w:ilvl w:val="0"/>
          <w:numId w:val="15"/>
        </w:numPr>
      </w:pPr>
      <w:r>
        <w:t>Bydliště (kraj)</w:t>
      </w:r>
    </w:p>
    <w:p w:rsidR="00410214" w:rsidRDefault="00410214" w:rsidP="00C062CD">
      <w:pPr>
        <w:pStyle w:val="Odstavecseseznamem"/>
        <w:numPr>
          <w:ilvl w:val="0"/>
          <w:numId w:val="15"/>
        </w:numPr>
      </w:pPr>
      <w:r>
        <w:t>Řidičská praxe (počet hodin při řízení za týden)</w:t>
      </w:r>
    </w:p>
    <w:p w:rsidR="00180B3E" w:rsidRDefault="00180B3E" w:rsidP="00C062CD">
      <w:pPr>
        <w:pStyle w:val="Odstavecseseznamem"/>
        <w:numPr>
          <w:ilvl w:val="0"/>
          <w:numId w:val="15"/>
        </w:numPr>
      </w:pPr>
      <w:r>
        <w:t>skupina řidičského oprávnění</w:t>
      </w:r>
    </w:p>
    <w:p w:rsidR="00410214" w:rsidRDefault="00410214" w:rsidP="00C062CD">
      <w:pPr>
        <w:pStyle w:val="Odstavecseseznamem"/>
        <w:numPr>
          <w:ilvl w:val="0"/>
          <w:numId w:val="15"/>
        </w:numPr>
      </w:pPr>
      <w:r>
        <w:t>Sada otázek k jednotlivým přestupkům</w:t>
      </w:r>
    </w:p>
    <w:p w:rsidR="00C94AC5" w:rsidRDefault="00C94AC5" w:rsidP="00EE61E5">
      <w:pPr>
        <w:pStyle w:val="Nadpis3"/>
      </w:pPr>
      <w:r>
        <w:t>Chodci</w:t>
      </w:r>
    </w:p>
    <w:p w:rsidR="00C94AC5" w:rsidRDefault="00EE61E5" w:rsidP="00C467C1">
      <w:r w:rsidRPr="00EE61E5">
        <w:t xml:space="preserve">Dotazníkem pro </w:t>
      </w:r>
      <w:r>
        <w:t>Chodce</w:t>
      </w:r>
      <w:r w:rsidRPr="00EE61E5">
        <w:t xml:space="preserve"> budou zjišťovány </w:t>
      </w:r>
      <w:r>
        <w:t xml:space="preserve">znalosti, </w:t>
      </w:r>
      <w:r w:rsidRPr="00EE61E5">
        <w:t xml:space="preserve">postoje </w:t>
      </w:r>
      <w:r>
        <w:t>a chování vůči signálům na přechodu s odpočtem</w:t>
      </w:r>
      <w:r w:rsidRPr="00EE61E5">
        <w:t>. Konktrétně bude zjišťováno:</w:t>
      </w:r>
    </w:p>
    <w:p w:rsidR="00EE61E5" w:rsidRDefault="00EE61E5" w:rsidP="00C062CD">
      <w:pPr>
        <w:pStyle w:val="Odstavecseseznamem"/>
        <w:numPr>
          <w:ilvl w:val="0"/>
          <w:numId w:val="15"/>
        </w:numPr>
      </w:pPr>
      <w:proofErr w:type="spellStart"/>
      <w:r>
        <w:t>Sociodemografie</w:t>
      </w:r>
      <w:proofErr w:type="spellEnd"/>
      <w:r>
        <w:t xml:space="preserve"> respondenta (věk, pohlaví)</w:t>
      </w:r>
    </w:p>
    <w:p w:rsidR="00EE61E5" w:rsidRDefault="00EE61E5" w:rsidP="00C062CD">
      <w:pPr>
        <w:pStyle w:val="Odstavecseseznamem"/>
        <w:numPr>
          <w:ilvl w:val="0"/>
          <w:numId w:val="15"/>
        </w:numPr>
      </w:pPr>
      <w:r>
        <w:t>Bydliště (kraj)</w:t>
      </w:r>
    </w:p>
    <w:p w:rsidR="00EE61E5" w:rsidRDefault="00180B3E" w:rsidP="00C062CD">
      <w:pPr>
        <w:pStyle w:val="Odstavecseseznamem"/>
        <w:numPr>
          <w:ilvl w:val="0"/>
          <w:numId w:val="15"/>
        </w:numPr>
      </w:pPr>
      <w:r>
        <w:t>s</w:t>
      </w:r>
      <w:r w:rsidR="00EE61E5">
        <w:t>kupina řidičského oprávnění</w:t>
      </w:r>
    </w:p>
    <w:p w:rsidR="00180B3E" w:rsidRDefault="00180B3E" w:rsidP="00C062CD">
      <w:pPr>
        <w:pStyle w:val="Odstavecseseznamem"/>
        <w:numPr>
          <w:ilvl w:val="0"/>
          <w:numId w:val="15"/>
        </w:numPr>
      </w:pPr>
      <w:r>
        <w:t>Počet hodin chůze po městě za týden</w:t>
      </w:r>
    </w:p>
    <w:p w:rsidR="00EE61E5" w:rsidRDefault="00EE61E5" w:rsidP="00C062CD">
      <w:pPr>
        <w:pStyle w:val="Odstavecseseznamem"/>
        <w:numPr>
          <w:ilvl w:val="0"/>
          <w:numId w:val="15"/>
        </w:numPr>
      </w:pPr>
      <w:r>
        <w:t>Sada otázek k jednotlivým přestupkům</w:t>
      </w:r>
    </w:p>
    <w:p w:rsidR="00410214" w:rsidRDefault="00410214" w:rsidP="00410214">
      <w:pPr>
        <w:pStyle w:val="Nadpis2"/>
      </w:pPr>
      <w:r w:rsidRPr="00410214">
        <w:t>Metoda šetření</w:t>
      </w:r>
    </w:p>
    <w:p w:rsidR="00410214" w:rsidRDefault="00410214" w:rsidP="00410214">
      <w:r>
        <w:t>Data budou pořizována dotazováním respondentů pomocí CAWI/CATI panelu. Respondenti z panelu se mohou účastnit vždy jen jednoho ze dvou šetření.</w:t>
      </w:r>
    </w:p>
    <w:p w:rsidR="00FB420B" w:rsidRDefault="00FB420B" w:rsidP="00410214">
      <w:r>
        <w:t>Zadavatel si vyhrazuje právo jednotlivé otázky před zahájením samotného průzkumu editovat. Změna počtu otázek se nepředpokládá.</w:t>
      </w:r>
    </w:p>
    <w:p w:rsidR="00410214" w:rsidRPr="0035233C" w:rsidRDefault="00410214" w:rsidP="00410214">
      <w:r>
        <w:lastRenderedPageBreak/>
        <w:t>Finální podoba online dotazníků musí být odsouhlasena Zadavatelem.</w:t>
      </w:r>
    </w:p>
    <w:p w:rsidR="00410214" w:rsidRPr="0035233C" w:rsidRDefault="00410214" w:rsidP="00410214">
      <w:pPr>
        <w:pStyle w:val="Nadpis2"/>
      </w:pPr>
      <w:r>
        <w:t>Doba statistického šetření</w:t>
      </w:r>
    </w:p>
    <w:p w:rsidR="00410214" w:rsidRDefault="00410214" w:rsidP="00410214">
      <w:r>
        <w:t>Dotazování bude probíhat od 1. 6. 2019 do 30. 8. 2019</w:t>
      </w:r>
      <w:r w:rsidR="00C062CD">
        <w:t>.</w:t>
      </w:r>
    </w:p>
    <w:p w:rsidR="00410214" w:rsidRDefault="00410214" w:rsidP="00410214">
      <w:pPr>
        <w:pStyle w:val="Nadpis2"/>
      </w:pPr>
      <w:r>
        <w:t>Velikost a sestavení výběrového souboru</w:t>
      </w:r>
    </w:p>
    <w:p w:rsidR="00410214" w:rsidRDefault="00410214" w:rsidP="00765401">
      <w:pPr>
        <w:pStyle w:val="Nadpis3"/>
      </w:pPr>
      <w:r>
        <w:t>Řidiči</w:t>
      </w:r>
    </w:p>
    <w:p w:rsidR="00410214" w:rsidRDefault="00410214" w:rsidP="00410214">
      <w:r>
        <w:t>Populace průzkumu Řidiči je populace aktivních řidičů (řízení za poslední měsíc), obyvatel ČR starších 18 let. Respondenti budou do výběrového souboru zařazeni na základě následujících kvót:</w:t>
      </w:r>
    </w:p>
    <w:p w:rsidR="00765401" w:rsidRDefault="00765401" w:rsidP="00C062CD">
      <w:pPr>
        <w:pStyle w:val="Odstavecseseznamem"/>
        <w:numPr>
          <w:ilvl w:val="0"/>
          <w:numId w:val="15"/>
        </w:numPr>
      </w:pPr>
      <w:r>
        <w:t>Řidičské oprávnění skupiny B</w:t>
      </w:r>
    </w:p>
    <w:p w:rsidR="00410214" w:rsidRDefault="00410214" w:rsidP="00C062CD">
      <w:pPr>
        <w:pStyle w:val="Odstavecseseznamem"/>
        <w:numPr>
          <w:ilvl w:val="0"/>
          <w:numId w:val="15"/>
        </w:numPr>
      </w:pPr>
      <w:r>
        <w:t>Věk</w:t>
      </w:r>
      <w:r w:rsidR="00C062CD">
        <w:t xml:space="preserve"> (18 +, nad 65</w:t>
      </w:r>
      <w:r w:rsidR="00765401">
        <w:t xml:space="preserve"> let max. 20 % vzorku)</w:t>
      </w:r>
    </w:p>
    <w:p w:rsidR="00410214" w:rsidRDefault="00410214" w:rsidP="00C062CD">
      <w:pPr>
        <w:pStyle w:val="Odstavecseseznamem"/>
        <w:numPr>
          <w:ilvl w:val="0"/>
          <w:numId w:val="15"/>
        </w:numPr>
      </w:pPr>
      <w:r>
        <w:t>Bydliště (</w:t>
      </w:r>
      <w:r w:rsidR="00EE61E5">
        <w:t xml:space="preserve">ČR rovnoměrně na </w:t>
      </w:r>
      <w:r>
        <w:t>kraj)</w:t>
      </w:r>
    </w:p>
    <w:p w:rsidR="00410214" w:rsidRDefault="0042387A" w:rsidP="00C062CD">
      <w:pPr>
        <w:pStyle w:val="Odstavecseseznamem"/>
        <w:numPr>
          <w:ilvl w:val="0"/>
          <w:numId w:val="15"/>
        </w:numPr>
      </w:pPr>
      <w:r>
        <w:t xml:space="preserve">Řízení motorového vozidla minimálně jednou za </w:t>
      </w:r>
      <w:r w:rsidR="00410214">
        <w:t>poslední týden</w:t>
      </w:r>
    </w:p>
    <w:p w:rsidR="00410214" w:rsidRDefault="00410214" w:rsidP="00410214">
      <w:r>
        <w:t>V průzkumu Řidiči bude osloveno minimálně 2 000 respondentů. Skutečná velikost výběrového souboru bude odpovídat nabídce ze strany vítěze výběrového řízení.</w:t>
      </w:r>
    </w:p>
    <w:p w:rsidR="00765401" w:rsidRDefault="00765401" w:rsidP="00765401">
      <w:pPr>
        <w:pStyle w:val="Nadpis3"/>
      </w:pPr>
      <w:r>
        <w:t>Chodci</w:t>
      </w:r>
    </w:p>
    <w:p w:rsidR="00765401" w:rsidRDefault="00765401" w:rsidP="00765401">
      <w:r>
        <w:t>Populace průzkumu Chodci je populace obyvatel ČR starších 15 let. Respondenti budou do výběrového souboru zařazeni na základě následujících kvót:</w:t>
      </w:r>
    </w:p>
    <w:p w:rsidR="00765401" w:rsidRDefault="00765401" w:rsidP="00C062CD">
      <w:pPr>
        <w:pStyle w:val="Odstavecseseznamem"/>
        <w:numPr>
          <w:ilvl w:val="0"/>
          <w:numId w:val="15"/>
        </w:numPr>
      </w:pPr>
      <w:r>
        <w:t>Věk</w:t>
      </w:r>
    </w:p>
    <w:p w:rsidR="00765401" w:rsidRDefault="00180B3E" w:rsidP="00C062CD">
      <w:pPr>
        <w:pStyle w:val="Odstavecseseznamem"/>
        <w:numPr>
          <w:ilvl w:val="1"/>
          <w:numId w:val="15"/>
        </w:numPr>
      </w:pPr>
      <w:r>
        <w:t>Mladí 15 až 24</w:t>
      </w:r>
      <w:r w:rsidR="00765401">
        <w:t xml:space="preserve"> let (30 % vzorku)</w:t>
      </w:r>
    </w:p>
    <w:p w:rsidR="00765401" w:rsidRDefault="00180B3E" w:rsidP="00C062CD">
      <w:pPr>
        <w:pStyle w:val="Odstavecseseznamem"/>
        <w:numPr>
          <w:ilvl w:val="1"/>
          <w:numId w:val="15"/>
        </w:numPr>
      </w:pPr>
      <w:r>
        <w:t>Aktivní 25 až 65</w:t>
      </w:r>
      <w:r w:rsidR="00765401">
        <w:t xml:space="preserve"> let (40 % vzorku)</w:t>
      </w:r>
    </w:p>
    <w:p w:rsidR="00765401" w:rsidRDefault="00765401" w:rsidP="00C062CD">
      <w:pPr>
        <w:pStyle w:val="Odstavecseseznamem"/>
        <w:numPr>
          <w:ilvl w:val="1"/>
          <w:numId w:val="15"/>
        </w:numPr>
      </w:pPr>
      <w:r>
        <w:t xml:space="preserve">Senioři více jak </w:t>
      </w:r>
      <w:r w:rsidR="00180B3E">
        <w:t>6</w:t>
      </w:r>
      <w:r>
        <w:t>5 let (30 % vzorku)</w:t>
      </w:r>
    </w:p>
    <w:p w:rsidR="00765401" w:rsidRDefault="00765401" w:rsidP="00C062CD">
      <w:pPr>
        <w:pStyle w:val="Odstavecseseznamem"/>
        <w:numPr>
          <w:ilvl w:val="0"/>
          <w:numId w:val="15"/>
        </w:numPr>
      </w:pPr>
      <w:r>
        <w:t>Bydliště (</w:t>
      </w:r>
      <w:r w:rsidR="00EE61E5">
        <w:t xml:space="preserve">ČR rovnoměrně na </w:t>
      </w:r>
      <w:r>
        <w:t>kraj)</w:t>
      </w:r>
    </w:p>
    <w:p w:rsidR="00765401" w:rsidRDefault="0042387A" w:rsidP="00C062CD">
      <w:pPr>
        <w:pStyle w:val="Odstavecseseznamem"/>
        <w:numPr>
          <w:ilvl w:val="0"/>
          <w:numId w:val="15"/>
        </w:numPr>
      </w:pPr>
      <w:r>
        <w:t>Pohyb chodce v městském prostředí (minimálně hodina za poslední týden)</w:t>
      </w:r>
    </w:p>
    <w:p w:rsidR="00765401" w:rsidRDefault="00765401" w:rsidP="00765401">
      <w:r>
        <w:t xml:space="preserve">V průzkumu </w:t>
      </w:r>
      <w:r w:rsidR="00EE61E5">
        <w:t>Chodci</w:t>
      </w:r>
      <w:r>
        <w:t xml:space="preserve"> bude osloveno minimálně 2 000 respondentů. Skutečná velikost výběrového souboru bude odpovídat nabídce ze strany vítěze výběrového řízení.</w:t>
      </w:r>
    </w:p>
    <w:p w:rsidR="00BF0098" w:rsidRDefault="00BF0098" w:rsidP="00410214">
      <w:pPr>
        <w:pStyle w:val="Nadpis1"/>
        <w:rPr>
          <w:b w:val="0"/>
        </w:rPr>
      </w:pPr>
      <w:r w:rsidRPr="00410214">
        <w:t>Výstupy</w:t>
      </w:r>
    </w:p>
    <w:p w:rsidR="00BF0098" w:rsidRPr="00C467C1" w:rsidRDefault="00BF0098" w:rsidP="00BF0098">
      <w:r w:rsidRPr="00C467C1">
        <w:t>Výstupem zakázky jsou:</w:t>
      </w:r>
    </w:p>
    <w:p w:rsidR="00BF0098" w:rsidRPr="00BF0098" w:rsidRDefault="00BF0098" w:rsidP="00C062CD">
      <w:pPr>
        <w:pStyle w:val="Odstavecseseznamem"/>
        <w:numPr>
          <w:ilvl w:val="0"/>
          <w:numId w:val="11"/>
        </w:numPr>
      </w:pPr>
      <w:r w:rsidRPr="00BF0098">
        <w:t xml:space="preserve">Datová matice pro šetření </w:t>
      </w:r>
      <w:r w:rsidR="00410214">
        <w:t>Řidičů</w:t>
      </w:r>
      <w:r w:rsidRPr="00BF0098">
        <w:t xml:space="preserve"> </w:t>
      </w:r>
      <w:r w:rsidR="00EE61E5">
        <w:t xml:space="preserve">se všemi proměnnými </w:t>
      </w:r>
      <w:proofErr w:type="spellStart"/>
      <w:r w:rsidR="00EE61E5">
        <w:t>def</w:t>
      </w:r>
      <w:proofErr w:type="spellEnd"/>
      <w:r w:rsidR="00EE61E5">
        <w:t>.</w:t>
      </w:r>
      <w:r w:rsidRPr="00BF0098">
        <w:t xml:space="preserve"> přiloženým dotazníkem</w:t>
      </w:r>
    </w:p>
    <w:p w:rsidR="00BF0098" w:rsidRPr="00BF0098" w:rsidRDefault="00410214" w:rsidP="00C062CD">
      <w:pPr>
        <w:pStyle w:val="Odstavecseseznamem"/>
        <w:numPr>
          <w:ilvl w:val="0"/>
          <w:numId w:val="11"/>
        </w:numPr>
      </w:pPr>
      <w:r>
        <w:t>Datová matice pro šetření Chodců</w:t>
      </w:r>
      <w:r w:rsidR="00BF0098" w:rsidRPr="00BF0098">
        <w:t xml:space="preserve"> se všemi proměnnými </w:t>
      </w:r>
      <w:proofErr w:type="spellStart"/>
      <w:r w:rsidR="00BF0098" w:rsidRPr="00BF0098">
        <w:t>def</w:t>
      </w:r>
      <w:proofErr w:type="spellEnd"/>
      <w:r w:rsidR="00EE61E5">
        <w:t>.</w:t>
      </w:r>
      <w:r w:rsidR="00BF0098" w:rsidRPr="00BF0098">
        <w:t xml:space="preserve"> přiloženým dotazníkem</w:t>
      </w:r>
    </w:p>
    <w:p w:rsidR="00410214" w:rsidRDefault="00BF0098" w:rsidP="00C062CD">
      <w:pPr>
        <w:pStyle w:val="Odstavecseseznamem"/>
        <w:numPr>
          <w:ilvl w:val="0"/>
          <w:numId w:val="11"/>
        </w:numPr>
      </w:pPr>
      <w:r w:rsidRPr="00BF0098">
        <w:t xml:space="preserve">Kompletní </w:t>
      </w:r>
      <w:proofErr w:type="spellStart"/>
      <w:r w:rsidRPr="00BF0098">
        <w:t>kódovník</w:t>
      </w:r>
      <w:proofErr w:type="spellEnd"/>
      <w:r w:rsidRPr="00BF0098">
        <w:t xml:space="preserve"> datové matice k</w:t>
      </w:r>
      <w:r w:rsidR="00410214">
        <w:t> Řidičům</w:t>
      </w:r>
    </w:p>
    <w:p w:rsidR="00BF0098" w:rsidRPr="00BF0098" w:rsidRDefault="00BF0098" w:rsidP="00C062CD">
      <w:pPr>
        <w:pStyle w:val="Odstavecseseznamem"/>
        <w:numPr>
          <w:ilvl w:val="0"/>
          <w:numId w:val="11"/>
        </w:numPr>
      </w:pPr>
      <w:r w:rsidRPr="00BF0098">
        <w:t xml:space="preserve">Kompletní </w:t>
      </w:r>
      <w:proofErr w:type="spellStart"/>
      <w:r w:rsidRPr="00BF0098">
        <w:t>kódovník</w:t>
      </w:r>
      <w:proofErr w:type="spellEnd"/>
      <w:r w:rsidRPr="00BF0098">
        <w:t xml:space="preserve"> datové matice k </w:t>
      </w:r>
      <w:r w:rsidR="00410214">
        <w:t>Chodcům</w:t>
      </w:r>
    </w:p>
    <w:p w:rsidR="00BF0098" w:rsidRPr="00BF0098" w:rsidRDefault="00BF0098" w:rsidP="00C062CD">
      <w:pPr>
        <w:pStyle w:val="Odstavecseseznamem"/>
        <w:numPr>
          <w:ilvl w:val="0"/>
          <w:numId w:val="11"/>
        </w:numPr>
      </w:pPr>
      <w:r w:rsidRPr="00BF0098">
        <w:t>Report o reprezentativnosti výběrových souborů</w:t>
      </w:r>
    </w:p>
    <w:p w:rsidR="00BF0098" w:rsidRDefault="00BF0098">
      <w:pPr>
        <w:rPr>
          <w:b/>
        </w:rPr>
      </w:pPr>
      <w:r w:rsidRPr="00C467C1">
        <w:t>Výstupy budou Zhotovitelem dodány do dvou týdnů od ukončení sběru dat.</w:t>
      </w:r>
      <w:r>
        <w:rPr>
          <w:b/>
        </w:rPr>
        <w:br w:type="page"/>
      </w:r>
    </w:p>
    <w:p w:rsidR="00BF0098" w:rsidRPr="00BF0098" w:rsidRDefault="00BF0098" w:rsidP="00BF0098">
      <w:pPr>
        <w:rPr>
          <w:b/>
        </w:rPr>
      </w:pPr>
      <w:r>
        <w:rPr>
          <w:b/>
        </w:rPr>
        <w:lastRenderedPageBreak/>
        <w:t xml:space="preserve">Dotazník </w:t>
      </w:r>
      <w:r w:rsidR="00C467C1">
        <w:rPr>
          <w:b/>
        </w:rPr>
        <w:t>pro průzkum znalostí a postojů vůči blikající zelené</w:t>
      </w:r>
    </w:p>
    <w:p w:rsidR="004F04AC" w:rsidRDefault="004F04AC" w:rsidP="00C467C1">
      <w:pPr>
        <w:tabs>
          <w:tab w:val="left" w:pos="4820"/>
        </w:tabs>
        <w:spacing w:after="0"/>
      </w:pPr>
      <w:r>
        <w:t xml:space="preserve">Pohlaví respondenta: </w:t>
      </w:r>
      <w:r>
        <w:tab/>
        <w:t>Muž / Žena</w:t>
      </w:r>
    </w:p>
    <w:p w:rsidR="004F04AC" w:rsidRDefault="004F04AC" w:rsidP="00C467C1">
      <w:pPr>
        <w:tabs>
          <w:tab w:val="left" w:pos="4820"/>
        </w:tabs>
        <w:spacing w:after="0"/>
      </w:pPr>
      <w:r>
        <w:t xml:space="preserve">Řidičské oprávnění skupiny B: </w:t>
      </w:r>
      <w:r>
        <w:tab/>
        <w:t>ANO / NE</w:t>
      </w:r>
    </w:p>
    <w:p w:rsidR="004F04AC" w:rsidRDefault="004F04AC" w:rsidP="00C467C1">
      <w:pPr>
        <w:tabs>
          <w:tab w:val="left" w:pos="4820"/>
        </w:tabs>
        <w:spacing w:after="0"/>
      </w:pPr>
      <w:r>
        <w:t xml:space="preserve">Počet hodin za </w:t>
      </w:r>
      <w:r w:rsidR="009E1ABB">
        <w:t xml:space="preserve">volantem za poslední týden: </w:t>
      </w:r>
      <w:r w:rsidR="009E1ABB">
        <w:tab/>
      </w:r>
      <w:r w:rsidR="009E1ABB" w:rsidRPr="009E1ABB">
        <w:rPr>
          <w:i/>
        </w:rPr>
        <w:t>(uvede počet hodin číslovkou)</w:t>
      </w:r>
    </w:p>
    <w:p w:rsidR="005424A0" w:rsidRPr="00980787" w:rsidRDefault="008D10D5" w:rsidP="00CF6299">
      <w:pPr>
        <w:pStyle w:val="Otzka"/>
      </w:pPr>
      <w:r w:rsidRPr="00980787">
        <w:t>Myslíte si, že se V</w:t>
      </w:r>
      <w:r w:rsidR="008943BA" w:rsidRPr="00980787">
        <w:t xml:space="preserve">ám </w:t>
      </w:r>
      <w:r w:rsidRPr="00980787">
        <w:t xml:space="preserve">daří </w:t>
      </w:r>
      <w:r w:rsidR="00980787" w:rsidRPr="00980787">
        <w:t>reagovat na signály</w:t>
      </w:r>
      <w:r w:rsidRPr="00980787">
        <w:t xml:space="preserve"> semaforu </w:t>
      </w:r>
      <w:r w:rsidR="00980787" w:rsidRPr="00980787">
        <w:t>správně</w:t>
      </w:r>
      <w:r w:rsidRPr="00980787">
        <w:t>?</w:t>
      </w:r>
    </w:p>
    <w:p w:rsidR="008943BA" w:rsidRPr="008D10D5" w:rsidRDefault="008943BA" w:rsidP="00C062CD">
      <w:pPr>
        <w:pStyle w:val="Odstavecseseznamem"/>
        <w:numPr>
          <w:ilvl w:val="0"/>
          <w:numId w:val="3"/>
        </w:numPr>
        <w:spacing w:after="0"/>
      </w:pPr>
      <w:r w:rsidRPr="008D10D5">
        <w:t>ano, vždy</w:t>
      </w:r>
    </w:p>
    <w:p w:rsidR="008943BA" w:rsidRPr="008D10D5" w:rsidRDefault="008943BA" w:rsidP="00C062CD">
      <w:pPr>
        <w:pStyle w:val="Odstavecseseznamem"/>
        <w:numPr>
          <w:ilvl w:val="0"/>
          <w:numId w:val="3"/>
        </w:numPr>
        <w:spacing w:after="0"/>
      </w:pPr>
      <w:r w:rsidRPr="008D10D5">
        <w:t>většinou ano</w:t>
      </w:r>
    </w:p>
    <w:p w:rsidR="008943BA" w:rsidRPr="008D10D5" w:rsidRDefault="008943BA" w:rsidP="00C062CD">
      <w:pPr>
        <w:pStyle w:val="Odstavecseseznamem"/>
        <w:numPr>
          <w:ilvl w:val="0"/>
          <w:numId w:val="3"/>
        </w:numPr>
        <w:spacing w:after="0"/>
      </w:pPr>
      <w:r w:rsidRPr="008D10D5">
        <w:t>někdy ne</w:t>
      </w:r>
    </w:p>
    <w:p w:rsidR="008943BA" w:rsidRPr="008D10D5" w:rsidRDefault="008943BA" w:rsidP="00C062CD">
      <w:pPr>
        <w:pStyle w:val="Odstavecseseznamem"/>
        <w:numPr>
          <w:ilvl w:val="0"/>
          <w:numId w:val="3"/>
        </w:numPr>
        <w:spacing w:after="0"/>
      </w:pPr>
      <w:r w:rsidRPr="008D10D5">
        <w:t>většinou ne</w:t>
      </w:r>
    </w:p>
    <w:p w:rsidR="008943BA" w:rsidRPr="008D10D5" w:rsidRDefault="008943BA" w:rsidP="00C062CD">
      <w:pPr>
        <w:pStyle w:val="Odstavecseseznamem"/>
        <w:numPr>
          <w:ilvl w:val="0"/>
          <w:numId w:val="3"/>
        </w:numPr>
        <w:spacing w:after="0"/>
      </w:pPr>
      <w:r w:rsidRPr="008D10D5">
        <w:t>nikdy</w:t>
      </w:r>
    </w:p>
    <w:p w:rsidR="004F04AC" w:rsidRPr="00C467C1" w:rsidRDefault="00C467C1" w:rsidP="008943BA">
      <w:pPr>
        <w:spacing w:after="0"/>
        <w:rPr>
          <w:i/>
        </w:rPr>
      </w:pPr>
      <w:r w:rsidRPr="00C467C1">
        <w:rPr>
          <w:i/>
        </w:rPr>
        <w:t>Poznámka pro zhotovitele: Pouze jedna odpověď je správná.</w:t>
      </w:r>
    </w:p>
    <w:p w:rsidR="005424A0" w:rsidRPr="00C467C1" w:rsidRDefault="005424A0" w:rsidP="00CF6299">
      <w:pPr>
        <w:pStyle w:val="Otzka"/>
      </w:pPr>
      <w:r w:rsidRPr="00E4148F">
        <w:t xml:space="preserve">Setkal/a jste se někdy se semaforem, na němž se v časovém předstihu před rozsvícením </w:t>
      </w:r>
      <w:r w:rsidR="00B726E9" w:rsidRPr="00E4148F">
        <w:t xml:space="preserve">žlutého </w:t>
      </w:r>
      <w:r w:rsidR="00E4148F">
        <w:t>světla rozblikala zelená?</w:t>
      </w:r>
    </w:p>
    <w:p w:rsidR="005424A0" w:rsidRDefault="00E4148F" w:rsidP="008943BA">
      <w:pPr>
        <w:pStyle w:val="Odstavecseseznamem"/>
        <w:numPr>
          <w:ilvl w:val="0"/>
          <w:numId w:val="1"/>
        </w:numPr>
        <w:spacing w:after="0"/>
      </w:pPr>
      <w:r>
        <w:t>Ano</w:t>
      </w:r>
    </w:p>
    <w:p w:rsidR="005424A0" w:rsidRDefault="005424A0" w:rsidP="008943BA">
      <w:pPr>
        <w:pStyle w:val="Odstavecseseznamem"/>
        <w:numPr>
          <w:ilvl w:val="0"/>
          <w:numId w:val="1"/>
        </w:numPr>
        <w:spacing w:after="0"/>
      </w:pPr>
      <w:r>
        <w:t>Ne</w:t>
      </w:r>
    </w:p>
    <w:p w:rsidR="005424A0" w:rsidRDefault="005424A0" w:rsidP="008943BA">
      <w:pPr>
        <w:pStyle w:val="Odstavecseseznamem"/>
        <w:numPr>
          <w:ilvl w:val="0"/>
          <w:numId w:val="1"/>
        </w:numPr>
        <w:spacing w:after="0"/>
      </w:pPr>
      <w:r>
        <w:t>Nevzpomínám si</w:t>
      </w:r>
    </w:p>
    <w:p w:rsidR="009C3067" w:rsidRPr="00C467C1" w:rsidRDefault="00C467C1" w:rsidP="009C3067">
      <w:pPr>
        <w:spacing w:after="0"/>
        <w:rPr>
          <w:i/>
        </w:rPr>
      </w:pPr>
      <w:r w:rsidRPr="00C467C1">
        <w:rPr>
          <w:i/>
        </w:rPr>
        <w:t>Poznámka pro zhotovitele: Pouze jedna odpověď je správná.</w:t>
      </w:r>
    </w:p>
    <w:p w:rsidR="00980787" w:rsidRPr="009C3067" w:rsidRDefault="00E4148F" w:rsidP="00CF6299">
      <w:pPr>
        <w:pStyle w:val="Otzka"/>
      </w:pPr>
      <w:r w:rsidRPr="009C3067">
        <w:t>Přiřaďte jednotlivé významy signálů k příslušné barvě na semaforu.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C3067" w:rsidTr="00E4148F">
        <w:tc>
          <w:tcPr>
            <w:tcW w:w="2500" w:type="pct"/>
          </w:tcPr>
          <w:p w:rsidR="009C3067" w:rsidRDefault="009C3067" w:rsidP="009C3067">
            <w:r>
              <w:t>Signál</w:t>
            </w:r>
          </w:p>
        </w:tc>
        <w:tc>
          <w:tcPr>
            <w:tcW w:w="2500" w:type="pct"/>
          </w:tcPr>
          <w:p w:rsidR="009C3067" w:rsidRDefault="009C3067" w:rsidP="00980787">
            <w:r>
              <w:t>Význam signálu</w:t>
            </w:r>
          </w:p>
        </w:tc>
      </w:tr>
      <w:tr w:rsidR="00E4148F" w:rsidTr="00E4148F">
        <w:tc>
          <w:tcPr>
            <w:tcW w:w="2500" w:type="pct"/>
          </w:tcPr>
          <w:p w:rsidR="00E4148F" w:rsidRDefault="00E4148F" w:rsidP="00C062CD">
            <w:pPr>
              <w:pStyle w:val="Odstavecseseznamem"/>
              <w:numPr>
                <w:ilvl w:val="0"/>
                <w:numId w:val="4"/>
              </w:numPr>
            </w:pPr>
            <w:r>
              <w:t>Zelený signál</w:t>
            </w:r>
          </w:p>
          <w:p w:rsidR="00E4148F" w:rsidRPr="008D10D5" w:rsidRDefault="00E4148F" w:rsidP="00C062CD">
            <w:pPr>
              <w:pStyle w:val="Odstavecseseznamem"/>
              <w:numPr>
                <w:ilvl w:val="0"/>
                <w:numId w:val="4"/>
              </w:numPr>
            </w:pPr>
            <w:r>
              <w:t>Přerušovaný zelený signál</w:t>
            </w:r>
          </w:p>
          <w:p w:rsidR="00E4148F" w:rsidRPr="008D10D5" w:rsidRDefault="00E4148F" w:rsidP="00C062CD">
            <w:pPr>
              <w:pStyle w:val="Odstavecseseznamem"/>
              <w:numPr>
                <w:ilvl w:val="0"/>
                <w:numId w:val="4"/>
              </w:numPr>
            </w:pPr>
            <w:r>
              <w:t>Žlutý signál</w:t>
            </w:r>
          </w:p>
          <w:p w:rsidR="00E4148F" w:rsidRPr="008D10D5" w:rsidRDefault="00E4148F" w:rsidP="00C062CD">
            <w:pPr>
              <w:pStyle w:val="Odstavecseseznamem"/>
              <w:numPr>
                <w:ilvl w:val="0"/>
                <w:numId w:val="4"/>
              </w:numPr>
            </w:pPr>
            <w:r>
              <w:t>Červený signál</w:t>
            </w:r>
          </w:p>
          <w:p w:rsidR="00E4148F" w:rsidRDefault="00E4148F" w:rsidP="004F04AC">
            <w:pPr>
              <w:pStyle w:val="Odstavecseseznamem"/>
            </w:pPr>
          </w:p>
        </w:tc>
        <w:tc>
          <w:tcPr>
            <w:tcW w:w="2500" w:type="pct"/>
          </w:tcPr>
          <w:p w:rsidR="00E4148F" w:rsidRDefault="00E4148F" w:rsidP="00980787">
            <w:r>
              <w:t>1, Volno!</w:t>
            </w:r>
          </w:p>
          <w:p w:rsidR="00E4148F" w:rsidRDefault="00E4148F" w:rsidP="00980787">
            <w:r>
              <w:t>2, Bezprostřední konec signálu volno!</w:t>
            </w:r>
          </w:p>
          <w:p w:rsidR="00E4148F" w:rsidRDefault="00E4148F" w:rsidP="00980787">
            <w:r>
              <w:t>3, Pozor! – zastavit vozidlo je-li to bezpečné</w:t>
            </w:r>
          </w:p>
          <w:p w:rsidR="00E4148F" w:rsidRDefault="00E4148F" w:rsidP="00980787">
            <w:r>
              <w:t>4, Stůj!</w:t>
            </w:r>
          </w:p>
          <w:p w:rsidR="00E4148F" w:rsidRDefault="00E4148F" w:rsidP="00980787">
            <w:r>
              <w:t>5, Pozor! – připravit se k jízdě</w:t>
            </w:r>
          </w:p>
          <w:p w:rsidR="00E4148F" w:rsidRDefault="00E4148F" w:rsidP="00980787">
            <w:r>
              <w:t xml:space="preserve">6, </w:t>
            </w:r>
            <w:r w:rsidR="009C3067">
              <w:t>Semafor mimo provoz, platí dopravní značky</w:t>
            </w:r>
          </w:p>
        </w:tc>
      </w:tr>
    </w:tbl>
    <w:p w:rsidR="00E4148F" w:rsidRDefault="00C467C1" w:rsidP="00980787">
      <w:pPr>
        <w:spacing w:after="0"/>
      </w:pPr>
      <w:r w:rsidRPr="00C467C1">
        <w:rPr>
          <w:i/>
        </w:rPr>
        <w:t xml:space="preserve">Poznámka pro zhotovitele: </w:t>
      </w:r>
      <w:r>
        <w:rPr>
          <w:i/>
        </w:rPr>
        <w:t>Dva významy signálů zůstanou bez odpovědi. Nutné je náhodně rotovat pořadí signálů a význam signálu.</w:t>
      </w:r>
    </w:p>
    <w:p w:rsidR="005424A0" w:rsidRDefault="005424A0" w:rsidP="00CF6299">
      <w:pPr>
        <w:pStyle w:val="Otzka"/>
      </w:pPr>
      <w:r w:rsidRPr="00E4148F">
        <w:t xml:space="preserve">Kdy je podle Vašeho názoru řidič povinen na křižovatce s blikající zelenou zastavit? </w:t>
      </w:r>
    </w:p>
    <w:p w:rsidR="009C3067" w:rsidRPr="009C3067" w:rsidRDefault="00C467C1" w:rsidP="008943BA">
      <w:pPr>
        <w:spacing w:after="0"/>
        <w:rPr>
          <w:i/>
        </w:rPr>
      </w:pPr>
      <w:r>
        <w:rPr>
          <w:i/>
        </w:rPr>
        <w:t xml:space="preserve">Poznámka pro respondenta: </w:t>
      </w:r>
      <w:r w:rsidR="004F04AC">
        <w:rPr>
          <w:i/>
        </w:rPr>
        <w:t>Může platit více možností.</w:t>
      </w:r>
    </w:p>
    <w:p w:rsidR="005424A0" w:rsidRDefault="005424A0" w:rsidP="008943BA">
      <w:pPr>
        <w:pStyle w:val="Odstavecseseznamem"/>
        <w:numPr>
          <w:ilvl w:val="0"/>
          <w:numId w:val="2"/>
        </w:numPr>
        <w:spacing w:after="0"/>
      </w:pPr>
      <w:r>
        <w:t>Když se rozbliká zelená</w:t>
      </w:r>
    </w:p>
    <w:p w:rsidR="005424A0" w:rsidRDefault="005424A0" w:rsidP="008943BA">
      <w:pPr>
        <w:pStyle w:val="Odstavecseseznamem"/>
        <w:numPr>
          <w:ilvl w:val="0"/>
          <w:numId w:val="2"/>
        </w:numPr>
        <w:spacing w:after="0"/>
      </w:pPr>
      <w:r>
        <w:t xml:space="preserve">Když se rozsvítí </w:t>
      </w:r>
      <w:r w:rsidR="00312A59">
        <w:t>žlutá</w:t>
      </w:r>
      <w:r w:rsidR="009C3067">
        <w:t xml:space="preserve"> v případě, že je to bezpečné</w:t>
      </w:r>
      <w:bookmarkStart w:id="1" w:name="_GoBack"/>
      <w:bookmarkEnd w:id="1"/>
    </w:p>
    <w:p w:rsidR="005424A0" w:rsidRDefault="005424A0" w:rsidP="008943BA">
      <w:pPr>
        <w:pStyle w:val="Odstavecseseznamem"/>
        <w:numPr>
          <w:ilvl w:val="0"/>
          <w:numId w:val="2"/>
        </w:numPr>
        <w:spacing w:after="0"/>
      </w:pPr>
      <w:r>
        <w:t>Když se rozsvítí červená</w:t>
      </w:r>
    </w:p>
    <w:p w:rsidR="00E4148F" w:rsidRDefault="00E4148F" w:rsidP="008943BA">
      <w:pPr>
        <w:pStyle w:val="Odstavecseseznamem"/>
        <w:numPr>
          <w:ilvl w:val="0"/>
          <w:numId w:val="2"/>
        </w:numPr>
        <w:spacing w:after="0"/>
      </w:pPr>
      <w:r>
        <w:t>Když se rozbliká žlutá</w:t>
      </w:r>
    </w:p>
    <w:p w:rsidR="004F04AC" w:rsidRDefault="00307B42" w:rsidP="008943BA">
      <w:pPr>
        <w:pStyle w:val="Odstavecseseznamem"/>
        <w:numPr>
          <w:ilvl w:val="0"/>
          <w:numId w:val="2"/>
        </w:numPr>
        <w:spacing w:after="0"/>
      </w:pPr>
      <w:r>
        <w:t>Ž</w:t>
      </w:r>
      <w:r w:rsidR="004F04AC">
        <w:t>ádná</w:t>
      </w:r>
      <w:r>
        <w:t xml:space="preserve"> z uvedených možností</w:t>
      </w:r>
    </w:p>
    <w:p w:rsidR="00C467C1" w:rsidRDefault="00C467C1" w:rsidP="00C467C1">
      <w:pPr>
        <w:spacing w:after="0"/>
      </w:pPr>
      <w:r w:rsidRPr="00C467C1">
        <w:rPr>
          <w:i/>
        </w:rPr>
        <w:t xml:space="preserve">Poznámka pro zhotovitele: Nutné je náhodně rotovat pořadí </w:t>
      </w:r>
      <w:r w:rsidR="00345798">
        <w:rPr>
          <w:i/>
        </w:rPr>
        <w:t>odpovědí.</w:t>
      </w:r>
    </w:p>
    <w:p w:rsidR="005424A0" w:rsidRPr="00E4148F" w:rsidRDefault="005424A0" w:rsidP="00CF6299">
      <w:pPr>
        <w:pStyle w:val="Otzka"/>
      </w:pPr>
      <w:r w:rsidRPr="00E4148F">
        <w:t xml:space="preserve">Jaký vliv by podle Vašeho názoru měla blikající zelená na: </w:t>
      </w:r>
    </w:p>
    <w:p w:rsidR="005424A0" w:rsidRDefault="008D10D5" w:rsidP="008D10D5">
      <w:pPr>
        <w:spacing w:after="0"/>
      </w:pPr>
      <w:r>
        <w:t>-</w:t>
      </w:r>
      <w:r>
        <w:tab/>
      </w:r>
      <w:r w:rsidR="005424A0">
        <w:t xml:space="preserve">Plynulost dopravy: </w:t>
      </w:r>
      <w:r>
        <w:tab/>
      </w:r>
      <w:r>
        <w:tab/>
      </w:r>
      <w:r w:rsidR="005424A0">
        <w:t xml:space="preserve">a) kladný; b) </w:t>
      </w:r>
      <w:r>
        <w:t>žádný</w:t>
      </w:r>
      <w:r w:rsidR="005424A0">
        <w:t xml:space="preserve">; c) </w:t>
      </w:r>
      <w:r>
        <w:t>záporný; d) nevím</w:t>
      </w:r>
    </w:p>
    <w:p w:rsidR="005424A0" w:rsidRDefault="008D10D5" w:rsidP="008D10D5">
      <w:pPr>
        <w:spacing w:after="0"/>
      </w:pPr>
      <w:r>
        <w:t>-</w:t>
      </w:r>
      <w:r>
        <w:tab/>
      </w:r>
      <w:r w:rsidR="005424A0">
        <w:t xml:space="preserve">Bezpečnost dopravy: </w:t>
      </w:r>
      <w:r>
        <w:tab/>
      </w:r>
      <w:r>
        <w:tab/>
        <w:t>a) kladný; b) žádný; c) záporný; d) nevím</w:t>
      </w:r>
    </w:p>
    <w:p w:rsidR="005424A0" w:rsidRDefault="008D10D5" w:rsidP="008D10D5">
      <w:pPr>
        <w:spacing w:after="0"/>
      </w:pPr>
      <w:r>
        <w:t>-</w:t>
      </w:r>
      <w:r>
        <w:tab/>
      </w:r>
      <w:r w:rsidR="00345798">
        <w:t>Komfort přepravy</w:t>
      </w:r>
      <w:r>
        <w:t xml:space="preserve">: </w:t>
      </w:r>
      <w:r>
        <w:tab/>
      </w:r>
      <w:r>
        <w:tab/>
        <w:t>a) kladný; b) žádný; c) záporný; d) nevím</w:t>
      </w:r>
    </w:p>
    <w:p w:rsidR="008D10D5" w:rsidRDefault="008D10D5">
      <w:pPr>
        <w:rPr>
          <w:b/>
        </w:rPr>
      </w:pPr>
      <w:r>
        <w:rPr>
          <w:b/>
        </w:rPr>
        <w:br w:type="page"/>
      </w:r>
    </w:p>
    <w:p w:rsidR="00C467C1" w:rsidRPr="00BF0098" w:rsidRDefault="00C467C1" w:rsidP="00C467C1">
      <w:pPr>
        <w:rPr>
          <w:b/>
        </w:rPr>
      </w:pPr>
      <w:r>
        <w:rPr>
          <w:b/>
        </w:rPr>
        <w:lastRenderedPageBreak/>
        <w:t>Dotazník pro průzkum chování a postojů vůči signálům na přechodu s odpočtem</w:t>
      </w:r>
    </w:p>
    <w:p w:rsidR="00C467C1" w:rsidRDefault="009F6DF7" w:rsidP="00C467C1">
      <w:pPr>
        <w:rPr>
          <w:i/>
        </w:rPr>
      </w:pPr>
      <w:r>
        <w:rPr>
          <w:i/>
        </w:rPr>
        <w:t>Respondenti musejí být chodci</w:t>
      </w:r>
      <w:r w:rsidR="00C467C1" w:rsidRPr="00980787">
        <w:rPr>
          <w:i/>
        </w:rPr>
        <w:t xml:space="preserve"> s</w:t>
      </w:r>
      <w:r>
        <w:rPr>
          <w:i/>
        </w:rPr>
        <w:t> aktivním pohybem v městech nebo obcích (pravidelná chůze do zaměstnání, nebo za jiným účelem)</w:t>
      </w:r>
      <w:r w:rsidR="00C467C1" w:rsidRPr="00980787">
        <w:rPr>
          <w:i/>
        </w:rPr>
        <w:t>.</w:t>
      </w:r>
    </w:p>
    <w:p w:rsidR="009E1ABB" w:rsidRDefault="009E1ABB" w:rsidP="009E1ABB">
      <w:pPr>
        <w:tabs>
          <w:tab w:val="left" w:pos="4820"/>
        </w:tabs>
        <w:spacing w:after="0"/>
      </w:pPr>
      <w:r>
        <w:t xml:space="preserve">Pohlaví respondenta: </w:t>
      </w:r>
      <w:r>
        <w:tab/>
        <w:t>Muž / Žena</w:t>
      </w:r>
    </w:p>
    <w:p w:rsidR="009F6DF7" w:rsidRDefault="009F6DF7" w:rsidP="00D35BEE">
      <w:pPr>
        <w:tabs>
          <w:tab w:val="left" w:pos="4820"/>
        </w:tabs>
        <w:spacing w:after="0"/>
      </w:pPr>
      <w:r>
        <w:t>Skupina řidičského oprávnění</w:t>
      </w:r>
      <w:r w:rsidR="009E1ABB">
        <w:t xml:space="preserve">: </w:t>
      </w:r>
      <w:r w:rsidR="009E1ABB">
        <w:tab/>
      </w:r>
      <w:r w:rsidR="00D35BEE">
        <w:t>Osobní automobil (B)</w:t>
      </w:r>
    </w:p>
    <w:p w:rsidR="00D35BEE" w:rsidRDefault="00D35BEE" w:rsidP="00D35BEE">
      <w:pPr>
        <w:tabs>
          <w:tab w:val="left" w:pos="4820"/>
        </w:tabs>
        <w:spacing w:after="0"/>
      </w:pPr>
      <w:r>
        <w:tab/>
        <w:t>Osobní automobil (B) + jiné</w:t>
      </w:r>
    </w:p>
    <w:p w:rsidR="009F6DF7" w:rsidRDefault="009F6DF7" w:rsidP="009F6DF7">
      <w:pPr>
        <w:tabs>
          <w:tab w:val="left" w:pos="4820"/>
        </w:tabs>
        <w:spacing w:after="0"/>
        <w:ind w:left="4820"/>
      </w:pPr>
      <w:r>
        <w:t xml:space="preserve">Žádné </w:t>
      </w:r>
    </w:p>
    <w:p w:rsidR="009E1ABB" w:rsidRDefault="009E1ABB" w:rsidP="009E1ABB">
      <w:pPr>
        <w:tabs>
          <w:tab w:val="left" w:pos="4820"/>
        </w:tabs>
        <w:spacing w:after="0"/>
      </w:pPr>
      <w:r>
        <w:t xml:space="preserve">Počet hodin </w:t>
      </w:r>
      <w:r w:rsidR="009F6DF7">
        <w:t>při chůzi</w:t>
      </w:r>
      <w:r w:rsidR="00CF6299">
        <w:t xml:space="preserve"> ve městě</w:t>
      </w:r>
      <w:r>
        <w:t xml:space="preserve"> za poslední týden: </w:t>
      </w:r>
      <w:r>
        <w:tab/>
      </w:r>
      <w:r w:rsidRPr="009E1ABB">
        <w:t>(uvede počet hodin číslovkou)</w:t>
      </w:r>
    </w:p>
    <w:p w:rsidR="009F6DF7" w:rsidRDefault="004B12C0" w:rsidP="00CF6299">
      <w:pPr>
        <w:pStyle w:val="Otzka"/>
      </w:pPr>
      <w:r>
        <w:t>Jaké místo upřednostňujete k překročení silnice</w:t>
      </w:r>
      <w:r w:rsidR="002D6D43">
        <w:t>?</w:t>
      </w:r>
    </w:p>
    <w:p w:rsidR="002D6D43" w:rsidRDefault="002D6D43" w:rsidP="00C062CD">
      <w:pPr>
        <w:pStyle w:val="Odstavecseseznamem"/>
        <w:numPr>
          <w:ilvl w:val="0"/>
          <w:numId w:val="17"/>
        </w:numPr>
        <w:spacing w:after="0"/>
      </w:pPr>
      <w:r>
        <w:t>Přechod pro chodce</w:t>
      </w:r>
    </w:p>
    <w:p w:rsidR="002D6D43" w:rsidRDefault="002D6D43" w:rsidP="00C062CD">
      <w:pPr>
        <w:pStyle w:val="Odstavecseseznamem"/>
        <w:numPr>
          <w:ilvl w:val="0"/>
          <w:numId w:val="17"/>
        </w:numPr>
        <w:spacing w:after="0"/>
      </w:pPr>
      <w:r>
        <w:t>Místo které vypadá, že je k tomu určené</w:t>
      </w:r>
    </w:p>
    <w:p w:rsidR="004B12C0" w:rsidRDefault="004B12C0" w:rsidP="00C062CD">
      <w:pPr>
        <w:pStyle w:val="Odstavecseseznamem"/>
        <w:numPr>
          <w:ilvl w:val="0"/>
          <w:numId w:val="17"/>
        </w:numPr>
        <w:spacing w:after="0"/>
      </w:pPr>
      <w:r>
        <w:t>Nejkratší možnou trasu</w:t>
      </w:r>
    </w:p>
    <w:p w:rsidR="004B12C0" w:rsidRDefault="004B12C0" w:rsidP="00C062CD">
      <w:pPr>
        <w:pStyle w:val="Odstavecseseznamem"/>
        <w:numPr>
          <w:ilvl w:val="0"/>
          <w:numId w:val="17"/>
        </w:numPr>
        <w:spacing w:after="0"/>
      </w:pPr>
      <w:r>
        <w:t>Bez preference</w:t>
      </w:r>
    </w:p>
    <w:p w:rsidR="00D35BEE" w:rsidRDefault="00D35BEE" w:rsidP="00D35BEE">
      <w:pPr>
        <w:spacing w:after="0"/>
      </w:pPr>
      <w:r w:rsidRPr="00D35BEE">
        <w:rPr>
          <w:i/>
        </w:rPr>
        <w:t>Poznámka pro zhotovitele: Pouze jedna odpověď je správná.</w:t>
      </w:r>
    </w:p>
    <w:p w:rsidR="002D6D43" w:rsidRDefault="002D6D43" w:rsidP="00CF6299">
      <w:pPr>
        <w:pStyle w:val="Otzka"/>
      </w:pPr>
      <w:r>
        <w:t>V případě, že je přechod vybaven semaforem, rozhlédnete se při přecházení?</w:t>
      </w:r>
    </w:p>
    <w:p w:rsidR="004B12C0" w:rsidRDefault="004B12C0" w:rsidP="00C062CD">
      <w:pPr>
        <w:pStyle w:val="Odstavecseseznamem"/>
        <w:numPr>
          <w:ilvl w:val="0"/>
          <w:numId w:val="19"/>
        </w:numPr>
        <w:spacing w:after="0"/>
      </w:pPr>
      <w:r>
        <w:t>Vždy</w:t>
      </w:r>
    </w:p>
    <w:p w:rsidR="004B12C0" w:rsidRDefault="004B12C0" w:rsidP="00C062CD">
      <w:pPr>
        <w:pStyle w:val="Odstavecseseznamem"/>
        <w:numPr>
          <w:ilvl w:val="0"/>
          <w:numId w:val="19"/>
        </w:numPr>
        <w:spacing w:after="0"/>
      </w:pPr>
      <w:r>
        <w:t>Někdy</w:t>
      </w:r>
    </w:p>
    <w:p w:rsidR="004B12C0" w:rsidRDefault="004B12C0" w:rsidP="00C062CD">
      <w:pPr>
        <w:pStyle w:val="Odstavecseseznamem"/>
        <w:numPr>
          <w:ilvl w:val="0"/>
          <w:numId w:val="19"/>
        </w:numPr>
        <w:spacing w:after="0"/>
      </w:pPr>
      <w:r>
        <w:t>Nikdy</w:t>
      </w:r>
    </w:p>
    <w:p w:rsidR="00D35BEE" w:rsidRPr="00D35BEE" w:rsidRDefault="00D35BEE" w:rsidP="00D35BEE">
      <w:pPr>
        <w:spacing w:after="0"/>
        <w:rPr>
          <w:i/>
        </w:rPr>
      </w:pPr>
      <w:r w:rsidRPr="00D35BEE">
        <w:rPr>
          <w:i/>
        </w:rPr>
        <w:t>Poznámka pro zhotovitele: Pouze jedna odpověď je správná.</w:t>
      </w:r>
    </w:p>
    <w:p w:rsidR="009F6DF7" w:rsidRDefault="009F6DF7" w:rsidP="00CF6299">
      <w:pPr>
        <w:pStyle w:val="Otzka"/>
      </w:pPr>
      <w:r w:rsidRPr="00E4148F">
        <w:t xml:space="preserve">Setkal/a jste se někdy </w:t>
      </w:r>
      <w:r>
        <w:t>na přechodu pro chodce se semaforem, který byl vybavený časovým odpočtem zeleného nebo červeného signálu pro přecházení?</w:t>
      </w:r>
    </w:p>
    <w:p w:rsidR="00D35BEE" w:rsidRDefault="009F6DF7" w:rsidP="00C062CD">
      <w:pPr>
        <w:pStyle w:val="Odstavecseseznamem"/>
        <w:numPr>
          <w:ilvl w:val="0"/>
          <w:numId w:val="18"/>
        </w:numPr>
        <w:spacing w:after="0"/>
      </w:pPr>
      <w:r>
        <w:t>Ano</w:t>
      </w:r>
    </w:p>
    <w:p w:rsidR="009F6DF7" w:rsidRDefault="009F6DF7" w:rsidP="00C062CD">
      <w:pPr>
        <w:pStyle w:val="Odstavecseseznamem"/>
        <w:numPr>
          <w:ilvl w:val="0"/>
          <w:numId w:val="18"/>
        </w:numPr>
        <w:spacing w:after="0"/>
      </w:pPr>
      <w:r>
        <w:t>Ne</w:t>
      </w:r>
    </w:p>
    <w:p w:rsidR="009F6DF7" w:rsidRDefault="009F6DF7" w:rsidP="00C062CD">
      <w:pPr>
        <w:pStyle w:val="Odstavecseseznamem"/>
        <w:numPr>
          <w:ilvl w:val="0"/>
          <w:numId w:val="18"/>
        </w:numPr>
        <w:spacing w:after="0"/>
      </w:pPr>
      <w:r>
        <w:t>Nevzpomínám si</w:t>
      </w:r>
    </w:p>
    <w:p w:rsidR="009F6DF7" w:rsidRPr="00C467C1" w:rsidRDefault="009F6DF7" w:rsidP="009F6DF7">
      <w:pPr>
        <w:spacing w:after="0"/>
        <w:rPr>
          <w:i/>
        </w:rPr>
      </w:pPr>
      <w:r w:rsidRPr="00C467C1">
        <w:rPr>
          <w:i/>
        </w:rPr>
        <w:t>Poznámka pro zhotovitele: Pouze jedna odpověď je správná.</w:t>
      </w:r>
    </w:p>
    <w:p w:rsidR="004B12C0" w:rsidRDefault="00CF6299" w:rsidP="00CF6299">
      <w:pPr>
        <w:pStyle w:val="Otzka"/>
      </w:pPr>
      <w:r>
        <w:t>V případě, že je červený signál na přechodu doplněn časovým odpočtem, kdy můžete do přechodu vstoupit?</w:t>
      </w:r>
    </w:p>
    <w:p w:rsidR="00CF6299" w:rsidRDefault="00CF6299" w:rsidP="00C062CD">
      <w:pPr>
        <w:pStyle w:val="Odstavecseseznamem"/>
        <w:numPr>
          <w:ilvl w:val="0"/>
          <w:numId w:val="20"/>
        </w:numPr>
        <w:spacing w:after="0"/>
      </w:pPr>
      <w:r>
        <w:t>Na zelený signál</w:t>
      </w:r>
    </w:p>
    <w:p w:rsidR="00CF6299" w:rsidRDefault="00CF6299" w:rsidP="00C062CD">
      <w:pPr>
        <w:pStyle w:val="Odstavecseseznamem"/>
        <w:numPr>
          <w:ilvl w:val="0"/>
          <w:numId w:val="20"/>
        </w:numPr>
        <w:spacing w:after="0"/>
      </w:pPr>
      <w:r>
        <w:t>Když odpočet dojde nuly a zhasne</w:t>
      </w:r>
    </w:p>
    <w:p w:rsidR="00CF6299" w:rsidRDefault="007D14A8" w:rsidP="00C062CD">
      <w:pPr>
        <w:pStyle w:val="Odstavecseseznamem"/>
        <w:numPr>
          <w:ilvl w:val="0"/>
          <w:numId w:val="20"/>
        </w:numPr>
        <w:spacing w:after="0"/>
      </w:pPr>
      <w:r>
        <w:t>Po rozhlédnutí se a na zelný signál</w:t>
      </w:r>
    </w:p>
    <w:p w:rsidR="00D35BEE" w:rsidRPr="00D35BEE" w:rsidRDefault="00D35BEE" w:rsidP="00D35BEE">
      <w:pPr>
        <w:spacing w:after="0"/>
        <w:rPr>
          <w:i/>
        </w:rPr>
      </w:pPr>
      <w:r w:rsidRPr="00D35BEE">
        <w:rPr>
          <w:i/>
        </w:rPr>
        <w:t>Poznámka pro zhotovitele: Pouze jedna odpověď je správná.</w:t>
      </w:r>
    </w:p>
    <w:p w:rsidR="007D14A8" w:rsidRDefault="007D14A8" w:rsidP="007D14A8">
      <w:pPr>
        <w:pStyle w:val="Otzka"/>
      </w:pPr>
      <w:r>
        <w:t>V případě, že se blížíte k přechodu, na kterém svítí zelený signál pro přecházení, tak</w:t>
      </w:r>
    </w:p>
    <w:p w:rsidR="007D14A8" w:rsidRDefault="007D14A8" w:rsidP="00C062CD">
      <w:pPr>
        <w:pStyle w:val="Odstavecseseznamem"/>
        <w:numPr>
          <w:ilvl w:val="0"/>
          <w:numId w:val="21"/>
        </w:numPr>
        <w:spacing w:after="0"/>
      </w:pPr>
      <w:r>
        <w:t>vstoupím do přechodu bez prodlení</w:t>
      </w:r>
    </w:p>
    <w:p w:rsidR="007D14A8" w:rsidRDefault="007D14A8" w:rsidP="00C062CD">
      <w:pPr>
        <w:pStyle w:val="Odstavecseseznamem"/>
        <w:numPr>
          <w:ilvl w:val="0"/>
          <w:numId w:val="21"/>
        </w:numPr>
        <w:spacing w:after="0"/>
      </w:pPr>
      <w:r>
        <w:t>váhám, zda mám k překročení silnice dostatečný čas</w:t>
      </w:r>
    </w:p>
    <w:p w:rsidR="007D14A8" w:rsidRDefault="007D14A8" w:rsidP="00C062CD">
      <w:pPr>
        <w:pStyle w:val="Odstavecseseznamem"/>
        <w:numPr>
          <w:ilvl w:val="0"/>
          <w:numId w:val="21"/>
        </w:numPr>
        <w:spacing w:after="0"/>
      </w:pPr>
      <w:r>
        <w:t>vyčkám do další zelené</w:t>
      </w:r>
    </w:p>
    <w:p w:rsidR="007D14A8" w:rsidRDefault="007D14A8" w:rsidP="00C062CD">
      <w:pPr>
        <w:pStyle w:val="Odstavecseseznamem"/>
        <w:numPr>
          <w:ilvl w:val="0"/>
          <w:numId w:val="21"/>
        </w:numPr>
        <w:spacing w:after="0"/>
      </w:pPr>
      <w:r>
        <w:t xml:space="preserve">zrychlím a </w:t>
      </w:r>
      <w:r w:rsidR="00D35BEE">
        <w:t>překonám přechod rychleji</w:t>
      </w:r>
    </w:p>
    <w:p w:rsidR="00380015" w:rsidRDefault="00D35BEE" w:rsidP="00C554F2">
      <w:pPr>
        <w:spacing w:after="0"/>
        <w:rPr>
          <w:b/>
        </w:rPr>
      </w:pPr>
      <w:r w:rsidRPr="00D35BEE">
        <w:rPr>
          <w:i/>
        </w:rPr>
        <w:t>Poznámka pro zhotovitele: Pouze jedna odpověď je správná.</w:t>
      </w:r>
    </w:p>
    <w:sectPr w:rsidR="003800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6CB" w:rsidRDefault="006736CB" w:rsidP="006C5555">
      <w:pPr>
        <w:spacing w:after="0" w:line="240" w:lineRule="auto"/>
      </w:pPr>
      <w:r>
        <w:separator/>
      </w:r>
    </w:p>
  </w:endnote>
  <w:endnote w:type="continuationSeparator" w:id="0">
    <w:p w:rsidR="006736CB" w:rsidRDefault="006736CB" w:rsidP="006C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D50" w:rsidRDefault="00B14D5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555" w:rsidRPr="006C5555" w:rsidRDefault="006C5555" w:rsidP="00180B3E">
    <w:pPr>
      <w:pStyle w:val="Zpat"/>
      <w:jc w:val="center"/>
      <w:rPr>
        <w:rFonts w:cstheme="minorHAnsi"/>
      </w:rPr>
    </w:pPr>
    <w:r w:rsidRPr="006C5555">
      <w:rPr>
        <w:rFonts w:cstheme="minorHAnsi"/>
      </w:rPr>
      <w:fldChar w:fldCharType="begin"/>
    </w:r>
    <w:r w:rsidRPr="006C5555">
      <w:rPr>
        <w:rFonts w:cstheme="minorHAnsi"/>
      </w:rPr>
      <w:instrText xml:space="preserve"> PAGE  \* Arabic  \* MERGEFORMAT </w:instrText>
    </w:r>
    <w:r w:rsidRPr="006C5555">
      <w:rPr>
        <w:rFonts w:cstheme="minorHAnsi"/>
      </w:rPr>
      <w:fldChar w:fldCharType="separate"/>
    </w:r>
    <w:r w:rsidR="00B14D50">
      <w:rPr>
        <w:rFonts w:cstheme="minorHAnsi"/>
        <w:noProof/>
      </w:rPr>
      <w:t>4</w:t>
    </w:r>
    <w:r w:rsidRPr="006C5555">
      <w:rPr>
        <w:rFonts w:cstheme="minorHAnsi"/>
      </w:rPr>
      <w:fldChar w:fldCharType="end"/>
    </w:r>
    <w:r w:rsidR="00180B3E">
      <w:rPr>
        <w:rFonts w:cstheme="minorHAnsi"/>
      </w:rPr>
      <w:t>/</w:t>
    </w:r>
    <w:r w:rsidRPr="006C5555">
      <w:rPr>
        <w:rFonts w:cstheme="minorHAnsi"/>
      </w:rPr>
      <w:fldChar w:fldCharType="begin"/>
    </w:r>
    <w:r w:rsidRPr="006C5555">
      <w:rPr>
        <w:rFonts w:cstheme="minorHAnsi"/>
      </w:rPr>
      <w:instrText xml:space="preserve"> NUMPAGES  \* Arabic  \* MERGEFORMAT </w:instrText>
    </w:r>
    <w:r w:rsidRPr="006C5555">
      <w:rPr>
        <w:rFonts w:cstheme="minorHAnsi"/>
      </w:rPr>
      <w:fldChar w:fldCharType="separate"/>
    </w:r>
    <w:r w:rsidR="00B14D50">
      <w:rPr>
        <w:rFonts w:cstheme="minorHAnsi"/>
        <w:noProof/>
      </w:rPr>
      <w:t>4</w:t>
    </w:r>
    <w:r w:rsidRPr="006C5555">
      <w:rPr>
        <w:rFonts w:cstheme="minorHAns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D50" w:rsidRDefault="00B14D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6CB" w:rsidRDefault="006736CB" w:rsidP="006C5555">
      <w:pPr>
        <w:spacing w:after="0" w:line="240" w:lineRule="auto"/>
      </w:pPr>
      <w:r>
        <w:separator/>
      </w:r>
    </w:p>
  </w:footnote>
  <w:footnote w:type="continuationSeparator" w:id="0">
    <w:p w:rsidR="006736CB" w:rsidRDefault="006736CB" w:rsidP="006C5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D50" w:rsidRDefault="00B14D5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555" w:rsidRDefault="006C5555">
    <w:pPr>
      <w:pStyle w:val="Zhlav"/>
    </w:pPr>
    <w:r>
      <w:t>Technická specifikace: Zadání a dotazníky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D50" w:rsidRDefault="00B14D5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1E8D"/>
    <w:multiLevelType w:val="hybridMultilevel"/>
    <w:tmpl w:val="03EE0CCC"/>
    <w:lvl w:ilvl="0" w:tplc="61A091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2F63"/>
    <w:multiLevelType w:val="multilevel"/>
    <w:tmpl w:val="110C59FE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C781AB1"/>
    <w:multiLevelType w:val="hybridMultilevel"/>
    <w:tmpl w:val="F8C8B7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0330"/>
    <w:multiLevelType w:val="hybridMultilevel"/>
    <w:tmpl w:val="F8C8B7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A7F98"/>
    <w:multiLevelType w:val="hybridMultilevel"/>
    <w:tmpl w:val="081ECF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871FA"/>
    <w:multiLevelType w:val="hybridMultilevel"/>
    <w:tmpl w:val="AB740B0A"/>
    <w:lvl w:ilvl="0" w:tplc="50702C2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327AB"/>
    <w:multiLevelType w:val="hybridMultilevel"/>
    <w:tmpl w:val="F8C8B7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93955"/>
    <w:multiLevelType w:val="hybridMultilevel"/>
    <w:tmpl w:val="6FAEFF62"/>
    <w:lvl w:ilvl="0" w:tplc="FA7AA368">
      <w:start w:val="1"/>
      <w:numFmt w:val="decimal"/>
      <w:pStyle w:val="Otzka"/>
      <w:lvlText w:val="Q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975C1"/>
    <w:multiLevelType w:val="hybridMultilevel"/>
    <w:tmpl w:val="081ECF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47A66"/>
    <w:multiLevelType w:val="hybridMultilevel"/>
    <w:tmpl w:val="D72EB0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52F6E"/>
    <w:multiLevelType w:val="hybridMultilevel"/>
    <w:tmpl w:val="F8C8B7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D5E67"/>
    <w:multiLevelType w:val="hybridMultilevel"/>
    <w:tmpl w:val="F8C8B7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54855"/>
    <w:multiLevelType w:val="hybridMultilevel"/>
    <w:tmpl w:val="55F4E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D4BB0"/>
    <w:multiLevelType w:val="multilevel"/>
    <w:tmpl w:val="A448E2F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F235609"/>
    <w:multiLevelType w:val="hybridMultilevel"/>
    <w:tmpl w:val="D72EB0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D09B9"/>
    <w:multiLevelType w:val="hybridMultilevel"/>
    <w:tmpl w:val="F8C8B7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A7FDB"/>
    <w:multiLevelType w:val="hybridMultilevel"/>
    <w:tmpl w:val="39980DCC"/>
    <w:lvl w:ilvl="0" w:tplc="B7CA5BC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849F9"/>
    <w:multiLevelType w:val="hybridMultilevel"/>
    <w:tmpl w:val="F8C8B7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D4312"/>
    <w:multiLevelType w:val="hybridMultilevel"/>
    <w:tmpl w:val="081ECF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E331F"/>
    <w:multiLevelType w:val="hybridMultilevel"/>
    <w:tmpl w:val="F8C8B7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65092"/>
    <w:multiLevelType w:val="hybridMultilevel"/>
    <w:tmpl w:val="081ECF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B66A8"/>
    <w:multiLevelType w:val="hybridMultilevel"/>
    <w:tmpl w:val="F8C8B7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D78EE"/>
    <w:multiLevelType w:val="hybridMultilevel"/>
    <w:tmpl w:val="F8C8B7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908C8"/>
    <w:multiLevelType w:val="hybridMultilevel"/>
    <w:tmpl w:val="F8C8B7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32CAB"/>
    <w:multiLevelType w:val="hybridMultilevel"/>
    <w:tmpl w:val="F8C8B7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9"/>
  </w:num>
  <w:num w:numId="5">
    <w:abstractNumId w:val="18"/>
  </w:num>
  <w:num w:numId="6">
    <w:abstractNumId w:val="4"/>
  </w:num>
  <w:num w:numId="7">
    <w:abstractNumId w:val="20"/>
  </w:num>
  <w:num w:numId="8">
    <w:abstractNumId w:val="10"/>
  </w:num>
  <w:num w:numId="9">
    <w:abstractNumId w:val="24"/>
  </w:num>
  <w:num w:numId="10">
    <w:abstractNumId w:val="14"/>
  </w:num>
  <w:num w:numId="11">
    <w:abstractNumId w:val="16"/>
  </w:num>
  <w:num w:numId="12">
    <w:abstractNumId w:val="7"/>
  </w:num>
  <w:num w:numId="13">
    <w:abstractNumId w:val="12"/>
  </w:num>
  <w:num w:numId="14">
    <w:abstractNumId w:val="1"/>
  </w:num>
  <w:num w:numId="15">
    <w:abstractNumId w:val="5"/>
  </w:num>
  <w:num w:numId="16">
    <w:abstractNumId w:val="13"/>
  </w:num>
  <w:num w:numId="17">
    <w:abstractNumId w:val="3"/>
  </w:num>
  <w:num w:numId="18">
    <w:abstractNumId w:val="22"/>
  </w:num>
  <w:num w:numId="19">
    <w:abstractNumId w:val="21"/>
  </w:num>
  <w:num w:numId="20">
    <w:abstractNumId w:val="15"/>
  </w:num>
  <w:num w:numId="21">
    <w:abstractNumId w:val="17"/>
  </w:num>
  <w:num w:numId="22">
    <w:abstractNumId w:val="0"/>
  </w:num>
  <w:num w:numId="23">
    <w:abstractNumId w:val="23"/>
  </w:num>
  <w:num w:numId="24">
    <w:abstractNumId w:val="6"/>
  </w:num>
  <w:num w:numId="25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A0"/>
    <w:rsid w:val="001618A0"/>
    <w:rsid w:val="00180B3E"/>
    <w:rsid w:val="002121AE"/>
    <w:rsid w:val="002D6D43"/>
    <w:rsid w:val="002E11C9"/>
    <w:rsid w:val="00307B42"/>
    <w:rsid w:val="00312A59"/>
    <w:rsid w:val="00345798"/>
    <w:rsid w:val="003503A2"/>
    <w:rsid w:val="00380015"/>
    <w:rsid w:val="00410214"/>
    <w:rsid w:val="0042387A"/>
    <w:rsid w:val="004B12C0"/>
    <w:rsid w:val="004F04AC"/>
    <w:rsid w:val="004F578D"/>
    <w:rsid w:val="005424A0"/>
    <w:rsid w:val="005C775A"/>
    <w:rsid w:val="005D6E2D"/>
    <w:rsid w:val="005F5C84"/>
    <w:rsid w:val="00627753"/>
    <w:rsid w:val="006736CB"/>
    <w:rsid w:val="006C5555"/>
    <w:rsid w:val="00765401"/>
    <w:rsid w:val="007D14A8"/>
    <w:rsid w:val="008943BA"/>
    <w:rsid w:val="008D10D5"/>
    <w:rsid w:val="00980787"/>
    <w:rsid w:val="009C3067"/>
    <w:rsid w:val="009E1ABB"/>
    <w:rsid w:val="009F6DF7"/>
    <w:rsid w:val="00A12668"/>
    <w:rsid w:val="00B14D50"/>
    <w:rsid w:val="00B726E9"/>
    <w:rsid w:val="00BF0098"/>
    <w:rsid w:val="00C062CD"/>
    <w:rsid w:val="00C12967"/>
    <w:rsid w:val="00C467C1"/>
    <w:rsid w:val="00C554F2"/>
    <w:rsid w:val="00C94AC5"/>
    <w:rsid w:val="00CF6299"/>
    <w:rsid w:val="00D35BEE"/>
    <w:rsid w:val="00D80D5B"/>
    <w:rsid w:val="00D82A02"/>
    <w:rsid w:val="00DD1EBC"/>
    <w:rsid w:val="00E4148F"/>
    <w:rsid w:val="00E837BD"/>
    <w:rsid w:val="00EE61E5"/>
    <w:rsid w:val="00F60DDD"/>
    <w:rsid w:val="00FB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61E5"/>
    <w:pPr>
      <w:jc w:val="both"/>
    </w:pPr>
  </w:style>
  <w:style w:type="paragraph" w:styleId="Nadpis1">
    <w:name w:val="heading 1"/>
    <w:basedOn w:val="Normln"/>
    <w:next w:val="Normln"/>
    <w:link w:val="Nadpis1Char"/>
    <w:autoRedefine/>
    <w:qFormat/>
    <w:rsid w:val="00410214"/>
    <w:pPr>
      <w:keepNext/>
      <w:keepLines/>
      <w:numPr>
        <w:numId w:val="16"/>
      </w:numPr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EE61E5"/>
    <w:pPr>
      <w:keepNext/>
      <w:keepLines/>
      <w:numPr>
        <w:ilvl w:val="1"/>
        <w:numId w:val="16"/>
      </w:numPr>
      <w:spacing w:before="40" w:after="0"/>
      <w:ind w:left="0" w:firstLine="0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EE61E5"/>
    <w:pPr>
      <w:keepNext/>
      <w:keepLines/>
      <w:numPr>
        <w:ilvl w:val="2"/>
        <w:numId w:val="16"/>
      </w:numPr>
      <w:spacing w:before="40" w:after="0"/>
      <w:ind w:left="0" w:firstLine="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0214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0214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0214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0214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0214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0214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24A0"/>
    <w:pPr>
      <w:ind w:left="720"/>
      <w:contextualSpacing/>
    </w:pPr>
  </w:style>
  <w:style w:type="table" w:styleId="Mkatabulky">
    <w:name w:val="Table Grid"/>
    <w:basedOn w:val="Normlntabulka"/>
    <w:uiPriority w:val="59"/>
    <w:rsid w:val="00E41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C5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555"/>
  </w:style>
  <w:style w:type="paragraph" w:styleId="Zpat">
    <w:name w:val="footer"/>
    <w:basedOn w:val="Normln"/>
    <w:link w:val="ZpatChar"/>
    <w:uiPriority w:val="99"/>
    <w:unhideWhenUsed/>
    <w:rsid w:val="006C5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555"/>
  </w:style>
  <w:style w:type="paragraph" w:customStyle="1" w:styleId="Otzka">
    <w:name w:val="Otázka"/>
    <w:basedOn w:val="Normln"/>
    <w:autoRedefine/>
    <w:qFormat/>
    <w:rsid w:val="00CF6299"/>
    <w:pPr>
      <w:numPr>
        <w:numId w:val="12"/>
      </w:numPr>
      <w:spacing w:before="120" w:after="120"/>
      <w:ind w:left="0" w:firstLine="0"/>
    </w:pPr>
    <w:rPr>
      <w:b/>
    </w:rPr>
  </w:style>
  <w:style w:type="character" w:customStyle="1" w:styleId="Nadpis1Char">
    <w:name w:val="Nadpis 1 Char"/>
    <w:basedOn w:val="Standardnpsmoodstavce"/>
    <w:link w:val="Nadpis1"/>
    <w:rsid w:val="00410214"/>
    <w:rPr>
      <w:rFonts w:eastAsiaTheme="majorEastAsia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EE61E5"/>
    <w:rPr>
      <w:rFonts w:eastAsiaTheme="majorEastAsia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rsid w:val="00EE61E5"/>
    <w:rPr>
      <w:rFonts w:eastAsiaTheme="majorEastAs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021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021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02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02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02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02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31233-ACC8-4841-8FE3-C4B00DC9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983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2019-05-28T15:00:00Z</dcterms:created>
  <dcterms:modified xsi:type="dcterms:W3CDTF">2019-05-28T15:00:00Z</dcterms:modified>
</cp:coreProperties>
</file>