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001" w:rsidRPr="008979CC" w:rsidRDefault="006015BA" w:rsidP="005C769E">
      <w:pPr>
        <w:spacing w:before="0" w:after="0"/>
        <w:ind w:right="-6" w:firstLine="284"/>
        <w:rPr>
          <w:rFonts w:cs="Arial"/>
          <w:b/>
          <w:sz w:val="20"/>
          <w:szCs w:val="20"/>
        </w:rPr>
      </w:pPr>
      <w:r w:rsidRPr="008979CC">
        <w:rPr>
          <w:rFonts w:cs="Arial"/>
          <w:b/>
          <w:sz w:val="20"/>
          <w:szCs w:val="20"/>
        </w:rPr>
        <w:t>G</w:t>
      </w:r>
      <w:r w:rsidR="009E0001" w:rsidRPr="008979CC">
        <w:rPr>
          <w:rFonts w:cs="Arial"/>
          <w:b/>
          <w:sz w:val="20"/>
          <w:szCs w:val="20"/>
        </w:rPr>
        <w:t>enerali Pojišťovna a.s.</w:t>
      </w:r>
      <w:r w:rsidR="00F96049" w:rsidRPr="008979CC">
        <w:rPr>
          <w:rFonts w:cs="Arial"/>
          <w:b/>
          <w:sz w:val="20"/>
          <w:szCs w:val="20"/>
        </w:rPr>
        <w:t xml:space="preserve"> </w:t>
      </w:r>
    </w:p>
    <w:p w:rsidR="009E0001" w:rsidRPr="008979CC" w:rsidRDefault="009E0001" w:rsidP="005C769E">
      <w:pPr>
        <w:spacing w:before="0" w:after="0"/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 xml:space="preserve">Bělehradská 132, </w:t>
      </w:r>
      <w:r w:rsidR="006015BA" w:rsidRPr="008979CC">
        <w:rPr>
          <w:rFonts w:cs="Arial"/>
          <w:sz w:val="20"/>
          <w:szCs w:val="20"/>
        </w:rPr>
        <w:t xml:space="preserve">120 84 Praha 2, Česká republika, </w:t>
      </w:r>
      <w:r w:rsidRPr="008979CC">
        <w:rPr>
          <w:rFonts w:cs="Arial"/>
          <w:sz w:val="20"/>
          <w:szCs w:val="20"/>
        </w:rPr>
        <w:t xml:space="preserve"> IČO: 61859869</w:t>
      </w:r>
      <w:r w:rsidR="00F96049" w:rsidRPr="008979CC">
        <w:rPr>
          <w:rFonts w:cs="Arial"/>
          <w:sz w:val="20"/>
          <w:szCs w:val="20"/>
        </w:rPr>
        <w:t xml:space="preserve"> </w:t>
      </w:r>
    </w:p>
    <w:p w:rsidR="00F603B2" w:rsidRDefault="009E0001" w:rsidP="00F46AAC">
      <w:pPr>
        <w:spacing w:before="0" w:after="0"/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 xml:space="preserve">zastoupená Ing. </w:t>
      </w:r>
      <w:r w:rsidR="00337257">
        <w:rPr>
          <w:rFonts w:cs="Arial"/>
          <w:sz w:val="20"/>
          <w:szCs w:val="20"/>
        </w:rPr>
        <w:t>Jitkou Vorlíčkovou</w:t>
      </w:r>
      <w:r w:rsidRPr="008979CC">
        <w:rPr>
          <w:rFonts w:cs="Arial"/>
          <w:sz w:val="20"/>
          <w:szCs w:val="20"/>
        </w:rPr>
        <w:t xml:space="preserve">, </w:t>
      </w:r>
      <w:r w:rsidR="00F43B4E">
        <w:rPr>
          <w:rFonts w:cs="Arial"/>
          <w:sz w:val="20"/>
          <w:szCs w:val="20"/>
        </w:rPr>
        <w:t>upisovatelem</w:t>
      </w:r>
      <w:r w:rsidR="00A177CF">
        <w:rPr>
          <w:rFonts w:cs="Arial"/>
          <w:sz w:val="20"/>
          <w:szCs w:val="20"/>
        </w:rPr>
        <w:t xml:space="preserve"> seniorem</w:t>
      </w:r>
      <w:r w:rsidR="00F43B4E">
        <w:rPr>
          <w:rFonts w:cs="Arial"/>
          <w:sz w:val="20"/>
          <w:szCs w:val="20"/>
        </w:rPr>
        <w:t>,</w:t>
      </w:r>
      <w:r w:rsidR="00F46AAC">
        <w:rPr>
          <w:rFonts w:cs="Arial"/>
          <w:sz w:val="20"/>
          <w:szCs w:val="20"/>
        </w:rPr>
        <w:t xml:space="preserve"> </w:t>
      </w:r>
      <w:r w:rsidR="00F46AAC" w:rsidRPr="00F46AAC">
        <w:rPr>
          <w:rFonts w:cs="Arial"/>
          <w:sz w:val="20"/>
          <w:szCs w:val="20"/>
        </w:rPr>
        <w:t>Korporátní a průmyslové pojištění</w:t>
      </w:r>
      <w:r w:rsidR="00F46AAC">
        <w:rPr>
          <w:rFonts w:cs="Arial"/>
          <w:sz w:val="20"/>
          <w:szCs w:val="20"/>
        </w:rPr>
        <w:t xml:space="preserve"> </w:t>
      </w:r>
    </w:p>
    <w:p w:rsidR="009E0001" w:rsidRPr="008979CC" w:rsidRDefault="009E0001" w:rsidP="00F46AAC">
      <w:pPr>
        <w:spacing w:before="0" w:after="0"/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 xml:space="preserve">a </w:t>
      </w:r>
      <w:r w:rsidR="00EA3196">
        <w:rPr>
          <w:rFonts w:cs="Arial"/>
          <w:sz w:val="20"/>
          <w:szCs w:val="20"/>
        </w:rPr>
        <w:t>Marcelou Frýdovou</w:t>
      </w:r>
      <w:r w:rsidRPr="008979CC">
        <w:rPr>
          <w:rFonts w:cs="Arial"/>
          <w:sz w:val="20"/>
          <w:szCs w:val="20"/>
        </w:rPr>
        <w:t>, upisovatelem</w:t>
      </w:r>
      <w:r w:rsidR="00F46AAC">
        <w:rPr>
          <w:rFonts w:cs="Arial"/>
          <w:sz w:val="20"/>
          <w:szCs w:val="20"/>
        </w:rPr>
        <w:t xml:space="preserve">, </w:t>
      </w:r>
      <w:r w:rsidR="00F46AAC" w:rsidRPr="00F46AAC">
        <w:rPr>
          <w:rFonts w:cs="Arial"/>
          <w:sz w:val="20"/>
          <w:szCs w:val="20"/>
        </w:rPr>
        <w:t>Korporátní a průmyslové pojištění</w:t>
      </w:r>
    </w:p>
    <w:p w:rsidR="006015BA" w:rsidRPr="008979CC" w:rsidRDefault="006015BA" w:rsidP="006015BA">
      <w:pPr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 xml:space="preserve">Společnost je zapsaná v obchodním rejstříku vedeném Městským soudem v Praze, spisová značka B 2866 </w:t>
      </w:r>
    </w:p>
    <w:p w:rsidR="006015BA" w:rsidRPr="008979CC" w:rsidRDefault="006015BA" w:rsidP="006015BA">
      <w:pPr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>a je členem Skupiny Generali, zapsané v italském registru pojišťovacích skupin, vedeném IVASS.</w:t>
      </w: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>(dále jen „pojistitel“)</w:t>
      </w: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>a</w:t>
      </w: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</w:p>
    <w:p w:rsidR="009E0001" w:rsidRPr="00905BE9" w:rsidRDefault="009C6FBD" w:rsidP="007E6C68">
      <w:pPr>
        <w:ind w:left="284" w:right="-6"/>
        <w:rPr>
          <w:rFonts w:cs="Arial"/>
          <w:b/>
          <w:sz w:val="20"/>
          <w:szCs w:val="20"/>
        </w:rPr>
      </w:pPr>
      <w:r w:rsidRPr="00905BE9">
        <w:rPr>
          <w:rFonts w:cs="Arial"/>
          <w:b/>
          <w:sz w:val="20"/>
          <w:szCs w:val="20"/>
        </w:rPr>
        <w:t>Ústav chemických procesů AV ČR, v.v.i.</w:t>
      </w:r>
      <w:r w:rsidR="009208BA" w:rsidRPr="00905BE9">
        <w:rPr>
          <w:rFonts w:cs="Arial"/>
          <w:b/>
          <w:sz w:val="20"/>
          <w:szCs w:val="20"/>
        </w:rPr>
        <w:t xml:space="preserve"> </w:t>
      </w:r>
    </w:p>
    <w:p w:rsidR="009E0001" w:rsidRPr="00905BE9" w:rsidRDefault="009C6FBD" w:rsidP="007E6C68">
      <w:pPr>
        <w:ind w:left="284" w:right="-6"/>
        <w:rPr>
          <w:rFonts w:cs="Arial"/>
          <w:bCs/>
          <w:sz w:val="20"/>
          <w:szCs w:val="20"/>
        </w:rPr>
      </w:pPr>
      <w:r w:rsidRPr="00905BE9">
        <w:rPr>
          <w:rFonts w:cs="Arial"/>
          <w:bCs/>
          <w:sz w:val="20"/>
          <w:szCs w:val="20"/>
        </w:rPr>
        <w:t>Rozvojová 135/1, 165 00 Praha - Lysolaje</w:t>
      </w:r>
      <w:r w:rsidR="005E4DDA" w:rsidRPr="00905BE9">
        <w:rPr>
          <w:rFonts w:cs="Arial"/>
          <w:bCs/>
          <w:sz w:val="20"/>
          <w:szCs w:val="20"/>
        </w:rPr>
        <w:t>, Česká republika,</w:t>
      </w:r>
      <w:r w:rsidR="009E0001" w:rsidRPr="00905BE9">
        <w:rPr>
          <w:rFonts w:cs="Arial"/>
          <w:bCs/>
          <w:sz w:val="20"/>
          <w:szCs w:val="20"/>
        </w:rPr>
        <w:t xml:space="preserve"> IČO</w:t>
      </w:r>
      <w:r w:rsidRPr="00905BE9">
        <w:rPr>
          <w:rFonts w:cs="Arial"/>
          <w:bCs/>
          <w:sz w:val="20"/>
          <w:szCs w:val="20"/>
        </w:rPr>
        <w:t>: 67985858</w:t>
      </w:r>
      <w:r w:rsidR="009208BA" w:rsidRPr="00905BE9">
        <w:rPr>
          <w:rFonts w:cs="Arial"/>
          <w:bCs/>
          <w:sz w:val="20"/>
          <w:szCs w:val="20"/>
        </w:rPr>
        <w:t xml:space="preserve"> </w:t>
      </w:r>
    </w:p>
    <w:p w:rsidR="009E0001" w:rsidRPr="00905BE9" w:rsidRDefault="009E0001" w:rsidP="007E6C68">
      <w:pPr>
        <w:tabs>
          <w:tab w:val="center" w:pos="4536"/>
        </w:tabs>
        <w:ind w:left="284" w:right="-6"/>
        <w:rPr>
          <w:rFonts w:cs="Arial"/>
          <w:bCs/>
          <w:color w:val="FF0000"/>
          <w:sz w:val="20"/>
          <w:szCs w:val="20"/>
        </w:rPr>
      </w:pPr>
      <w:r w:rsidRPr="00905BE9">
        <w:rPr>
          <w:rFonts w:cs="Arial"/>
          <w:bCs/>
          <w:sz w:val="20"/>
          <w:szCs w:val="20"/>
        </w:rPr>
        <w:t>za</w:t>
      </w:r>
      <w:r w:rsidR="009C6FBD" w:rsidRPr="00905BE9">
        <w:rPr>
          <w:rFonts w:cs="Arial"/>
          <w:bCs/>
          <w:sz w:val="20"/>
          <w:szCs w:val="20"/>
        </w:rPr>
        <w:t>stoupená Ing. Miroslavem Punčochářem, CSc</w:t>
      </w:r>
      <w:r w:rsidR="004730F5">
        <w:rPr>
          <w:rFonts w:cs="Arial"/>
          <w:bCs/>
          <w:sz w:val="20"/>
          <w:szCs w:val="20"/>
        </w:rPr>
        <w:t>.</w:t>
      </w:r>
      <w:r w:rsidR="009C6FBD" w:rsidRPr="00905BE9">
        <w:rPr>
          <w:rFonts w:cs="Arial"/>
          <w:bCs/>
          <w:sz w:val="20"/>
          <w:szCs w:val="20"/>
        </w:rPr>
        <w:t>, DSc,</w:t>
      </w:r>
      <w:r w:rsidRPr="00905BE9">
        <w:rPr>
          <w:rFonts w:cs="Arial"/>
          <w:bCs/>
          <w:sz w:val="20"/>
          <w:szCs w:val="20"/>
        </w:rPr>
        <w:t xml:space="preserve"> </w:t>
      </w:r>
      <w:r w:rsidR="009C6FBD" w:rsidRPr="00905BE9">
        <w:rPr>
          <w:rFonts w:cs="Arial"/>
          <w:bCs/>
          <w:sz w:val="20"/>
          <w:szCs w:val="20"/>
        </w:rPr>
        <w:t>ředitelem</w:t>
      </w: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  <w:r w:rsidRPr="00905BE9">
        <w:rPr>
          <w:rFonts w:cs="Arial"/>
          <w:sz w:val="20"/>
          <w:szCs w:val="20"/>
        </w:rPr>
        <w:t xml:space="preserve">(dále jen </w:t>
      </w:r>
      <w:r w:rsidR="00F46AAC" w:rsidRPr="00905BE9">
        <w:rPr>
          <w:rFonts w:cs="Arial"/>
          <w:sz w:val="20"/>
          <w:szCs w:val="20"/>
        </w:rPr>
        <w:t>„</w:t>
      </w:r>
      <w:r w:rsidRPr="00905BE9">
        <w:rPr>
          <w:rFonts w:cs="Arial"/>
          <w:sz w:val="20"/>
          <w:szCs w:val="20"/>
        </w:rPr>
        <w:t>pojistník“)</w:t>
      </w:r>
    </w:p>
    <w:p w:rsidR="009E0001" w:rsidRDefault="009E0001" w:rsidP="007E6C68">
      <w:pPr>
        <w:tabs>
          <w:tab w:val="center" w:pos="4536"/>
        </w:tabs>
        <w:ind w:left="284" w:right="-6"/>
        <w:rPr>
          <w:rFonts w:cs="Arial"/>
          <w:bCs/>
          <w:sz w:val="20"/>
          <w:szCs w:val="20"/>
        </w:rPr>
      </w:pPr>
    </w:p>
    <w:p w:rsidR="003935D0" w:rsidRDefault="003935D0" w:rsidP="007E6C68">
      <w:pPr>
        <w:tabs>
          <w:tab w:val="center" w:pos="4536"/>
        </w:tabs>
        <w:ind w:left="284" w:right="-6"/>
        <w:rPr>
          <w:rFonts w:cs="Arial"/>
          <w:bCs/>
          <w:sz w:val="20"/>
          <w:szCs w:val="20"/>
        </w:rPr>
      </w:pPr>
    </w:p>
    <w:p w:rsidR="00F803AD" w:rsidRDefault="00F803AD" w:rsidP="007E6C68">
      <w:pPr>
        <w:tabs>
          <w:tab w:val="center" w:pos="4536"/>
        </w:tabs>
        <w:ind w:left="284" w:right="-6"/>
        <w:rPr>
          <w:rFonts w:cs="Arial"/>
          <w:bCs/>
          <w:sz w:val="20"/>
          <w:szCs w:val="20"/>
        </w:rPr>
      </w:pPr>
    </w:p>
    <w:p w:rsidR="009E0001" w:rsidRPr="008979CC" w:rsidRDefault="009E0001" w:rsidP="007E6C68">
      <w:pPr>
        <w:ind w:left="284" w:right="-6"/>
        <w:rPr>
          <w:rFonts w:cs="Arial"/>
          <w:sz w:val="20"/>
          <w:szCs w:val="20"/>
        </w:rPr>
      </w:pPr>
      <w:r w:rsidRPr="008979CC">
        <w:rPr>
          <w:rFonts w:cs="Arial"/>
          <w:sz w:val="20"/>
          <w:szCs w:val="20"/>
        </w:rPr>
        <w:t xml:space="preserve">uzavírají </w:t>
      </w:r>
      <w:r w:rsidR="00D51235">
        <w:rPr>
          <w:rFonts w:cs="Arial"/>
          <w:sz w:val="20"/>
          <w:szCs w:val="20"/>
        </w:rPr>
        <w:t xml:space="preserve">tento dodatek č. </w:t>
      </w:r>
      <w:r w:rsidR="006374BD">
        <w:rPr>
          <w:rFonts w:cs="Arial"/>
          <w:sz w:val="20"/>
          <w:szCs w:val="20"/>
        </w:rPr>
        <w:t>4</w:t>
      </w:r>
      <w:r w:rsidR="00D51235">
        <w:rPr>
          <w:rFonts w:cs="Arial"/>
          <w:sz w:val="20"/>
          <w:szCs w:val="20"/>
        </w:rPr>
        <w:t xml:space="preserve"> k pojistné smlouvě č. 1537199802.</w:t>
      </w:r>
      <w:r w:rsidRPr="008979CC">
        <w:rPr>
          <w:rFonts w:cs="Arial"/>
          <w:b/>
          <w:sz w:val="20"/>
          <w:szCs w:val="20"/>
        </w:rPr>
        <w:t xml:space="preserve"> </w:t>
      </w:r>
    </w:p>
    <w:p w:rsidR="009208BA" w:rsidRDefault="009208BA" w:rsidP="006F775D">
      <w:pPr>
        <w:ind w:right="-6"/>
        <w:rPr>
          <w:rFonts w:cs="Arial"/>
          <w:b/>
          <w:sz w:val="20"/>
          <w:szCs w:val="20"/>
        </w:rPr>
      </w:pPr>
    </w:p>
    <w:p w:rsidR="0052660F" w:rsidRDefault="0052660F" w:rsidP="006F775D">
      <w:pPr>
        <w:ind w:right="-6"/>
        <w:rPr>
          <w:rFonts w:cs="Arial"/>
          <w:b/>
          <w:sz w:val="20"/>
          <w:szCs w:val="20"/>
        </w:rPr>
      </w:pPr>
    </w:p>
    <w:p w:rsidR="004730F5" w:rsidRDefault="004730F5" w:rsidP="006F775D">
      <w:pPr>
        <w:ind w:right="-6"/>
        <w:rPr>
          <w:rFonts w:cs="Arial"/>
          <w:b/>
          <w:sz w:val="20"/>
          <w:szCs w:val="20"/>
        </w:rPr>
      </w:pPr>
    </w:p>
    <w:p w:rsidR="00B25579" w:rsidRDefault="00DD3CD1" w:rsidP="004C08B9">
      <w:pPr>
        <w:tabs>
          <w:tab w:val="left" w:pos="1691"/>
        </w:tabs>
        <w:ind w:left="567" w:right="-6" w:hanging="283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</w:t>
      </w:r>
      <w:r w:rsidR="004C08B9">
        <w:rPr>
          <w:rFonts w:cs="Arial"/>
          <w:sz w:val="20"/>
          <w:szCs w:val="20"/>
        </w:rPr>
        <w:t xml:space="preserve">. </w:t>
      </w:r>
      <w:r w:rsidR="004C08B9">
        <w:rPr>
          <w:rFonts w:cs="Arial"/>
          <w:sz w:val="20"/>
          <w:szCs w:val="20"/>
        </w:rPr>
        <w:tab/>
        <w:t xml:space="preserve">Tímto dodatkem se </w:t>
      </w:r>
      <w:r w:rsidR="0023253E">
        <w:rPr>
          <w:rFonts w:cs="Arial"/>
          <w:sz w:val="20"/>
          <w:szCs w:val="20"/>
        </w:rPr>
        <w:t>aktualizuje roční obrat pojištěného</w:t>
      </w:r>
      <w:r w:rsidR="003935D0">
        <w:rPr>
          <w:rFonts w:cs="Arial"/>
          <w:sz w:val="20"/>
          <w:szCs w:val="20"/>
        </w:rPr>
        <w:t>. Vzhledem k této skutečnosti se následujíc</w:t>
      </w:r>
      <w:r w:rsidR="0023253E">
        <w:rPr>
          <w:rFonts w:cs="Arial"/>
          <w:sz w:val="20"/>
          <w:szCs w:val="20"/>
        </w:rPr>
        <w:t>í</w:t>
      </w:r>
      <w:r w:rsidR="003935D0">
        <w:rPr>
          <w:rFonts w:cs="Arial"/>
          <w:sz w:val="20"/>
          <w:szCs w:val="20"/>
        </w:rPr>
        <w:t xml:space="preserve"> články pojisnté smlouvy nahrazují následovně:</w:t>
      </w:r>
    </w:p>
    <w:p w:rsidR="002B6689" w:rsidRDefault="002B6689" w:rsidP="00B25579">
      <w:pPr>
        <w:keepNext/>
        <w:spacing w:before="0" w:after="0" w:line="240" w:lineRule="auto"/>
        <w:ind w:left="284"/>
        <w:contextualSpacing w:val="0"/>
        <w:outlineLvl w:val="2"/>
        <w:rPr>
          <w:rFonts w:cs="Arial"/>
          <w:b/>
          <w:snapToGrid w:val="0"/>
          <w:color w:val="auto"/>
          <w:sz w:val="20"/>
          <w:szCs w:val="20"/>
          <w:u w:val="single"/>
          <w:lang w:val="cs-CZ" w:eastAsia="cs-CZ"/>
        </w:rPr>
      </w:pPr>
    </w:p>
    <w:p w:rsidR="00DD3CD1" w:rsidRDefault="00DD3CD1" w:rsidP="00DD3CD1">
      <w:pPr>
        <w:ind w:left="284"/>
        <w:rPr>
          <w:sz w:val="20"/>
        </w:rPr>
      </w:pPr>
    </w:p>
    <w:p w:rsidR="003935D0" w:rsidRDefault="003935D0" w:rsidP="003935D0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b/>
          <w:color w:val="auto"/>
          <w:sz w:val="22"/>
          <w:szCs w:val="20"/>
          <w:u w:val="single"/>
          <w:lang w:val="cs-CZ" w:eastAsia="cs-CZ"/>
        </w:rPr>
      </w:pPr>
      <w:r>
        <w:rPr>
          <w:b/>
          <w:color w:val="auto"/>
          <w:sz w:val="22"/>
          <w:szCs w:val="20"/>
          <w:u w:val="single"/>
          <w:lang w:val="cs-CZ" w:eastAsia="cs-CZ"/>
        </w:rPr>
        <w:t xml:space="preserve">6. Pojištění odpovědnosti </w:t>
      </w:r>
    </w:p>
    <w:p w:rsidR="003935D0" w:rsidRDefault="003935D0" w:rsidP="003935D0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b/>
          <w:color w:val="auto"/>
          <w:sz w:val="20"/>
          <w:szCs w:val="20"/>
          <w:lang w:val="cs-CZ" w:eastAsia="cs-CZ"/>
        </w:rPr>
      </w:pPr>
    </w:p>
    <w:p w:rsidR="003935D0" w:rsidRDefault="003935D0" w:rsidP="003935D0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b/>
          <w:color w:val="auto"/>
          <w:sz w:val="20"/>
          <w:szCs w:val="20"/>
          <w:lang w:val="cs-CZ" w:eastAsia="cs-CZ"/>
        </w:rPr>
      </w:pPr>
      <w:r>
        <w:rPr>
          <w:b/>
          <w:color w:val="auto"/>
          <w:sz w:val="20"/>
          <w:szCs w:val="20"/>
          <w:lang w:val="cs-CZ" w:eastAsia="cs-CZ"/>
        </w:rPr>
        <w:t>ODPOVĚDNOST</w:t>
      </w:r>
    </w:p>
    <w:p w:rsidR="003935D0" w:rsidRDefault="003935D0" w:rsidP="003935D0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color w:val="auto"/>
          <w:sz w:val="20"/>
          <w:szCs w:val="20"/>
          <w:lang w:val="cs-CZ" w:eastAsia="cs-CZ"/>
        </w:rPr>
      </w:pPr>
      <w:r>
        <w:rPr>
          <w:color w:val="auto"/>
          <w:sz w:val="20"/>
          <w:szCs w:val="20"/>
          <w:lang w:val="cs-CZ" w:eastAsia="cs-CZ"/>
        </w:rPr>
        <w:t>dle VPP O 2014/01, ZPP O 2014/02, DPP O 01, DPP O 03, DPP O 04, DPP O 05, DPP O 09, DPP O 11</w:t>
      </w:r>
    </w:p>
    <w:p w:rsidR="003935D0" w:rsidRDefault="003935D0" w:rsidP="003935D0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color w:val="auto"/>
          <w:sz w:val="20"/>
          <w:szCs w:val="20"/>
          <w:lang w:val="cs-CZ" w:eastAsia="cs-CZ"/>
        </w:rPr>
      </w:pPr>
    </w:p>
    <w:p w:rsidR="003935D0" w:rsidRDefault="003935D0" w:rsidP="003935D0">
      <w:pPr>
        <w:widowControl/>
        <w:numPr>
          <w:ilvl w:val="0"/>
          <w:numId w:val="25"/>
        </w:numPr>
        <w:tabs>
          <w:tab w:val="num" w:pos="720"/>
        </w:tabs>
        <w:spacing w:before="0" w:after="60" w:line="240" w:lineRule="auto"/>
        <w:ind w:left="721" w:hanging="437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Pojistné nebezpečí, pojistná událost</w:t>
      </w:r>
    </w:p>
    <w:p w:rsidR="003935D0" w:rsidRDefault="003935D0" w:rsidP="003935D0">
      <w:pPr>
        <w:widowControl/>
        <w:numPr>
          <w:ilvl w:val="1"/>
          <w:numId w:val="25"/>
        </w:numPr>
        <w:autoSpaceDE w:val="0"/>
        <w:autoSpaceDN w:val="0"/>
        <w:adjustRightInd w:val="0"/>
        <w:spacing w:before="0" w:after="80" w:line="240" w:lineRule="auto"/>
        <w:ind w:left="709" w:hanging="42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Pojištění se podle této smlouvy sjednává pro případ povinnosti pojištěného k náhradě škody nebo jiné újmy způsobené poškozenému. Pojištění se vztahuje pouze na povinnost pojištěného nahradit škodu nebo jinou újmu, pokud byla způsobena jinému konáním nebo opomenutím nebo protiprávním stavem v důsledku činnosti nebo právního vztahu pojištěného, které jsou uvedeny v pojistné smlouvě, a k nimž je na základě platných právních předpisů oprávněn.</w:t>
      </w:r>
    </w:p>
    <w:p w:rsidR="003935D0" w:rsidRDefault="003935D0" w:rsidP="003935D0">
      <w:pPr>
        <w:widowControl/>
        <w:numPr>
          <w:ilvl w:val="1"/>
          <w:numId w:val="25"/>
        </w:numPr>
        <w:autoSpaceDE w:val="0"/>
        <w:autoSpaceDN w:val="0"/>
        <w:adjustRightInd w:val="0"/>
        <w:spacing w:before="0" w:after="0" w:line="240" w:lineRule="auto"/>
        <w:ind w:left="709" w:hanging="42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Pojistnou událostí je vznik povinnosti pojištěného nahradit škodu nebo jinou újmu, je-li zároveň spojen se vznikem povinnosti pojistitele poskytnout pojistné plnění.</w:t>
      </w:r>
    </w:p>
    <w:p w:rsidR="003935D0" w:rsidRDefault="003935D0" w:rsidP="003935D0">
      <w:pPr>
        <w:keepNext/>
        <w:widowControl/>
        <w:tabs>
          <w:tab w:val="left" w:pos="567"/>
        </w:tabs>
        <w:spacing w:before="0" w:after="0" w:line="240" w:lineRule="auto"/>
        <w:outlineLvl w:val="2"/>
        <w:rPr>
          <w:rFonts w:cs="Arial"/>
          <w:b/>
          <w:bCs/>
          <w:strike/>
          <w:color w:val="auto"/>
          <w:sz w:val="20"/>
          <w:szCs w:val="20"/>
          <w:lang w:val="cs-CZ" w:eastAsia="cs-CZ"/>
        </w:rPr>
      </w:pPr>
    </w:p>
    <w:p w:rsidR="003935D0" w:rsidRDefault="003935D0" w:rsidP="003935D0">
      <w:pPr>
        <w:widowControl/>
        <w:numPr>
          <w:ilvl w:val="0"/>
          <w:numId w:val="25"/>
        </w:numPr>
        <w:tabs>
          <w:tab w:val="num" w:pos="709"/>
        </w:tabs>
        <w:autoSpaceDE w:val="0"/>
        <w:autoSpaceDN w:val="0"/>
        <w:adjustRightInd w:val="0"/>
        <w:spacing w:before="0" w:after="60" w:line="240" w:lineRule="auto"/>
        <w:ind w:left="1078" w:hanging="794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Rozsah pojištění</w:t>
      </w:r>
    </w:p>
    <w:p w:rsidR="003935D0" w:rsidRDefault="003935D0" w:rsidP="003935D0">
      <w:pPr>
        <w:widowControl/>
        <w:numPr>
          <w:ilvl w:val="1"/>
          <w:numId w:val="25"/>
        </w:numPr>
        <w:autoSpaceDE w:val="0"/>
        <w:autoSpaceDN w:val="0"/>
        <w:adjustRightInd w:val="0"/>
        <w:spacing w:before="0" w:after="80" w:line="240" w:lineRule="auto"/>
        <w:ind w:left="709" w:hanging="425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Pojištění se řídí pojistnou smlouvou, Všeobecnými pojistnými podmínkami pro pojištění odpovědnosti VPP O 2014/01, Zvláštními pojistnými podmínkami pro pojištění odpovědnosti ZPP O 2014/02, doplňkovými pojistnými podmínkami: Zahraniční pojistné krytí – Evropa (DPP O 01), </w:t>
      </w:r>
      <w:r>
        <w:rPr>
          <w:rFonts w:cs="Arial"/>
          <w:bCs/>
          <w:sz w:val="20"/>
          <w:szCs w:val="20"/>
        </w:rPr>
        <w:t xml:space="preserve">Věci třetích osob (DPP O 03), </w:t>
      </w:r>
      <w:r>
        <w:rPr>
          <w:rFonts w:cs="Arial"/>
          <w:sz w:val="20"/>
          <w:szCs w:val="20"/>
        </w:rPr>
        <w:t xml:space="preserve">Věci vnesené a odložené (DPP O 04), </w:t>
      </w:r>
      <w:r>
        <w:rPr>
          <w:rFonts w:cs="Arial"/>
          <w:bCs/>
          <w:sz w:val="20"/>
          <w:szCs w:val="20"/>
        </w:rPr>
        <w:t>Věci zaměstnanců / návštěvníků (DPP O 05),</w:t>
      </w:r>
      <w:r>
        <w:rPr>
          <w:rFonts w:cs="Arial"/>
          <w:bCs/>
          <w:color w:val="000000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Křížová odpovědnost (DPP O 09), Nemajetková újma na přirozených právech člověka (DPP O 11), </w:t>
      </w:r>
      <w:r>
        <w:rPr>
          <w:rFonts w:cs="Arial"/>
          <w:bCs/>
          <w:color w:val="000000"/>
          <w:sz w:val="20"/>
          <w:szCs w:val="20"/>
        </w:rPr>
        <w:t>sazebníkem administrativních poplatků,</w:t>
      </w:r>
      <w:r>
        <w:rPr>
          <w:rFonts w:cs="Arial"/>
          <w:sz w:val="20"/>
          <w:szCs w:val="20"/>
        </w:rPr>
        <w:t>zákonem č. 89/2014 Sb., občanským zákoníkem a ostatními obecně závaznými právními předpisy České republiky.</w:t>
      </w:r>
    </w:p>
    <w:p w:rsidR="003935D0" w:rsidRDefault="003935D0" w:rsidP="003935D0">
      <w:pPr>
        <w:pStyle w:val="Default"/>
        <w:numPr>
          <w:ilvl w:val="1"/>
          <w:numId w:val="25"/>
        </w:numPr>
        <w:spacing w:after="80"/>
        <w:ind w:left="721" w:hanging="437"/>
        <w:jc w:val="both"/>
        <w:rPr>
          <w:sz w:val="20"/>
          <w:szCs w:val="20"/>
        </w:rPr>
      </w:pPr>
      <w:r>
        <w:rPr>
          <w:sz w:val="20"/>
          <w:szCs w:val="20"/>
        </w:rPr>
        <w:t>Základní rozsah pojištění je vymezen čl. 3 ZPP O 2014/02.</w:t>
      </w:r>
    </w:p>
    <w:p w:rsidR="003935D0" w:rsidRDefault="003935D0" w:rsidP="003935D0">
      <w:pPr>
        <w:pStyle w:val="Default"/>
        <w:numPr>
          <w:ilvl w:val="1"/>
          <w:numId w:val="25"/>
        </w:numPr>
        <w:spacing w:after="80"/>
        <w:ind w:left="721" w:hanging="437"/>
        <w:jc w:val="both"/>
        <w:rPr>
          <w:sz w:val="20"/>
          <w:szCs w:val="20"/>
        </w:rPr>
      </w:pPr>
      <w:r>
        <w:rPr>
          <w:sz w:val="20"/>
          <w:szCs w:val="20"/>
        </w:rPr>
        <w:t>Rozšíření základního věcného rozsahu pojištění dle čl. 4 ZPP O 2014/02 je sjednáno pro tato pojistná nebezpečí:</w:t>
      </w:r>
    </w:p>
    <w:p w:rsidR="003935D0" w:rsidRDefault="003935D0" w:rsidP="003935D0">
      <w:pPr>
        <w:pStyle w:val="Default"/>
        <w:spacing w:after="40"/>
        <w:ind w:left="284"/>
        <w:jc w:val="both"/>
        <w:rPr>
          <w:sz w:val="20"/>
          <w:szCs w:val="20"/>
        </w:rPr>
      </w:pPr>
      <w:r>
        <w:rPr>
          <w:bCs/>
          <w:sz w:val="20"/>
          <w:szCs w:val="20"/>
        </w:rPr>
        <w:tab/>
        <w:t>2.3.1</w:t>
      </w:r>
      <w:r>
        <w:rPr>
          <w:bCs/>
          <w:sz w:val="20"/>
          <w:szCs w:val="20"/>
        </w:rPr>
        <w:tab/>
        <w:t xml:space="preserve">Škoda nebo jiná újma z vlastnických a nájemních vztahů </w:t>
      </w:r>
    </w:p>
    <w:p w:rsidR="003935D0" w:rsidRDefault="003935D0" w:rsidP="003935D0">
      <w:pPr>
        <w:pStyle w:val="Default"/>
        <w:spacing w:after="40"/>
        <w:ind w:left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ab/>
        <w:t>2.3.2</w:t>
      </w:r>
      <w:r>
        <w:rPr>
          <w:bCs/>
          <w:sz w:val="20"/>
          <w:szCs w:val="20"/>
        </w:rPr>
        <w:tab/>
        <w:t>Škoda nebo jiná újma způsobená vadou výrobku</w:t>
      </w:r>
    </w:p>
    <w:p w:rsidR="003935D0" w:rsidRDefault="003935D0" w:rsidP="003935D0">
      <w:pPr>
        <w:pStyle w:val="Default"/>
        <w:spacing w:after="40"/>
        <w:ind w:left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ab/>
        <w:t>2.3.3</w:t>
      </w:r>
      <w:r>
        <w:rPr>
          <w:bCs/>
          <w:sz w:val="20"/>
          <w:szCs w:val="20"/>
        </w:rPr>
        <w:tab/>
        <w:t>Regresní náhrady ze zdravotního nebo nemocenského pojištění</w:t>
      </w:r>
    </w:p>
    <w:p w:rsidR="003935D0" w:rsidRDefault="003935D0" w:rsidP="003935D0">
      <w:pPr>
        <w:pStyle w:val="Default"/>
        <w:spacing w:after="40"/>
        <w:ind w:left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ab/>
        <w:t>2.3.4</w:t>
      </w:r>
      <w:r>
        <w:rPr>
          <w:bCs/>
          <w:sz w:val="20"/>
          <w:szCs w:val="20"/>
        </w:rPr>
        <w:tab/>
        <w:t>Čistě finanční škoda</w:t>
      </w:r>
    </w:p>
    <w:p w:rsidR="003935D0" w:rsidRDefault="003935D0" w:rsidP="003935D0">
      <w:pPr>
        <w:pStyle w:val="Default"/>
        <w:ind w:left="284"/>
        <w:jc w:val="both"/>
        <w:rPr>
          <w:bCs/>
          <w:strike/>
          <w:sz w:val="20"/>
          <w:szCs w:val="20"/>
        </w:rPr>
      </w:pPr>
      <w:r>
        <w:rPr>
          <w:bCs/>
          <w:sz w:val="20"/>
          <w:szCs w:val="20"/>
        </w:rPr>
        <w:tab/>
        <w:t>2.3.5</w:t>
      </w:r>
      <w:r>
        <w:rPr>
          <w:bCs/>
          <w:sz w:val="20"/>
          <w:szCs w:val="20"/>
        </w:rPr>
        <w:tab/>
        <w:t>Čistě finanční škoda – pokuty, penále</w:t>
      </w:r>
    </w:p>
    <w:p w:rsidR="003935D0" w:rsidRDefault="003935D0" w:rsidP="003935D0">
      <w:pPr>
        <w:pStyle w:val="Default"/>
        <w:ind w:left="284"/>
        <w:jc w:val="both"/>
        <w:rPr>
          <w:bCs/>
          <w:sz w:val="20"/>
          <w:szCs w:val="20"/>
        </w:rPr>
      </w:pPr>
    </w:p>
    <w:p w:rsidR="003935D0" w:rsidRDefault="003935D0" w:rsidP="003935D0">
      <w:pPr>
        <w:widowControl/>
        <w:numPr>
          <w:ilvl w:val="0"/>
          <w:numId w:val="25"/>
        </w:numPr>
        <w:spacing w:before="0" w:after="80" w:line="240" w:lineRule="auto"/>
        <w:ind w:left="709" w:hanging="425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lastRenderedPageBreak/>
        <w:t>Pojištěný předmět činnosti</w:t>
      </w:r>
    </w:p>
    <w:p w:rsidR="003935D0" w:rsidRDefault="003935D0" w:rsidP="003935D0">
      <w:pPr>
        <w:widowControl/>
        <w:numPr>
          <w:ilvl w:val="1"/>
          <w:numId w:val="25"/>
        </w:numPr>
        <w:autoSpaceDE w:val="0"/>
        <w:autoSpaceDN w:val="0"/>
        <w:adjustRightInd w:val="0"/>
        <w:spacing w:before="0" w:after="80" w:line="240" w:lineRule="auto"/>
        <w:ind w:left="709" w:hanging="425"/>
        <w:rPr>
          <w:rFonts w:cs="Arial"/>
          <w:sz w:val="20"/>
        </w:rPr>
      </w:pPr>
      <w:r>
        <w:rPr>
          <w:rFonts w:cs="Arial"/>
          <w:sz w:val="20"/>
        </w:rPr>
        <w:t>Činnosti, ke kterým je pojištěný oprávněn na základě zřizovací listiny vydané v Praze dne 7.10.2011</w:t>
      </w:r>
      <w:r>
        <w:rPr>
          <w:rFonts w:cs="Arial"/>
          <w:sz w:val="20"/>
          <w:szCs w:val="20"/>
        </w:rPr>
        <w:t xml:space="preserve">, pod č. j. KAV-21/03-SOVII/2011, výpisu z Rejstříku veřejných výzkumných institucí provedeného Ministerstvem školství, mládeže a tělovýchovy, Praha 1 a výpisu z veřejné části živnostenského rejstříku, které jsou nedílnou součástí této pojistné smlouvy. </w:t>
      </w:r>
    </w:p>
    <w:p w:rsidR="003935D0" w:rsidRDefault="003935D0" w:rsidP="003935D0">
      <w:pPr>
        <w:widowControl/>
        <w:numPr>
          <w:ilvl w:val="1"/>
          <w:numId w:val="25"/>
        </w:numPr>
        <w:autoSpaceDE w:val="0"/>
        <w:autoSpaceDN w:val="0"/>
        <w:adjustRightInd w:val="0"/>
        <w:spacing w:before="0" w:after="0" w:line="240" w:lineRule="auto"/>
        <w:ind w:left="567" w:hanging="283"/>
        <w:rPr>
          <w:rFonts w:cs="Arial"/>
          <w:sz w:val="20"/>
        </w:rPr>
      </w:pPr>
      <w:r>
        <w:rPr>
          <w:rFonts w:cs="Arial"/>
          <w:sz w:val="20"/>
        </w:rPr>
        <w:t>Pronájem objektů, ke kterému je pojištěný oprávněn a nevyžaduje zvláštního oprávnění nebo povolení.</w:t>
      </w:r>
    </w:p>
    <w:p w:rsidR="003935D0" w:rsidRDefault="003935D0" w:rsidP="003935D0">
      <w:pPr>
        <w:ind w:left="284"/>
        <w:rPr>
          <w:rFonts w:cs="Arial"/>
          <w:sz w:val="20"/>
          <w:szCs w:val="20"/>
        </w:rPr>
      </w:pPr>
    </w:p>
    <w:p w:rsidR="003935D0" w:rsidRDefault="003935D0" w:rsidP="003935D0">
      <w:pPr>
        <w:widowControl/>
        <w:numPr>
          <w:ilvl w:val="0"/>
          <w:numId w:val="25"/>
        </w:numPr>
        <w:spacing w:before="0" w:after="80" w:line="240" w:lineRule="auto"/>
        <w:ind w:left="709" w:hanging="425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Územní rozsah pojištění, spoluúčast</w:t>
      </w:r>
    </w:p>
    <w:p w:rsidR="003935D0" w:rsidRDefault="003935D0" w:rsidP="003935D0">
      <w:pPr>
        <w:widowControl/>
        <w:autoSpaceDE w:val="0"/>
        <w:autoSpaceDN w:val="0"/>
        <w:adjustRightInd w:val="0"/>
        <w:spacing w:before="0" w:after="0" w:line="240" w:lineRule="auto"/>
        <w:ind w:left="709"/>
        <w:rPr>
          <w:rFonts w:cs="Arial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Evropa – dle D</w:t>
      </w:r>
      <w:r>
        <w:rPr>
          <w:rFonts w:cs="Arial"/>
          <w:sz w:val="20"/>
          <w:szCs w:val="20"/>
        </w:rPr>
        <w:t>PP O 01</w:t>
      </w:r>
    </w:p>
    <w:p w:rsidR="003935D0" w:rsidRDefault="003935D0" w:rsidP="003935D0">
      <w:pPr>
        <w:widowControl/>
        <w:autoSpaceDE w:val="0"/>
        <w:autoSpaceDN w:val="0"/>
        <w:adjustRightInd w:val="0"/>
        <w:spacing w:before="0" w:after="0" w:line="240" w:lineRule="auto"/>
        <w:ind w:left="709"/>
        <w:rPr>
          <w:rFonts w:cs="Arial"/>
          <w:sz w:val="20"/>
          <w:szCs w:val="20"/>
        </w:rPr>
      </w:pPr>
    </w:p>
    <w:p w:rsidR="003935D0" w:rsidRDefault="003935D0" w:rsidP="003935D0">
      <w:pPr>
        <w:widowControl/>
        <w:numPr>
          <w:ilvl w:val="0"/>
          <w:numId w:val="25"/>
        </w:numPr>
        <w:spacing w:before="0" w:after="80" w:line="240" w:lineRule="auto"/>
        <w:ind w:left="709" w:hanging="425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Časový rozsah pojištění</w:t>
      </w:r>
    </w:p>
    <w:p w:rsidR="003935D0" w:rsidRDefault="003935D0" w:rsidP="003935D0">
      <w:pPr>
        <w:widowControl/>
        <w:autoSpaceDE w:val="0"/>
        <w:autoSpaceDN w:val="0"/>
        <w:adjustRightInd w:val="0"/>
        <w:spacing w:before="0" w:after="0" w:line="240" w:lineRule="auto"/>
        <w:ind w:left="709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 souladu s čl. 3, odst. 2 ZPP O 2014/02 se pojištění vztahuje na povinnost pojištěného k náhradě škody nebo jiné újmy, pokud za ni odpovídá v důsledku příčiny vzniku škody nebo jiné újmy z doby trvání pojištění sjednané dle této pojistné smlouvy.</w:t>
      </w:r>
    </w:p>
    <w:p w:rsidR="003935D0" w:rsidRDefault="003935D0" w:rsidP="003935D0">
      <w:pPr>
        <w:widowControl/>
        <w:autoSpaceDE w:val="0"/>
        <w:autoSpaceDN w:val="0"/>
        <w:adjustRightInd w:val="0"/>
        <w:spacing w:before="0" w:after="0" w:line="240" w:lineRule="auto"/>
        <w:ind w:left="709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Škoda nebo jiná újma, ke které dojde v době trvání pojištění, na základě příčiny vzniku škody nebo jiné újmy z doby před uzavřením pojistné smlouvy je pojištěním kryta pouze tehdy, pokud pojištěnému tato příčina v době uzavření pojistné smlouvy nemohla být známa.</w:t>
      </w:r>
    </w:p>
    <w:p w:rsidR="003935D0" w:rsidRDefault="003935D0" w:rsidP="003935D0">
      <w:pPr>
        <w:rPr>
          <w:rFonts w:cs="Arial"/>
          <w:sz w:val="20"/>
          <w:szCs w:val="20"/>
        </w:rPr>
      </w:pPr>
    </w:p>
    <w:p w:rsidR="003935D0" w:rsidRDefault="003935D0" w:rsidP="003935D0">
      <w:pPr>
        <w:widowControl/>
        <w:numPr>
          <w:ilvl w:val="0"/>
          <w:numId w:val="25"/>
        </w:numPr>
        <w:spacing w:before="0" w:after="120" w:line="240" w:lineRule="auto"/>
        <w:ind w:left="567" w:hanging="283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Limit pojistného plnění, spoluúčast</w:t>
      </w:r>
    </w:p>
    <w:tbl>
      <w:tblPr>
        <w:tblStyle w:val="Mkatabulky4"/>
        <w:tblW w:w="9915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5"/>
        <w:gridCol w:w="1559"/>
        <w:gridCol w:w="599"/>
        <w:gridCol w:w="2234"/>
        <w:gridCol w:w="283"/>
        <w:gridCol w:w="1842"/>
        <w:gridCol w:w="283"/>
      </w:tblGrid>
      <w:tr w:rsidR="003935D0" w:rsidTr="003935D0">
        <w:trPr>
          <w:trHeight w:val="397"/>
        </w:trPr>
        <w:tc>
          <w:tcPr>
            <w:tcW w:w="3118" w:type="dxa"/>
            <w:tcBorders>
              <w:top w:val="single" w:sz="12" w:space="0" w:color="C21B17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3935D0" w:rsidRDefault="003935D0">
            <w:pPr>
              <w:ind w:firstLine="175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Pojistné nebezpečí</w:t>
            </w:r>
          </w:p>
        </w:tc>
        <w:tc>
          <w:tcPr>
            <w:tcW w:w="2159" w:type="dxa"/>
            <w:gridSpan w:val="2"/>
            <w:tcBorders>
              <w:top w:val="single" w:sz="12" w:space="0" w:color="C21B17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3935D0" w:rsidRDefault="003935D0">
            <w:pPr>
              <w:rPr>
                <w:rFonts w:cs="Arial"/>
                <w:b/>
                <w:color w:val="C21B17"/>
                <w:szCs w:val="18"/>
              </w:rPr>
            </w:pPr>
            <w:r>
              <w:rPr>
                <w:rFonts w:cs="Arial"/>
                <w:b/>
                <w:color w:val="C21B17"/>
                <w:szCs w:val="18"/>
              </w:rPr>
              <w:t>Rozsah pojištění</w:t>
            </w:r>
          </w:p>
          <w:p w:rsidR="003935D0" w:rsidRDefault="003935D0">
            <w:pPr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color w:val="C21B17"/>
                <w:szCs w:val="18"/>
              </w:rPr>
              <w:t>dle</w:t>
            </w:r>
          </w:p>
        </w:tc>
        <w:tc>
          <w:tcPr>
            <w:tcW w:w="2519" w:type="dxa"/>
            <w:gridSpan w:val="2"/>
            <w:tcBorders>
              <w:top w:val="single" w:sz="12" w:space="0" w:color="C21B17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3935D0" w:rsidRDefault="003935D0">
            <w:pPr>
              <w:rPr>
                <w:rFonts w:cs="Arial"/>
                <w:b/>
                <w:color w:val="C21B17"/>
                <w:szCs w:val="18"/>
              </w:rPr>
            </w:pPr>
            <w:r>
              <w:rPr>
                <w:rFonts w:cs="Arial"/>
                <w:b/>
                <w:color w:val="C21B17"/>
                <w:szCs w:val="18"/>
              </w:rPr>
              <w:t>Limit / sublimit</w:t>
            </w:r>
          </w:p>
          <w:p w:rsidR="003935D0" w:rsidRDefault="003935D0">
            <w:pPr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C21B17"/>
                <w:szCs w:val="18"/>
              </w:rPr>
              <w:t>pojisntého  plnění</w:t>
            </w:r>
          </w:p>
        </w:tc>
        <w:tc>
          <w:tcPr>
            <w:tcW w:w="2126" w:type="dxa"/>
            <w:gridSpan w:val="2"/>
            <w:tcBorders>
              <w:top w:val="single" w:sz="12" w:space="0" w:color="C21B17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3935D0" w:rsidRDefault="003935D0">
            <w:pPr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C21B17"/>
                <w:szCs w:val="18"/>
              </w:rPr>
              <w:t>Spoluúčast</w:t>
            </w:r>
          </w:p>
        </w:tc>
      </w:tr>
      <w:tr w:rsidR="003935D0" w:rsidTr="003935D0">
        <w:trPr>
          <w:trHeight w:val="397"/>
        </w:trPr>
        <w:tc>
          <w:tcPr>
            <w:tcW w:w="311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3935D0" w:rsidRDefault="003935D0">
            <w:pPr>
              <w:ind w:left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Základní rozsah pojištění včetně:  - škody nebo jiné újmy               </w:t>
            </w:r>
          </w:p>
          <w:p w:rsidR="003935D0" w:rsidRDefault="003935D0">
            <w:pPr>
              <w:ind w:firstLine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z vlastnických, nájemních              </w:t>
            </w:r>
          </w:p>
          <w:p w:rsidR="003935D0" w:rsidRDefault="003935D0">
            <w:pPr>
              <w:ind w:left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a obdobných vztahů, </w:t>
            </w:r>
          </w:p>
          <w:p w:rsidR="003935D0" w:rsidRDefault="003935D0">
            <w:pPr>
              <w:ind w:left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- škody nebo jiné újmy způsobené vadou výrobku, </w:t>
            </w:r>
          </w:p>
          <w:p w:rsidR="003935D0" w:rsidRDefault="003935D0">
            <w:pPr>
              <w:ind w:left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- škody nebo nemajetkové  újmy způsobené ublížením na zdraví studentů, </w:t>
            </w:r>
          </w:p>
          <w:p w:rsidR="003935D0" w:rsidRDefault="003935D0">
            <w:pPr>
              <w:ind w:left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- škody na hmotné věci nájemců,</w:t>
            </w:r>
          </w:p>
          <w:p w:rsidR="003935D0" w:rsidRDefault="003935D0">
            <w:pPr>
              <w:ind w:left="175"/>
              <w:rPr>
                <w:rFonts w:cs="Arial"/>
                <w:color w:val="FFFFFF" w:themeColor="background1"/>
                <w:szCs w:val="18"/>
              </w:rPr>
            </w:pPr>
            <w:r>
              <w:rPr>
                <w:rFonts w:cs="Arial"/>
                <w:szCs w:val="18"/>
              </w:rPr>
              <w:t xml:space="preserve">- křížové odpovědnosti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čl. 2.2.</w:t>
            </w: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čl. 2.3.1.</w:t>
            </w: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čl. 2.3.2.</w:t>
            </w: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čl. 2.2.</w:t>
            </w: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čl. 2.2.</w:t>
            </w: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DPP O 09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 xml:space="preserve">10 000 000 Kč 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b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1 000 Kč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</w:tr>
      <w:tr w:rsidR="003935D0" w:rsidTr="003935D0">
        <w:trPr>
          <w:trHeight w:val="397"/>
        </w:trPr>
        <w:tc>
          <w:tcPr>
            <w:tcW w:w="3118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35D0" w:rsidRDefault="003935D0">
            <w:pPr>
              <w:ind w:firstLine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Regresní náhrady  ze zdravotního </w:t>
            </w:r>
          </w:p>
          <w:p w:rsidR="003935D0" w:rsidRDefault="003935D0">
            <w:pPr>
              <w:ind w:firstLine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nebo nemocenského pojištění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čl. 2.3.3.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2 000 000 Kč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1 000 Kč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</w:tr>
    </w:tbl>
    <w:tbl>
      <w:tblPr>
        <w:tblStyle w:val="Mkatabulky"/>
        <w:tblW w:w="9915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5"/>
        <w:gridCol w:w="1559"/>
        <w:gridCol w:w="599"/>
        <w:gridCol w:w="2234"/>
        <w:gridCol w:w="283"/>
        <w:gridCol w:w="1842"/>
        <w:gridCol w:w="283"/>
      </w:tblGrid>
      <w:tr w:rsidR="003935D0" w:rsidTr="003935D0">
        <w:trPr>
          <w:trHeight w:val="397"/>
        </w:trPr>
        <w:tc>
          <w:tcPr>
            <w:tcW w:w="311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3935D0" w:rsidRDefault="003935D0">
            <w:pPr>
              <w:ind w:left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Čistě finanční škoda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čl. 2.3.4.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2 000 000 Kč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1 000 Kč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</w:tr>
      <w:tr w:rsidR="003935D0" w:rsidTr="003935D0">
        <w:trPr>
          <w:trHeight w:val="397"/>
        </w:trPr>
        <w:tc>
          <w:tcPr>
            <w:tcW w:w="311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:rsidR="003935D0" w:rsidRDefault="003935D0">
            <w:pPr>
              <w:ind w:left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Čistě finanční škoda – pokuty               a penále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čl. 2.3.5.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1 000 000 Kč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1 000 Kč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</w:tr>
    </w:tbl>
    <w:tbl>
      <w:tblPr>
        <w:tblStyle w:val="Mkatabulky4"/>
        <w:tblW w:w="9915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5"/>
        <w:gridCol w:w="1559"/>
        <w:gridCol w:w="599"/>
        <w:gridCol w:w="2234"/>
        <w:gridCol w:w="283"/>
        <w:gridCol w:w="1842"/>
        <w:gridCol w:w="283"/>
      </w:tblGrid>
      <w:tr w:rsidR="003935D0" w:rsidTr="003935D0">
        <w:trPr>
          <w:trHeight w:val="397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3935D0" w:rsidRDefault="003935D0">
            <w:pPr>
              <w:ind w:left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Věci třetích osob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DPP O 03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2 000 000 Kč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1 000 Kč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</w:tr>
      <w:tr w:rsidR="003935D0" w:rsidTr="003935D0">
        <w:trPr>
          <w:trHeight w:val="397"/>
        </w:trPr>
        <w:tc>
          <w:tcPr>
            <w:tcW w:w="311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3935D0" w:rsidRDefault="003935D0">
            <w:pPr>
              <w:ind w:firstLine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Věci zaměstnanců </w:t>
            </w:r>
          </w:p>
          <w:p w:rsidR="003935D0" w:rsidRDefault="003935D0">
            <w:pPr>
              <w:ind w:left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a návštěvníků vč. věcí studentů, Věci vnesené a odložené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DPP O 04</w:t>
            </w: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DPP O 05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odchylně od DPP O 04 a DPP O 05: 200 000 Kč,</w:t>
            </w: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20 000 Kč / osoba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 xml:space="preserve">odchylně od </w:t>
            </w: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 xml:space="preserve">DPP O 04 a </w:t>
            </w:r>
          </w:p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DPP O 05: 1 000 Kč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</w:tr>
      <w:tr w:rsidR="003935D0" w:rsidTr="003935D0">
        <w:trPr>
          <w:trHeight w:val="397"/>
        </w:trPr>
        <w:tc>
          <w:tcPr>
            <w:tcW w:w="311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3935D0" w:rsidRDefault="003935D0">
            <w:pPr>
              <w:ind w:left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Nemajetková újma způsobená </w:t>
            </w:r>
          </w:p>
          <w:p w:rsidR="003935D0" w:rsidRDefault="003935D0">
            <w:pPr>
              <w:ind w:left="175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na přirozených právech člověka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DPP O 11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2 000 000 Kč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935D0" w:rsidRDefault="003935D0">
            <w:pPr>
              <w:rPr>
                <w:rFonts w:cs="Arial"/>
                <w:color w:val="C21B17"/>
                <w:szCs w:val="18"/>
              </w:rPr>
            </w:pPr>
            <w:r>
              <w:rPr>
                <w:rFonts w:cs="Arial"/>
                <w:color w:val="C21B17"/>
                <w:szCs w:val="18"/>
              </w:rPr>
              <w:t>1 000 Kč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szCs w:val="18"/>
              </w:rPr>
            </w:pPr>
          </w:p>
        </w:tc>
      </w:tr>
      <w:tr w:rsidR="003935D0" w:rsidTr="003935D0">
        <w:trPr>
          <w:trHeight w:val="397"/>
        </w:trPr>
        <w:tc>
          <w:tcPr>
            <w:tcW w:w="9639" w:type="dxa"/>
            <w:gridSpan w:val="6"/>
            <w:tcBorders>
              <w:top w:val="single" w:sz="4" w:space="0" w:color="000000" w:themeColor="text1"/>
              <w:left w:val="nil"/>
              <w:bottom w:val="single" w:sz="12" w:space="0" w:color="C21B17"/>
              <w:right w:val="nil"/>
            </w:tcBorders>
            <w:vAlign w:val="center"/>
            <w:hideMark/>
          </w:tcPr>
          <w:p w:rsidR="003935D0" w:rsidRDefault="003935D0">
            <w:pPr>
              <w:ind w:firstLine="175"/>
              <w:rPr>
                <w:rFonts w:cs="Arial"/>
                <w:color w:val="auto"/>
                <w:szCs w:val="18"/>
              </w:rPr>
            </w:pPr>
            <w:r>
              <w:rPr>
                <w:rFonts w:cs="Arial"/>
                <w:color w:val="auto"/>
                <w:szCs w:val="18"/>
              </w:rPr>
              <w:t>V souladu s VPP O 2014/01 se ujednává, že výše uvedené limity pojistného plnění (vyjma limitu pojistného</w:t>
            </w:r>
          </w:p>
          <w:p w:rsidR="003935D0" w:rsidRDefault="003935D0">
            <w:pPr>
              <w:ind w:firstLine="175"/>
              <w:rPr>
                <w:rFonts w:cs="Arial"/>
                <w:color w:val="auto"/>
                <w:szCs w:val="18"/>
              </w:rPr>
            </w:pPr>
            <w:r>
              <w:rPr>
                <w:rFonts w:cs="Arial"/>
                <w:color w:val="auto"/>
                <w:szCs w:val="18"/>
              </w:rPr>
              <w:t xml:space="preserve"> plněné sjednaného pro základnírozsah pojištění) jsou sjednány jako sublimity limitu pojistného plnění </w:t>
            </w:r>
          </w:p>
          <w:p w:rsidR="003935D0" w:rsidRDefault="003935D0">
            <w:pPr>
              <w:ind w:firstLine="175"/>
              <w:rPr>
                <w:rFonts w:cs="Arial"/>
                <w:color w:val="auto"/>
                <w:szCs w:val="18"/>
              </w:rPr>
            </w:pPr>
            <w:r>
              <w:rPr>
                <w:rFonts w:cs="Arial"/>
                <w:color w:val="auto"/>
                <w:szCs w:val="18"/>
              </w:rPr>
              <w:t>sjednaného pro zákaldní rozsah pojištění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single" w:sz="12" w:space="0" w:color="C21B17"/>
              <w:right w:val="nil"/>
            </w:tcBorders>
            <w:vAlign w:val="center"/>
          </w:tcPr>
          <w:p w:rsidR="003935D0" w:rsidRDefault="003935D0">
            <w:pPr>
              <w:rPr>
                <w:rFonts w:cs="Arial"/>
                <w:b/>
                <w:szCs w:val="18"/>
              </w:rPr>
            </w:pPr>
          </w:p>
        </w:tc>
      </w:tr>
    </w:tbl>
    <w:p w:rsidR="003935D0" w:rsidRDefault="003935D0" w:rsidP="003935D0">
      <w:pPr>
        <w:spacing w:after="0"/>
        <w:rPr>
          <w:rFonts w:cs="Arial"/>
          <w:sz w:val="20"/>
          <w:szCs w:val="20"/>
        </w:rPr>
      </w:pPr>
    </w:p>
    <w:p w:rsidR="003935D0" w:rsidRDefault="003935D0" w:rsidP="003935D0">
      <w:pPr>
        <w:pStyle w:val="Odstavecseseznamem"/>
        <w:widowControl/>
        <w:numPr>
          <w:ilvl w:val="0"/>
          <w:numId w:val="25"/>
        </w:numPr>
        <w:spacing w:before="0" w:after="120" w:line="240" w:lineRule="auto"/>
        <w:ind w:left="709" w:hanging="425"/>
        <w:rPr>
          <w:rFonts w:cs="Arial"/>
          <w:b/>
          <w:sz w:val="20"/>
        </w:rPr>
      </w:pPr>
      <w:r>
        <w:rPr>
          <w:rFonts w:cs="Arial"/>
          <w:b/>
          <w:sz w:val="20"/>
        </w:rPr>
        <w:t>Celkový limit pojistného plnění</w:t>
      </w:r>
    </w:p>
    <w:p w:rsidR="003935D0" w:rsidRDefault="003935D0" w:rsidP="003935D0">
      <w:pPr>
        <w:widowControl/>
        <w:spacing w:before="0" w:after="0" w:line="240" w:lineRule="auto"/>
        <w:ind w:left="709"/>
        <w:rPr>
          <w:rFonts w:cs="Arial"/>
          <w:sz w:val="20"/>
        </w:rPr>
      </w:pPr>
      <w:r>
        <w:rPr>
          <w:rFonts w:cs="Arial"/>
          <w:bCs/>
          <w:iCs/>
          <w:sz w:val="20"/>
        </w:rPr>
        <w:t>V souladu s </w:t>
      </w:r>
      <w:r>
        <w:rPr>
          <w:rFonts w:cs="Arial"/>
          <w:sz w:val="20"/>
        </w:rPr>
        <w:t xml:space="preserve">čl. 13 odst. 3. VPP O 2014/01 celkové plnění pojistitele ze všech pojistných událostí, včetně </w:t>
      </w:r>
    </w:p>
    <w:p w:rsidR="003935D0" w:rsidRDefault="003935D0" w:rsidP="003935D0">
      <w:pPr>
        <w:widowControl/>
        <w:spacing w:before="0" w:after="0" w:line="240" w:lineRule="auto"/>
        <w:ind w:left="709"/>
        <w:rPr>
          <w:rFonts w:cs="Arial"/>
          <w:sz w:val="20"/>
        </w:rPr>
      </w:pPr>
      <w:r>
        <w:rPr>
          <w:rFonts w:cs="Arial"/>
          <w:sz w:val="20"/>
        </w:rPr>
        <w:t xml:space="preserve">nákladů právního zastoupení v jednom ročním pojistném období nepřesáhne dvojnásobek limitu pojistného </w:t>
      </w:r>
    </w:p>
    <w:p w:rsidR="003935D0" w:rsidRDefault="003935D0" w:rsidP="003935D0">
      <w:pPr>
        <w:widowControl/>
        <w:spacing w:before="0" w:after="0" w:line="240" w:lineRule="auto"/>
        <w:ind w:left="709"/>
        <w:rPr>
          <w:rFonts w:cs="Arial"/>
          <w:sz w:val="20"/>
        </w:rPr>
      </w:pPr>
      <w:r>
        <w:rPr>
          <w:rFonts w:cs="Arial"/>
          <w:sz w:val="20"/>
        </w:rPr>
        <w:t>plnění sjednaného v čl. 6. této pojistné smlouvy pro základní rozsah pojištění.</w:t>
      </w:r>
    </w:p>
    <w:p w:rsidR="003935D0" w:rsidRDefault="003935D0" w:rsidP="003935D0">
      <w:pPr>
        <w:spacing w:after="0"/>
        <w:rPr>
          <w:rFonts w:cs="Arial"/>
          <w:color w:val="C2D69B" w:themeColor="accent3" w:themeTint="99"/>
          <w:szCs w:val="18"/>
        </w:rPr>
      </w:pPr>
    </w:p>
    <w:p w:rsidR="0023253E" w:rsidRDefault="0023253E" w:rsidP="003935D0">
      <w:pPr>
        <w:spacing w:after="0"/>
        <w:rPr>
          <w:rFonts w:cs="Arial"/>
          <w:color w:val="C2D69B" w:themeColor="accent3" w:themeTint="99"/>
          <w:szCs w:val="18"/>
        </w:rPr>
      </w:pPr>
    </w:p>
    <w:p w:rsidR="0023253E" w:rsidRDefault="0023253E" w:rsidP="003935D0">
      <w:pPr>
        <w:spacing w:after="0"/>
        <w:rPr>
          <w:rFonts w:cs="Arial"/>
          <w:color w:val="C2D69B" w:themeColor="accent3" w:themeTint="99"/>
          <w:szCs w:val="18"/>
        </w:rPr>
      </w:pPr>
    </w:p>
    <w:p w:rsidR="00A722AC" w:rsidRDefault="00A722AC" w:rsidP="003935D0">
      <w:pPr>
        <w:spacing w:after="0"/>
        <w:rPr>
          <w:rFonts w:cs="Arial"/>
          <w:color w:val="C2D69B" w:themeColor="accent3" w:themeTint="99"/>
          <w:szCs w:val="18"/>
        </w:rPr>
      </w:pPr>
    </w:p>
    <w:p w:rsidR="0023253E" w:rsidRDefault="0023253E" w:rsidP="003935D0">
      <w:pPr>
        <w:spacing w:after="0"/>
        <w:rPr>
          <w:rFonts w:cs="Arial"/>
          <w:color w:val="C2D69B" w:themeColor="accent3" w:themeTint="99"/>
          <w:szCs w:val="18"/>
        </w:rPr>
      </w:pPr>
    </w:p>
    <w:p w:rsidR="0023253E" w:rsidRDefault="0023253E" w:rsidP="003935D0">
      <w:pPr>
        <w:spacing w:after="0"/>
        <w:rPr>
          <w:rFonts w:cs="Arial"/>
          <w:color w:val="C2D69B" w:themeColor="accent3" w:themeTint="99"/>
          <w:szCs w:val="18"/>
        </w:rPr>
      </w:pPr>
    </w:p>
    <w:p w:rsidR="003935D0" w:rsidRDefault="003935D0" w:rsidP="003935D0">
      <w:pPr>
        <w:pStyle w:val="Odstavecseseznamem"/>
        <w:widowControl/>
        <w:numPr>
          <w:ilvl w:val="0"/>
          <w:numId w:val="25"/>
        </w:numPr>
        <w:spacing w:before="0" w:after="120" w:line="240" w:lineRule="auto"/>
        <w:ind w:left="709" w:hanging="425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Pojistné a úhrada pojistného</w:t>
      </w:r>
    </w:p>
    <w:p w:rsidR="003935D0" w:rsidRDefault="003935D0" w:rsidP="003935D0">
      <w:pPr>
        <w:widowControl/>
        <w:numPr>
          <w:ilvl w:val="1"/>
          <w:numId w:val="25"/>
        </w:numPr>
        <w:autoSpaceDE w:val="0"/>
        <w:autoSpaceDN w:val="0"/>
        <w:adjustRightInd w:val="0"/>
        <w:spacing w:before="0" w:after="0" w:line="240" w:lineRule="auto"/>
        <w:ind w:left="567" w:hanging="283"/>
        <w:rPr>
          <w:rFonts w:cs="Arial"/>
          <w:sz w:val="20"/>
        </w:rPr>
      </w:pPr>
      <w:r>
        <w:rPr>
          <w:rFonts w:cs="Arial"/>
          <w:sz w:val="20"/>
        </w:rPr>
        <w:t>Pojistné je stanoveno na základě výše ročního obratu pojištěného z pojištěné činnosti.</w:t>
      </w:r>
    </w:p>
    <w:p w:rsidR="003935D0" w:rsidRDefault="003935D0" w:rsidP="003935D0">
      <w:pPr>
        <w:widowControl/>
        <w:autoSpaceDE w:val="0"/>
        <w:autoSpaceDN w:val="0"/>
        <w:adjustRightInd w:val="0"/>
        <w:spacing w:before="0" w:after="0" w:line="240" w:lineRule="auto"/>
        <w:ind w:left="709"/>
        <w:rPr>
          <w:rFonts w:cs="Arial"/>
          <w:sz w:val="20"/>
        </w:rPr>
      </w:pPr>
      <w:r>
        <w:rPr>
          <w:rFonts w:cs="Arial"/>
          <w:sz w:val="20"/>
        </w:rPr>
        <w:t xml:space="preserve">V případě změny ročního obratu jde o změnu pojistného rizika, kterou má pojistník a pojištěný povinnost oznámit pojistiteli v souladu s čl. 11 odst. 2 písm. b)  VPP O 2014/01 nejpozději 3 měsíce před koncem ročního pojistného období. Na základě výše předpokládaného ročního obratu pojištěného pro další pojistné období pojistitel navrhne novou výši pojistného. </w:t>
      </w:r>
    </w:p>
    <w:p w:rsidR="003935D0" w:rsidRDefault="003935D0" w:rsidP="003935D0">
      <w:pPr>
        <w:widowControl/>
        <w:autoSpaceDE w:val="0"/>
        <w:autoSpaceDN w:val="0"/>
        <w:adjustRightInd w:val="0"/>
        <w:spacing w:before="0" w:after="80" w:line="240" w:lineRule="auto"/>
        <w:ind w:left="709"/>
        <w:rPr>
          <w:rFonts w:cs="Arial"/>
          <w:sz w:val="20"/>
        </w:rPr>
      </w:pPr>
      <w:r>
        <w:rPr>
          <w:rFonts w:cs="Arial"/>
          <w:sz w:val="20"/>
        </w:rPr>
        <w:t xml:space="preserve">Roční obrat činí </w:t>
      </w:r>
      <w:r w:rsidR="0023253E">
        <w:rPr>
          <w:rFonts w:cs="Arial"/>
          <w:sz w:val="20"/>
        </w:rPr>
        <w:t>91</w:t>
      </w:r>
      <w:r>
        <w:rPr>
          <w:rFonts w:cs="Arial"/>
          <w:sz w:val="20"/>
        </w:rPr>
        <w:t> </w:t>
      </w:r>
      <w:r w:rsidR="0023253E">
        <w:rPr>
          <w:rFonts w:cs="Arial"/>
          <w:sz w:val="20"/>
        </w:rPr>
        <w:t>662</w:t>
      </w:r>
      <w:r>
        <w:rPr>
          <w:rFonts w:cs="Arial"/>
          <w:sz w:val="20"/>
        </w:rPr>
        <w:t xml:space="preserve"> 000 Kč.</w:t>
      </w:r>
    </w:p>
    <w:p w:rsidR="00F16194" w:rsidRDefault="00F16194" w:rsidP="003935D0">
      <w:pPr>
        <w:widowControl/>
        <w:autoSpaceDE w:val="0"/>
        <w:autoSpaceDN w:val="0"/>
        <w:adjustRightInd w:val="0"/>
        <w:spacing w:before="0" w:after="80" w:line="240" w:lineRule="auto"/>
        <w:ind w:left="709"/>
        <w:rPr>
          <w:rFonts w:cs="Arial"/>
          <w:sz w:val="20"/>
        </w:rPr>
      </w:pPr>
    </w:p>
    <w:p w:rsidR="003935D0" w:rsidRDefault="003935D0" w:rsidP="003935D0">
      <w:pPr>
        <w:widowControl/>
        <w:numPr>
          <w:ilvl w:val="1"/>
          <w:numId w:val="25"/>
        </w:numPr>
        <w:autoSpaceDE w:val="0"/>
        <w:autoSpaceDN w:val="0"/>
        <w:adjustRightInd w:val="0"/>
        <w:spacing w:before="0" w:after="120" w:line="240" w:lineRule="auto"/>
        <w:ind w:left="567" w:hanging="283"/>
        <w:rPr>
          <w:rFonts w:cs="Arial"/>
          <w:sz w:val="20"/>
        </w:rPr>
      </w:pPr>
      <w:r>
        <w:rPr>
          <w:rFonts w:cs="Arial"/>
          <w:sz w:val="20"/>
        </w:rPr>
        <w:t>Rekapitulace pojistného</w:t>
      </w:r>
    </w:p>
    <w:tbl>
      <w:tblPr>
        <w:tblStyle w:val="Mkatabulky4"/>
        <w:tblW w:w="990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88"/>
        <w:gridCol w:w="2612"/>
      </w:tblGrid>
      <w:tr w:rsidR="003935D0" w:rsidTr="003935D0">
        <w:trPr>
          <w:trHeight w:val="397"/>
        </w:trPr>
        <w:tc>
          <w:tcPr>
            <w:tcW w:w="7291" w:type="dxa"/>
            <w:tcBorders>
              <w:top w:val="single" w:sz="12" w:space="0" w:color="C21B17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3935D0" w:rsidRDefault="003935D0">
            <w:pPr>
              <w:widowControl/>
              <w:tabs>
                <w:tab w:val="left" w:pos="-1985"/>
                <w:tab w:val="right" w:pos="9639"/>
              </w:tabs>
              <w:spacing w:before="0" w:after="0" w:line="240" w:lineRule="auto"/>
              <w:ind w:left="175"/>
              <w:rPr>
                <w:color w:val="auto"/>
                <w:szCs w:val="18"/>
                <w:lang w:val="cs-CZ" w:eastAsia="cs-CZ"/>
              </w:rPr>
            </w:pPr>
            <w:r>
              <w:rPr>
                <w:color w:val="auto"/>
                <w:szCs w:val="18"/>
                <w:lang w:val="cs-CZ" w:eastAsia="cs-CZ"/>
              </w:rPr>
              <w:t>Roční pojistné za pojištění odpovědnosti</w:t>
            </w:r>
          </w:p>
        </w:tc>
        <w:tc>
          <w:tcPr>
            <w:tcW w:w="2613" w:type="dxa"/>
            <w:tcBorders>
              <w:top w:val="single" w:sz="12" w:space="0" w:color="C21B17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3935D0" w:rsidRDefault="003935D0" w:rsidP="0023253E">
            <w:pPr>
              <w:widowControl/>
              <w:tabs>
                <w:tab w:val="left" w:pos="-1985"/>
                <w:tab w:val="right" w:pos="9639"/>
              </w:tabs>
              <w:spacing w:before="0" w:after="0" w:line="240" w:lineRule="auto"/>
              <w:rPr>
                <w:rFonts w:cs="Arial"/>
                <w:szCs w:val="18"/>
              </w:rPr>
            </w:pPr>
            <w:r>
              <w:rPr>
                <w:color w:val="auto"/>
                <w:szCs w:val="18"/>
                <w:lang w:val="cs-CZ" w:eastAsia="cs-CZ"/>
              </w:rPr>
              <w:t xml:space="preserve">                      </w:t>
            </w:r>
            <w:r w:rsidR="0023253E">
              <w:rPr>
                <w:color w:val="auto"/>
                <w:szCs w:val="18"/>
                <w:lang w:val="cs-CZ" w:eastAsia="cs-CZ"/>
              </w:rPr>
              <w:t>51</w:t>
            </w:r>
            <w:r>
              <w:rPr>
                <w:color w:val="auto"/>
                <w:szCs w:val="18"/>
                <w:lang w:val="cs-CZ" w:eastAsia="cs-CZ"/>
              </w:rPr>
              <w:t xml:space="preserve"> </w:t>
            </w:r>
            <w:r w:rsidR="0023253E">
              <w:rPr>
                <w:color w:val="auto"/>
                <w:szCs w:val="18"/>
                <w:lang w:val="cs-CZ" w:eastAsia="cs-CZ"/>
              </w:rPr>
              <w:t>615</w:t>
            </w:r>
            <w:r>
              <w:rPr>
                <w:color w:val="auto"/>
                <w:szCs w:val="18"/>
                <w:lang w:val="cs-CZ" w:eastAsia="cs-CZ"/>
              </w:rPr>
              <w:t>,- Kč</w:t>
            </w:r>
          </w:p>
        </w:tc>
      </w:tr>
    </w:tbl>
    <w:p w:rsidR="003935D0" w:rsidRDefault="003935D0" w:rsidP="003935D0">
      <w:pPr>
        <w:widowControl/>
        <w:autoSpaceDE w:val="0"/>
        <w:autoSpaceDN w:val="0"/>
        <w:adjustRightInd w:val="0"/>
        <w:spacing w:before="0" w:after="0" w:line="240" w:lineRule="auto"/>
        <w:ind w:left="284"/>
        <w:rPr>
          <w:rFonts w:cs="Arial"/>
          <w:b/>
          <w:sz w:val="20"/>
          <w:szCs w:val="20"/>
        </w:rPr>
      </w:pPr>
    </w:p>
    <w:p w:rsidR="003935D0" w:rsidRDefault="003935D0" w:rsidP="003935D0">
      <w:pPr>
        <w:widowControl/>
        <w:autoSpaceDE w:val="0"/>
        <w:autoSpaceDN w:val="0"/>
        <w:adjustRightInd w:val="0"/>
        <w:spacing w:before="0" w:after="0" w:line="240" w:lineRule="auto"/>
        <w:ind w:left="284"/>
        <w:rPr>
          <w:rFonts w:cs="Arial"/>
          <w:b/>
          <w:sz w:val="20"/>
          <w:szCs w:val="20"/>
        </w:rPr>
      </w:pPr>
    </w:p>
    <w:p w:rsidR="00F16194" w:rsidRDefault="00F16194" w:rsidP="003935D0">
      <w:pPr>
        <w:widowControl/>
        <w:autoSpaceDE w:val="0"/>
        <w:autoSpaceDN w:val="0"/>
        <w:adjustRightInd w:val="0"/>
        <w:spacing w:before="0" w:after="0" w:line="240" w:lineRule="auto"/>
        <w:ind w:left="284"/>
        <w:rPr>
          <w:rFonts w:cs="Arial"/>
          <w:b/>
          <w:sz w:val="20"/>
          <w:szCs w:val="20"/>
        </w:rPr>
      </w:pPr>
    </w:p>
    <w:p w:rsidR="00F16194" w:rsidRPr="00F16194" w:rsidRDefault="00F16194" w:rsidP="00F16194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b/>
          <w:sz w:val="20"/>
          <w:szCs w:val="20"/>
        </w:rPr>
      </w:pPr>
      <w:r w:rsidRPr="00F16194">
        <w:rPr>
          <w:rFonts w:cs="Arial"/>
          <w:b/>
          <w:sz w:val="20"/>
          <w:szCs w:val="20"/>
        </w:rPr>
        <w:t>Rekapitulace pojistných nebezpečí a pojistného, splátky</w:t>
      </w:r>
    </w:p>
    <w:p w:rsidR="00F16194" w:rsidRPr="00F16194" w:rsidRDefault="00F16194" w:rsidP="00F16194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sz w:val="20"/>
          <w:szCs w:val="20"/>
        </w:rPr>
      </w:pPr>
    </w:p>
    <w:tbl>
      <w:tblPr>
        <w:tblStyle w:val="Mkatabulky33"/>
        <w:tblW w:w="990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1"/>
        <w:gridCol w:w="1238"/>
        <w:gridCol w:w="1375"/>
      </w:tblGrid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color w:val="auto"/>
                <w:szCs w:val="18"/>
              </w:rPr>
            </w:pPr>
            <w:r w:rsidRPr="00F16194">
              <w:rPr>
                <w:rFonts w:cs="Arial"/>
                <w:color w:val="auto"/>
                <w:szCs w:val="18"/>
              </w:rPr>
              <w:t>Živelní pojištění majetku</w:t>
            </w:r>
          </w:p>
        </w:tc>
        <w:tc>
          <w:tcPr>
            <w:tcW w:w="123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color w:val="auto"/>
                <w:szCs w:val="18"/>
              </w:rPr>
            </w:pPr>
            <w:bookmarkStart w:id="0" w:name="_GoBack"/>
            <w:bookmarkEnd w:id="0"/>
          </w:p>
        </w:tc>
        <w:tc>
          <w:tcPr>
            <w:tcW w:w="137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color w:val="auto"/>
                <w:szCs w:val="18"/>
                <w:highlight w:val="yellow"/>
              </w:rPr>
            </w:pPr>
          </w:p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Pojištění krádeže, loupeže</w:t>
            </w:r>
          </w:p>
        </w:tc>
        <w:tc>
          <w:tcPr>
            <w:tcW w:w="1238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color w:val="auto"/>
                <w:szCs w:val="18"/>
              </w:rPr>
            </w:pPr>
            <w:r w:rsidRPr="00F16194">
              <w:rPr>
                <w:rFonts w:cs="Arial"/>
                <w:color w:val="auto"/>
                <w:szCs w:val="18"/>
              </w:rPr>
              <w:t>Pojištění vandalismu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color w:val="auto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color w:val="auto"/>
                <w:szCs w:val="18"/>
                <w:highlight w:val="yellow"/>
              </w:rPr>
            </w:pPr>
          </w:p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Pojištění skel</w:t>
            </w:r>
          </w:p>
        </w:tc>
        <w:tc>
          <w:tcPr>
            <w:tcW w:w="1238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Pojištění strojních zařízení a elektroniky</w:t>
            </w:r>
          </w:p>
        </w:tc>
        <w:tc>
          <w:tcPr>
            <w:tcW w:w="1238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Pojištění odpovědnosti</w:t>
            </w:r>
          </w:p>
        </w:tc>
        <w:tc>
          <w:tcPr>
            <w:tcW w:w="1238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A722AC">
            <w:pPr>
              <w:rPr>
                <w:rFonts w:cs="Arial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r w:rsidRPr="00F16194">
              <w:t>Roční pojistné celkem</w:t>
            </w:r>
          </w:p>
        </w:tc>
        <w:tc>
          <w:tcPr>
            <w:tcW w:w="1238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A722AC"/>
        </w:tc>
        <w:tc>
          <w:tcPr>
            <w:tcW w:w="1375" w:type="dxa"/>
            <w:tcBorders>
              <w:top w:val="single" w:sz="4" w:space="0" w:color="000000" w:themeColor="text1"/>
            </w:tcBorders>
            <w:shd w:val="clear" w:color="auto" w:fill="auto"/>
          </w:tcPr>
          <w:p w:rsidR="00F16194" w:rsidRPr="00F16194" w:rsidRDefault="00F16194" w:rsidP="00F16194"/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 xml:space="preserve">Obchodní sleva </w:t>
            </w:r>
          </w:p>
        </w:tc>
        <w:tc>
          <w:tcPr>
            <w:tcW w:w="2613" w:type="dxa"/>
            <w:gridSpan w:val="2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</w:p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Roční pojistné celkem po slevě</w:t>
            </w:r>
          </w:p>
        </w:tc>
        <w:tc>
          <w:tcPr>
            <w:tcW w:w="2613" w:type="dxa"/>
            <w:gridSpan w:val="2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A722AC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20</w:t>
            </w:r>
            <w:r w:rsidR="00A722AC">
              <w:rPr>
                <w:rFonts w:cs="Arial"/>
                <w:szCs w:val="18"/>
              </w:rPr>
              <w:t>7</w:t>
            </w:r>
            <w:r w:rsidRPr="00F16194">
              <w:rPr>
                <w:rFonts w:cs="Arial"/>
                <w:szCs w:val="18"/>
              </w:rPr>
              <w:t> </w:t>
            </w:r>
            <w:r w:rsidR="00A722AC">
              <w:rPr>
                <w:rFonts w:cs="Arial"/>
                <w:szCs w:val="18"/>
              </w:rPr>
              <w:t>444</w:t>
            </w:r>
            <w:r w:rsidRPr="00F16194">
              <w:rPr>
                <w:rFonts w:cs="Arial"/>
                <w:szCs w:val="18"/>
              </w:rPr>
              <w:t xml:space="preserve"> Kč</w:t>
            </w:r>
          </w:p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Splatnost</w:t>
            </w:r>
          </w:p>
        </w:tc>
        <w:tc>
          <w:tcPr>
            <w:tcW w:w="2613" w:type="dxa"/>
            <w:gridSpan w:val="2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ročně</w:t>
            </w:r>
          </w:p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Výše splátky</w:t>
            </w:r>
          </w:p>
        </w:tc>
        <w:tc>
          <w:tcPr>
            <w:tcW w:w="1238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A722AC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20</w:t>
            </w:r>
            <w:r w:rsidR="00A722AC">
              <w:rPr>
                <w:rFonts w:cs="Arial"/>
                <w:szCs w:val="18"/>
              </w:rPr>
              <w:t xml:space="preserve">7 444 </w:t>
            </w:r>
            <w:r w:rsidRPr="00F16194">
              <w:rPr>
                <w:rFonts w:cs="Arial"/>
                <w:szCs w:val="18"/>
              </w:rPr>
              <w:t>Kč</w:t>
            </w:r>
          </w:p>
        </w:tc>
        <w:tc>
          <w:tcPr>
            <w:tcW w:w="1375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 xml:space="preserve">Datum splatnosti splátek v každém roce </w:t>
            </w:r>
          </w:p>
        </w:tc>
        <w:tc>
          <w:tcPr>
            <w:tcW w:w="2613" w:type="dxa"/>
            <w:gridSpan w:val="2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1.4.</w:t>
            </w:r>
          </w:p>
        </w:tc>
      </w:tr>
      <w:tr w:rsidR="00F16194" w:rsidRPr="00F16194" w:rsidTr="00DC5A76">
        <w:trPr>
          <w:trHeight w:val="397"/>
        </w:trPr>
        <w:tc>
          <w:tcPr>
            <w:tcW w:w="7291" w:type="dxa"/>
            <w:tcBorders>
              <w:bottom w:val="single" w:sz="12" w:space="0" w:color="C21B17"/>
            </w:tcBorders>
            <w:shd w:val="clear" w:color="auto" w:fill="auto"/>
            <w:vAlign w:val="center"/>
          </w:tcPr>
          <w:p w:rsidR="00F16194" w:rsidRPr="00F16194" w:rsidRDefault="00F16194" w:rsidP="00A722AC">
            <w:pPr>
              <w:rPr>
                <w:rFonts w:cs="Arial"/>
                <w:color w:val="FFFFFF" w:themeColor="background1"/>
                <w:szCs w:val="18"/>
              </w:rPr>
            </w:pPr>
            <w:r w:rsidRPr="00F16194">
              <w:rPr>
                <w:rFonts w:cs="Arial"/>
                <w:szCs w:val="18"/>
              </w:rPr>
              <w:t xml:space="preserve">Datum splatnosti pojistného za období </w:t>
            </w:r>
            <w:r w:rsidR="00A722AC">
              <w:rPr>
                <w:rFonts w:cs="Arial"/>
                <w:szCs w:val="18"/>
              </w:rPr>
              <w:t>1</w:t>
            </w:r>
            <w:r w:rsidRPr="00F16194">
              <w:rPr>
                <w:rFonts w:cs="Arial"/>
                <w:szCs w:val="18"/>
              </w:rPr>
              <w:t xml:space="preserve">. </w:t>
            </w:r>
            <w:r w:rsidR="00A722AC">
              <w:rPr>
                <w:rFonts w:cs="Arial"/>
                <w:szCs w:val="18"/>
              </w:rPr>
              <w:t>4</w:t>
            </w:r>
            <w:r w:rsidRPr="00F16194">
              <w:rPr>
                <w:rFonts w:cs="Arial"/>
                <w:szCs w:val="18"/>
              </w:rPr>
              <w:t>. 201</w:t>
            </w:r>
            <w:r w:rsidR="00A722AC">
              <w:rPr>
                <w:rFonts w:cs="Arial"/>
                <w:szCs w:val="18"/>
              </w:rPr>
              <w:t>9</w:t>
            </w:r>
            <w:r w:rsidRPr="00F16194">
              <w:rPr>
                <w:rFonts w:cs="Arial"/>
                <w:szCs w:val="18"/>
              </w:rPr>
              <w:t xml:space="preserve"> až 31. 3. 20</w:t>
            </w:r>
            <w:r w:rsidR="00A722AC">
              <w:rPr>
                <w:rFonts w:cs="Arial"/>
                <w:szCs w:val="18"/>
              </w:rPr>
              <w:t>20</w:t>
            </w:r>
          </w:p>
        </w:tc>
        <w:tc>
          <w:tcPr>
            <w:tcW w:w="1238" w:type="dxa"/>
            <w:tcBorders>
              <w:bottom w:val="single" w:sz="12" w:space="0" w:color="C21B17"/>
            </w:tcBorders>
            <w:shd w:val="clear" w:color="auto" w:fill="auto"/>
            <w:vAlign w:val="center"/>
          </w:tcPr>
          <w:p w:rsidR="00F16194" w:rsidRPr="00F16194" w:rsidRDefault="00F16194" w:rsidP="00A722AC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 xml:space="preserve">20. </w:t>
            </w:r>
            <w:r w:rsidR="00A722AC">
              <w:rPr>
                <w:rFonts w:cs="Arial"/>
                <w:szCs w:val="18"/>
              </w:rPr>
              <w:t>5</w:t>
            </w:r>
            <w:r w:rsidRPr="00F16194">
              <w:rPr>
                <w:rFonts w:cs="Arial"/>
                <w:szCs w:val="18"/>
              </w:rPr>
              <w:t>. 201</w:t>
            </w:r>
            <w:r w:rsidR="00A722AC">
              <w:rPr>
                <w:rFonts w:cs="Arial"/>
                <w:szCs w:val="18"/>
              </w:rPr>
              <w:t>9</w:t>
            </w:r>
          </w:p>
        </w:tc>
        <w:tc>
          <w:tcPr>
            <w:tcW w:w="1375" w:type="dxa"/>
            <w:tcBorders>
              <w:bottom w:val="single" w:sz="12" w:space="0" w:color="C21B17"/>
            </w:tcBorders>
            <w:shd w:val="clear" w:color="auto" w:fill="auto"/>
            <w:vAlign w:val="center"/>
          </w:tcPr>
          <w:p w:rsidR="00F16194" w:rsidRPr="00F16194" w:rsidRDefault="00F16194" w:rsidP="00F16194">
            <w:pPr>
              <w:rPr>
                <w:rFonts w:cs="Arial"/>
                <w:szCs w:val="18"/>
                <w:highlight w:val="yellow"/>
              </w:rPr>
            </w:pPr>
          </w:p>
        </w:tc>
      </w:tr>
    </w:tbl>
    <w:p w:rsidR="00F16194" w:rsidRPr="00F16194" w:rsidRDefault="00F16194" w:rsidP="00F16194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ascii="Arial_CE" w:hAnsi="Arial_CE"/>
          <w:color w:val="auto"/>
          <w:sz w:val="20"/>
          <w:szCs w:val="20"/>
          <w:lang w:val="cs-CZ" w:eastAsia="cs-CZ"/>
        </w:rPr>
      </w:pPr>
    </w:p>
    <w:p w:rsidR="00F16194" w:rsidRDefault="00F16194" w:rsidP="00F16194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F16194" w:rsidRPr="00F16194" w:rsidRDefault="00F16194" w:rsidP="00F16194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F16194" w:rsidRPr="00F16194" w:rsidRDefault="00F16194" w:rsidP="00F16194">
      <w:pPr>
        <w:keepNext/>
        <w:widowControl/>
        <w:tabs>
          <w:tab w:val="left" w:pos="567"/>
        </w:tabs>
        <w:spacing w:before="0" w:after="80" w:line="240" w:lineRule="auto"/>
        <w:ind w:left="284"/>
        <w:outlineLvl w:val="2"/>
        <w:rPr>
          <w:rFonts w:cs="Arial"/>
          <w:b/>
          <w:bCs/>
          <w:color w:val="auto"/>
          <w:sz w:val="20"/>
          <w:lang w:val="cs-CZ" w:eastAsia="cs-CZ"/>
        </w:rPr>
      </w:pPr>
      <w:r w:rsidRPr="00F16194">
        <w:rPr>
          <w:rFonts w:cs="Arial"/>
          <w:b/>
          <w:bCs/>
          <w:color w:val="auto"/>
          <w:sz w:val="20"/>
          <w:lang w:val="cs-CZ" w:eastAsia="cs-CZ"/>
        </w:rPr>
        <w:t>Splatnost pojistného a způsob placení</w:t>
      </w:r>
    </w:p>
    <w:p w:rsidR="00F16194" w:rsidRPr="00F16194" w:rsidRDefault="00F16194" w:rsidP="00F16194">
      <w:pPr>
        <w:widowControl/>
        <w:tabs>
          <w:tab w:val="left" w:pos="3119"/>
          <w:tab w:val="right" w:pos="6237"/>
        </w:tabs>
        <w:spacing w:before="0" w:after="0" w:line="240" w:lineRule="auto"/>
        <w:ind w:left="284"/>
        <w:jc w:val="both"/>
        <w:rPr>
          <w:color w:val="auto"/>
          <w:sz w:val="20"/>
          <w:szCs w:val="20"/>
          <w:lang w:val="cs-CZ" w:eastAsia="cs-CZ"/>
        </w:rPr>
      </w:pPr>
      <w:r w:rsidRPr="00F16194">
        <w:rPr>
          <w:color w:val="auto"/>
          <w:sz w:val="20"/>
          <w:szCs w:val="20"/>
          <w:lang w:val="cs-CZ" w:eastAsia="cs-CZ"/>
        </w:rPr>
        <w:t xml:space="preserve">Pojistné za pojistný rok činí </w:t>
      </w:r>
      <w:r w:rsidRPr="00F16194">
        <w:rPr>
          <w:b/>
          <w:color w:val="auto"/>
          <w:sz w:val="20"/>
          <w:szCs w:val="20"/>
          <w:lang w:val="cs-CZ" w:eastAsia="cs-CZ"/>
        </w:rPr>
        <w:t>20</w:t>
      </w:r>
      <w:r w:rsidR="00A722AC">
        <w:rPr>
          <w:b/>
          <w:color w:val="auto"/>
          <w:sz w:val="20"/>
          <w:szCs w:val="20"/>
          <w:lang w:val="cs-CZ" w:eastAsia="cs-CZ"/>
        </w:rPr>
        <w:t>7</w:t>
      </w:r>
      <w:r w:rsidRPr="00F16194">
        <w:rPr>
          <w:b/>
          <w:color w:val="auto"/>
          <w:sz w:val="20"/>
          <w:szCs w:val="20"/>
          <w:lang w:val="cs-CZ" w:eastAsia="cs-CZ"/>
        </w:rPr>
        <w:t xml:space="preserve"> </w:t>
      </w:r>
      <w:r w:rsidR="00A722AC">
        <w:rPr>
          <w:b/>
          <w:color w:val="auto"/>
          <w:sz w:val="20"/>
          <w:szCs w:val="20"/>
          <w:lang w:val="cs-CZ" w:eastAsia="cs-CZ"/>
        </w:rPr>
        <w:t>444</w:t>
      </w:r>
      <w:r w:rsidRPr="00F16194">
        <w:rPr>
          <w:b/>
          <w:color w:val="auto"/>
          <w:sz w:val="20"/>
          <w:szCs w:val="20"/>
          <w:lang w:val="cs-CZ" w:eastAsia="cs-CZ"/>
        </w:rPr>
        <w:t xml:space="preserve">,- Kč </w:t>
      </w:r>
      <w:r w:rsidRPr="00F16194">
        <w:rPr>
          <w:color w:val="auto"/>
          <w:sz w:val="20"/>
          <w:szCs w:val="20"/>
          <w:lang w:val="cs-CZ" w:eastAsia="cs-CZ"/>
        </w:rPr>
        <w:t xml:space="preserve">a bude placeno ročně vždy k </w:t>
      </w:r>
      <w:proofErr w:type="gramStart"/>
      <w:r w:rsidRPr="00F16194">
        <w:rPr>
          <w:color w:val="auto"/>
          <w:sz w:val="20"/>
          <w:szCs w:val="20"/>
          <w:lang w:val="cs-CZ" w:eastAsia="cs-CZ"/>
        </w:rPr>
        <w:t>1.4</w:t>
      </w:r>
      <w:proofErr w:type="gramEnd"/>
      <w:r w:rsidRPr="00F16194">
        <w:rPr>
          <w:color w:val="auto"/>
          <w:sz w:val="20"/>
          <w:szCs w:val="20"/>
          <w:lang w:val="cs-CZ" w:eastAsia="cs-CZ"/>
        </w:rPr>
        <w:t xml:space="preserve">. každého roku. </w:t>
      </w:r>
    </w:p>
    <w:p w:rsidR="00F16194" w:rsidRPr="00F16194" w:rsidRDefault="00F16194" w:rsidP="00F16194">
      <w:pPr>
        <w:widowControl/>
        <w:tabs>
          <w:tab w:val="left" w:pos="3119"/>
          <w:tab w:val="right" w:pos="6237"/>
        </w:tabs>
        <w:spacing w:before="0" w:after="0" w:line="240" w:lineRule="auto"/>
        <w:ind w:left="284"/>
        <w:jc w:val="both"/>
        <w:rPr>
          <w:color w:val="auto"/>
          <w:sz w:val="20"/>
          <w:szCs w:val="20"/>
          <w:lang w:val="cs-CZ" w:eastAsia="cs-CZ"/>
        </w:rPr>
      </w:pPr>
      <w:r w:rsidRPr="00F16194">
        <w:rPr>
          <w:color w:val="auto"/>
          <w:sz w:val="20"/>
          <w:szCs w:val="20"/>
          <w:lang w:val="cs-CZ" w:eastAsia="cs-CZ"/>
        </w:rPr>
        <w:t>Platba bude prováděna na účet zplnomocněného makléře.</w:t>
      </w:r>
    </w:p>
    <w:p w:rsidR="00F16194" w:rsidRPr="00F16194" w:rsidRDefault="00F16194" w:rsidP="00F16194">
      <w:pPr>
        <w:widowControl/>
        <w:tabs>
          <w:tab w:val="left" w:pos="3119"/>
          <w:tab w:val="right" w:pos="6237"/>
        </w:tabs>
        <w:spacing w:before="0" w:after="0" w:line="240" w:lineRule="auto"/>
        <w:ind w:left="284"/>
        <w:jc w:val="both"/>
        <w:rPr>
          <w:color w:val="auto"/>
          <w:sz w:val="20"/>
          <w:szCs w:val="20"/>
          <w:lang w:val="cs-CZ" w:eastAsia="cs-CZ"/>
        </w:rPr>
      </w:pPr>
      <w:r w:rsidRPr="00F16194">
        <w:rPr>
          <w:color w:val="auto"/>
          <w:sz w:val="20"/>
          <w:szCs w:val="20"/>
          <w:lang w:val="cs-CZ" w:eastAsia="cs-CZ"/>
        </w:rPr>
        <w:t>Pojistné se považuje za uhrazené dnem jeho připsání na účet zplnomocněného makléře.</w:t>
      </w:r>
    </w:p>
    <w:p w:rsidR="00F16194" w:rsidRPr="00F16194" w:rsidRDefault="00A722AC" w:rsidP="00F16194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Pojistné za období 1.4.2019 až 31.3.2020 je splatné na účet zplnomocěného makléře 20.5.2019.</w:t>
      </w:r>
    </w:p>
    <w:p w:rsidR="003935D0" w:rsidRDefault="003935D0" w:rsidP="00DD3CD1">
      <w:pPr>
        <w:ind w:left="284"/>
        <w:rPr>
          <w:sz w:val="20"/>
        </w:rPr>
      </w:pPr>
    </w:p>
    <w:p w:rsidR="00F16194" w:rsidRDefault="00F16194" w:rsidP="00DD3CD1">
      <w:pPr>
        <w:ind w:left="284"/>
        <w:rPr>
          <w:sz w:val="20"/>
        </w:rPr>
      </w:pPr>
    </w:p>
    <w:p w:rsidR="00F16194" w:rsidRDefault="00F16194" w:rsidP="00DD3CD1">
      <w:pPr>
        <w:ind w:left="284"/>
        <w:rPr>
          <w:sz w:val="20"/>
        </w:rPr>
      </w:pPr>
    </w:p>
    <w:p w:rsidR="00A722AC" w:rsidRDefault="00A722AC" w:rsidP="00DD3CD1">
      <w:pPr>
        <w:ind w:left="284"/>
        <w:rPr>
          <w:sz w:val="20"/>
        </w:rPr>
      </w:pPr>
    </w:p>
    <w:p w:rsidR="00A722AC" w:rsidRDefault="00A722AC" w:rsidP="00DD3CD1">
      <w:pPr>
        <w:ind w:left="284"/>
        <w:rPr>
          <w:sz w:val="20"/>
        </w:rPr>
      </w:pPr>
    </w:p>
    <w:p w:rsidR="00A722AC" w:rsidRDefault="00A722AC" w:rsidP="00DD3CD1">
      <w:pPr>
        <w:ind w:left="284"/>
        <w:rPr>
          <w:sz w:val="20"/>
        </w:rPr>
      </w:pPr>
    </w:p>
    <w:p w:rsidR="00A722AC" w:rsidRDefault="00A722AC" w:rsidP="00DD3CD1">
      <w:pPr>
        <w:ind w:left="284"/>
        <w:rPr>
          <w:sz w:val="20"/>
        </w:rPr>
      </w:pPr>
    </w:p>
    <w:p w:rsidR="003935D0" w:rsidRDefault="003935D0" w:rsidP="00DD3CD1">
      <w:pPr>
        <w:ind w:left="284"/>
        <w:rPr>
          <w:sz w:val="20"/>
        </w:rPr>
      </w:pPr>
    </w:p>
    <w:p w:rsidR="00A722AC" w:rsidRDefault="00A722AC" w:rsidP="00DD3CD1">
      <w:pPr>
        <w:ind w:left="284"/>
        <w:rPr>
          <w:sz w:val="20"/>
        </w:rPr>
      </w:pPr>
    </w:p>
    <w:p w:rsidR="00DD3CD1" w:rsidRDefault="00DD3CD1" w:rsidP="00DD3CD1">
      <w:pPr>
        <w:ind w:left="284"/>
        <w:rPr>
          <w:sz w:val="20"/>
        </w:rPr>
      </w:pPr>
    </w:p>
    <w:p w:rsidR="00DD3CD1" w:rsidRDefault="00DD3CD1" w:rsidP="00DD3CD1">
      <w:pPr>
        <w:widowControl/>
        <w:spacing w:before="0" w:after="120" w:line="240" w:lineRule="auto"/>
        <w:ind w:left="567" w:hanging="283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II.</w:t>
      </w:r>
      <w:r>
        <w:rPr>
          <w:rFonts w:cs="Arial"/>
          <w:color w:val="auto"/>
          <w:sz w:val="20"/>
          <w:szCs w:val="20"/>
          <w:lang w:val="cs-CZ" w:eastAsia="cs-CZ"/>
        </w:rPr>
        <w:tab/>
      </w:r>
      <w:r w:rsidRPr="00FB7890">
        <w:rPr>
          <w:rFonts w:cs="Arial"/>
          <w:color w:val="auto"/>
          <w:sz w:val="20"/>
          <w:szCs w:val="20"/>
          <w:lang w:val="cs-CZ" w:eastAsia="cs-CZ"/>
        </w:rPr>
        <w:t>Ostatní články pojistné smlouvy se nemění.</w:t>
      </w:r>
    </w:p>
    <w:p w:rsidR="00DD3CD1" w:rsidRPr="00FB7890" w:rsidRDefault="00DD3CD1" w:rsidP="00DD3CD1">
      <w:pPr>
        <w:widowControl/>
        <w:spacing w:before="0" w:after="120" w:line="240" w:lineRule="auto"/>
        <w:ind w:left="567" w:hanging="283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III. </w:t>
      </w:r>
      <w:r w:rsidR="00A722AC">
        <w:rPr>
          <w:rFonts w:cs="Arial"/>
          <w:color w:val="auto"/>
          <w:sz w:val="20"/>
          <w:szCs w:val="20"/>
          <w:lang w:val="cs-CZ" w:eastAsia="cs-CZ"/>
        </w:rPr>
        <w:t>Počátek změn provedených tímto dodatkem je 1. 4. 2019. Platnost tohoto</w:t>
      </w:r>
      <w:r>
        <w:rPr>
          <w:rFonts w:cs="Arial"/>
          <w:color w:val="auto"/>
          <w:sz w:val="20"/>
          <w:szCs w:val="20"/>
          <w:lang w:val="cs-CZ" w:eastAsia="cs-CZ"/>
        </w:rPr>
        <w:t xml:space="preserve"> dodatk</w:t>
      </w:r>
      <w:r w:rsidR="00A722AC">
        <w:rPr>
          <w:rFonts w:cs="Arial"/>
          <w:color w:val="auto"/>
          <w:sz w:val="20"/>
          <w:szCs w:val="20"/>
          <w:lang w:val="cs-CZ" w:eastAsia="cs-CZ"/>
        </w:rPr>
        <w:t>u je dnem podpisu obou smluvních stran.</w:t>
      </w:r>
    </w:p>
    <w:p w:rsidR="00DD3CD1" w:rsidRPr="00FB7890" w:rsidRDefault="00DD3CD1" w:rsidP="00DD3CD1">
      <w:pPr>
        <w:widowControl/>
        <w:spacing w:before="0" w:after="0" w:line="240" w:lineRule="auto"/>
        <w:ind w:left="567" w:hanging="283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III.</w:t>
      </w:r>
      <w:r>
        <w:rPr>
          <w:rFonts w:cs="Arial"/>
          <w:color w:val="auto"/>
          <w:sz w:val="20"/>
          <w:szCs w:val="20"/>
          <w:lang w:val="cs-CZ" w:eastAsia="cs-CZ"/>
        </w:rPr>
        <w:tab/>
      </w:r>
      <w:r w:rsidRPr="00FB7890">
        <w:rPr>
          <w:rFonts w:cs="Arial"/>
          <w:color w:val="auto"/>
          <w:sz w:val="20"/>
          <w:szCs w:val="20"/>
          <w:lang w:val="cs-CZ" w:eastAsia="cs-CZ"/>
        </w:rPr>
        <w:t xml:space="preserve">Tento dodatek obsahuje </w:t>
      </w:r>
      <w:r w:rsidR="00A722AC">
        <w:rPr>
          <w:rFonts w:cs="Arial"/>
          <w:color w:val="auto"/>
          <w:sz w:val="20"/>
          <w:szCs w:val="20"/>
          <w:lang w:val="cs-CZ" w:eastAsia="cs-CZ"/>
        </w:rPr>
        <w:t>4</w:t>
      </w:r>
      <w:r w:rsidRPr="00FB7890">
        <w:rPr>
          <w:rFonts w:cs="Arial"/>
          <w:color w:val="auto"/>
          <w:sz w:val="20"/>
          <w:szCs w:val="20"/>
          <w:lang w:val="cs-CZ" w:eastAsia="cs-CZ"/>
        </w:rPr>
        <w:t xml:space="preserve"> stran</w:t>
      </w:r>
      <w:r w:rsidR="00A722AC">
        <w:rPr>
          <w:rFonts w:cs="Arial"/>
          <w:color w:val="auto"/>
          <w:sz w:val="20"/>
          <w:szCs w:val="20"/>
          <w:lang w:val="cs-CZ" w:eastAsia="cs-CZ"/>
        </w:rPr>
        <w:t>y</w:t>
      </w:r>
      <w:r w:rsidRPr="00FB7890">
        <w:rPr>
          <w:rFonts w:cs="Arial"/>
          <w:color w:val="auto"/>
          <w:sz w:val="20"/>
          <w:szCs w:val="20"/>
          <w:lang w:val="cs-CZ" w:eastAsia="cs-CZ"/>
        </w:rPr>
        <w:t xml:space="preserve"> a vyhotovuje se ve dvou exemplářích, z nichž každá ze smluvních stran obdrží po jednom.</w:t>
      </w:r>
    </w:p>
    <w:p w:rsidR="00DD3CD1" w:rsidRDefault="00DD3CD1" w:rsidP="00CF108E">
      <w:pPr>
        <w:jc w:val="both"/>
        <w:rPr>
          <w:rFonts w:cs="Arial"/>
          <w:sz w:val="20"/>
        </w:rPr>
      </w:pPr>
    </w:p>
    <w:p w:rsidR="00DD3CD1" w:rsidRDefault="00DD3CD1" w:rsidP="00CF108E">
      <w:pPr>
        <w:jc w:val="both"/>
        <w:rPr>
          <w:rFonts w:cs="Arial"/>
          <w:sz w:val="20"/>
        </w:rPr>
      </w:pPr>
    </w:p>
    <w:p w:rsidR="00F16194" w:rsidRPr="008979CC" w:rsidRDefault="00F16194" w:rsidP="00CF108E">
      <w:pPr>
        <w:jc w:val="both"/>
        <w:rPr>
          <w:rFonts w:cs="Arial"/>
          <w:sz w:val="20"/>
        </w:rPr>
      </w:pPr>
    </w:p>
    <w:tbl>
      <w:tblPr>
        <w:tblW w:w="992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4819"/>
      </w:tblGrid>
      <w:tr w:rsidR="00CF108E" w:rsidRPr="008979CC" w:rsidTr="00CF108E">
        <w:tc>
          <w:tcPr>
            <w:tcW w:w="5103" w:type="dxa"/>
          </w:tcPr>
          <w:p w:rsidR="00CF108E" w:rsidRPr="009C64A5" w:rsidRDefault="00CF108E" w:rsidP="00F803AD">
            <w:pPr>
              <w:ind w:firstLine="284"/>
              <w:jc w:val="both"/>
              <w:rPr>
                <w:bCs/>
                <w:sz w:val="20"/>
                <w:szCs w:val="20"/>
                <w:lang w:val="fr-FR"/>
              </w:rPr>
            </w:pPr>
            <w:r w:rsidRPr="009C64A5">
              <w:rPr>
                <w:bCs/>
                <w:sz w:val="20"/>
                <w:szCs w:val="20"/>
                <w:lang w:val="fr-FR"/>
              </w:rPr>
              <w:t xml:space="preserve">V Praze dne </w:t>
            </w:r>
            <w:r w:rsidR="00A177CF">
              <w:rPr>
                <w:bCs/>
                <w:sz w:val="20"/>
                <w:szCs w:val="20"/>
                <w:lang w:val="fr-FR"/>
              </w:rPr>
              <w:t>2</w:t>
            </w:r>
            <w:r w:rsidR="00A722AC">
              <w:rPr>
                <w:bCs/>
                <w:sz w:val="20"/>
                <w:szCs w:val="20"/>
                <w:lang w:val="fr-FR"/>
              </w:rPr>
              <w:t>6</w:t>
            </w:r>
            <w:r w:rsidR="00C734AA">
              <w:rPr>
                <w:bCs/>
                <w:sz w:val="20"/>
                <w:szCs w:val="20"/>
                <w:lang w:val="fr-FR"/>
              </w:rPr>
              <w:t xml:space="preserve">. </w:t>
            </w:r>
            <w:r w:rsidR="00A722AC">
              <w:rPr>
                <w:bCs/>
                <w:sz w:val="20"/>
                <w:szCs w:val="20"/>
                <w:lang w:val="fr-FR"/>
              </w:rPr>
              <w:t>4</w:t>
            </w:r>
            <w:r w:rsidR="00C734AA">
              <w:rPr>
                <w:bCs/>
                <w:sz w:val="20"/>
                <w:szCs w:val="20"/>
                <w:lang w:val="fr-FR"/>
              </w:rPr>
              <w:t>. 201</w:t>
            </w:r>
            <w:r w:rsidR="00A722AC">
              <w:rPr>
                <w:bCs/>
                <w:sz w:val="20"/>
                <w:szCs w:val="20"/>
                <w:lang w:val="fr-FR"/>
              </w:rPr>
              <w:t>9</w:t>
            </w:r>
          </w:p>
          <w:p w:rsidR="005F741C" w:rsidRDefault="005F741C" w:rsidP="00F803AD">
            <w:pPr>
              <w:ind w:firstLine="284"/>
              <w:jc w:val="both"/>
              <w:rPr>
                <w:bCs/>
                <w:sz w:val="20"/>
                <w:szCs w:val="20"/>
                <w:lang w:val="pl-PL"/>
              </w:rPr>
            </w:pPr>
          </w:p>
          <w:p w:rsidR="00CF108E" w:rsidRPr="009C64A5" w:rsidRDefault="00CF108E" w:rsidP="00F803AD">
            <w:pPr>
              <w:ind w:firstLine="284"/>
              <w:jc w:val="both"/>
              <w:rPr>
                <w:bCs/>
                <w:sz w:val="20"/>
                <w:szCs w:val="20"/>
                <w:lang w:val="pl-PL"/>
              </w:rPr>
            </w:pPr>
            <w:r w:rsidRPr="009C64A5">
              <w:rPr>
                <w:bCs/>
                <w:sz w:val="20"/>
                <w:szCs w:val="20"/>
                <w:lang w:val="pl-PL"/>
              </w:rPr>
              <w:t xml:space="preserve">za pojistitele </w:t>
            </w:r>
          </w:p>
          <w:p w:rsidR="00CF108E" w:rsidRPr="009C64A5" w:rsidRDefault="00CF108E" w:rsidP="00F803AD">
            <w:pPr>
              <w:ind w:firstLine="284"/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9C64A5">
              <w:rPr>
                <w:bCs/>
                <w:sz w:val="20"/>
                <w:szCs w:val="20"/>
                <w:lang w:val="pl-PL"/>
              </w:rPr>
              <w:t xml:space="preserve">Generali Pojišťovna a.s.                                                                                                </w:t>
            </w:r>
          </w:p>
        </w:tc>
        <w:tc>
          <w:tcPr>
            <w:tcW w:w="4819" w:type="dxa"/>
          </w:tcPr>
          <w:p w:rsidR="005F741C" w:rsidRDefault="005F741C" w:rsidP="00F803AD">
            <w:pPr>
              <w:ind w:firstLine="284"/>
              <w:jc w:val="both"/>
              <w:rPr>
                <w:bCs/>
                <w:sz w:val="20"/>
                <w:szCs w:val="20"/>
                <w:lang w:val="de-DE"/>
              </w:rPr>
            </w:pPr>
          </w:p>
          <w:p w:rsidR="008C5E9D" w:rsidRDefault="008C5E9D" w:rsidP="00F803AD">
            <w:pPr>
              <w:ind w:firstLine="284"/>
              <w:jc w:val="both"/>
              <w:rPr>
                <w:bCs/>
                <w:sz w:val="20"/>
                <w:szCs w:val="20"/>
                <w:lang w:val="de-DE"/>
              </w:rPr>
            </w:pPr>
          </w:p>
          <w:p w:rsidR="00CF108E" w:rsidRPr="009C64A5" w:rsidRDefault="00001C8F" w:rsidP="00F803AD">
            <w:pPr>
              <w:ind w:firstLine="284"/>
              <w:jc w:val="both"/>
              <w:rPr>
                <w:bCs/>
                <w:sz w:val="20"/>
                <w:szCs w:val="20"/>
                <w:lang w:val="de-DE"/>
              </w:rPr>
            </w:pPr>
            <w:proofErr w:type="spellStart"/>
            <w:r w:rsidRPr="009C64A5">
              <w:rPr>
                <w:bCs/>
                <w:sz w:val="20"/>
                <w:szCs w:val="20"/>
                <w:lang w:val="de-DE"/>
              </w:rPr>
              <w:t>za</w:t>
            </w:r>
            <w:proofErr w:type="spellEnd"/>
            <w:r w:rsidRPr="009C64A5">
              <w:rPr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="00CF108E" w:rsidRPr="009C64A5">
              <w:rPr>
                <w:bCs/>
                <w:sz w:val="20"/>
                <w:szCs w:val="20"/>
                <w:lang w:val="de-DE"/>
              </w:rPr>
              <w:t>pojistníka</w:t>
            </w:r>
            <w:proofErr w:type="spellEnd"/>
            <w:r w:rsidR="00CF108E" w:rsidRPr="009C64A5">
              <w:rPr>
                <w:bCs/>
                <w:sz w:val="20"/>
                <w:szCs w:val="20"/>
                <w:lang w:val="de-DE"/>
              </w:rPr>
              <w:t xml:space="preserve"> </w:t>
            </w:r>
          </w:p>
          <w:p w:rsidR="00CF108E" w:rsidRPr="009C64A5" w:rsidRDefault="00C734AA" w:rsidP="00F803AD">
            <w:pPr>
              <w:ind w:firstLine="284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Ústav chemických procesů AV ČR, v.v.i.</w:t>
            </w:r>
          </w:p>
        </w:tc>
      </w:tr>
    </w:tbl>
    <w:p w:rsidR="00CF108E" w:rsidRPr="008979CC" w:rsidRDefault="00CF108E" w:rsidP="00F803AD">
      <w:pPr>
        <w:ind w:firstLine="284"/>
        <w:jc w:val="both"/>
        <w:rPr>
          <w:rFonts w:cs="Arial"/>
          <w:sz w:val="20"/>
        </w:rPr>
      </w:pPr>
    </w:p>
    <w:tbl>
      <w:tblPr>
        <w:tblW w:w="2605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2835"/>
        <w:gridCol w:w="3686"/>
        <w:gridCol w:w="1560"/>
        <w:gridCol w:w="4252"/>
        <w:gridCol w:w="3528"/>
        <w:gridCol w:w="7780"/>
      </w:tblGrid>
      <w:tr w:rsidR="00DF3429" w:rsidRPr="008979CC" w:rsidTr="00C734AA">
        <w:tc>
          <w:tcPr>
            <w:tcW w:w="10491" w:type="dxa"/>
            <w:gridSpan w:val="4"/>
          </w:tcPr>
          <w:p w:rsidR="006750A4" w:rsidRDefault="006750A4" w:rsidP="00F803AD">
            <w:pPr>
              <w:ind w:firstLine="284"/>
              <w:jc w:val="both"/>
              <w:rPr>
                <w:bCs/>
                <w:i/>
                <w:szCs w:val="18"/>
                <w:lang w:val="pl-PL"/>
              </w:rPr>
            </w:pPr>
          </w:p>
          <w:p w:rsidR="004730F5" w:rsidRDefault="004730F5" w:rsidP="00F803AD">
            <w:pPr>
              <w:ind w:firstLine="284"/>
              <w:jc w:val="both"/>
              <w:rPr>
                <w:bCs/>
                <w:i/>
                <w:szCs w:val="18"/>
                <w:lang w:val="pl-PL"/>
              </w:rPr>
            </w:pPr>
          </w:p>
          <w:p w:rsidR="004730F5" w:rsidRDefault="004730F5" w:rsidP="00F803AD">
            <w:pPr>
              <w:ind w:firstLine="284"/>
              <w:jc w:val="both"/>
              <w:rPr>
                <w:bCs/>
                <w:i/>
                <w:szCs w:val="18"/>
                <w:lang w:val="pl-PL"/>
              </w:rPr>
            </w:pPr>
          </w:p>
          <w:p w:rsidR="00D819A8" w:rsidRPr="008979CC" w:rsidRDefault="00D819A8" w:rsidP="00F803AD">
            <w:pPr>
              <w:ind w:firstLine="284"/>
              <w:jc w:val="both"/>
              <w:rPr>
                <w:bCs/>
                <w:i/>
                <w:szCs w:val="18"/>
                <w:lang w:val="pl-PL"/>
              </w:rPr>
            </w:pPr>
          </w:p>
        </w:tc>
        <w:tc>
          <w:tcPr>
            <w:tcW w:w="7780" w:type="dxa"/>
            <w:gridSpan w:val="2"/>
          </w:tcPr>
          <w:p w:rsidR="00DF3429" w:rsidRPr="008979CC" w:rsidRDefault="00DF3429" w:rsidP="00F803AD">
            <w:pPr>
              <w:ind w:firstLine="284"/>
              <w:jc w:val="both"/>
              <w:rPr>
                <w:bCs/>
                <w:szCs w:val="18"/>
                <w:lang w:val="fr-FR"/>
              </w:rPr>
            </w:pPr>
          </w:p>
        </w:tc>
        <w:tc>
          <w:tcPr>
            <w:tcW w:w="7780" w:type="dxa"/>
          </w:tcPr>
          <w:p w:rsidR="00DF3429" w:rsidRPr="008979CC" w:rsidRDefault="00DF3429" w:rsidP="00F803AD">
            <w:pPr>
              <w:ind w:firstLine="284"/>
              <w:jc w:val="both"/>
              <w:rPr>
                <w:bCs/>
                <w:i/>
                <w:szCs w:val="18"/>
                <w:lang w:val="pl-PL"/>
              </w:rPr>
            </w:pPr>
          </w:p>
        </w:tc>
      </w:tr>
      <w:tr w:rsidR="00DF3429" w:rsidRPr="008979CC" w:rsidTr="00C734AA">
        <w:trPr>
          <w:gridAfter w:val="2"/>
          <w:wAfter w:w="11308" w:type="dxa"/>
          <w:cantSplit/>
        </w:trPr>
        <w:tc>
          <w:tcPr>
            <w:tcW w:w="2410" w:type="dxa"/>
          </w:tcPr>
          <w:p w:rsidR="00DF3429" w:rsidRPr="00C734AA" w:rsidRDefault="00DF3429" w:rsidP="00F803AD">
            <w:pPr>
              <w:ind w:firstLine="284"/>
              <w:jc w:val="both"/>
              <w:rPr>
                <w:bCs/>
                <w:sz w:val="22"/>
              </w:rPr>
            </w:pPr>
          </w:p>
          <w:p w:rsidR="00DF3429" w:rsidRPr="00C734AA" w:rsidRDefault="00F803AD" w:rsidP="00F803AD">
            <w:pPr>
              <w:ind w:firstLine="284"/>
              <w:jc w:val="both"/>
              <w:rPr>
                <w:bCs/>
                <w:sz w:val="22"/>
              </w:rPr>
            </w:pPr>
            <w:r w:rsidRPr="00C734AA">
              <w:rPr>
                <w:bCs/>
                <w:sz w:val="22"/>
              </w:rPr>
              <w:t xml:space="preserve">. . . . . . . . . . . . . . </w:t>
            </w:r>
          </w:p>
          <w:p w:rsidR="00DF3429" w:rsidRPr="00C734AA" w:rsidRDefault="00DF3429" w:rsidP="00F803AD">
            <w:pPr>
              <w:ind w:firstLine="284"/>
              <w:jc w:val="both"/>
              <w:rPr>
                <w:bCs/>
                <w:szCs w:val="18"/>
              </w:rPr>
            </w:pPr>
            <w:r w:rsidRPr="00C734AA">
              <w:rPr>
                <w:bCs/>
                <w:szCs w:val="18"/>
              </w:rPr>
              <w:t xml:space="preserve">Ing. </w:t>
            </w:r>
            <w:r w:rsidR="00337257">
              <w:rPr>
                <w:bCs/>
                <w:szCs w:val="18"/>
              </w:rPr>
              <w:t>Jitka Vorlíčková</w:t>
            </w:r>
          </w:p>
          <w:p w:rsidR="00DF3429" w:rsidRPr="00C734AA" w:rsidRDefault="004730F5" w:rsidP="00F803AD">
            <w:pPr>
              <w:ind w:firstLine="284"/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upisovatel</w:t>
            </w:r>
            <w:r w:rsidR="00A177CF">
              <w:rPr>
                <w:bCs/>
                <w:szCs w:val="18"/>
              </w:rPr>
              <w:t xml:space="preserve"> senior</w:t>
            </w:r>
          </w:p>
          <w:p w:rsidR="006750A4" w:rsidRPr="00C734AA" w:rsidRDefault="006750A4" w:rsidP="00A1228E">
            <w:pPr>
              <w:ind w:firstLine="284"/>
              <w:jc w:val="both"/>
              <w:rPr>
                <w:bCs/>
                <w:szCs w:val="18"/>
              </w:rPr>
            </w:pPr>
          </w:p>
        </w:tc>
        <w:tc>
          <w:tcPr>
            <w:tcW w:w="2835" w:type="dxa"/>
          </w:tcPr>
          <w:p w:rsidR="00DF3429" w:rsidRPr="00C734AA" w:rsidRDefault="00DF3429" w:rsidP="00F803AD">
            <w:pPr>
              <w:ind w:firstLine="284"/>
              <w:jc w:val="both"/>
              <w:rPr>
                <w:bCs/>
                <w:sz w:val="22"/>
              </w:rPr>
            </w:pPr>
          </w:p>
          <w:p w:rsidR="00DF3429" w:rsidRPr="00C734AA" w:rsidRDefault="00DF3429" w:rsidP="00F803AD">
            <w:pPr>
              <w:jc w:val="both"/>
              <w:rPr>
                <w:bCs/>
                <w:sz w:val="22"/>
              </w:rPr>
            </w:pPr>
            <w:r w:rsidRPr="00C734AA">
              <w:rPr>
                <w:bCs/>
                <w:sz w:val="22"/>
              </w:rPr>
              <w:t>. . . . . . . . . . . . . . . .</w:t>
            </w:r>
          </w:p>
          <w:p w:rsidR="00DF3429" w:rsidRPr="00C734AA" w:rsidRDefault="00C734AA" w:rsidP="00F803AD">
            <w:pPr>
              <w:jc w:val="both"/>
              <w:rPr>
                <w:bCs/>
                <w:szCs w:val="18"/>
              </w:rPr>
            </w:pPr>
            <w:r w:rsidRPr="00C734AA">
              <w:rPr>
                <w:bCs/>
                <w:szCs w:val="18"/>
              </w:rPr>
              <w:t>Marcela Frýdová</w:t>
            </w:r>
          </w:p>
          <w:p w:rsidR="00DF3429" w:rsidRPr="00C734AA" w:rsidRDefault="00DF3429" w:rsidP="00F803AD">
            <w:pPr>
              <w:jc w:val="both"/>
              <w:rPr>
                <w:bCs/>
                <w:szCs w:val="18"/>
              </w:rPr>
            </w:pPr>
            <w:r w:rsidRPr="00C734AA">
              <w:rPr>
                <w:bCs/>
                <w:szCs w:val="18"/>
              </w:rPr>
              <w:t>upisovatel</w:t>
            </w:r>
          </w:p>
          <w:p w:rsidR="00DF3429" w:rsidRPr="00C734AA" w:rsidRDefault="00DF3429" w:rsidP="00F803AD">
            <w:pPr>
              <w:ind w:firstLine="284"/>
              <w:jc w:val="both"/>
              <w:rPr>
                <w:bCs/>
                <w:i/>
                <w:iCs/>
                <w:sz w:val="22"/>
              </w:rPr>
            </w:pPr>
          </w:p>
        </w:tc>
        <w:tc>
          <w:tcPr>
            <w:tcW w:w="3686" w:type="dxa"/>
          </w:tcPr>
          <w:p w:rsidR="00DF3429" w:rsidRPr="00C734AA" w:rsidRDefault="00DF3429" w:rsidP="00F803AD">
            <w:pPr>
              <w:ind w:firstLine="284"/>
              <w:jc w:val="both"/>
              <w:rPr>
                <w:bCs/>
                <w:sz w:val="22"/>
              </w:rPr>
            </w:pPr>
          </w:p>
          <w:p w:rsidR="00DF3429" w:rsidRPr="00C734AA" w:rsidRDefault="00F803AD" w:rsidP="00F803AD">
            <w:pPr>
              <w:jc w:val="both"/>
              <w:rPr>
                <w:bCs/>
                <w:sz w:val="22"/>
              </w:rPr>
            </w:pPr>
            <w:r w:rsidRPr="00C734AA">
              <w:rPr>
                <w:bCs/>
                <w:sz w:val="22"/>
              </w:rPr>
              <w:t xml:space="preserve">. . . . . . . . . . . . . . </w:t>
            </w:r>
            <w:r w:rsidR="001D20A3">
              <w:rPr>
                <w:bCs/>
                <w:sz w:val="22"/>
              </w:rPr>
              <w:t>. . . . . .</w:t>
            </w:r>
          </w:p>
          <w:p w:rsidR="00DF3429" w:rsidRPr="00C734AA" w:rsidRDefault="00C734AA" w:rsidP="00F803AD">
            <w:pPr>
              <w:jc w:val="both"/>
              <w:rPr>
                <w:bCs/>
                <w:szCs w:val="18"/>
              </w:rPr>
            </w:pPr>
            <w:r w:rsidRPr="00C734AA">
              <w:rPr>
                <w:bCs/>
                <w:szCs w:val="18"/>
              </w:rPr>
              <w:t>Ing. Miroslav Punčochář, CSc., DSc.</w:t>
            </w:r>
          </w:p>
          <w:p w:rsidR="00DF3429" w:rsidRPr="00C734AA" w:rsidRDefault="00C734AA" w:rsidP="00F803AD">
            <w:pPr>
              <w:jc w:val="both"/>
              <w:rPr>
                <w:bCs/>
                <w:szCs w:val="18"/>
              </w:rPr>
            </w:pPr>
            <w:r w:rsidRPr="00C734AA">
              <w:rPr>
                <w:bCs/>
                <w:szCs w:val="18"/>
              </w:rPr>
              <w:t>ředitel</w:t>
            </w:r>
            <w:r w:rsidR="00DF3429" w:rsidRPr="00C734AA">
              <w:rPr>
                <w:bCs/>
                <w:szCs w:val="18"/>
              </w:rPr>
              <w:t xml:space="preserve"> </w:t>
            </w:r>
          </w:p>
        </w:tc>
        <w:tc>
          <w:tcPr>
            <w:tcW w:w="5812" w:type="dxa"/>
            <w:gridSpan w:val="2"/>
          </w:tcPr>
          <w:p w:rsidR="00DF3429" w:rsidRPr="00C734AA" w:rsidRDefault="00DF3429" w:rsidP="00F803AD">
            <w:pPr>
              <w:ind w:firstLine="284"/>
              <w:jc w:val="both"/>
              <w:rPr>
                <w:bCs/>
                <w:sz w:val="22"/>
              </w:rPr>
            </w:pPr>
          </w:p>
          <w:p w:rsidR="00DF3429" w:rsidRPr="00C734AA" w:rsidRDefault="00DF3429" w:rsidP="00C734AA">
            <w:pPr>
              <w:ind w:firstLine="742"/>
              <w:jc w:val="both"/>
              <w:rPr>
                <w:bCs/>
                <w:i/>
                <w:iCs/>
                <w:sz w:val="22"/>
              </w:rPr>
            </w:pPr>
          </w:p>
        </w:tc>
      </w:tr>
    </w:tbl>
    <w:p w:rsidR="00F46AAC" w:rsidRDefault="00F803AD" w:rsidP="00F46AAC">
      <w:pPr>
        <w:tabs>
          <w:tab w:val="left" w:pos="426"/>
        </w:tabs>
        <w:jc w:val="both"/>
        <w:rPr>
          <w:rFonts w:cs="Arial"/>
          <w:szCs w:val="18"/>
        </w:rPr>
      </w:pPr>
      <w:r>
        <w:rPr>
          <w:rFonts w:cs="Arial"/>
          <w:szCs w:val="18"/>
        </w:rPr>
        <w:tab/>
      </w:r>
      <w:r w:rsidR="00001C8F" w:rsidRPr="009C64A5">
        <w:rPr>
          <w:rFonts w:cs="Arial"/>
          <w:szCs w:val="18"/>
        </w:rPr>
        <w:t>V</w:t>
      </w:r>
      <w:r w:rsidR="00CF108E" w:rsidRPr="009C64A5">
        <w:rPr>
          <w:rFonts w:cs="Arial"/>
          <w:szCs w:val="18"/>
        </w:rPr>
        <w:t xml:space="preserve">ystavil: </w:t>
      </w:r>
      <w:r w:rsidR="00C734AA">
        <w:rPr>
          <w:rFonts w:cs="Arial"/>
          <w:szCs w:val="18"/>
        </w:rPr>
        <w:t>Marcela Frýdová, upisovatel</w:t>
      </w:r>
      <w:r w:rsidR="001D20A3">
        <w:rPr>
          <w:rFonts w:cs="Arial"/>
          <w:szCs w:val="18"/>
        </w:rPr>
        <w:t xml:space="preserve">, </w:t>
      </w:r>
      <w:r>
        <w:rPr>
          <w:rFonts w:cs="Arial"/>
          <w:szCs w:val="18"/>
        </w:rPr>
        <w:tab/>
      </w:r>
      <w:r w:rsidR="00F46AAC" w:rsidRPr="00F46AAC">
        <w:rPr>
          <w:rFonts w:cs="Arial"/>
          <w:szCs w:val="18"/>
        </w:rPr>
        <w:t>Korporátní a průmyslové pojištění</w:t>
      </w:r>
    </w:p>
    <w:sectPr w:rsidR="00F46AAC" w:rsidSect="003935D0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2552" w:right="851" w:bottom="851" w:left="851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67D" w:rsidRDefault="0060067D" w:rsidP="000F4E95">
      <w:pPr>
        <w:spacing w:before="0" w:after="0" w:line="240" w:lineRule="auto"/>
      </w:pPr>
      <w:r>
        <w:separator/>
      </w:r>
    </w:p>
  </w:endnote>
  <w:endnote w:type="continuationSeparator" w:id="0">
    <w:p w:rsidR="0060067D" w:rsidRDefault="0060067D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erali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_CE">
    <w:altName w:val="Arial"/>
    <w:charset w:val="EE"/>
    <w:family w:val="swiss"/>
    <w:pitch w:val="variable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B31" w:rsidRPr="006D5AA3" w:rsidRDefault="00874B31" w:rsidP="00E53532">
    <w:pPr>
      <w:pStyle w:val="Zpat"/>
      <w:jc w:val="right"/>
    </w:pPr>
    <w:r w:rsidRPr="006D5AA3">
      <w:rPr>
        <w:rStyle w:val="slostrnky"/>
        <w:rFonts w:cs="Arial"/>
      </w:rPr>
      <w:fldChar w:fldCharType="begin"/>
    </w:r>
    <w:r w:rsidRPr="006D5AA3">
      <w:rPr>
        <w:rStyle w:val="slostrnky"/>
        <w:rFonts w:cs="Arial"/>
      </w:rPr>
      <w:instrText xml:space="preserve"> PAGE </w:instrText>
    </w:r>
    <w:r w:rsidRPr="006D5AA3">
      <w:rPr>
        <w:rStyle w:val="slostrnky"/>
        <w:rFonts w:cs="Arial"/>
      </w:rPr>
      <w:fldChar w:fldCharType="separate"/>
    </w:r>
    <w:r w:rsidR="002959B3">
      <w:rPr>
        <w:rStyle w:val="slostrnky"/>
        <w:rFonts w:cs="Arial"/>
        <w:noProof/>
      </w:rPr>
      <w:t>3</w:t>
    </w:r>
    <w:r w:rsidRPr="006D5AA3">
      <w:rPr>
        <w:rStyle w:val="slostrnky"/>
        <w:rFonts w:cs="Arial"/>
      </w:rPr>
      <w:fldChar w:fldCharType="end"/>
    </w:r>
    <w:r w:rsidRPr="006D5AA3">
      <w:rPr>
        <w:rStyle w:val="slostrnky"/>
        <w:rFonts w:cs="Arial"/>
      </w:rPr>
      <w:t>/</w:t>
    </w:r>
    <w:r w:rsidRPr="006D5AA3">
      <w:rPr>
        <w:rStyle w:val="slostrnky"/>
        <w:rFonts w:cs="Arial"/>
      </w:rPr>
      <w:fldChar w:fldCharType="begin"/>
    </w:r>
    <w:r w:rsidRPr="006D5AA3">
      <w:rPr>
        <w:rStyle w:val="slostrnky"/>
        <w:rFonts w:cs="Arial"/>
      </w:rPr>
      <w:instrText xml:space="preserve"> NUMPAGES </w:instrText>
    </w:r>
    <w:r w:rsidRPr="006D5AA3">
      <w:rPr>
        <w:rStyle w:val="slostrnky"/>
        <w:rFonts w:cs="Arial"/>
      </w:rPr>
      <w:fldChar w:fldCharType="separate"/>
    </w:r>
    <w:r w:rsidR="002959B3">
      <w:rPr>
        <w:rStyle w:val="slostrnky"/>
        <w:rFonts w:cs="Arial"/>
        <w:noProof/>
      </w:rPr>
      <w:t>4</w:t>
    </w:r>
    <w:r w:rsidRPr="006D5AA3">
      <w:rPr>
        <w:rStyle w:val="slostrnky"/>
        <w:rFonts w:cs="Arial"/>
      </w:rPr>
      <w:fldChar w:fldCharType="end"/>
    </w:r>
  </w:p>
  <w:p w:rsidR="00874B31" w:rsidRDefault="00874B31" w:rsidP="00DA7464">
    <w:pPr>
      <w:pBdr>
        <w:top w:val="single" w:sz="4" w:space="1" w:color="auto"/>
      </w:pBdr>
      <w:spacing w:line="240" w:lineRule="auto"/>
      <w:rPr>
        <w:rFonts w:cs="Arial"/>
        <w:color w:val="595959" w:themeColor="text1" w:themeTint="A6"/>
        <w:sz w:val="12"/>
        <w:szCs w:val="12"/>
      </w:rPr>
    </w:pPr>
    <w:r>
      <w:rPr>
        <w:rFonts w:cs="Arial"/>
        <w:color w:val="595959" w:themeColor="text1" w:themeTint="A6"/>
        <w:sz w:val="12"/>
        <w:szCs w:val="12"/>
      </w:rPr>
      <w:t>G</w:t>
    </w:r>
    <w:r w:rsidRPr="000F4E95">
      <w:rPr>
        <w:rFonts w:cs="Arial"/>
        <w:color w:val="595959" w:themeColor="text1" w:themeTint="A6"/>
        <w:sz w:val="12"/>
        <w:szCs w:val="12"/>
      </w:rPr>
      <w:t>enerali Pojišťovna a.s. se sídlem Bělehradská 132, Praha 2, 12</w:t>
    </w:r>
    <w:r>
      <w:rPr>
        <w:rFonts w:cs="Arial"/>
        <w:color w:val="595959" w:themeColor="text1" w:themeTint="A6"/>
        <w:sz w:val="12"/>
        <w:szCs w:val="12"/>
      </w:rPr>
      <w:t>0</w:t>
    </w:r>
    <w:r w:rsidRPr="000F4E95">
      <w:rPr>
        <w:rFonts w:cs="Arial"/>
        <w:color w:val="595959" w:themeColor="text1" w:themeTint="A6"/>
        <w:sz w:val="12"/>
        <w:szCs w:val="12"/>
      </w:rPr>
      <w:t xml:space="preserve"> 8</w:t>
    </w:r>
    <w:r>
      <w:rPr>
        <w:rFonts w:cs="Arial"/>
        <w:color w:val="595959" w:themeColor="text1" w:themeTint="A6"/>
        <w:sz w:val="12"/>
        <w:szCs w:val="12"/>
      </w:rPr>
      <w:t>4</w:t>
    </w:r>
    <w:r w:rsidRPr="000F4E95">
      <w:rPr>
        <w:rFonts w:cs="Arial"/>
        <w:color w:val="595959" w:themeColor="text1" w:themeTint="A6"/>
        <w:sz w:val="12"/>
        <w:szCs w:val="12"/>
      </w:rPr>
      <w:t>, IČO: 61859869, DIČ: CZ699001273, je zapsaná v obchodním rejstříku v</w:t>
    </w:r>
    <w:r>
      <w:rPr>
        <w:rFonts w:cs="Arial"/>
        <w:color w:val="595959" w:themeColor="text1" w:themeTint="A6"/>
        <w:sz w:val="12"/>
        <w:szCs w:val="12"/>
      </w:rPr>
      <w:t>edeném Městským soudem v Praze,</w:t>
    </w:r>
  </w:p>
  <w:p w:rsidR="00874B31" w:rsidRDefault="00874B31" w:rsidP="00DA7464">
    <w:pPr>
      <w:pBdr>
        <w:top w:val="single" w:sz="4" w:space="1" w:color="auto"/>
      </w:pBdr>
      <w:spacing w:line="240" w:lineRule="auto"/>
    </w:pPr>
    <w:r w:rsidRPr="000F4E95">
      <w:rPr>
        <w:rFonts w:cs="Arial"/>
        <w:color w:val="595959" w:themeColor="text1" w:themeTint="A6"/>
        <w:sz w:val="12"/>
        <w:szCs w:val="12"/>
      </w:rPr>
      <w:t>spisová značka B 2866 a je členem Skupiny Generali, zapsané v italském registru pojišťovacích skupin, vedeném IVASS.</w:t>
    </w:r>
    <w:r>
      <w:rPr>
        <w:rFonts w:cs="Arial"/>
        <w:color w:val="595959" w:themeColor="text1" w:themeTint="A6"/>
        <w:sz w:val="12"/>
        <w:szCs w:val="12"/>
      </w:rPr>
      <w:t xml:space="preserve"> </w:t>
    </w:r>
    <w:r w:rsidRPr="000F4E95">
      <w:rPr>
        <w:rFonts w:cs="Arial"/>
        <w:color w:val="595959" w:themeColor="text1" w:themeTint="A6"/>
        <w:sz w:val="12"/>
        <w:szCs w:val="12"/>
      </w:rPr>
      <w:t xml:space="preserve">Klientský servis: 844 188 188, </w:t>
    </w:r>
    <w:hyperlink r:id="rId1" w:history="1">
      <w:r w:rsidRPr="000F4E95">
        <w:rPr>
          <w:rStyle w:val="Hypertextovodkaz"/>
          <w:rFonts w:cs="Arial"/>
          <w:color w:val="595959" w:themeColor="text1" w:themeTint="A6"/>
          <w:sz w:val="12"/>
          <w:szCs w:val="12"/>
          <w:u w:val="none"/>
        </w:rPr>
        <w:t>generali.cz</w:t>
      </w:r>
    </w:hyperlink>
    <w:r w:rsidRPr="000F4E95">
      <w:rPr>
        <w:rFonts w:cs="Arial"/>
        <w:color w:val="595959" w:themeColor="text1" w:themeTint="A6"/>
        <w:sz w:val="12"/>
        <w:szCs w:val="12"/>
      </w:rPr>
      <w:t xml:space="preserve">, e-mail: </w:t>
    </w:r>
    <w:hyperlink r:id="rId2" w:history="1">
      <w:r w:rsidRPr="000F4E95">
        <w:rPr>
          <w:rStyle w:val="Hypertextovodkaz"/>
          <w:rFonts w:cs="Arial"/>
          <w:color w:val="595959" w:themeColor="text1" w:themeTint="A6"/>
          <w:sz w:val="12"/>
          <w:szCs w:val="12"/>
          <w:u w:val="none"/>
        </w:rPr>
        <w:t>servis@generali.cz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B31" w:rsidRPr="006D5AA3" w:rsidRDefault="00874B31" w:rsidP="0052660F">
    <w:pPr>
      <w:pStyle w:val="Zpat"/>
      <w:jc w:val="right"/>
    </w:pPr>
    <w:r w:rsidRPr="006D5AA3">
      <w:rPr>
        <w:rStyle w:val="slostrnky"/>
        <w:rFonts w:cs="Arial"/>
      </w:rPr>
      <w:fldChar w:fldCharType="begin"/>
    </w:r>
    <w:r w:rsidRPr="006D5AA3">
      <w:rPr>
        <w:rStyle w:val="slostrnky"/>
        <w:rFonts w:cs="Arial"/>
      </w:rPr>
      <w:instrText xml:space="preserve"> PAGE </w:instrText>
    </w:r>
    <w:r w:rsidRPr="006D5AA3">
      <w:rPr>
        <w:rStyle w:val="slostrnky"/>
        <w:rFonts w:cs="Arial"/>
      </w:rPr>
      <w:fldChar w:fldCharType="separate"/>
    </w:r>
    <w:r w:rsidR="002959B3">
      <w:rPr>
        <w:rStyle w:val="slostrnky"/>
        <w:rFonts w:cs="Arial"/>
        <w:noProof/>
      </w:rPr>
      <w:t>1</w:t>
    </w:r>
    <w:r w:rsidRPr="006D5AA3">
      <w:rPr>
        <w:rStyle w:val="slostrnky"/>
        <w:rFonts w:cs="Arial"/>
      </w:rPr>
      <w:fldChar w:fldCharType="end"/>
    </w:r>
    <w:r w:rsidRPr="006D5AA3">
      <w:rPr>
        <w:rStyle w:val="slostrnky"/>
        <w:rFonts w:cs="Arial"/>
      </w:rPr>
      <w:t>/</w:t>
    </w:r>
    <w:r w:rsidRPr="006D5AA3">
      <w:rPr>
        <w:rStyle w:val="slostrnky"/>
        <w:rFonts w:cs="Arial"/>
      </w:rPr>
      <w:fldChar w:fldCharType="begin"/>
    </w:r>
    <w:r w:rsidRPr="006D5AA3">
      <w:rPr>
        <w:rStyle w:val="slostrnky"/>
        <w:rFonts w:cs="Arial"/>
      </w:rPr>
      <w:instrText xml:space="preserve"> NUMPAGES </w:instrText>
    </w:r>
    <w:r w:rsidRPr="006D5AA3">
      <w:rPr>
        <w:rStyle w:val="slostrnky"/>
        <w:rFonts w:cs="Arial"/>
      </w:rPr>
      <w:fldChar w:fldCharType="separate"/>
    </w:r>
    <w:r w:rsidR="002959B3">
      <w:rPr>
        <w:rStyle w:val="slostrnky"/>
        <w:rFonts w:cs="Arial"/>
        <w:noProof/>
      </w:rPr>
      <w:t>4</w:t>
    </w:r>
    <w:r w:rsidRPr="006D5AA3">
      <w:rPr>
        <w:rStyle w:val="slostrnky"/>
        <w:rFonts w:cs="Arial"/>
      </w:rPr>
      <w:fldChar w:fldCharType="end"/>
    </w:r>
  </w:p>
  <w:p w:rsidR="00874B31" w:rsidRDefault="00874B31" w:rsidP="00E024BA">
    <w:pPr>
      <w:pBdr>
        <w:top w:val="single" w:sz="4" w:space="1" w:color="auto"/>
      </w:pBdr>
      <w:spacing w:line="240" w:lineRule="auto"/>
      <w:rPr>
        <w:rFonts w:cs="Arial"/>
        <w:color w:val="595959" w:themeColor="text1" w:themeTint="A6"/>
        <w:sz w:val="12"/>
        <w:szCs w:val="12"/>
      </w:rPr>
    </w:pPr>
    <w:r>
      <w:rPr>
        <w:rFonts w:cs="Arial"/>
        <w:color w:val="595959" w:themeColor="text1" w:themeTint="A6"/>
        <w:sz w:val="12"/>
        <w:szCs w:val="12"/>
      </w:rPr>
      <w:t>G</w:t>
    </w:r>
    <w:r w:rsidRPr="000F4E95">
      <w:rPr>
        <w:rFonts w:cs="Arial"/>
        <w:color w:val="595959" w:themeColor="text1" w:themeTint="A6"/>
        <w:sz w:val="12"/>
        <w:szCs w:val="12"/>
      </w:rPr>
      <w:t>enerali Pojišťovna a.s. se sídlem Bělehradská 132, Praha 2, 12</w:t>
    </w:r>
    <w:r>
      <w:rPr>
        <w:rFonts w:cs="Arial"/>
        <w:color w:val="595959" w:themeColor="text1" w:themeTint="A6"/>
        <w:sz w:val="12"/>
        <w:szCs w:val="12"/>
      </w:rPr>
      <w:t>0</w:t>
    </w:r>
    <w:r w:rsidRPr="000F4E95">
      <w:rPr>
        <w:rFonts w:cs="Arial"/>
        <w:color w:val="595959" w:themeColor="text1" w:themeTint="A6"/>
        <w:sz w:val="12"/>
        <w:szCs w:val="12"/>
      </w:rPr>
      <w:t xml:space="preserve"> 8</w:t>
    </w:r>
    <w:r>
      <w:rPr>
        <w:rFonts w:cs="Arial"/>
        <w:color w:val="595959" w:themeColor="text1" w:themeTint="A6"/>
        <w:sz w:val="12"/>
        <w:szCs w:val="12"/>
      </w:rPr>
      <w:t>4</w:t>
    </w:r>
    <w:r w:rsidRPr="000F4E95">
      <w:rPr>
        <w:rFonts w:cs="Arial"/>
        <w:color w:val="595959" w:themeColor="text1" w:themeTint="A6"/>
        <w:sz w:val="12"/>
        <w:szCs w:val="12"/>
      </w:rPr>
      <w:t>, IČO: 61859869, DIČ: CZ699001273, je zapsaná v obchodním rejstříku v</w:t>
    </w:r>
    <w:r>
      <w:rPr>
        <w:rFonts w:cs="Arial"/>
        <w:color w:val="595959" w:themeColor="text1" w:themeTint="A6"/>
        <w:sz w:val="12"/>
        <w:szCs w:val="12"/>
      </w:rPr>
      <w:t>edeném Městským soudem v Praze,</w:t>
    </w:r>
  </w:p>
  <w:p w:rsidR="00874B31" w:rsidRPr="00F632FC" w:rsidRDefault="00874B31" w:rsidP="00E024BA">
    <w:pPr>
      <w:pBdr>
        <w:top w:val="single" w:sz="4" w:space="1" w:color="auto"/>
      </w:pBdr>
      <w:spacing w:line="240" w:lineRule="auto"/>
    </w:pPr>
    <w:r w:rsidRPr="000F4E95">
      <w:rPr>
        <w:rFonts w:cs="Arial"/>
        <w:color w:val="595959" w:themeColor="text1" w:themeTint="A6"/>
        <w:sz w:val="12"/>
        <w:szCs w:val="12"/>
      </w:rPr>
      <w:t>spisová značka B 2866 a je členem Skupiny Generali, zapsané v italském registru pojišťovacích skupin, vedeném IVASS.</w:t>
    </w:r>
    <w:r>
      <w:rPr>
        <w:rFonts w:cs="Arial"/>
        <w:color w:val="595959" w:themeColor="text1" w:themeTint="A6"/>
        <w:sz w:val="12"/>
        <w:szCs w:val="12"/>
      </w:rPr>
      <w:t xml:space="preserve"> </w:t>
    </w:r>
    <w:r w:rsidRPr="000F4E95">
      <w:rPr>
        <w:rFonts w:cs="Arial"/>
        <w:color w:val="595959" w:themeColor="text1" w:themeTint="A6"/>
        <w:sz w:val="12"/>
        <w:szCs w:val="12"/>
      </w:rPr>
      <w:t xml:space="preserve">Klientský servis: 844 188 188, </w:t>
    </w:r>
    <w:hyperlink r:id="rId1" w:history="1">
      <w:r w:rsidRPr="000F4E95">
        <w:rPr>
          <w:rStyle w:val="Hypertextovodkaz"/>
          <w:rFonts w:cs="Arial"/>
          <w:color w:val="595959" w:themeColor="text1" w:themeTint="A6"/>
          <w:sz w:val="12"/>
          <w:szCs w:val="12"/>
          <w:u w:val="none"/>
        </w:rPr>
        <w:t>generali.cz</w:t>
      </w:r>
    </w:hyperlink>
    <w:r w:rsidRPr="000F4E95">
      <w:rPr>
        <w:rFonts w:cs="Arial"/>
        <w:color w:val="595959" w:themeColor="text1" w:themeTint="A6"/>
        <w:sz w:val="12"/>
        <w:szCs w:val="12"/>
      </w:rPr>
      <w:t xml:space="preserve">, e-mail: </w:t>
    </w:r>
    <w:hyperlink r:id="rId2" w:history="1">
      <w:r w:rsidRPr="000F4E95">
        <w:rPr>
          <w:rStyle w:val="Hypertextovodkaz"/>
          <w:rFonts w:cs="Arial"/>
          <w:color w:val="595959" w:themeColor="text1" w:themeTint="A6"/>
          <w:sz w:val="12"/>
          <w:szCs w:val="12"/>
          <w:u w:val="none"/>
        </w:rPr>
        <w:t>servis@generali.cz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67D" w:rsidRDefault="0060067D" w:rsidP="000F4E95">
      <w:pPr>
        <w:spacing w:before="0" w:after="0" w:line="240" w:lineRule="auto"/>
      </w:pPr>
      <w:r>
        <w:separator/>
      </w:r>
    </w:p>
  </w:footnote>
  <w:footnote w:type="continuationSeparator" w:id="0">
    <w:p w:rsidR="0060067D" w:rsidRDefault="0060067D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B31" w:rsidRPr="0044203B" w:rsidRDefault="00874B31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60288" behindDoc="1" locked="1" layoutInCell="1" allowOverlap="1" wp14:anchorId="19AD1F48" wp14:editId="2195BF49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B31" w:rsidRPr="008D16C8" w:rsidRDefault="00874B31" w:rsidP="009208BA">
    <w:pPr>
      <w:pStyle w:val="Zhlav"/>
      <w:framePr w:hSpace="0" w:vSpace="0" w:wrap="auto" w:vAnchor="margin" w:yAlign="inline"/>
      <w:tabs>
        <w:tab w:val="left" w:pos="284"/>
      </w:tabs>
    </w:pPr>
    <w:r w:rsidRPr="0065180F">
      <w:rPr>
        <w:rFonts w:cs="Arial"/>
        <w:noProof/>
        <w:sz w:val="20"/>
        <w:szCs w:val="20"/>
        <w:lang w:val="cs-CZ" w:eastAsia="cs-CZ"/>
      </w:rPr>
      <mc:AlternateContent>
        <mc:Choice Requires="wps">
          <w:drawing>
            <wp:anchor distT="0" distB="0" distL="114300" distR="114300" simplePos="0" relativeHeight="251682816" behindDoc="1" locked="1" layoutInCell="0" allowOverlap="0" wp14:anchorId="08D81ADB" wp14:editId="658AF409">
              <wp:simplePos x="0" y="0"/>
              <wp:positionH relativeFrom="column">
                <wp:posOffset>73660</wp:posOffset>
              </wp:positionH>
              <wp:positionV relativeFrom="page">
                <wp:posOffset>344805</wp:posOffset>
              </wp:positionV>
              <wp:extent cx="5158740" cy="791210"/>
              <wp:effectExtent l="0" t="0" r="0" b="0"/>
              <wp:wrapNone/>
              <wp:docPr id="7" name="Textové po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58740" cy="791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74B31" w:rsidRPr="00F96049" w:rsidRDefault="00D51235" w:rsidP="00BF35F6">
                          <w:pPr>
                            <w:spacing w:before="100" w:beforeAutospacing="1" w:after="80" w:line="240" w:lineRule="auto"/>
                            <w:rPr>
                              <w:color w:val="C2D69B" w:themeColor="accent3" w:themeTint="99"/>
                              <w:sz w:val="36"/>
                              <w:szCs w:val="36"/>
                              <w:lang w:val="cs-CZ"/>
                            </w:rPr>
                          </w:pPr>
                          <w:r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 xml:space="preserve">Dodatek č. </w:t>
                          </w:r>
                          <w:r w:rsidR="006374BD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4</w:t>
                          </w:r>
                          <w:r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 xml:space="preserve"> k pojistné</w:t>
                          </w:r>
                          <w:r w:rsidR="00874B31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 xml:space="preserve"> smlouv</w:t>
                          </w:r>
                          <w:r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ě</w:t>
                          </w:r>
                          <w:r w:rsidR="00874B31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 xml:space="preserve"> č. </w:t>
                          </w:r>
                          <w:r w:rsidR="00874B31" w:rsidRPr="00BE26CF"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1537199802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D81ADB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style="position:absolute;margin-left:5.8pt;margin-top:27.15pt;width:406.2pt;height:62.3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" o:allowincell="f" o:allowoverlap="f" filled="f" stroked="f" strokeweight=".5pt">
              <v:textbox>
                <w:txbxContent>
                  <w:p w:rsidR="00874B31" w:rsidRPr="00F96049" w:rsidRDefault="00D51235" w:rsidP="00BF35F6">
                    <w:pPr>
                      <w:spacing w:before="100" w:beforeAutospacing="1" w:after="80" w:line="240" w:lineRule="auto"/>
                      <w:rPr>
                        <w:color w:val="C2D69B" w:themeColor="accent3" w:themeTint="99"/>
                        <w:sz w:val="36"/>
                        <w:szCs w:val="36"/>
                        <w:lang w:val="cs-CZ"/>
                      </w:rPr>
                    </w:pPr>
                    <w:r>
                      <w:rPr>
                        <w:color w:val="auto"/>
                        <w:sz w:val="36"/>
                        <w:szCs w:val="36"/>
                        <w:lang w:val="cs-CZ"/>
                      </w:rPr>
                      <w:t xml:space="preserve">Dodatek č. </w:t>
                    </w:r>
                    <w:r w:rsidR="006374BD">
                      <w:rPr>
                        <w:color w:val="auto"/>
                        <w:sz w:val="36"/>
                        <w:szCs w:val="36"/>
                        <w:lang w:val="cs-CZ"/>
                      </w:rPr>
                      <w:t>4</w:t>
                    </w:r>
                    <w:r>
                      <w:rPr>
                        <w:color w:val="auto"/>
                        <w:sz w:val="36"/>
                        <w:szCs w:val="36"/>
                        <w:lang w:val="cs-CZ"/>
                      </w:rPr>
                      <w:t xml:space="preserve"> k pojistné</w:t>
                    </w:r>
                    <w:r w:rsidR="00874B31">
                      <w:rPr>
                        <w:color w:val="auto"/>
                        <w:sz w:val="36"/>
                        <w:szCs w:val="36"/>
                        <w:lang w:val="cs-CZ"/>
                      </w:rPr>
                      <w:t xml:space="preserve"> smlouv</w:t>
                    </w:r>
                    <w:r>
                      <w:rPr>
                        <w:color w:val="auto"/>
                        <w:sz w:val="36"/>
                        <w:szCs w:val="36"/>
                        <w:lang w:val="cs-CZ"/>
                      </w:rPr>
                      <w:t>ě</w:t>
                    </w:r>
                    <w:r w:rsidR="00874B31">
                      <w:rPr>
                        <w:color w:val="auto"/>
                        <w:sz w:val="36"/>
                        <w:szCs w:val="36"/>
                        <w:lang w:val="cs-CZ"/>
                      </w:rPr>
                      <w:t xml:space="preserve"> č. </w:t>
                    </w:r>
                    <w:r w:rsidR="00874B31" w:rsidRPr="00BE26CF">
                      <w:rPr>
                        <w:color w:val="auto"/>
                        <w:sz w:val="36"/>
                        <w:szCs w:val="36"/>
                        <w:lang w:val="cs-CZ"/>
                      </w:rPr>
                      <w:t>1537199802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  <w:lang w:val="cs-CZ" w:eastAsia="cs-CZ"/>
      </w:rPr>
      <w:drawing>
        <wp:anchor distT="0" distB="0" distL="114300" distR="114300" simplePos="0" relativeHeight="251680768" behindDoc="1" locked="0" layoutInCell="1" allowOverlap="1" wp14:anchorId="1EC0EB1E" wp14:editId="6A089C50">
          <wp:simplePos x="0" y="0"/>
          <wp:positionH relativeFrom="column">
            <wp:posOffset>2540</wp:posOffset>
          </wp:positionH>
          <wp:positionV relativeFrom="paragraph">
            <wp:posOffset>1136650</wp:posOffset>
          </wp:positionV>
          <wp:extent cx="5200650" cy="6223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ka zapati Wor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0" cy="62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79744" behindDoc="1" locked="0" layoutInCell="1" allowOverlap="1" wp14:anchorId="67618EAA" wp14:editId="24AAF54A">
          <wp:simplePos x="0" y="0"/>
          <wp:positionH relativeFrom="column">
            <wp:posOffset>5531485</wp:posOffset>
          </wp:positionH>
          <wp:positionV relativeFrom="paragraph">
            <wp:posOffset>467360</wp:posOffset>
          </wp:positionV>
          <wp:extent cx="932329" cy="755186"/>
          <wp:effectExtent l="0" t="0" r="1270" b="698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i_2014_RGB_link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329" cy="755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D90D014" wp14:editId="478B71F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2080A38"/>
    <w:lvl w:ilvl="0">
      <w:numFmt w:val="decimal"/>
      <w:lvlText w:val="*"/>
      <w:lvlJc w:val="left"/>
    </w:lvl>
  </w:abstractNum>
  <w:abstractNum w:abstractNumId="1" w15:restartNumberingAfterBreak="0">
    <w:nsid w:val="0975022D"/>
    <w:multiLevelType w:val="hybridMultilevel"/>
    <w:tmpl w:val="0F9C35A8"/>
    <w:lvl w:ilvl="0" w:tplc="31CCAE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26884"/>
    <w:multiLevelType w:val="hybridMultilevel"/>
    <w:tmpl w:val="4A760934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170C63CD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0B61973"/>
    <w:multiLevelType w:val="hybridMultilevel"/>
    <w:tmpl w:val="0296A2FE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2A6237C7"/>
    <w:multiLevelType w:val="hybridMultilevel"/>
    <w:tmpl w:val="BAE8F702"/>
    <w:lvl w:ilvl="0" w:tplc="5B3A19A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E7879"/>
    <w:multiLevelType w:val="multilevel"/>
    <w:tmpl w:val="547A4F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7DE110D"/>
    <w:multiLevelType w:val="hybridMultilevel"/>
    <w:tmpl w:val="2B3E68B6"/>
    <w:lvl w:ilvl="0" w:tplc="BF2C8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62B3B"/>
    <w:multiLevelType w:val="hybridMultilevel"/>
    <w:tmpl w:val="54C6C27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AC4EBA"/>
    <w:multiLevelType w:val="hybridMultilevel"/>
    <w:tmpl w:val="FE743F06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49545755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BF70B4E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0F613F4"/>
    <w:multiLevelType w:val="hybridMultilevel"/>
    <w:tmpl w:val="92566920"/>
    <w:lvl w:ilvl="0" w:tplc="4E2443CE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079AE"/>
    <w:multiLevelType w:val="hybridMultilevel"/>
    <w:tmpl w:val="CB00625C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66D0135E"/>
    <w:multiLevelType w:val="hybridMultilevel"/>
    <w:tmpl w:val="4D74D204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405EE5"/>
    <w:multiLevelType w:val="hybridMultilevel"/>
    <w:tmpl w:val="8D9E5496"/>
    <w:lvl w:ilvl="0" w:tplc="040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6" w15:restartNumberingAfterBreak="0">
    <w:nsid w:val="73D63A06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7013359"/>
    <w:multiLevelType w:val="hybridMultilevel"/>
    <w:tmpl w:val="0A5CD7C4"/>
    <w:lvl w:ilvl="0" w:tplc="B07620E8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27558D"/>
    <w:multiLevelType w:val="multilevel"/>
    <w:tmpl w:val="B70E34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19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94AFA"/>
    <w:multiLevelType w:val="hybridMultilevel"/>
    <w:tmpl w:val="E0B415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7"/>
  </w:num>
  <w:num w:numId="4">
    <w:abstractNumId w:val="19"/>
  </w:num>
  <w:num w:numId="5">
    <w:abstractNumId w:val="6"/>
  </w:num>
  <w:num w:numId="6">
    <w:abstractNumId w:val="10"/>
  </w:num>
  <w:num w:numId="7">
    <w:abstractNumId w:val="16"/>
  </w:num>
  <w:num w:numId="8">
    <w:abstractNumId w:val="18"/>
  </w:num>
  <w:num w:numId="9">
    <w:abstractNumId w:val="15"/>
  </w:num>
  <w:num w:numId="10">
    <w:abstractNumId w:val="14"/>
  </w:num>
  <w:num w:numId="11">
    <w:abstractNumId w:val="9"/>
  </w:num>
  <w:num w:numId="12">
    <w:abstractNumId w:val="13"/>
  </w:num>
  <w:num w:numId="13">
    <w:abstractNumId w:val="4"/>
  </w:num>
  <w:num w:numId="1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color w:val="auto"/>
        </w:rPr>
      </w:lvl>
    </w:lvlOverride>
  </w:num>
  <w:num w:numId="15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16">
    <w:abstractNumId w:val="3"/>
  </w:num>
  <w:num w:numId="17">
    <w:abstractNumId w:val="11"/>
  </w:num>
  <w:num w:numId="18">
    <w:abstractNumId w:val="1"/>
  </w:num>
  <w:num w:numId="19">
    <w:abstractNumId w:val="5"/>
  </w:num>
  <w:num w:numId="20">
    <w:abstractNumId w:val="2"/>
  </w:num>
  <w:num w:numId="21">
    <w:abstractNumId w:val="20"/>
  </w:num>
  <w:num w:numId="22">
    <w:abstractNumId w:val="2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7A"/>
    <w:rsid w:val="00001C8F"/>
    <w:rsid w:val="00010116"/>
    <w:rsid w:val="00013797"/>
    <w:rsid w:val="000265B6"/>
    <w:rsid w:val="0006506E"/>
    <w:rsid w:val="00074C52"/>
    <w:rsid w:val="00077EBC"/>
    <w:rsid w:val="00083143"/>
    <w:rsid w:val="000A0B8D"/>
    <w:rsid w:val="000E08D7"/>
    <w:rsid w:val="000F4E95"/>
    <w:rsid w:val="00100D68"/>
    <w:rsid w:val="00106DF5"/>
    <w:rsid w:val="001335EA"/>
    <w:rsid w:val="0013625B"/>
    <w:rsid w:val="0014088E"/>
    <w:rsid w:val="0014466B"/>
    <w:rsid w:val="001508C1"/>
    <w:rsid w:val="0016393D"/>
    <w:rsid w:val="001760D8"/>
    <w:rsid w:val="00192A6C"/>
    <w:rsid w:val="00195AEE"/>
    <w:rsid w:val="00195F23"/>
    <w:rsid w:val="001B7FF4"/>
    <w:rsid w:val="001D20A3"/>
    <w:rsid w:val="001E4BB3"/>
    <w:rsid w:val="002149B4"/>
    <w:rsid w:val="0022185F"/>
    <w:rsid w:val="0023253E"/>
    <w:rsid w:val="00252FB6"/>
    <w:rsid w:val="00273AC2"/>
    <w:rsid w:val="0027784A"/>
    <w:rsid w:val="00277DBD"/>
    <w:rsid w:val="002959B3"/>
    <w:rsid w:val="002A2463"/>
    <w:rsid w:val="002B267E"/>
    <w:rsid w:val="002B6689"/>
    <w:rsid w:val="002D4DB6"/>
    <w:rsid w:val="002D503D"/>
    <w:rsid w:val="002F00B2"/>
    <w:rsid w:val="002F3004"/>
    <w:rsid w:val="002F6FC8"/>
    <w:rsid w:val="00303332"/>
    <w:rsid w:val="00337257"/>
    <w:rsid w:val="00341B9A"/>
    <w:rsid w:val="00376CB2"/>
    <w:rsid w:val="003935D0"/>
    <w:rsid w:val="003A72DA"/>
    <w:rsid w:val="003C2E02"/>
    <w:rsid w:val="003D73E6"/>
    <w:rsid w:val="00404387"/>
    <w:rsid w:val="0044090E"/>
    <w:rsid w:val="0047205F"/>
    <w:rsid w:val="004730F5"/>
    <w:rsid w:val="004A2072"/>
    <w:rsid w:val="004A23E2"/>
    <w:rsid w:val="004C08B9"/>
    <w:rsid w:val="004C64B1"/>
    <w:rsid w:val="004D1D55"/>
    <w:rsid w:val="004E0EF0"/>
    <w:rsid w:val="005112DF"/>
    <w:rsid w:val="0052660F"/>
    <w:rsid w:val="00526BDF"/>
    <w:rsid w:val="00534453"/>
    <w:rsid w:val="0054357C"/>
    <w:rsid w:val="005468D4"/>
    <w:rsid w:val="00575F6A"/>
    <w:rsid w:val="0058736D"/>
    <w:rsid w:val="00597B83"/>
    <w:rsid w:val="005A0392"/>
    <w:rsid w:val="005B108E"/>
    <w:rsid w:val="005C2DB5"/>
    <w:rsid w:val="005C769E"/>
    <w:rsid w:val="005E4DDA"/>
    <w:rsid w:val="005E591D"/>
    <w:rsid w:val="005F6438"/>
    <w:rsid w:val="005F741C"/>
    <w:rsid w:val="0060067D"/>
    <w:rsid w:val="006015BA"/>
    <w:rsid w:val="00601891"/>
    <w:rsid w:val="00626045"/>
    <w:rsid w:val="00626A7A"/>
    <w:rsid w:val="00630327"/>
    <w:rsid w:val="006374BD"/>
    <w:rsid w:val="0064081B"/>
    <w:rsid w:val="0065180F"/>
    <w:rsid w:val="006750A4"/>
    <w:rsid w:val="0067717C"/>
    <w:rsid w:val="00685E43"/>
    <w:rsid w:val="006932BE"/>
    <w:rsid w:val="0069393C"/>
    <w:rsid w:val="006B1AFC"/>
    <w:rsid w:val="006B7378"/>
    <w:rsid w:val="006E4226"/>
    <w:rsid w:val="006F336A"/>
    <w:rsid w:val="006F775D"/>
    <w:rsid w:val="007048F1"/>
    <w:rsid w:val="00724CEC"/>
    <w:rsid w:val="007252E1"/>
    <w:rsid w:val="00727901"/>
    <w:rsid w:val="00735995"/>
    <w:rsid w:val="007408A7"/>
    <w:rsid w:val="00742609"/>
    <w:rsid w:val="00757330"/>
    <w:rsid w:val="007634D9"/>
    <w:rsid w:val="0078076A"/>
    <w:rsid w:val="007815BE"/>
    <w:rsid w:val="00781CF7"/>
    <w:rsid w:val="007A10BE"/>
    <w:rsid w:val="007B2EE1"/>
    <w:rsid w:val="007C26CD"/>
    <w:rsid w:val="007D1FBA"/>
    <w:rsid w:val="007D2386"/>
    <w:rsid w:val="007E6C68"/>
    <w:rsid w:val="007F7D8A"/>
    <w:rsid w:val="00811651"/>
    <w:rsid w:val="00812BB5"/>
    <w:rsid w:val="0084446F"/>
    <w:rsid w:val="00844FC7"/>
    <w:rsid w:val="00874B31"/>
    <w:rsid w:val="0088441D"/>
    <w:rsid w:val="008979CC"/>
    <w:rsid w:val="00897BE5"/>
    <w:rsid w:val="008A31D0"/>
    <w:rsid w:val="008B7002"/>
    <w:rsid w:val="008C08CF"/>
    <w:rsid w:val="008C2691"/>
    <w:rsid w:val="008C5E9D"/>
    <w:rsid w:val="008D23CF"/>
    <w:rsid w:val="008D7E09"/>
    <w:rsid w:val="008F4570"/>
    <w:rsid w:val="00905BE9"/>
    <w:rsid w:val="00910D09"/>
    <w:rsid w:val="009208BA"/>
    <w:rsid w:val="00940FF4"/>
    <w:rsid w:val="00943257"/>
    <w:rsid w:val="00944957"/>
    <w:rsid w:val="0096265C"/>
    <w:rsid w:val="00974353"/>
    <w:rsid w:val="009968E3"/>
    <w:rsid w:val="009A2FDE"/>
    <w:rsid w:val="009A6156"/>
    <w:rsid w:val="009C64A5"/>
    <w:rsid w:val="009C6FBD"/>
    <w:rsid w:val="009E0001"/>
    <w:rsid w:val="00A010B9"/>
    <w:rsid w:val="00A1228E"/>
    <w:rsid w:val="00A177CF"/>
    <w:rsid w:val="00A333DC"/>
    <w:rsid w:val="00A5685D"/>
    <w:rsid w:val="00A65770"/>
    <w:rsid w:val="00A6728C"/>
    <w:rsid w:val="00A72115"/>
    <w:rsid w:val="00A722AC"/>
    <w:rsid w:val="00A8254F"/>
    <w:rsid w:val="00A8427B"/>
    <w:rsid w:val="00AC1DBF"/>
    <w:rsid w:val="00AC7648"/>
    <w:rsid w:val="00AE772E"/>
    <w:rsid w:val="00AF27E7"/>
    <w:rsid w:val="00B25579"/>
    <w:rsid w:val="00B34CAA"/>
    <w:rsid w:val="00B51C5B"/>
    <w:rsid w:val="00B5503C"/>
    <w:rsid w:val="00B8103E"/>
    <w:rsid w:val="00B81DDF"/>
    <w:rsid w:val="00B94FFC"/>
    <w:rsid w:val="00BA3CAD"/>
    <w:rsid w:val="00BA6027"/>
    <w:rsid w:val="00BC3C9F"/>
    <w:rsid w:val="00BD73EC"/>
    <w:rsid w:val="00BE26CF"/>
    <w:rsid w:val="00BE70AE"/>
    <w:rsid w:val="00BE73FB"/>
    <w:rsid w:val="00BF28FF"/>
    <w:rsid w:val="00BF35F6"/>
    <w:rsid w:val="00C018C2"/>
    <w:rsid w:val="00C21D26"/>
    <w:rsid w:val="00C43EBC"/>
    <w:rsid w:val="00C54DFA"/>
    <w:rsid w:val="00C66F85"/>
    <w:rsid w:val="00C734AA"/>
    <w:rsid w:val="00C902A4"/>
    <w:rsid w:val="00C92F4B"/>
    <w:rsid w:val="00CA23DC"/>
    <w:rsid w:val="00CB5939"/>
    <w:rsid w:val="00CC293D"/>
    <w:rsid w:val="00CD45D2"/>
    <w:rsid w:val="00CD6BBF"/>
    <w:rsid w:val="00CD7D62"/>
    <w:rsid w:val="00CF0930"/>
    <w:rsid w:val="00CF108E"/>
    <w:rsid w:val="00CF3D4B"/>
    <w:rsid w:val="00D00E12"/>
    <w:rsid w:val="00D02184"/>
    <w:rsid w:val="00D02E5E"/>
    <w:rsid w:val="00D253DB"/>
    <w:rsid w:val="00D25761"/>
    <w:rsid w:val="00D27AC2"/>
    <w:rsid w:val="00D470EE"/>
    <w:rsid w:val="00D51235"/>
    <w:rsid w:val="00D768E4"/>
    <w:rsid w:val="00D819A8"/>
    <w:rsid w:val="00D8728D"/>
    <w:rsid w:val="00D94EC5"/>
    <w:rsid w:val="00D976B9"/>
    <w:rsid w:val="00DA2F6D"/>
    <w:rsid w:val="00DA7464"/>
    <w:rsid w:val="00DB4C75"/>
    <w:rsid w:val="00DD1A6D"/>
    <w:rsid w:val="00DD3CD1"/>
    <w:rsid w:val="00DF3429"/>
    <w:rsid w:val="00E024BA"/>
    <w:rsid w:val="00E03198"/>
    <w:rsid w:val="00E1747A"/>
    <w:rsid w:val="00E213A5"/>
    <w:rsid w:val="00E53532"/>
    <w:rsid w:val="00E63951"/>
    <w:rsid w:val="00E65B09"/>
    <w:rsid w:val="00E92058"/>
    <w:rsid w:val="00EA3196"/>
    <w:rsid w:val="00EA794D"/>
    <w:rsid w:val="00EB2D95"/>
    <w:rsid w:val="00F16194"/>
    <w:rsid w:val="00F17EEB"/>
    <w:rsid w:val="00F43B4E"/>
    <w:rsid w:val="00F46AAC"/>
    <w:rsid w:val="00F51ADA"/>
    <w:rsid w:val="00F603B2"/>
    <w:rsid w:val="00F632FC"/>
    <w:rsid w:val="00F75871"/>
    <w:rsid w:val="00F803AD"/>
    <w:rsid w:val="00F96049"/>
    <w:rsid w:val="00FB1E60"/>
    <w:rsid w:val="00FB4925"/>
    <w:rsid w:val="00FC4520"/>
    <w:rsid w:val="00FE21CD"/>
    <w:rsid w:val="00FE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EA1DBD-F097-4579-A412-5AFD59C30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1760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6B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255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0F4E95"/>
    <w:pPr>
      <w:tabs>
        <w:tab w:val="center" w:pos="4320"/>
        <w:tab w:val="right" w:pos="8640"/>
      </w:tabs>
      <w:spacing w:before="0" w:after="0" w:line="240" w:lineRule="auto"/>
      <w:ind w:left="50"/>
    </w:pPr>
    <w:rPr>
      <w:color w:val="8064A2" w:themeColor="accent4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0F4E95"/>
    <w:rPr>
      <w:rFonts w:ascii="Arial" w:eastAsia="Times New Roman" w:hAnsi="Arial" w:cs="Times New Roman"/>
      <w:color w:val="8064A2" w:themeColor="accent4"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4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D94EC5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Nadpis4Char">
    <w:name w:val="Nadpis 4 Char"/>
    <w:basedOn w:val="Standardnpsmoodstavce"/>
    <w:link w:val="Nadpis4"/>
    <w:uiPriority w:val="9"/>
    <w:semiHidden/>
    <w:rsid w:val="00B25579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it-IT" w:eastAsia="it-IT"/>
    </w:rPr>
  </w:style>
  <w:style w:type="character" w:customStyle="1" w:styleId="Nadpis1Char">
    <w:name w:val="Nadpis 1 Char"/>
    <w:basedOn w:val="Standardnpsmoodstavce"/>
    <w:link w:val="Nadpis1"/>
    <w:uiPriority w:val="9"/>
    <w:rsid w:val="001760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table" w:customStyle="1" w:styleId="Mkatabulky3">
    <w:name w:val="Mřížka tabulky3"/>
    <w:basedOn w:val="Normlntabulka"/>
    <w:next w:val="Mkatabulky"/>
    <w:uiPriority w:val="59"/>
    <w:rsid w:val="00DD1A6D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Text">
    <w:name w:val="Table Heading Text"/>
    <w:basedOn w:val="Normln"/>
    <w:rsid w:val="00E65B09"/>
    <w:pPr>
      <w:keepNext/>
      <w:widowControl/>
      <w:spacing w:before="40" w:after="40" w:line="240" w:lineRule="auto"/>
      <w:contextualSpacing w:val="0"/>
    </w:pPr>
    <w:rPr>
      <w:rFonts w:cs="Arial"/>
      <w:b/>
      <w:color w:val="auto"/>
      <w:szCs w:val="20"/>
      <w:lang w:val="cs-CZ" w:eastAsia="en-US"/>
    </w:rPr>
  </w:style>
  <w:style w:type="table" w:customStyle="1" w:styleId="Mkatabulky4">
    <w:name w:val="Mřížka tabulky4"/>
    <w:basedOn w:val="Normlntabulka"/>
    <w:next w:val="Mkatabulky"/>
    <w:uiPriority w:val="59"/>
    <w:rsid w:val="00601891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526BDF"/>
    <w:rPr>
      <w:rFonts w:asciiTheme="majorHAnsi" w:eastAsiaTheme="majorEastAsia" w:hAnsiTheme="majorHAnsi" w:cstheme="majorBidi"/>
      <w:b/>
      <w:bCs/>
      <w:color w:val="4F81BD" w:themeColor="accent1"/>
      <w:sz w:val="18"/>
      <w:szCs w:val="24"/>
      <w:lang w:val="it-IT" w:eastAsia="it-IT"/>
    </w:rPr>
  </w:style>
  <w:style w:type="table" w:customStyle="1" w:styleId="Mkatabulky31">
    <w:name w:val="Mřížka tabulky31"/>
    <w:basedOn w:val="Normlntabulka"/>
    <w:uiPriority w:val="59"/>
    <w:rsid w:val="00F1619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2">
    <w:name w:val="Mřížka tabulky32"/>
    <w:basedOn w:val="Normlntabulka"/>
    <w:uiPriority w:val="59"/>
    <w:rsid w:val="00F1619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3">
    <w:name w:val="Mřížka tabulky33"/>
    <w:basedOn w:val="Normlntabulka"/>
    <w:next w:val="Mkatabulky"/>
    <w:uiPriority w:val="59"/>
    <w:rsid w:val="00F16194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s@generali.cz" TargetMode="External"/><Relationship Id="rId1" Type="http://schemas.openxmlformats.org/officeDocument/2006/relationships/hyperlink" Target="mailto:generali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s@generali.cz" TargetMode="External"/><Relationship Id="rId1" Type="http://schemas.openxmlformats.org/officeDocument/2006/relationships/hyperlink" Target="mailto:general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MAK\Skupina%20UMO\Produkt\29_ODPOV&#282;DNOST\2__VZOROV&#201;_SMLOUVY\2014\GTPL_PL_2014_v2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04739-0017-4E94-94CE-C2D9ED069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GTPL_PL_2014_v2.dotx</Template>
  <TotalTime>67</TotalTime>
  <Pages>4</Pages>
  <Words>1132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Frýdová Marcela</dc:creator>
  <cp:lastModifiedBy>Novak Zdenek UCHP</cp:lastModifiedBy>
  <cp:revision>4</cp:revision>
  <cp:lastPrinted>2018-06-08T08:04:00Z</cp:lastPrinted>
  <dcterms:created xsi:type="dcterms:W3CDTF">2019-05-02T09:57:00Z</dcterms:created>
  <dcterms:modified xsi:type="dcterms:W3CDTF">2019-05-29T10:14:00Z</dcterms:modified>
</cp:coreProperties>
</file>