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4EC" w:rsidRPr="001E2AAE" w:rsidRDefault="009224EC" w:rsidP="009224EC">
      <w:pPr>
        <w:pStyle w:val="Nzev"/>
        <w:rPr>
          <w:b w:val="0"/>
          <w:sz w:val="24"/>
        </w:rPr>
      </w:pPr>
    </w:p>
    <w:p w:rsidR="009224EC" w:rsidRPr="001E2AAE" w:rsidRDefault="009224EC" w:rsidP="009224EC">
      <w:pPr>
        <w:pStyle w:val="Nzev"/>
        <w:rPr>
          <w:sz w:val="36"/>
        </w:rPr>
      </w:pPr>
      <w:r w:rsidRPr="001E2AAE">
        <w:rPr>
          <w:sz w:val="36"/>
        </w:rPr>
        <w:t>Smlouva o dílo</w:t>
      </w:r>
    </w:p>
    <w:p w:rsidR="00931366" w:rsidRPr="0046639E" w:rsidRDefault="00015D9E" w:rsidP="00931366">
      <w:pPr>
        <w:jc w:val="center"/>
        <w:rPr>
          <w:sz w:val="20"/>
          <w:szCs w:val="20"/>
        </w:rPr>
      </w:pPr>
      <w:r>
        <w:rPr>
          <w:sz w:val="20"/>
          <w:szCs w:val="20"/>
        </w:rPr>
        <w:t>(dále jen „s</w:t>
      </w:r>
      <w:r w:rsidR="00931366">
        <w:rPr>
          <w:sz w:val="20"/>
          <w:szCs w:val="20"/>
        </w:rPr>
        <w:t>mlouva“)</w:t>
      </w:r>
    </w:p>
    <w:p w:rsidR="00931366" w:rsidRDefault="00931366" w:rsidP="00931366">
      <w:pPr>
        <w:jc w:val="center"/>
        <w:rPr>
          <w:sz w:val="20"/>
          <w:szCs w:val="20"/>
        </w:rPr>
      </w:pPr>
      <w:r w:rsidRPr="00382FCA">
        <w:rPr>
          <w:sz w:val="20"/>
          <w:szCs w:val="20"/>
        </w:rPr>
        <w:t xml:space="preserve">uzavřená dle § </w:t>
      </w:r>
      <w:r>
        <w:rPr>
          <w:sz w:val="20"/>
          <w:szCs w:val="20"/>
        </w:rPr>
        <w:t xml:space="preserve">2586 a násl. </w:t>
      </w:r>
      <w:r w:rsidRPr="00382FCA">
        <w:rPr>
          <w:sz w:val="20"/>
          <w:szCs w:val="20"/>
        </w:rPr>
        <w:t>zák.</w:t>
      </w:r>
      <w:r>
        <w:rPr>
          <w:sz w:val="20"/>
          <w:szCs w:val="20"/>
        </w:rPr>
        <w:t xml:space="preserve"> </w:t>
      </w:r>
      <w:r w:rsidRPr="00382FCA">
        <w:rPr>
          <w:sz w:val="20"/>
          <w:szCs w:val="20"/>
        </w:rPr>
        <w:t>č. 89/2012 Sb., občanský zákoník</w:t>
      </w:r>
      <w:r>
        <w:rPr>
          <w:sz w:val="20"/>
          <w:szCs w:val="20"/>
        </w:rPr>
        <w:t>, ve znění pozdějších předpisů </w:t>
      </w:r>
    </w:p>
    <w:p w:rsidR="009224EC" w:rsidRPr="001E2AAE" w:rsidRDefault="00931366" w:rsidP="009224EC">
      <w:pPr>
        <w:pStyle w:val="Nzev"/>
        <w:rPr>
          <w:b w:val="0"/>
          <w:sz w:val="20"/>
          <w:szCs w:val="20"/>
        </w:rPr>
      </w:pPr>
      <w:r w:rsidRPr="00015D9E">
        <w:rPr>
          <w:b w:val="0"/>
          <w:bCs w:val="0"/>
          <w:sz w:val="20"/>
          <w:szCs w:val="20"/>
        </w:rPr>
        <w:t>(dále jen „občanský zákoník</w:t>
      </w:r>
      <w:r>
        <w:rPr>
          <w:sz w:val="20"/>
          <w:szCs w:val="20"/>
        </w:rPr>
        <w:t>“)</w:t>
      </w:r>
    </w:p>
    <w:p w:rsidR="009224EC" w:rsidRPr="00A0467E" w:rsidRDefault="009224EC" w:rsidP="009224EC">
      <w:pPr>
        <w:pStyle w:val="Nzev"/>
        <w:rPr>
          <w:sz w:val="24"/>
        </w:rPr>
      </w:pPr>
      <w:r w:rsidRPr="00A0467E">
        <w:rPr>
          <w:sz w:val="24"/>
        </w:rPr>
        <w:t>I.</w:t>
      </w:r>
    </w:p>
    <w:p w:rsidR="009224EC" w:rsidRPr="00AF1015" w:rsidRDefault="009224EC" w:rsidP="009224EC">
      <w:pPr>
        <w:pStyle w:val="Nzev"/>
        <w:rPr>
          <w:sz w:val="36"/>
        </w:rPr>
      </w:pPr>
      <w:r w:rsidRPr="00A0467E">
        <w:rPr>
          <w:sz w:val="24"/>
        </w:rPr>
        <w:t>Smluvní strany</w:t>
      </w:r>
    </w:p>
    <w:p w:rsidR="009224EC" w:rsidRPr="001E2AAE" w:rsidRDefault="009224EC" w:rsidP="009224EC">
      <w:pPr>
        <w:rPr>
          <w:b/>
          <w:sz w:val="30"/>
        </w:rPr>
      </w:pPr>
    </w:p>
    <w:p w:rsidR="009224EC" w:rsidRDefault="009224EC" w:rsidP="009224EC">
      <w:pPr>
        <w:numPr>
          <w:ilvl w:val="0"/>
          <w:numId w:val="1"/>
        </w:numPr>
        <w:rPr>
          <w:b/>
        </w:rPr>
      </w:pPr>
      <w:r w:rsidRPr="007741C6">
        <w:rPr>
          <w:b/>
        </w:rPr>
        <w:t>Vysoká škola chemicko-technologická v</w:t>
      </w:r>
      <w:r w:rsidR="007741C6">
        <w:rPr>
          <w:b/>
        </w:rPr>
        <w:t> </w:t>
      </w:r>
      <w:r w:rsidRPr="007741C6">
        <w:rPr>
          <w:b/>
        </w:rPr>
        <w:t>Praze</w:t>
      </w:r>
    </w:p>
    <w:p w:rsidR="007741C6" w:rsidRPr="007741C6" w:rsidRDefault="007741C6" w:rsidP="007741C6">
      <w:r>
        <w:t>v</w:t>
      </w:r>
      <w:r w:rsidRPr="007741C6">
        <w:t>eřejná vysoká škola</w:t>
      </w:r>
    </w:p>
    <w:p w:rsidR="009224EC" w:rsidRPr="001E2AAE" w:rsidRDefault="009224EC" w:rsidP="009224EC">
      <w:r w:rsidRPr="001E2AAE">
        <w:t>se sídlem</w:t>
      </w:r>
      <w:r w:rsidR="007741C6">
        <w:t xml:space="preserve">:   </w:t>
      </w:r>
      <w:r w:rsidR="007741C6">
        <w:tab/>
      </w:r>
      <w:r w:rsidR="007741C6">
        <w:tab/>
        <w:t xml:space="preserve"> Praha</w:t>
      </w:r>
      <w:r w:rsidRPr="001E2AAE">
        <w:t xml:space="preserve"> 6, Technická 5, PSČ 166 28</w:t>
      </w:r>
    </w:p>
    <w:p w:rsidR="009224EC" w:rsidRPr="001E2AAE" w:rsidRDefault="009224EC" w:rsidP="009224EC">
      <w:r w:rsidRPr="001E2AAE">
        <w:t>zastoupen</w:t>
      </w:r>
      <w:r w:rsidR="0017513D">
        <w:t>á</w:t>
      </w:r>
      <w:r w:rsidR="007741C6">
        <w:t>:</w:t>
      </w:r>
      <w:r w:rsidR="007741C6">
        <w:tab/>
      </w:r>
      <w:r w:rsidR="007741C6">
        <w:tab/>
      </w:r>
      <w:r w:rsidR="003607BF">
        <w:t xml:space="preserve"> </w:t>
      </w:r>
      <w:proofErr w:type="spellStart"/>
      <w:r w:rsidR="003607BF">
        <w:t>xxxxxxxxxxxxxxx</w:t>
      </w:r>
      <w:proofErr w:type="spellEnd"/>
      <w:r w:rsidR="0017513D">
        <w:t>, kvestorkou</w:t>
      </w:r>
    </w:p>
    <w:p w:rsidR="009224EC" w:rsidRPr="001E2AAE" w:rsidRDefault="009224EC" w:rsidP="009224EC">
      <w:r w:rsidRPr="001E2AAE">
        <w:t xml:space="preserve">bankovní spojení: </w:t>
      </w:r>
      <w:r w:rsidR="007741C6">
        <w:tab/>
        <w:t xml:space="preserve"> </w:t>
      </w:r>
      <w:r w:rsidR="003607BF">
        <w:t xml:space="preserve">ČSOB, a.s., </w:t>
      </w:r>
      <w:proofErr w:type="spellStart"/>
      <w:proofErr w:type="gramStart"/>
      <w:r w:rsidR="003607BF">
        <w:t>č.ú</w:t>
      </w:r>
      <w:proofErr w:type="spellEnd"/>
      <w:r w:rsidR="003607BF">
        <w:t>.:</w:t>
      </w:r>
      <w:proofErr w:type="gramEnd"/>
      <w:r w:rsidR="003607BF">
        <w:t xml:space="preserve"> </w:t>
      </w:r>
      <w:proofErr w:type="spellStart"/>
      <w:r w:rsidR="003607BF">
        <w:t>xxxxxxxxxxxxxxxx</w:t>
      </w:r>
      <w:proofErr w:type="spellEnd"/>
    </w:p>
    <w:p w:rsidR="009224EC" w:rsidRPr="001E2AAE" w:rsidRDefault="009224EC" w:rsidP="009224EC">
      <w:r w:rsidRPr="001E2AAE">
        <w:t>IČ:</w:t>
      </w:r>
      <w:r w:rsidR="007741C6">
        <w:tab/>
      </w:r>
      <w:r w:rsidR="007741C6">
        <w:tab/>
      </w:r>
      <w:r w:rsidR="007741C6">
        <w:tab/>
      </w:r>
      <w:r w:rsidRPr="001E2AAE">
        <w:t xml:space="preserve"> 60461373</w:t>
      </w:r>
    </w:p>
    <w:p w:rsidR="009224EC" w:rsidRPr="001E2AAE" w:rsidRDefault="009224EC" w:rsidP="009224EC">
      <w:r w:rsidRPr="001E2AAE">
        <w:t xml:space="preserve">DIČ: </w:t>
      </w:r>
      <w:r w:rsidR="007741C6">
        <w:tab/>
      </w:r>
      <w:r w:rsidR="007741C6">
        <w:tab/>
      </w:r>
      <w:r w:rsidR="007741C6">
        <w:tab/>
        <w:t xml:space="preserve"> </w:t>
      </w:r>
      <w:r w:rsidRPr="001E2AAE">
        <w:t>CZ60461373</w:t>
      </w:r>
    </w:p>
    <w:p w:rsidR="009224EC" w:rsidRPr="001E2AAE" w:rsidRDefault="009224EC" w:rsidP="009224EC">
      <w:r w:rsidRPr="001E2AAE">
        <w:t xml:space="preserve">dále jen </w:t>
      </w:r>
      <w:r w:rsidR="00691850">
        <w:t>„</w:t>
      </w:r>
      <w:r w:rsidRPr="001E2AAE">
        <w:t>zhotovitel</w:t>
      </w:r>
      <w:r w:rsidR="00691850">
        <w:t>“</w:t>
      </w:r>
    </w:p>
    <w:p w:rsidR="009224EC" w:rsidRDefault="009224EC" w:rsidP="009224EC"/>
    <w:p w:rsidR="00AF1015" w:rsidRPr="001E2AAE" w:rsidRDefault="00AF1015" w:rsidP="00A0467E">
      <w:pPr>
        <w:jc w:val="center"/>
      </w:pPr>
      <w:r>
        <w:t>a</w:t>
      </w:r>
    </w:p>
    <w:p w:rsidR="009224EC" w:rsidRPr="001E2AAE" w:rsidRDefault="009224EC" w:rsidP="009224EC">
      <w:pPr>
        <w:jc w:val="both"/>
      </w:pPr>
    </w:p>
    <w:p w:rsidR="009224EC" w:rsidRPr="00300CF2" w:rsidRDefault="00961AFE" w:rsidP="009224EC">
      <w:pPr>
        <w:numPr>
          <w:ilvl w:val="0"/>
          <w:numId w:val="1"/>
        </w:numPr>
        <w:jc w:val="both"/>
        <w:rPr>
          <w:b/>
        </w:rPr>
      </w:pPr>
      <w:proofErr w:type="spellStart"/>
      <w:r w:rsidRPr="00300CF2">
        <w:rPr>
          <w:b/>
        </w:rPr>
        <w:t>Baumit</w:t>
      </w:r>
      <w:proofErr w:type="spellEnd"/>
      <w:r w:rsidRPr="00300CF2">
        <w:rPr>
          <w:b/>
        </w:rPr>
        <w:t>, spol. s r.o.</w:t>
      </w:r>
    </w:p>
    <w:p w:rsidR="009224EC" w:rsidRPr="00961AFE" w:rsidRDefault="00300CF2" w:rsidP="009224EC">
      <w:pPr>
        <w:jc w:val="both"/>
        <w:rPr>
          <w:i/>
          <w:sz w:val="20"/>
        </w:rPr>
      </w:pPr>
      <w:r>
        <w:t>s</w:t>
      </w:r>
      <w:r w:rsidR="009224EC" w:rsidRPr="00961AFE">
        <w:t>ídlo</w:t>
      </w:r>
      <w:r>
        <w:t>:</w:t>
      </w:r>
      <w:r w:rsidR="009224EC" w:rsidRPr="00961AFE">
        <w:t xml:space="preserve"> </w:t>
      </w:r>
      <w:r w:rsidR="00961AFE" w:rsidRPr="00961AFE">
        <w:t>Průmyslová 1841, 250 01 Brandýs nad Labem</w:t>
      </w:r>
    </w:p>
    <w:p w:rsidR="009224EC" w:rsidRPr="00961AFE" w:rsidRDefault="009224EC" w:rsidP="009224EC">
      <w:pPr>
        <w:jc w:val="both"/>
      </w:pPr>
      <w:r w:rsidRPr="00961AFE">
        <w:t xml:space="preserve">zapsaná v obchodním rejstříku </w:t>
      </w:r>
      <w:r w:rsidR="00961AFE" w:rsidRPr="00961AFE">
        <w:t>vedeném městským soudem</w:t>
      </w:r>
      <w:r w:rsidRPr="00961AFE">
        <w:t xml:space="preserve"> v </w:t>
      </w:r>
      <w:r w:rsidR="00961AFE" w:rsidRPr="00961AFE">
        <w:t>Praze</w:t>
      </w:r>
      <w:r w:rsidRPr="00961AFE">
        <w:t xml:space="preserve">, odd. </w:t>
      </w:r>
      <w:r w:rsidR="00961AFE" w:rsidRPr="00961AFE">
        <w:t>C v</w:t>
      </w:r>
      <w:r w:rsidRPr="00961AFE">
        <w:t xml:space="preserve">ložka </w:t>
      </w:r>
      <w:r w:rsidR="00961AFE" w:rsidRPr="00961AFE">
        <w:t>15358</w:t>
      </w:r>
    </w:p>
    <w:p w:rsidR="009224EC" w:rsidRPr="00961AFE" w:rsidRDefault="009224EC" w:rsidP="009224EC">
      <w:pPr>
        <w:jc w:val="both"/>
      </w:pPr>
      <w:r w:rsidRPr="00961AFE">
        <w:t>jméno a příjmení statutárního orgánu nebo jeho členů, případně jiné osoby, oprávněn</w:t>
      </w:r>
      <w:r w:rsidR="00961AFE">
        <w:t>é jednat jménem právnické osoby:</w:t>
      </w:r>
      <w:r w:rsidRPr="00961AFE">
        <w:t xml:space="preserve"> </w:t>
      </w:r>
      <w:proofErr w:type="spellStart"/>
      <w:r w:rsidR="003607BF">
        <w:t>xxxxxxxxxxxx</w:t>
      </w:r>
      <w:proofErr w:type="spellEnd"/>
      <w:r w:rsidR="000A598B">
        <w:t>, jednatel</w:t>
      </w:r>
    </w:p>
    <w:p w:rsidR="009224EC" w:rsidRPr="00961AFE" w:rsidRDefault="009224EC" w:rsidP="009224EC">
      <w:r w:rsidRPr="00961AFE">
        <w:t xml:space="preserve">bankovní spojení : </w:t>
      </w:r>
      <w:proofErr w:type="spellStart"/>
      <w:r w:rsidR="00300CF2">
        <w:t>UniCredit</w:t>
      </w:r>
      <w:proofErr w:type="spellEnd"/>
      <w:r w:rsidR="00300CF2">
        <w:t xml:space="preserve"> Bank Czech Republik and Slova</w:t>
      </w:r>
      <w:r w:rsidR="003607BF">
        <w:t xml:space="preserve">kia, a.s., </w:t>
      </w:r>
      <w:proofErr w:type="spellStart"/>
      <w:proofErr w:type="gramStart"/>
      <w:r w:rsidR="003607BF">
        <w:t>č.ú</w:t>
      </w:r>
      <w:proofErr w:type="spellEnd"/>
      <w:r w:rsidR="003607BF">
        <w:t>.:</w:t>
      </w:r>
      <w:proofErr w:type="gramEnd"/>
      <w:r w:rsidR="003607BF">
        <w:t xml:space="preserve"> </w:t>
      </w:r>
      <w:proofErr w:type="spellStart"/>
      <w:r w:rsidR="003607BF">
        <w:t>xxxxxxxxxxxxxx</w:t>
      </w:r>
      <w:proofErr w:type="spellEnd"/>
    </w:p>
    <w:p w:rsidR="009224EC" w:rsidRPr="00961AFE" w:rsidRDefault="009224EC" w:rsidP="009224EC">
      <w:r w:rsidRPr="00961AFE">
        <w:t xml:space="preserve">IČ : </w:t>
      </w:r>
      <w:r w:rsidR="00961AFE" w:rsidRPr="00961AFE">
        <w:t>48038296</w:t>
      </w:r>
    </w:p>
    <w:p w:rsidR="009224EC" w:rsidRPr="00961AFE" w:rsidRDefault="009224EC" w:rsidP="009224EC">
      <w:proofErr w:type="gramStart"/>
      <w:r w:rsidRPr="00961AFE">
        <w:t xml:space="preserve">DIČ : </w:t>
      </w:r>
      <w:r w:rsidR="00961AFE" w:rsidRPr="00961AFE">
        <w:t>CZ48038296</w:t>
      </w:r>
      <w:proofErr w:type="gramEnd"/>
    </w:p>
    <w:p w:rsidR="006C4ABF" w:rsidRDefault="009224EC" w:rsidP="009224EC">
      <w:r w:rsidRPr="00961AFE">
        <w:t xml:space="preserve">dále jen </w:t>
      </w:r>
      <w:r w:rsidR="00691850">
        <w:t>„</w:t>
      </w:r>
      <w:r w:rsidRPr="00961AFE">
        <w:t>objednatel</w:t>
      </w:r>
      <w:r w:rsidR="00691850">
        <w:t>“</w:t>
      </w:r>
    </w:p>
    <w:p w:rsidR="006C4ABF" w:rsidRDefault="006C4ABF" w:rsidP="009224EC"/>
    <w:p w:rsidR="00931366" w:rsidRPr="00F9025C" w:rsidRDefault="00931366" w:rsidP="00931366">
      <w:r>
        <w:t>každý jednotlivě dále jen „s</w:t>
      </w:r>
      <w:r w:rsidRPr="00F9025C">
        <w:t>mluvní strana“</w:t>
      </w:r>
    </w:p>
    <w:p w:rsidR="00931366" w:rsidRPr="00F9025C" w:rsidRDefault="00931366" w:rsidP="00931366">
      <w:r w:rsidRPr="00F9025C">
        <w:t>oba společně dále jen „</w:t>
      </w:r>
      <w:r>
        <w:t>s</w:t>
      </w:r>
      <w:r w:rsidRPr="00F9025C">
        <w:t>mluvní strany“</w:t>
      </w:r>
      <w:r w:rsidRPr="00F9025C">
        <w:tab/>
      </w:r>
      <w:r w:rsidRPr="00F9025C">
        <w:tab/>
      </w:r>
    </w:p>
    <w:p w:rsidR="00931366" w:rsidRPr="00F9025C" w:rsidRDefault="00931366" w:rsidP="00931366"/>
    <w:p w:rsidR="00931366" w:rsidRPr="00F9025C" w:rsidRDefault="00931366" w:rsidP="00931366"/>
    <w:p w:rsidR="009224EC" w:rsidRPr="001E2AAE" w:rsidRDefault="00931366" w:rsidP="00931366">
      <w:r>
        <w:t>uzavírají následující s</w:t>
      </w:r>
      <w:r w:rsidRPr="00F9025C">
        <w:t>mlouvu</w:t>
      </w:r>
      <w:r>
        <w:t>:</w:t>
      </w:r>
    </w:p>
    <w:p w:rsidR="00691850" w:rsidRPr="00691850" w:rsidRDefault="00691850" w:rsidP="009224EC">
      <w:pPr>
        <w:pStyle w:val="Zhlav"/>
        <w:tabs>
          <w:tab w:val="left" w:pos="708"/>
        </w:tabs>
      </w:pPr>
    </w:p>
    <w:p w:rsidR="009224EC" w:rsidRPr="001E2AAE" w:rsidRDefault="009224EC" w:rsidP="009224EC">
      <w:pPr>
        <w:pStyle w:val="Zhlav"/>
        <w:tabs>
          <w:tab w:val="left" w:pos="708"/>
        </w:tabs>
      </w:pPr>
    </w:p>
    <w:p w:rsidR="009224EC" w:rsidRPr="00C84E72" w:rsidRDefault="009224EC" w:rsidP="009224EC">
      <w:pPr>
        <w:jc w:val="center"/>
      </w:pPr>
      <w:r w:rsidRPr="00C84E72">
        <w:t>II.</w:t>
      </w:r>
    </w:p>
    <w:p w:rsidR="009224EC" w:rsidRPr="00C43A37" w:rsidRDefault="009224EC" w:rsidP="00270C42">
      <w:pPr>
        <w:jc w:val="center"/>
        <w:rPr>
          <w:b/>
        </w:rPr>
      </w:pPr>
      <w:r w:rsidRPr="00C43A37">
        <w:rPr>
          <w:b/>
        </w:rPr>
        <w:t>Předmět smlouvy</w:t>
      </w:r>
    </w:p>
    <w:p w:rsidR="00C43A37" w:rsidRDefault="00C43A37" w:rsidP="00C43A37">
      <w:pPr>
        <w:pStyle w:val="Zkladntext"/>
        <w:ind w:left="360"/>
      </w:pPr>
    </w:p>
    <w:p w:rsidR="009224EC" w:rsidRPr="00140508" w:rsidRDefault="009224EC" w:rsidP="00140508">
      <w:pPr>
        <w:pStyle w:val="Zkladntext"/>
        <w:numPr>
          <w:ilvl w:val="0"/>
          <w:numId w:val="11"/>
        </w:numPr>
      </w:pPr>
      <w:r w:rsidRPr="00C84E72">
        <w:t>Předmětem smlouvy je</w:t>
      </w:r>
      <w:r w:rsidR="002E5078">
        <w:t xml:space="preserve"> </w:t>
      </w:r>
      <w:r w:rsidR="00B0643E">
        <w:t xml:space="preserve">závazek zhotovitele, že provede odbornou </w:t>
      </w:r>
      <w:r w:rsidR="002E5078">
        <w:t>studi</w:t>
      </w:r>
      <w:r w:rsidR="00B0643E">
        <w:t>i</w:t>
      </w:r>
      <w:r w:rsidRPr="00C84E72">
        <w:t xml:space="preserve"> </w:t>
      </w:r>
      <w:r w:rsidR="005D206E">
        <w:t xml:space="preserve">stanovení fotokatalytické aktivity </w:t>
      </w:r>
      <w:r w:rsidR="009C6E5A">
        <w:t>4 vzorků omítek</w:t>
      </w:r>
      <w:r w:rsidR="00B0643E">
        <w:t>, jejichž technické listy jsou přílohou</w:t>
      </w:r>
      <w:r w:rsidR="00C5334C">
        <w:t xml:space="preserve">, a to </w:t>
      </w:r>
      <w:r w:rsidR="009C6E5A">
        <w:t xml:space="preserve">dle normy ISO 22197-1 (odbourávání </w:t>
      </w:r>
      <w:proofErr w:type="spellStart"/>
      <w:r w:rsidR="009C6E5A">
        <w:t>NOx</w:t>
      </w:r>
      <w:proofErr w:type="spellEnd"/>
      <w:r w:rsidR="009C6E5A">
        <w:t xml:space="preserve">), ISO 22197-2 (odbourávání acetaldehydu), ISO 22179-3 (odbourávání </w:t>
      </w:r>
      <w:r w:rsidR="009B7DC0">
        <w:t>toluenu) a dále</w:t>
      </w:r>
      <w:r w:rsidR="009C6E5A">
        <w:t xml:space="preserve"> </w:t>
      </w:r>
      <w:r w:rsidR="00B0643E">
        <w:t xml:space="preserve">dle </w:t>
      </w:r>
      <w:r w:rsidR="009C6E5A">
        <w:t>metody</w:t>
      </w:r>
      <w:r w:rsidR="00401A64">
        <w:t xml:space="preserve"> založené na vyhodnocení barevné</w:t>
      </w:r>
      <w:r w:rsidR="009C6E5A">
        <w:t xml:space="preserve"> přeměny barviva </w:t>
      </w:r>
      <w:proofErr w:type="spellStart"/>
      <w:r w:rsidR="009C6E5A">
        <w:t>Resazurin</w:t>
      </w:r>
      <w:proofErr w:type="spellEnd"/>
      <w:r w:rsidR="009C6E5A">
        <w:t xml:space="preserve"> v modelovém inkoustu </w:t>
      </w:r>
      <w:r w:rsidR="00C7198A">
        <w:t>(d</w:t>
      </w:r>
      <w:r w:rsidRPr="00C84E72">
        <w:t xml:space="preserve">ále jen </w:t>
      </w:r>
      <w:r w:rsidR="00C37C5D">
        <w:t>„</w:t>
      </w:r>
      <w:r w:rsidRPr="00C84E72">
        <w:t>dílo</w:t>
      </w:r>
      <w:r w:rsidR="00C37C5D">
        <w:t>“</w:t>
      </w:r>
      <w:r w:rsidR="00C7198A">
        <w:t>)</w:t>
      </w:r>
      <w:r w:rsidRPr="00C84E72">
        <w:t xml:space="preserve">. </w:t>
      </w:r>
      <w:r w:rsidRPr="00140508">
        <w:t xml:space="preserve"> </w:t>
      </w:r>
    </w:p>
    <w:p w:rsidR="009224EC" w:rsidRPr="00C84E72" w:rsidRDefault="009224EC" w:rsidP="00140508">
      <w:pPr>
        <w:pStyle w:val="Zkladntext"/>
        <w:numPr>
          <w:ilvl w:val="0"/>
          <w:numId w:val="11"/>
        </w:numPr>
      </w:pPr>
      <w:r w:rsidRPr="00C84E72">
        <w:t>2. Objednatel</w:t>
      </w:r>
      <w:r w:rsidR="00424988">
        <w:t xml:space="preserve"> se zavazuje řádně a včas zaplatit níže sjednanou cenu </w:t>
      </w:r>
      <w:r w:rsidR="009B7DC0">
        <w:t xml:space="preserve">díla, </w:t>
      </w:r>
      <w:r w:rsidR="009E22D6">
        <w:t xml:space="preserve">a současně </w:t>
      </w:r>
      <w:r w:rsidR="009B7DC0">
        <w:t>prohlašuje</w:t>
      </w:r>
      <w:r w:rsidR="009B7DC0" w:rsidRPr="00C84E72">
        <w:t xml:space="preserve">, </w:t>
      </w:r>
      <w:r w:rsidR="009B7DC0">
        <w:t>že</w:t>
      </w:r>
      <w:r w:rsidRPr="00C84E72">
        <w:t xml:space="preserve"> dílo </w:t>
      </w:r>
      <w:r w:rsidR="00424988">
        <w:t xml:space="preserve">(výsledky provedené studie zhotovitelem </w:t>
      </w:r>
      <w:r w:rsidRPr="00C84E72">
        <w:t>podle této smlouvy</w:t>
      </w:r>
      <w:r w:rsidR="00424988">
        <w:t xml:space="preserve">) použije pro plnění svých podnikatelských aktivit a pro interní </w:t>
      </w:r>
      <w:r w:rsidR="00C5334C">
        <w:t xml:space="preserve">sledování a </w:t>
      </w:r>
      <w:r w:rsidR="00424988">
        <w:t>porovná</w:t>
      </w:r>
      <w:r w:rsidR="00C5334C">
        <w:t>vání</w:t>
      </w:r>
      <w:r w:rsidR="00424988">
        <w:t xml:space="preserve"> kvality svých výrobků vytvořených v rámci  </w:t>
      </w:r>
      <w:r w:rsidRPr="00C84E72">
        <w:t>předmět</w:t>
      </w:r>
      <w:r w:rsidR="00424988">
        <w:t xml:space="preserve">u svého </w:t>
      </w:r>
      <w:r w:rsidR="009B7DC0">
        <w:t>podnikání.</w:t>
      </w:r>
      <w:r w:rsidRPr="00C84E72">
        <w:t xml:space="preserve"> </w:t>
      </w:r>
    </w:p>
    <w:p w:rsidR="009224EC" w:rsidRPr="00C84E72" w:rsidRDefault="009224EC" w:rsidP="009224EC">
      <w:pPr>
        <w:jc w:val="both"/>
      </w:pPr>
    </w:p>
    <w:p w:rsidR="009224EC" w:rsidRPr="00C84E72" w:rsidRDefault="009224EC" w:rsidP="009224EC">
      <w:pPr>
        <w:jc w:val="both"/>
      </w:pPr>
    </w:p>
    <w:p w:rsidR="009224EC" w:rsidRPr="00C84E72" w:rsidRDefault="009224EC" w:rsidP="009224EC">
      <w:pPr>
        <w:jc w:val="center"/>
      </w:pPr>
      <w:r w:rsidRPr="00C84E72">
        <w:lastRenderedPageBreak/>
        <w:t>III.</w:t>
      </w:r>
    </w:p>
    <w:p w:rsidR="009224EC" w:rsidRPr="00C43A37" w:rsidRDefault="009224EC" w:rsidP="00BD5468">
      <w:pPr>
        <w:jc w:val="center"/>
        <w:rPr>
          <w:b/>
        </w:rPr>
      </w:pPr>
      <w:r w:rsidRPr="00C43A37">
        <w:rPr>
          <w:b/>
        </w:rPr>
        <w:t>Doba a místo plnění</w:t>
      </w:r>
    </w:p>
    <w:p w:rsidR="00C43A37" w:rsidRDefault="00C43A37" w:rsidP="00C43A37">
      <w:pPr>
        <w:ind w:left="360"/>
        <w:jc w:val="both"/>
      </w:pPr>
    </w:p>
    <w:p w:rsidR="009224EC" w:rsidRPr="00C84E72" w:rsidRDefault="009224EC" w:rsidP="009224EC">
      <w:pPr>
        <w:numPr>
          <w:ilvl w:val="0"/>
          <w:numId w:val="3"/>
        </w:numPr>
        <w:jc w:val="both"/>
      </w:pPr>
      <w:r w:rsidRPr="00C84E72">
        <w:t xml:space="preserve">Zhotovitel se zavazuje provést dílo do </w:t>
      </w:r>
      <w:r w:rsidR="008E6C4A">
        <w:t>31.</w:t>
      </w:r>
      <w:r w:rsidR="00931366">
        <w:t xml:space="preserve"> </w:t>
      </w:r>
      <w:r w:rsidR="008E6C4A">
        <w:t>3</w:t>
      </w:r>
      <w:r w:rsidR="00C7198A">
        <w:t>.</w:t>
      </w:r>
      <w:r w:rsidR="00931366">
        <w:t xml:space="preserve"> </w:t>
      </w:r>
      <w:r w:rsidR="00C7198A">
        <w:t>2017</w:t>
      </w:r>
      <w:r w:rsidR="00C37C5D">
        <w:t>.</w:t>
      </w:r>
    </w:p>
    <w:p w:rsidR="00691850" w:rsidRPr="00C84E72" w:rsidRDefault="009224EC" w:rsidP="00270C42">
      <w:pPr>
        <w:numPr>
          <w:ilvl w:val="0"/>
          <w:numId w:val="3"/>
        </w:numPr>
        <w:jc w:val="both"/>
      </w:pPr>
      <w:r w:rsidRPr="00C84E72">
        <w:t>Místem plnění</w:t>
      </w:r>
      <w:r w:rsidR="00931366">
        <w:t xml:space="preserve"> </w:t>
      </w:r>
      <w:proofErr w:type="gramStart"/>
      <w:r w:rsidR="00931366">
        <w:t xml:space="preserve">pro </w:t>
      </w:r>
      <w:r w:rsidR="00C5334C">
        <w:t xml:space="preserve"> zhotovení</w:t>
      </w:r>
      <w:proofErr w:type="gramEnd"/>
      <w:r w:rsidR="00C5334C">
        <w:t xml:space="preserve"> </w:t>
      </w:r>
      <w:r w:rsidR="009B7DC0">
        <w:t xml:space="preserve">díla </w:t>
      </w:r>
      <w:r w:rsidR="009B7DC0" w:rsidRPr="00C84E72">
        <w:t>je</w:t>
      </w:r>
      <w:r w:rsidR="00401A64">
        <w:t xml:space="preserve"> </w:t>
      </w:r>
      <w:r w:rsidR="00C7198A">
        <w:t>Technopark Kralupy VŠCHT Praha</w:t>
      </w:r>
      <w:r w:rsidR="00931366">
        <w:t>, Žižkova 7, 278 01 Kralupy nad Vltavou.</w:t>
      </w:r>
    </w:p>
    <w:p w:rsidR="009224EC" w:rsidRPr="00C84E72" w:rsidRDefault="009224EC" w:rsidP="009224EC">
      <w:pPr>
        <w:jc w:val="center"/>
      </w:pPr>
    </w:p>
    <w:p w:rsidR="009224EC" w:rsidRPr="00C84E72" w:rsidRDefault="009224EC" w:rsidP="009224EC">
      <w:pPr>
        <w:jc w:val="center"/>
      </w:pPr>
      <w:r w:rsidRPr="00C84E72">
        <w:t>IV.</w:t>
      </w:r>
    </w:p>
    <w:p w:rsidR="009224EC" w:rsidRPr="00C43A37" w:rsidRDefault="009224EC" w:rsidP="009224EC">
      <w:pPr>
        <w:jc w:val="center"/>
        <w:rPr>
          <w:b/>
        </w:rPr>
      </w:pPr>
      <w:r w:rsidRPr="00C43A37">
        <w:rPr>
          <w:b/>
        </w:rPr>
        <w:t>Práva a povinnosti objednatele</w:t>
      </w:r>
      <w:r w:rsidR="00424988" w:rsidRPr="00C43A37">
        <w:rPr>
          <w:b/>
        </w:rPr>
        <w:t>, jeho součinnost</w:t>
      </w:r>
    </w:p>
    <w:p w:rsidR="00C43A37" w:rsidRPr="00C84E72" w:rsidRDefault="00C43A37" w:rsidP="009224EC">
      <w:pPr>
        <w:jc w:val="center"/>
      </w:pPr>
    </w:p>
    <w:p w:rsidR="009224EC" w:rsidRPr="00C84E72" w:rsidRDefault="009224EC" w:rsidP="00140508">
      <w:pPr>
        <w:pStyle w:val="Zkladntext"/>
        <w:numPr>
          <w:ilvl w:val="0"/>
          <w:numId w:val="5"/>
        </w:numPr>
      </w:pPr>
      <w:r w:rsidRPr="00C84E72">
        <w:t xml:space="preserve">Objednatel poskytne </w:t>
      </w:r>
      <w:r w:rsidR="00424988">
        <w:t xml:space="preserve">do </w:t>
      </w:r>
      <w:proofErr w:type="gramStart"/>
      <w:r w:rsidR="00424988">
        <w:t>01.12</w:t>
      </w:r>
      <w:r w:rsidR="003607BF">
        <w:t>.</w:t>
      </w:r>
      <w:r w:rsidR="00424988">
        <w:t>2016</w:t>
      </w:r>
      <w:proofErr w:type="gramEnd"/>
      <w:r w:rsidR="00424988">
        <w:t xml:space="preserve"> </w:t>
      </w:r>
      <w:r w:rsidRPr="00C84E72">
        <w:t>zhotoviteli k provedení díla</w:t>
      </w:r>
      <w:r w:rsidR="00C37C5D">
        <w:t xml:space="preserve"> zkušební</w:t>
      </w:r>
      <w:r w:rsidRPr="00C84E72">
        <w:t xml:space="preserve"> </w:t>
      </w:r>
      <w:r w:rsidR="00516007">
        <w:t>vzorky svých výrobků</w:t>
      </w:r>
      <w:r w:rsidR="00C37C5D">
        <w:t xml:space="preserve"> podle pokynů zhotovitele,</w:t>
      </w:r>
      <w:r w:rsidR="00516007">
        <w:t xml:space="preserve"> a to 1</w:t>
      </w:r>
      <w:r w:rsidR="00C7198A">
        <w:t xml:space="preserve"> typ</w:t>
      </w:r>
      <w:r w:rsidR="00E91EB9">
        <w:t xml:space="preserve"> </w:t>
      </w:r>
      <w:r w:rsidR="00424988">
        <w:t xml:space="preserve">své </w:t>
      </w:r>
      <w:r w:rsidR="00E91EB9">
        <w:t>omítky a 1 typ</w:t>
      </w:r>
      <w:r w:rsidR="00C7198A">
        <w:t xml:space="preserve"> </w:t>
      </w:r>
      <w:r w:rsidR="00424988">
        <w:t xml:space="preserve">své </w:t>
      </w:r>
      <w:r w:rsidR="00516007">
        <w:t xml:space="preserve">fasádní </w:t>
      </w:r>
      <w:r w:rsidR="00E91EB9">
        <w:t>barvy</w:t>
      </w:r>
      <w:r w:rsidR="00516007">
        <w:t xml:space="preserve">, </w:t>
      </w:r>
      <w:r w:rsidR="004D3343">
        <w:t xml:space="preserve">obojí </w:t>
      </w:r>
      <w:r w:rsidR="00E91EB9">
        <w:t xml:space="preserve">ve dvou výrobních šaržích </w:t>
      </w:r>
      <w:r w:rsidR="00C7198A">
        <w:t xml:space="preserve">včetně </w:t>
      </w:r>
      <w:r w:rsidR="00E91EB9">
        <w:t>technických</w:t>
      </w:r>
      <w:r w:rsidR="00C7198A">
        <w:t xml:space="preserve"> listů</w:t>
      </w:r>
      <w:r w:rsidR="00516007">
        <w:t xml:space="preserve"> (technické listy</w:t>
      </w:r>
      <w:r w:rsidR="00424988">
        <w:t xml:space="preserve"> </w:t>
      </w:r>
      <w:r w:rsidR="00516007">
        <w:t>těchto výrobků jso</w:t>
      </w:r>
      <w:r w:rsidR="00424988">
        <w:t>u přílohou této smlouvy</w:t>
      </w:r>
      <w:r w:rsidR="00516007">
        <w:t>)</w:t>
      </w:r>
      <w:r w:rsidR="00424988">
        <w:t xml:space="preserve">, pokud si tyto </w:t>
      </w:r>
      <w:r w:rsidR="00516007">
        <w:t xml:space="preserve">vzorky </w:t>
      </w:r>
      <w:r w:rsidR="004D3343">
        <w:t xml:space="preserve">pro předchozí dohodě </w:t>
      </w:r>
      <w:r w:rsidR="00424988">
        <w:t xml:space="preserve">nezajistí sám zhotovitel </w:t>
      </w:r>
      <w:r w:rsidR="00516007">
        <w:t xml:space="preserve">společně s ostatními vzorky výrobků dalších výrobců (technické listy jsou také přílohou této smlouvy) </w:t>
      </w:r>
      <w:r w:rsidR="00424988">
        <w:t xml:space="preserve">z obchodní sítě prodejen se stavebním materiálem, např. STAVMAT, DEKTRADE, HORNBACH, BAUMAX apod. </w:t>
      </w:r>
      <w:r w:rsidRPr="00C84E72">
        <w:t xml:space="preserve"> </w:t>
      </w:r>
      <w:r w:rsidR="00C37C5D">
        <w:t>Objednatel odpovídá za integritu a stav dodaných vzorků až do okamžiku jejich převzetí zhotovitelem.</w:t>
      </w:r>
    </w:p>
    <w:p w:rsidR="009224EC" w:rsidRPr="00C84E72" w:rsidRDefault="00424988" w:rsidP="00140508">
      <w:pPr>
        <w:pStyle w:val="Zkladntext"/>
        <w:numPr>
          <w:ilvl w:val="0"/>
          <w:numId w:val="5"/>
        </w:numPr>
      </w:pPr>
      <w:r>
        <w:t xml:space="preserve">Pokud uvedené vzorky </w:t>
      </w:r>
      <w:r w:rsidR="00516007">
        <w:t xml:space="preserve">svých výrobků </w:t>
      </w:r>
      <w:r>
        <w:t xml:space="preserve">dodá </w:t>
      </w:r>
      <w:r w:rsidR="009B7DC0">
        <w:t>objednatel ze</w:t>
      </w:r>
      <w:r>
        <w:t xml:space="preserve"> svého, pak tyto doručí </w:t>
      </w:r>
      <w:r w:rsidR="007D61A7">
        <w:t>do místa provedení díla, tj. na adresu</w:t>
      </w:r>
      <w:r w:rsidR="009224EC" w:rsidRPr="00C84E72">
        <w:t xml:space="preserve">: </w:t>
      </w:r>
      <w:r w:rsidR="00C7198A">
        <w:t>Technopark Kralupy VŠCHT Praha, Žižkova 7, 278 01 Kralupy nad Vltavou</w:t>
      </w:r>
      <w:r w:rsidR="00DC56C8">
        <w:t>.</w:t>
      </w:r>
    </w:p>
    <w:p w:rsidR="00770CAB" w:rsidRPr="007D61A7" w:rsidRDefault="00770CAB" w:rsidP="00140508">
      <w:pPr>
        <w:pStyle w:val="Zkladntext"/>
        <w:numPr>
          <w:ilvl w:val="0"/>
          <w:numId w:val="5"/>
        </w:numPr>
      </w:pPr>
      <w:r w:rsidRPr="00401A64">
        <w:t>Objednatel je povinen</w:t>
      </w:r>
      <w:r w:rsidR="007D61A7">
        <w:t xml:space="preserve">, a to i kromě výše </w:t>
      </w:r>
      <w:r w:rsidR="009B7DC0">
        <w:t xml:space="preserve">ujednaného, </w:t>
      </w:r>
      <w:r w:rsidR="009B7DC0" w:rsidRPr="00401A64">
        <w:t>poskytnout</w:t>
      </w:r>
      <w:r w:rsidRPr="00401A64">
        <w:t xml:space="preserve"> zhotoviteli veškerou součinnost nezbytnou k řádnému plnění díla</w:t>
      </w:r>
      <w:r w:rsidR="007D61A7">
        <w:t xml:space="preserve">. </w:t>
      </w:r>
      <w:r w:rsidRPr="00401A64">
        <w:t xml:space="preserve"> </w:t>
      </w:r>
    </w:p>
    <w:p w:rsidR="009224EC" w:rsidRPr="00C84E72" w:rsidRDefault="009224EC" w:rsidP="005201C5">
      <w:pPr>
        <w:pStyle w:val="Zkladntext"/>
        <w:numPr>
          <w:ilvl w:val="0"/>
          <w:numId w:val="5"/>
        </w:numPr>
      </w:pPr>
      <w:r w:rsidRPr="00C84E72">
        <w:t>Objednatel se zavazuje převzít dílo neprodleně poté, co mu zhotovitel doručí písemné</w:t>
      </w:r>
      <w:r w:rsidR="00140508">
        <w:t xml:space="preserve"> </w:t>
      </w:r>
      <w:r w:rsidRPr="00C84E72">
        <w:t>oznámení o dohotovení díla.</w:t>
      </w:r>
    </w:p>
    <w:p w:rsidR="009224EC" w:rsidRPr="00C84E72" w:rsidRDefault="009224EC" w:rsidP="009224EC">
      <w:pPr>
        <w:pStyle w:val="Zkladntext"/>
        <w:jc w:val="left"/>
        <w:rPr>
          <w:i/>
        </w:rPr>
      </w:pPr>
    </w:p>
    <w:p w:rsidR="009224EC" w:rsidRPr="00C84E72" w:rsidRDefault="009224EC" w:rsidP="009224EC">
      <w:pPr>
        <w:pStyle w:val="Zkladntext"/>
      </w:pPr>
    </w:p>
    <w:p w:rsidR="009224EC" w:rsidRPr="00C84E72" w:rsidRDefault="009224EC" w:rsidP="009224EC">
      <w:pPr>
        <w:pStyle w:val="Zkladntext"/>
        <w:jc w:val="center"/>
      </w:pPr>
      <w:r w:rsidRPr="00C84E72">
        <w:t>V.</w:t>
      </w:r>
    </w:p>
    <w:p w:rsidR="009224EC" w:rsidRPr="00C43A37" w:rsidRDefault="009224EC" w:rsidP="008A6C21">
      <w:pPr>
        <w:pStyle w:val="Zkladntext"/>
        <w:jc w:val="center"/>
        <w:rPr>
          <w:b/>
        </w:rPr>
      </w:pPr>
      <w:r w:rsidRPr="00C43A37">
        <w:rPr>
          <w:b/>
        </w:rPr>
        <w:t>Práva a povinnosti zhotovitele</w:t>
      </w:r>
    </w:p>
    <w:p w:rsidR="00C43A37" w:rsidRPr="008A6C21" w:rsidRDefault="00C43A37" w:rsidP="008A6C21">
      <w:pPr>
        <w:pStyle w:val="Zkladntext"/>
        <w:jc w:val="center"/>
      </w:pPr>
    </w:p>
    <w:p w:rsidR="009224EC" w:rsidRPr="00C84E72" w:rsidRDefault="009224EC" w:rsidP="003607BF">
      <w:pPr>
        <w:pStyle w:val="Zkladntext"/>
        <w:numPr>
          <w:ilvl w:val="0"/>
          <w:numId w:val="13"/>
        </w:numPr>
      </w:pPr>
      <w:r w:rsidRPr="00C84E72">
        <w:t>Zhotovitel je povinen provést dílo</w:t>
      </w:r>
      <w:r w:rsidR="00AA40E8" w:rsidRPr="00C84E72">
        <w:t xml:space="preserve"> osobně,</w:t>
      </w:r>
      <w:r w:rsidRPr="00C84E72">
        <w:t xml:space="preserve"> na svůj náklad a na své nebezpečí </w:t>
      </w:r>
      <w:r w:rsidR="00BD5468">
        <w:t xml:space="preserve">a </w:t>
      </w:r>
      <w:r w:rsidRPr="00C84E72">
        <w:t xml:space="preserve">ve sjednané době. </w:t>
      </w:r>
    </w:p>
    <w:p w:rsidR="009224EC" w:rsidRPr="00C84E72" w:rsidRDefault="009224EC" w:rsidP="003607BF">
      <w:pPr>
        <w:pStyle w:val="Zkladntext"/>
        <w:numPr>
          <w:ilvl w:val="0"/>
          <w:numId w:val="13"/>
        </w:numPr>
      </w:pPr>
      <w:r w:rsidRPr="00C84E72">
        <w:t xml:space="preserve">Při </w:t>
      </w:r>
      <w:r w:rsidR="007D61A7">
        <w:t xml:space="preserve">odborném </w:t>
      </w:r>
      <w:r w:rsidRPr="00C84E72">
        <w:t>provádění díla postupuje zhotovitel samostatně a není vázán pokyny objednatele</w:t>
      </w:r>
      <w:r w:rsidR="00C37C5D">
        <w:t xml:space="preserve">, zejména v případě </w:t>
      </w:r>
      <w:r w:rsidR="004D3343">
        <w:t>řešení nenadále situace, kdy z</w:t>
      </w:r>
      <w:r w:rsidR="00C37C5D">
        <w:t>hotovitel postupuje dle běžné odborné praxe za využití jeho od</w:t>
      </w:r>
      <w:r w:rsidR="004D3343">
        <w:t>borných znalostí, a to v zájmu o</w:t>
      </w:r>
      <w:r w:rsidR="00C37C5D">
        <w:t>bj</w:t>
      </w:r>
      <w:r w:rsidR="004D3343">
        <w:t>ednatele. O tomto postupu bude zhotovitel o</w:t>
      </w:r>
      <w:r w:rsidR="00C37C5D">
        <w:t>bj</w:t>
      </w:r>
      <w:r w:rsidR="004D3343">
        <w:t>ednatele informovat. Povinnost z</w:t>
      </w:r>
      <w:r w:rsidR="00C37C5D">
        <w:t>hotovitele dle ustanovení § 2594 odst. 1</w:t>
      </w:r>
      <w:r w:rsidR="004D3343">
        <w:t xml:space="preserve"> Občanského zákoníku upozornit o</w:t>
      </w:r>
      <w:r w:rsidR="00C37C5D">
        <w:t>bjednatele na nevhodnost pokynů není tímto ustanovením dotčena</w:t>
      </w:r>
      <w:r w:rsidR="004D3343">
        <w:t>.</w:t>
      </w:r>
    </w:p>
    <w:p w:rsidR="009224EC" w:rsidRPr="00C84E72" w:rsidRDefault="009224EC" w:rsidP="003607BF">
      <w:pPr>
        <w:pStyle w:val="Zkladntext"/>
        <w:numPr>
          <w:ilvl w:val="0"/>
          <w:numId w:val="13"/>
        </w:numPr>
      </w:pPr>
      <w:r w:rsidRPr="00C84E72">
        <w:t>Zhotovitel nemůže pověřit provedením díla jinou osobu</w:t>
      </w:r>
      <w:r w:rsidR="00506CC3">
        <w:t>, dílo provede osobně.</w:t>
      </w:r>
    </w:p>
    <w:p w:rsidR="004B5E90" w:rsidRDefault="009224EC" w:rsidP="003607BF">
      <w:pPr>
        <w:pStyle w:val="Zkladntext"/>
        <w:numPr>
          <w:ilvl w:val="0"/>
          <w:numId w:val="13"/>
        </w:numPr>
      </w:pPr>
      <w:r w:rsidRPr="00C84E72">
        <w:t>Za věc převzatou od objednatele do opatrování za účelem jejího zpracování při provádění díla</w:t>
      </w:r>
      <w:r w:rsidR="007D61A7">
        <w:t xml:space="preserve">, např. v čl. IV., odst. 1. uvedené </w:t>
      </w:r>
      <w:r w:rsidR="009B7DC0">
        <w:t xml:space="preserve">vzorky, </w:t>
      </w:r>
      <w:r w:rsidR="009B7DC0" w:rsidRPr="00C84E72">
        <w:t>odpovídá</w:t>
      </w:r>
      <w:r w:rsidRPr="00C84E72">
        <w:t xml:space="preserve"> zhotovitel jako s</w:t>
      </w:r>
      <w:r w:rsidR="0074004F" w:rsidRPr="00C84E72">
        <w:t xml:space="preserve">kladovatel (§2415 a násl. </w:t>
      </w:r>
      <w:r w:rsidR="004D3343">
        <w:t>občanského zákoníku</w:t>
      </w:r>
      <w:r w:rsidR="0074004F" w:rsidRPr="00C84E72">
        <w:t>).</w:t>
      </w:r>
    </w:p>
    <w:p w:rsidR="0074004F" w:rsidRDefault="004B5E90" w:rsidP="003607BF">
      <w:pPr>
        <w:pStyle w:val="Zkladntext"/>
        <w:numPr>
          <w:ilvl w:val="0"/>
          <w:numId w:val="13"/>
        </w:numPr>
      </w:pPr>
      <w:r w:rsidRPr="00C84E72">
        <w:t xml:space="preserve">V případě prodlení </w:t>
      </w:r>
      <w:r w:rsidR="008A6C21">
        <w:t xml:space="preserve">zhotovitele </w:t>
      </w:r>
      <w:r w:rsidRPr="00C84E72">
        <w:t>s</w:t>
      </w:r>
      <w:r w:rsidR="008A6C21">
        <w:t> provedením díla</w:t>
      </w:r>
      <w:r w:rsidR="00C37C5D">
        <w:t>, není-li lhůta uvedená ve čl. III. odst. 1 písemnou dohodou smluvních stran prodloužena,</w:t>
      </w:r>
      <w:r w:rsidR="008A6C21">
        <w:t xml:space="preserve"> se tento zavazuje </w:t>
      </w:r>
      <w:r w:rsidRPr="00C84E72">
        <w:t>zaplat</w:t>
      </w:r>
      <w:r w:rsidR="008A6C21">
        <w:t>it</w:t>
      </w:r>
      <w:r w:rsidRPr="00C84E72">
        <w:t xml:space="preserve"> objednatel</w:t>
      </w:r>
      <w:r w:rsidR="008A6C21">
        <w:t>i</w:t>
      </w:r>
      <w:r w:rsidRPr="00C84E72">
        <w:t xml:space="preserve"> úrok z prodlení ve výši </w:t>
      </w:r>
      <w:r>
        <w:t>0,05</w:t>
      </w:r>
      <w:r w:rsidRPr="00C84E72">
        <w:t xml:space="preserve"> % </w:t>
      </w:r>
      <w:r w:rsidR="008A6C21">
        <w:t xml:space="preserve">ceny díla vč. DPH </w:t>
      </w:r>
      <w:r w:rsidRPr="00C84E72">
        <w:t>denně</w:t>
      </w:r>
      <w:r w:rsidR="008A6C21">
        <w:t xml:space="preserve">. </w:t>
      </w:r>
      <w:r w:rsidRPr="00C84E72">
        <w:t>Smluvní strany tímto vylučují použití §2050 občanského zákoníku.</w:t>
      </w:r>
      <w:r w:rsidR="0074004F" w:rsidRPr="00C84E72">
        <w:t xml:space="preserve"> </w:t>
      </w:r>
    </w:p>
    <w:p w:rsidR="007D61A7" w:rsidRPr="00C84E72" w:rsidRDefault="007D61A7" w:rsidP="007D61A7">
      <w:pPr>
        <w:pStyle w:val="Zkladntext"/>
        <w:jc w:val="center"/>
      </w:pPr>
    </w:p>
    <w:p w:rsidR="009224EC" w:rsidRPr="00C84E72" w:rsidRDefault="009224EC" w:rsidP="009224EC">
      <w:pPr>
        <w:pStyle w:val="Zkladntext"/>
        <w:jc w:val="center"/>
      </w:pPr>
      <w:r w:rsidRPr="00C84E72">
        <w:t>VI.</w:t>
      </w:r>
    </w:p>
    <w:p w:rsidR="009224EC" w:rsidRDefault="009224EC" w:rsidP="00270C42">
      <w:pPr>
        <w:pStyle w:val="Zkladntext"/>
        <w:jc w:val="center"/>
        <w:rPr>
          <w:b/>
        </w:rPr>
      </w:pPr>
      <w:r w:rsidRPr="00C84E72">
        <w:t xml:space="preserve"> </w:t>
      </w:r>
      <w:r w:rsidRPr="00C43A37">
        <w:rPr>
          <w:b/>
        </w:rPr>
        <w:t>Cena za dílo a způsob jejího placení</w:t>
      </w:r>
    </w:p>
    <w:p w:rsidR="00C43A37" w:rsidRPr="00C43A37" w:rsidRDefault="00C43A37" w:rsidP="00270C42">
      <w:pPr>
        <w:pStyle w:val="Zkladntext"/>
        <w:jc w:val="center"/>
        <w:rPr>
          <w:b/>
        </w:rPr>
      </w:pPr>
    </w:p>
    <w:p w:rsidR="009224EC" w:rsidRPr="00C84E72" w:rsidRDefault="009224EC" w:rsidP="00C43A37">
      <w:pPr>
        <w:pStyle w:val="Zkladntext"/>
        <w:numPr>
          <w:ilvl w:val="0"/>
          <w:numId w:val="12"/>
        </w:numPr>
      </w:pPr>
      <w:r w:rsidRPr="00C84E72">
        <w:lastRenderedPageBreak/>
        <w:t>Doho</w:t>
      </w:r>
      <w:r w:rsidR="00C43A37">
        <w:t>dnutá smluvní cena za dílo činí</w:t>
      </w:r>
      <w:r w:rsidRPr="00C84E72">
        <w:t>:</w:t>
      </w:r>
    </w:p>
    <w:p w:rsidR="009224EC" w:rsidRPr="00C84E72" w:rsidRDefault="009224EC" w:rsidP="00C43A37">
      <w:pPr>
        <w:pStyle w:val="Zkladntext"/>
        <w:ind w:firstLine="360"/>
      </w:pPr>
      <w:r w:rsidRPr="00C84E72">
        <w:t>a) cena</w:t>
      </w:r>
      <w:r w:rsidRPr="007D61A7">
        <w:t xml:space="preserve"> </w:t>
      </w:r>
      <w:r w:rsidR="00011523">
        <w:t>bez DPH</w:t>
      </w:r>
      <w:r w:rsidR="003607BF">
        <w:t xml:space="preserve"> </w:t>
      </w:r>
      <w:r w:rsidR="00011523">
        <w:t>činí</w:t>
      </w:r>
      <w:r w:rsidR="00071F72">
        <w:t xml:space="preserve"> 224</w:t>
      </w:r>
      <w:r w:rsidR="00011523">
        <w:t> </w:t>
      </w:r>
      <w:r w:rsidR="00071F72">
        <w:t>000</w:t>
      </w:r>
      <w:r w:rsidR="00011523">
        <w:t>,-Kč</w:t>
      </w:r>
    </w:p>
    <w:p w:rsidR="007D61A7" w:rsidRDefault="009224EC" w:rsidP="00C43A37">
      <w:pPr>
        <w:pStyle w:val="Zkladntext"/>
        <w:numPr>
          <w:ilvl w:val="0"/>
          <w:numId w:val="12"/>
        </w:numPr>
      </w:pPr>
      <w:r w:rsidRPr="00C84E72">
        <w:t xml:space="preserve"> </w:t>
      </w:r>
      <w:r w:rsidR="00AA40E8" w:rsidRPr="00C84E72">
        <w:t>Objednatel je povinen uhradit zhotoviteli cenu za dílo</w:t>
      </w:r>
      <w:r w:rsidR="007D61A7">
        <w:t xml:space="preserve"> řádně a včas. Nárok </w:t>
      </w:r>
      <w:r w:rsidR="00AA40E8" w:rsidRPr="00C84E72">
        <w:t>na zaplacení ceny za dílo</w:t>
      </w:r>
      <w:r w:rsidR="007D61A7">
        <w:t xml:space="preserve"> vzniká </w:t>
      </w:r>
      <w:r w:rsidR="00AA40E8" w:rsidRPr="00C84E72">
        <w:t>zhotovitel</w:t>
      </w:r>
      <w:r w:rsidR="007D61A7">
        <w:t>i</w:t>
      </w:r>
      <w:r w:rsidR="00AA40E8" w:rsidRPr="00C84E72">
        <w:t xml:space="preserve"> okamžikem</w:t>
      </w:r>
      <w:r w:rsidR="007D61A7">
        <w:t xml:space="preserve"> provedení díla. </w:t>
      </w:r>
    </w:p>
    <w:p w:rsidR="009224EC" w:rsidRPr="007D61A7" w:rsidRDefault="00AA40E8" w:rsidP="00C43A37">
      <w:pPr>
        <w:pStyle w:val="Zkladntext"/>
        <w:numPr>
          <w:ilvl w:val="0"/>
          <w:numId w:val="12"/>
        </w:numPr>
      </w:pPr>
      <w:r w:rsidRPr="00C84E72">
        <w:t>C</w:t>
      </w:r>
      <w:r w:rsidR="009224EC" w:rsidRPr="00C84E72">
        <w:t>ena</w:t>
      </w:r>
      <w:r w:rsidRPr="00C84E72">
        <w:t xml:space="preserve"> za dílo uvedená v čl. VI</w:t>
      </w:r>
      <w:r w:rsidR="00011523">
        <w:t>.</w:t>
      </w:r>
      <w:r w:rsidR="007D61A7">
        <w:t xml:space="preserve"> odst. 1)</w:t>
      </w:r>
      <w:r w:rsidRPr="00C84E72">
        <w:t xml:space="preserve"> této smlouvy</w:t>
      </w:r>
      <w:r w:rsidR="009224EC" w:rsidRPr="00C84E72">
        <w:t xml:space="preserve"> může být zvýšena</w:t>
      </w:r>
      <w:r w:rsidR="007D61A7">
        <w:t xml:space="preserve"> maximálně o 5% její výše vč. </w:t>
      </w:r>
      <w:r w:rsidR="009B7DC0">
        <w:t xml:space="preserve">DPH, </w:t>
      </w:r>
      <w:r w:rsidR="009B7DC0" w:rsidRPr="00C84E72">
        <w:t>prokáže</w:t>
      </w:r>
      <w:r w:rsidR="009224EC" w:rsidRPr="00C84E72">
        <w:t>-li</w:t>
      </w:r>
      <w:r w:rsidR="007D61A7">
        <w:t xml:space="preserve"> </w:t>
      </w:r>
      <w:r w:rsidR="007D61A7" w:rsidRPr="00C84E72">
        <w:t>zhotovitel</w:t>
      </w:r>
      <w:r w:rsidR="009224EC" w:rsidRPr="00C84E72">
        <w:t xml:space="preserve"> </w:t>
      </w:r>
      <w:r w:rsidR="007D61A7">
        <w:t xml:space="preserve">při předání díla </w:t>
      </w:r>
      <w:r w:rsidR="009224EC" w:rsidRPr="00C84E72">
        <w:t xml:space="preserve">nevyhnutelně zvýšené a současně účelně vynaložené náklady, které při zhotovení díla nebo v souvislosti s ním bez jeho zavinění vznikly. Zvýšení ceny </w:t>
      </w:r>
      <w:r w:rsidR="007D61A7">
        <w:t>v takovémto případě ne</w:t>
      </w:r>
      <w:r w:rsidR="009224EC" w:rsidRPr="00C84E72">
        <w:t xml:space="preserve">musí být </w:t>
      </w:r>
      <w:r w:rsidR="007D61A7">
        <w:t xml:space="preserve">předem </w:t>
      </w:r>
      <w:r w:rsidR="009224EC" w:rsidRPr="00C84E72">
        <w:t>odsouhlaseno objednatelem formou písemného dodatku k této smlouvě.</w:t>
      </w:r>
      <w:r w:rsidRPr="00C84E72">
        <w:t xml:space="preserve"> </w:t>
      </w:r>
    </w:p>
    <w:p w:rsidR="007D61A7" w:rsidRDefault="009224EC" w:rsidP="00C43A37">
      <w:pPr>
        <w:pStyle w:val="Zkladntext"/>
        <w:numPr>
          <w:ilvl w:val="0"/>
          <w:numId w:val="12"/>
        </w:numPr>
      </w:pPr>
      <w:r w:rsidRPr="00C84E72">
        <w:t xml:space="preserve">Cena zahrnuje veškeré činnosti a dodávky zhotovitele, potřebné k bezvadnému provedení </w:t>
      </w:r>
    </w:p>
    <w:p w:rsidR="007D61A7" w:rsidRPr="00C84E72" w:rsidRDefault="009224EC" w:rsidP="003607BF">
      <w:pPr>
        <w:pStyle w:val="Zkladntext"/>
        <w:ind w:left="360"/>
      </w:pPr>
      <w:r w:rsidRPr="00C84E72">
        <w:t>díla podle této smlouvy.</w:t>
      </w:r>
    </w:p>
    <w:p w:rsidR="009224EC" w:rsidRPr="007D61A7" w:rsidRDefault="009224EC" w:rsidP="00C43A37">
      <w:pPr>
        <w:pStyle w:val="Zkladntext"/>
        <w:numPr>
          <w:ilvl w:val="0"/>
          <w:numId w:val="12"/>
        </w:numPr>
      </w:pPr>
      <w:r w:rsidRPr="00C84E72">
        <w:t xml:space="preserve">Daň z přidané hodnoty vyúčtuje zhotovitel objednateli </w:t>
      </w:r>
      <w:r w:rsidR="007D61A7">
        <w:t xml:space="preserve">daňovým dokladem, fakturou, </w:t>
      </w:r>
      <w:r w:rsidRPr="00C84E72">
        <w:t xml:space="preserve">která je </w:t>
      </w:r>
      <w:r w:rsidR="007D61A7">
        <w:t xml:space="preserve">titulem </w:t>
      </w:r>
      <w:r w:rsidRPr="00C84E72">
        <w:t xml:space="preserve">pro </w:t>
      </w:r>
      <w:r w:rsidR="007D61A7">
        <w:t xml:space="preserve">zaplacení </w:t>
      </w:r>
      <w:r w:rsidRPr="00C84E72">
        <w:t>ceny za dílo a</w:t>
      </w:r>
      <w:r w:rsidR="007D61A7">
        <w:t xml:space="preserve"> příslušné</w:t>
      </w:r>
      <w:r w:rsidRPr="00C84E72">
        <w:t xml:space="preserve"> </w:t>
      </w:r>
      <w:r w:rsidR="007D61A7">
        <w:t>DPH</w:t>
      </w:r>
      <w:r w:rsidRPr="00C84E72">
        <w:t xml:space="preserve">. </w:t>
      </w:r>
    </w:p>
    <w:p w:rsidR="009224EC" w:rsidRPr="007D61A7" w:rsidRDefault="009224EC" w:rsidP="00C43A37">
      <w:pPr>
        <w:pStyle w:val="Zkladntext"/>
        <w:numPr>
          <w:ilvl w:val="0"/>
          <w:numId w:val="12"/>
        </w:numPr>
      </w:pPr>
      <w:r w:rsidRPr="00C84E72">
        <w:t xml:space="preserve">Cena za dílo a daň z přidané hodnoty jsou splatné do 14 kalendářních dnů ode dne </w:t>
      </w:r>
      <w:r w:rsidR="00011523">
        <w:t xml:space="preserve">prokazatelného </w:t>
      </w:r>
      <w:r w:rsidRPr="00C84E72">
        <w:t>doručení faktury objednateli. Fakturu vystaví zhotovitel neprodleně po předání a převzetí díla. Faktura musí mít náležitosti daňového dokladu podle zákona č. 235/2004 Sb., o dani z přidané hodnoty</w:t>
      </w:r>
      <w:r w:rsidR="007D61A7">
        <w:t xml:space="preserve"> </w:t>
      </w:r>
      <w:r w:rsidRPr="00C84E72">
        <w:t>v</w:t>
      </w:r>
      <w:r w:rsidR="007D61A7">
        <w:t xml:space="preserve"> platném </w:t>
      </w:r>
      <w:r w:rsidRPr="00C84E72">
        <w:t xml:space="preserve">znění. Cena je zaplacena až připsáním placené částky na účet zhotovitele, uvedený v čl. I. této smlouvy. </w:t>
      </w:r>
      <w:r w:rsidR="006A7D5C">
        <w:t>Daňový doklad nesplňující předepsané náležitosti bude Objednatelem vrácen do dne splatnosti daňového dokladu k doplnění či opravě, aniž se tak dostane do prodlení se splatností. Lhůta splatnosti počíná běžet znovu od opětovného doručení náležitě doplněné či opravené faktury.</w:t>
      </w:r>
    </w:p>
    <w:p w:rsidR="00495142" w:rsidRPr="00C84E72" w:rsidRDefault="009224EC" w:rsidP="00C43A37">
      <w:pPr>
        <w:pStyle w:val="Zkladntext"/>
        <w:numPr>
          <w:ilvl w:val="0"/>
          <w:numId w:val="12"/>
        </w:numPr>
      </w:pPr>
      <w:r w:rsidRPr="00C84E72">
        <w:t xml:space="preserve">V případě prodlení objednatele s placením ceny díla zaplatí objednatel úrok z prodlení ve výši </w:t>
      </w:r>
      <w:r w:rsidR="00770CAB">
        <w:t>0,</w:t>
      </w:r>
      <w:r w:rsidR="003E4BE5">
        <w:t>1</w:t>
      </w:r>
      <w:r w:rsidRPr="00C84E72">
        <w:t xml:space="preserve"> % denně z dlužné částky.</w:t>
      </w:r>
      <w:r w:rsidR="004026BC" w:rsidRPr="00C84E72">
        <w:t xml:space="preserve"> Smluvní strany tímto vylučují použití §2050 občanského zákoníku.</w:t>
      </w:r>
    </w:p>
    <w:p w:rsidR="009224EC" w:rsidRPr="00C84E72" w:rsidRDefault="009224EC" w:rsidP="00270C42">
      <w:pPr>
        <w:jc w:val="both"/>
        <w:rPr>
          <w:i/>
        </w:rPr>
      </w:pPr>
    </w:p>
    <w:p w:rsidR="009224EC" w:rsidRPr="00C84E72" w:rsidRDefault="009224EC" w:rsidP="009224EC">
      <w:pPr>
        <w:tabs>
          <w:tab w:val="num" w:pos="540"/>
        </w:tabs>
        <w:rPr>
          <w:i/>
        </w:rPr>
      </w:pPr>
    </w:p>
    <w:p w:rsidR="009224EC" w:rsidRPr="00C84E72" w:rsidRDefault="009224EC" w:rsidP="009224EC">
      <w:pPr>
        <w:tabs>
          <w:tab w:val="num" w:pos="540"/>
        </w:tabs>
        <w:jc w:val="center"/>
      </w:pPr>
      <w:r w:rsidRPr="00C84E72">
        <w:t>VII.</w:t>
      </w:r>
    </w:p>
    <w:p w:rsidR="009224EC" w:rsidRPr="00C43A37" w:rsidRDefault="009224EC" w:rsidP="004B5E90">
      <w:pPr>
        <w:tabs>
          <w:tab w:val="num" w:pos="540"/>
        </w:tabs>
        <w:jc w:val="center"/>
        <w:rPr>
          <w:b/>
        </w:rPr>
      </w:pPr>
      <w:r w:rsidRPr="00C43A37">
        <w:rPr>
          <w:b/>
        </w:rPr>
        <w:t>Další ujednání</w:t>
      </w:r>
      <w:r w:rsidR="00495142" w:rsidRPr="00C43A37">
        <w:rPr>
          <w:b/>
        </w:rPr>
        <w:t xml:space="preserve"> smluvních stran</w:t>
      </w:r>
    </w:p>
    <w:p w:rsidR="00C43A37" w:rsidRPr="00C84E72" w:rsidRDefault="00C43A37" w:rsidP="004B5E90">
      <w:pPr>
        <w:tabs>
          <w:tab w:val="num" w:pos="540"/>
        </w:tabs>
        <w:jc w:val="center"/>
      </w:pPr>
    </w:p>
    <w:p w:rsidR="009224EC" w:rsidRPr="00C84E72" w:rsidRDefault="004B5E90" w:rsidP="00270C42">
      <w:pPr>
        <w:numPr>
          <w:ilvl w:val="0"/>
          <w:numId w:val="6"/>
        </w:numPr>
        <w:ind w:left="284" w:hanging="284"/>
        <w:jc w:val="both"/>
      </w:pPr>
      <w:r>
        <w:t>Zhotovitel a objednatel se dohodli, že při plnění této smlouvy, stejně jako při poskytování vzájemné součinnosti, budou jednat a konat prostřednictvím těchto svých pověřených</w:t>
      </w:r>
      <w:r w:rsidR="009224EC" w:rsidRPr="00C84E72">
        <w:t xml:space="preserve"> zaměstnanc</w:t>
      </w:r>
      <w:r>
        <w:t xml:space="preserve">ů: </w:t>
      </w:r>
    </w:p>
    <w:p w:rsidR="009224EC" w:rsidRPr="00C84E72" w:rsidRDefault="00C5334C" w:rsidP="00270C42">
      <w:r>
        <w:t xml:space="preserve">     - za </w:t>
      </w:r>
      <w:r w:rsidR="003607BF">
        <w:t xml:space="preserve">zhotovitele: </w:t>
      </w:r>
      <w:proofErr w:type="spellStart"/>
      <w:r w:rsidR="003607BF">
        <w:t>xxxxxxxxxxxx</w:t>
      </w:r>
      <w:proofErr w:type="spellEnd"/>
      <w:r w:rsidR="00770CAB">
        <w:t>.</w:t>
      </w:r>
      <w:r>
        <w:t xml:space="preserve">, mobil: </w:t>
      </w:r>
      <w:proofErr w:type="spellStart"/>
      <w:r w:rsidR="003607BF">
        <w:t>xxxxxxxxxxxxxx</w:t>
      </w:r>
      <w:proofErr w:type="spellEnd"/>
    </w:p>
    <w:p w:rsidR="009224EC" w:rsidRPr="00C84E72" w:rsidRDefault="00C5334C" w:rsidP="00270C42">
      <w:r>
        <w:t xml:space="preserve">     - za </w:t>
      </w:r>
      <w:r w:rsidR="003607BF">
        <w:t xml:space="preserve">objednatele: </w:t>
      </w:r>
      <w:proofErr w:type="spellStart"/>
      <w:r w:rsidR="003607BF">
        <w:t>xxxxxxxxxxxxxxxx</w:t>
      </w:r>
      <w:proofErr w:type="spellEnd"/>
      <w:r w:rsidR="003607BF">
        <w:t xml:space="preserve">, mobil: </w:t>
      </w:r>
      <w:proofErr w:type="spellStart"/>
      <w:r w:rsidR="003607BF">
        <w:t>xxxxxxxxxxx</w:t>
      </w:r>
      <w:proofErr w:type="spellEnd"/>
    </w:p>
    <w:p w:rsidR="009224EC" w:rsidRPr="00270C42" w:rsidRDefault="00495142" w:rsidP="00270C42">
      <w:pPr>
        <w:numPr>
          <w:ilvl w:val="0"/>
          <w:numId w:val="6"/>
        </w:numPr>
        <w:spacing w:after="20"/>
        <w:ind w:left="284" w:hanging="284"/>
        <w:jc w:val="both"/>
      </w:pPr>
      <w:r w:rsidRPr="00270C42">
        <w:t>Zhotovitel a objednatel se dohodli, že z</w:t>
      </w:r>
      <w:r w:rsidR="009224EC" w:rsidRPr="00270C42">
        <w:t xml:space="preserve">hotovitel </w:t>
      </w:r>
      <w:r w:rsidRPr="00270C42">
        <w:t>není bez předchozího písemného souhlasu objednatele oprávněn s </w:t>
      </w:r>
      <w:r w:rsidR="00715803">
        <w:t>výsledkem díla</w:t>
      </w:r>
      <w:r w:rsidR="00715803" w:rsidRPr="00270C42">
        <w:t xml:space="preserve"> </w:t>
      </w:r>
      <w:r w:rsidRPr="00270C42">
        <w:t xml:space="preserve">jakkoliv nakládat, </w:t>
      </w:r>
      <w:r w:rsidR="009224EC" w:rsidRPr="00270C42">
        <w:t xml:space="preserve">poskytnout </w:t>
      </w:r>
      <w:r w:rsidR="00715803">
        <w:t>výsledek díla</w:t>
      </w:r>
      <w:r w:rsidR="00715803" w:rsidRPr="00270C42">
        <w:t xml:space="preserve"> </w:t>
      </w:r>
      <w:r w:rsidRPr="00270C42">
        <w:t xml:space="preserve">a ani jakékoliv informace o </w:t>
      </w:r>
      <w:r w:rsidR="004B5E90">
        <w:t xml:space="preserve">něm, o </w:t>
      </w:r>
      <w:r w:rsidRPr="00270C42">
        <w:t xml:space="preserve">žádné třetí osobě. Zde objednatel a zhotovitel </w:t>
      </w:r>
      <w:r w:rsidR="004B5E90">
        <w:t>s</w:t>
      </w:r>
      <w:r w:rsidRPr="00270C42">
        <w:t xml:space="preserve">jednávají povinnost mlčenlivosti, </w:t>
      </w:r>
      <w:r w:rsidR="00410B28">
        <w:t xml:space="preserve">výsledek </w:t>
      </w:r>
      <w:r w:rsidRPr="00270C42">
        <w:t>díl</w:t>
      </w:r>
      <w:r w:rsidR="00410B28">
        <w:t>a</w:t>
      </w:r>
      <w:r w:rsidRPr="00270C42">
        <w:t xml:space="preserve"> podřizují obchodnímu tajemství. </w:t>
      </w:r>
    </w:p>
    <w:p w:rsidR="002D3DD2" w:rsidRPr="00C84E72" w:rsidRDefault="00495142" w:rsidP="009B7DC0">
      <w:pPr>
        <w:numPr>
          <w:ilvl w:val="0"/>
          <w:numId w:val="6"/>
        </w:numPr>
        <w:spacing w:after="20"/>
        <w:ind w:left="284" w:hanging="284"/>
        <w:jc w:val="both"/>
      </w:pPr>
      <w:r>
        <w:t>V případě, kdy z</w:t>
      </w:r>
      <w:r w:rsidR="002D3DD2" w:rsidRPr="00C84E72">
        <w:t xml:space="preserve">hotovitel </w:t>
      </w:r>
      <w:r>
        <w:t xml:space="preserve">bude mít zájem s dílem </w:t>
      </w:r>
      <w:r w:rsidR="004B5E90">
        <w:t xml:space="preserve">jakkoliv </w:t>
      </w:r>
      <w:r>
        <w:t xml:space="preserve">nakládat, </w:t>
      </w:r>
      <w:r w:rsidR="004B5E90">
        <w:t xml:space="preserve">např. </w:t>
      </w:r>
      <w:r>
        <w:t xml:space="preserve">toto využít při své vědecké, pedagogické či publikační činnosti, </w:t>
      </w:r>
      <w:r w:rsidR="004B5E90">
        <w:t xml:space="preserve">toto </w:t>
      </w:r>
      <w:r>
        <w:t>dílo zařadit</w:t>
      </w:r>
      <w:r w:rsidR="002D3DD2" w:rsidRPr="00C84E72">
        <w:t xml:space="preserve"> </w:t>
      </w:r>
      <w:r w:rsidR="00C5334C">
        <w:t xml:space="preserve">např. i </w:t>
      </w:r>
      <w:r w:rsidR="002D3DD2" w:rsidRPr="00C84E72">
        <w:t xml:space="preserve">do Rejstříku informací o výsledcích podle zákona č. 130/2002 Sb., </w:t>
      </w:r>
      <w:r w:rsidR="00D05D70" w:rsidRPr="00C84E72">
        <w:t xml:space="preserve">o </w:t>
      </w:r>
      <w:r w:rsidR="002D3DD2" w:rsidRPr="00C84E72">
        <w:t>podpoře výzkumu a vývoje z veřejných prostředků a o změně některých souvisejících zákonů, ve znění pozdějších předpisů</w:t>
      </w:r>
      <w:r>
        <w:t>, požádá zhotovitel písemně předem objednatele o jeho souhlas. Následné nakládání s</w:t>
      </w:r>
      <w:r w:rsidR="004B5E90">
        <w:t> </w:t>
      </w:r>
      <w:r>
        <w:t>dílem</w:t>
      </w:r>
      <w:r w:rsidR="004B5E90">
        <w:t>, a to vždy pouze ve</w:t>
      </w:r>
      <w:r>
        <w:t xml:space="preserve"> s</w:t>
      </w:r>
      <w:r w:rsidR="004B5E90">
        <w:t>mys</w:t>
      </w:r>
      <w:r>
        <w:t>lu tohoto článku (po udělení souhlasu objednatelem)</w:t>
      </w:r>
      <w:r w:rsidR="004B5E90">
        <w:t>,</w:t>
      </w:r>
      <w:r>
        <w:t xml:space="preserve"> se mezi stranami sjednává jako bezplatné. </w:t>
      </w:r>
    </w:p>
    <w:p w:rsidR="009224EC" w:rsidRPr="00C84E72" w:rsidRDefault="009224EC" w:rsidP="00270C42">
      <w:pPr>
        <w:numPr>
          <w:ilvl w:val="0"/>
          <w:numId w:val="6"/>
        </w:numPr>
        <w:ind w:left="284" w:hanging="284"/>
        <w:jc w:val="both"/>
      </w:pPr>
      <w:r w:rsidRPr="00C84E72">
        <w:t xml:space="preserve">Odpovědnost za vady se řídí § </w:t>
      </w:r>
      <w:r w:rsidR="008314AA" w:rsidRPr="00C84E72">
        <w:t>2615 a</w:t>
      </w:r>
      <w:r w:rsidRPr="00C84E72">
        <w:t xml:space="preserve"> násl. ob</w:t>
      </w:r>
      <w:r w:rsidR="008314AA" w:rsidRPr="00C84E72">
        <w:t>čanské</w:t>
      </w:r>
      <w:r w:rsidRPr="00C84E72">
        <w:t>ho zákoníku.</w:t>
      </w:r>
      <w:r w:rsidR="00410B28" w:rsidRPr="00410B28">
        <w:t xml:space="preserve"> </w:t>
      </w:r>
      <w:r w:rsidR="00410B28">
        <w:t xml:space="preserve"> Zhotovitel neručí za škody způsobené přímo či nepřímo nesprávnou manipulací se zkušebním vzorkem objednatelem.</w:t>
      </w:r>
    </w:p>
    <w:p w:rsidR="009224EC" w:rsidRPr="00C84E72" w:rsidRDefault="009224EC" w:rsidP="00270C42">
      <w:pPr>
        <w:numPr>
          <w:ilvl w:val="0"/>
          <w:numId w:val="6"/>
        </w:numPr>
        <w:ind w:left="284" w:hanging="284"/>
        <w:jc w:val="both"/>
      </w:pPr>
      <w:r w:rsidRPr="00C84E72">
        <w:lastRenderedPageBreak/>
        <w:t>Každá smluvní strana má</w:t>
      </w:r>
      <w:r w:rsidR="008314AA" w:rsidRPr="00C84E72">
        <w:t xml:space="preserve"> dále</w:t>
      </w:r>
      <w:r w:rsidRPr="00C84E72">
        <w:t xml:space="preserve"> právo odstoupit od smlouvy v případě, že druhá smluvní strana porušila povinnost, k níž se zavázala touto smlouvou</w:t>
      </w:r>
      <w:r w:rsidR="00715803">
        <w:t xml:space="preserve">, případně i bez uvedení důvodu. </w:t>
      </w:r>
      <w:r w:rsidRPr="00C84E72">
        <w:t xml:space="preserve">Smluvní strana, která porušila smluvní povinnost, je v takovém případě povinna </w:t>
      </w:r>
      <w:r w:rsidR="008314AA" w:rsidRPr="00C84E72">
        <w:t>nahradit</w:t>
      </w:r>
      <w:r w:rsidRPr="00C84E72">
        <w:t xml:space="preserve"> druhé smluvní straně škodu, včetně účelně vynaložených nákladů, které v důsledku odstoupení od smlouvy druhé smluvní straně vznikly. Účinky odstoupení od smlouvy nastávají doručením písemného oznámení o odstoupení od smlouvy druhé smluvní straně.</w:t>
      </w:r>
    </w:p>
    <w:p w:rsidR="001F446A" w:rsidRPr="00C84E72" w:rsidRDefault="001F446A" w:rsidP="00270C42">
      <w:pPr>
        <w:pStyle w:val="Nadpis2"/>
        <w:keepNext w:val="0"/>
        <w:numPr>
          <w:ilvl w:val="0"/>
          <w:numId w:val="6"/>
        </w:numPr>
        <w:tabs>
          <w:tab w:val="clear" w:pos="360"/>
        </w:tabs>
        <w:ind w:left="284" w:hanging="284"/>
        <w:jc w:val="both"/>
      </w:pPr>
      <w:r w:rsidRPr="00C84E72">
        <w:rPr>
          <w:b w:val="0"/>
        </w:rPr>
        <w:t>Všechna oznámení</w:t>
      </w:r>
      <w:r w:rsidR="004B5E90">
        <w:rPr>
          <w:b w:val="0"/>
        </w:rPr>
        <w:t xml:space="preserve">, návrhy, výzvy k plnění smluvních povinností apod., </w:t>
      </w:r>
      <w:r w:rsidRPr="00C84E72">
        <w:rPr>
          <w:b w:val="0"/>
        </w:rPr>
        <w:t>mezi smluvními stranami</w:t>
      </w:r>
      <w:r w:rsidR="004B5E90">
        <w:rPr>
          <w:b w:val="0"/>
        </w:rPr>
        <w:t xml:space="preserve"> uskutečněná</w:t>
      </w:r>
      <w:r w:rsidRPr="00C84E72">
        <w:rPr>
          <w:b w:val="0"/>
        </w:rPr>
        <w:t xml:space="preserve">, která se vztahují k této smlouvě, nebo která mají být učiněna na základě této smlouvy, musí být </w:t>
      </w:r>
      <w:r w:rsidR="004B5E90">
        <w:rPr>
          <w:b w:val="0"/>
        </w:rPr>
        <w:t xml:space="preserve">provedena </w:t>
      </w:r>
      <w:r w:rsidRPr="00C84E72">
        <w:rPr>
          <w:b w:val="0"/>
        </w:rPr>
        <w:t>v</w:t>
      </w:r>
      <w:r w:rsidR="00495142">
        <w:rPr>
          <w:b w:val="0"/>
        </w:rPr>
        <w:t> </w:t>
      </w:r>
      <w:r w:rsidRPr="00C84E72">
        <w:rPr>
          <w:b w:val="0"/>
        </w:rPr>
        <w:t>písemné</w:t>
      </w:r>
      <w:r w:rsidR="00495142">
        <w:rPr>
          <w:b w:val="0"/>
        </w:rPr>
        <w:t xml:space="preserve"> </w:t>
      </w:r>
      <w:r w:rsidR="009B7DC0">
        <w:rPr>
          <w:b w:val="0"/>
        </w:rPr>
        <w:t xml:space="preserve">formě </w:t>
      </w:r>
      <w:r w:rsidR="009B7DC0" w:rsidRPr="00C84E72">
        <w:rPr>
          <w:b w:val="0"/>
        </w:rPr>
        <w:t>a druhé</w:t>
      </w:r>
      <w:r w:rsidRPr="00C84E72">
        <w:rPr>
          <w:b w:val="0"/>
        </w:rPr>
        <w:t xml:space="preserve"> smluvní straně doručena </w:t>
      </w:r>
      <w:r w:rsidR="004B5E90">
        <w:rPr>
          <w:b w:val="0"/>
        </w:rPr>
        <w:t xml:space="preserve">způsobem níže ujednaným, a na </w:t>
      </w:r>
      <w:r w:rsidRPr="00C84E72">
        <w:rPr>
          <w:b w:val="0"/>
        </w:rPr>
        <w:t>adresu uvedenou v záhlaví této smlouvy, není-li stanoveno nebo mezi smluvními stranami dohodnuto jinak.</w:t>
      </w:r>
    </w:p>
    <w:p w:rsidR="00953FCB" w:rsidRPr="00C84E72" w:rsidRDefault="001F446A" w:rsidP="00270C42">
      <w:pPr>
        <w:numPr>
          <w:ilvl w:val="0"/>
          <w:numId w:val="6"/>
        </w:numPr>
        <w:ind w:left="284" w:hanging="284"/>
        <w:jc w:val="both"/>
      </w:pPr>
      <w:r w:rsidRPr="00C84E72">
        <w:t>Smluvní strany považují jakékoliv oznámení uvedené v této smlouvě za řádně doručené:</w:t>
      </w:r>
    </w:p>
    <w:p w:rsidR="001F446A" w:rsidRPr="00C84E72" w:rsidRDefault="001F446A" w:rsidP="00270C42">
      <w:pPr>
        <w:spacing w:line="276" w:lineRule="auto"/>
        <w:ind w:left="284"/>
        <w:jc w:val="both"/>
      </w:pPr>
      <w:r w:rsidRPr="00C84E72">
        <w:t>a)</w:t>
      </w:r>
      <w:r w:rsidR="00495142">
        <w:t xml:space="preserve"> </w:t>
      </w:r>
      <w:r w:rsidRPr="00C84E72">
        <w:t>při doručování osobně nebo kurýrem:</w:t>
      </w:r>
    </w:p>
    <w:p w:rsidR="001F446A" w:rsidRPr="00C84E72" w:rsidRDefault="001F446A" w:rsidP="009B7DC0">
      <w:pPr>
        <w:widowControl w:val="0"/>
        <w:spacing w:line="276" w:lineRule="auto"/>
        <w:ind w:left="708"/>
        <w:jc w:val="both"/>
      </w:pPr>
      <w:proofErr w:type="spellStart"/>
      <w:r w:rsidRPr="00C84E72">
        <w:t>aa</w:t>
      </w:r>
      <w:proofErr w:type="spellEnd"/>
      <w:r w:rsidRPr="00C84E72">
        <w:t>)</w:t>
      </w:r>
      <w:r w:rsidR="004B5E90">
        <w:t xml:space="preserve"> </w:t>
      </w:r>
      <w:r w:rsidRPr="00C84E72">
        <w:t>dnem faktického přijetí oznámení příjemcem; nebo</w:t>
      </w:r>
    </w:p>
    <w:p w:rsidR="001F446A" w:rsidRPr="00C84E72" w:rsidRDefault="001F446A" w:rsidP="009B7DC0">
      <w:pPr>
        <w:widowControl w:val="0"/>
        <w:spacing w:line="276" w:lineRule="auto"/>
        <w:ind w:left="708"/>
        <w:jc w:val="both"/>
      </w:pPr>
      <w:r w:rsidRPr="00C84E72">
        <w:t>ab)</w:t>
      </w:r>
      <w:r w:rsidR="004B5E90">
        <w:t xml:space="preserve"> </w:t>
      </w:r>
      <w:r w:rsidRPr="00C84E72">
        <w:t xml:space="preserve">dnem, v němž bylo doručeno osobě na příjemcově adrese </w:t>
      </w:r>
      <w:r w:rsidR="009B7DC0" w:rsidRPr="00C84E72">
        <w:t>určené k přebírání</w:t>
      </w:r>
      <w:r w:rsidRPr="00C84E72">
        <w:t xml:space="preserve"> listovních zásilek; nebo</w:t>
      </w:r>
    </w:p>
    <w:p w:rsidR="001F446A" w:rsidRPr="00C84E72" w:rsidRDefault="001F446A" w:rsidP="009B7DC0">
      <w:pPr>
        <w:widowControl w:val="0"/>
        <w:spacing w:line="276" w:lineRule="auto"/>
        <w:ind w:left="708"/>
        <w:jc w:val="both"/>
      </w:pPr>
      <w:proofErr w:type="spellStart"/>
      <w:r w:rsidRPr="00C84E72">
        <w:t>ac</w:t>
      </w:r>
      <w:proofErr w:type="spellEnd"/>
      <w:r w:rsidRPr="00C84E72">
        <w:t>)</w:t>
      </w:r>
      <w:r w:rsidR="004B5E90">
        <w:t xml:space="preserve"> </w:t>
      </w:r>
      <w:r w:rsidRPr="00C84E72">
        <w:t>dnem, kdy bylo doručováno osobě na příjemcově adrese určené k přebírání listovních zásilek, a tato osoba odmítla listovní zásilku převzít.</w:t>
      </w:r>
    </w:p>
    <w:p w:rsidR="001F446A" w:rsidRPr="00C84E72" w:rsidRDefault="001F446A" w:rsidP="00270C42">
      <w:pPr>
        <w:tabs>
          <w:tab w:val="left" w:pos="720"/>
          <w:tab w:val="left" w:pos="1134"/>
        </w:tabs>
        <w:spacing w:line="276" w:lineRule="auto"/>
        <w:ind w:left="284"/>
        <w:jc w:val="both"/>
      </w:pPr>
      <w:r w:rsidRPr="00C84E72">
        <w:t>b)</w:t>
      </w:r>
      <w:r w:rsidR="004B5E90">
        <w:t xml:space="preserve"> </w:t>
      </w:r>
      <w:r w:rsidRPr="00C84E72">
        <w:t>při doručování poštou:</w:t>
      </w:r>
    </w:p>
    <w:p w:rsidR="001F446A" w:rsidRPr="00C84E72" w:rsidRDefault="001F446A" w:rsidP="009B7DC0">
      <w:pPr>
        <w:widowControl w:val="0"/>
        <w:spacing w:line="276" w:lineRule="auto"/>
        <w:ind w:left="708"/>
        <w:jc w:val="both"/>
      </w:pPr>
      <w:r w:rsidRPr="00C84E72">
        <w:t>ba)</w:t>
      </w:r>
      <w:r w:rsidR="004B5E90">
        <w:t xml:space="preserve"> </w:t>
      </w:r>
      <w:r w:rsidRPr="00C84E72">
        <w:t>dnem předání listovní zásilky příjemci; nebo</w:t>
      </w:r>
    </w:p>
    <w:p w:rsidR="001F446A" w:rsidRPr="00C84E72" w:rsidRDefault="001F446A" w:rsidP="009B7DC0">
      <w:pPr>
        <w:widowControl w:val="0"/>
        <w:spacing w:line="276" w:lineRule="auto"/>
        <w:ind w:left="708"/>
        <w:jc w:val="both"/>
      </w:pPr>
      <w:proofErr w:type="spellStart"/>
      <w:r w:rsidRPr="00C84E72">
        <w:t>bb</w:t>
      </w:r>
      <w:proofErr w:type="spellEnd"/>
      <w:r w:rsidRPr="00C84E72">
        <w:t>)</w:t>
      </w:r>
      <w:r w:rsidR="004B5E90">
        <w:t xml:space="preserve"> </w:t>
      </w:r>
      <w:r w:rsidRPr="00C84E72">
        <w:t xml:space="preserve">dnem, kdy příjemce při prvním pokusu o doručení zásilku z jakýchkoli </w:t>
      </w:r>
      <w:r w:rsidR="009B7DC0" w:rsidRPr="00C84E72">
        <w:t>důvodů nepřevzal</w:t>
      </w:r>
      <w:r w:rsidRPr="00C84E72">
        <w:t xml:space="preserve"> či odmítl zásilku převzít, a to i přesto, že se v místě doručení nezdržuje, pokud byla na zásilce uvedena adresa pro doručování.</w:t>
      </w:r>
    </w:p>
    <w:p w:rsidR="001F446A" w:rsidRPr="00C84E72" w:rsidRDefault="001F446A" w:rsidP="00270C42">
      <w:pPr>
        <w:spacing w:line="276" w:lineRule="auto"/>
        <w:ind w:left="284" w:hanging="720"/>
        <w:jc w:val="both"/>
      </w:pPr>
    </w:p>
    <w:p w:rsidR="009224EC" w:rsidRPr="00C84E72" w:rsidRDefault="009224EC" w:rsidP="00270C42">
      <w:pPr>
        <w:spacing w:line="276" w:lineRule="auto"/>
        <w:jc w:val="both"/>
      </w:pPr>
    </w:p>
    <w:p w:rsidR="009224EC" w:rsidRPr="00C84E72" w:rsidRDefault="009224EC" w:rsidP="009224EC">
      <w:pPr>
        <w:jc w:val="center"/>
      </w:pPr>
      <w:r w:rsidRPr="00C84E72">
        <w:t>VIII.</w:t>
      </w:r>
    </w:p>
    <w:p w:rsidR="009224EC" w:rsidRPr="00C43A37" w:rsidRDefault="009224EC" w:rsidP="004B5E90">
      <w:pPr>
        <w:jc w:val="center"/>
        <w:rPr>
          <w:b/>
        </w:rPr>
      </w:pPr>
      <w:r w:rsidRPr="00C43A37">
        <w:rPr>
          <w:b/>
        </w:rPr>
        <w:t>Ustanovení závěrečná</w:t>
      </w:r>
    </w:p>
    <w:p w:rsidR="00C43A37" w:rsidRPr="00C84E72" w:rsidRDefault="00C43A37" w:rsidP="004B5E90">
      <w:pPr>
        <w:jc w:val="center"/>
      </w:pPr>
    </w:p>
    <w:p w:rsidR="006A7D5C" w:rsidRPr="00C84E72" w:rsidRDefault="009224EC">
      <w:pPr>
        <w:jc w:val="both"/>
      </w:pPr>
      <w:r w:rsidRPr="00C84E72">
        <w:t>.</w:t>
      </w:r>
    </w:p>
    <w:p w:rsidR="009224EC" w:rsidRPr="00C84E72" w:rsidRDefault="009224EC" w:rsidP="008314AA">
      <w:pPr>
        <w:pStyle w:val="Odstavecseseznamem"/>
        <w:numPr>
          <w:ilvl w:val="0"/>
          <w:numId w:val="2"/>
        </w:numPr>
        <w:jc w:val="both"/>
      </w:pPr>
      <w:r w:rsidRPr="00C84E72">
        <w:t xml:space="preserve">Tato smlouva nabývá platnosti a účinnosti dnem jejího podpisu oběma smluvními </w:t>
      </w:r>
    </w:p>
    <w:p w:rsidR="008314AA" w:rsidRDefault="00A86FB6" w:rsidP="008314AA">
      <w:pPr>
        <w:jc w:val="both"/>
      </w:pPr>
      <w:r w:rsidRPr="00C84E72">
        <w:t xml:space="preserve">      </w:t>
      </w:r>
      <w:r w:rsidR="009224EC" w:rsidRPr="00C84E72">
        <w:t>stranami.</w:t>
      </w:r>
    </w:p>
    <w:p w:rsidR="00715803" w:rsidRPr="00C84E72" w:rsidRDefault="00715803" w:rsidP="00A0467E">
      <w:pPr>
        <w:pStyle w:val="Odstavecseseznamem"/>
        <w:numPr>
          <w:ilvl w:val="0"/>
          <w:numId w:val="2"/>
        </w:numPr>
        <w:jc w:val="both"/>
      </w:pPr>
      <w:r>
        <w:t>Tato smlouva může být měněna a doplňována pouze písemnými očíslovanými dodatky k této Smlouvě, podepsanými oběma smluvními stranami.</w:t>
      </w:r>
    </w:p>
    <w:p w:rsidR="00953FCB" w:rsidRPr="00C84E72" w:rsidRDefault="00A86FB6" w:rsidP="00270C42">
      <w:pPr>
        <w:pStyle w:val="Odstavecseseznamem"/>
        <w:numPr>
          <w:ilvl w:val="0"/>
          <w:numId w:val="2"/>
        </w:numPr>
        <w:jc w:val="both"/>
      </w:pPr>
      <w:r w:rsidRPr="00C84E72">
        <w:t xml:space="preserve">Je-li nebo stane-li se některé ustanovení této smlouvy neplatným, nevymahatelným nebo neúčinným, nedotýká se tato neplatnost, nevymahatelnost či neúčinnost ostatních ustanovení této smlouvy. Smluvní strany se zavazují nahradit do pěti (5) pracovních dnů po doručení výzvy druhé smluvní strany neplatné, nevymahatelné nebo neúčinné ustanovení ustanovením platným, vymahatelným a účinným se stejným nebo obdobným obchodním a právním smyslem, případně uzavřít novou smlouvu. </w:t>
      </w:r>
    </w:p>
    <w:p w:rsidR="00624CA7" w:rsidRPr="00495142" w:rsidRDefault="00A86FB6" w:rsidP="00270C42">
      <w:pPr>
        <w:pStyle w:val="Odstavecseseznamem"/>
        <w:numPr>
          <w:ilvl w:val="0"/>
          <w:numId w:val="2"/>
        </w:numPr>
        <w:jc w:val="both"/>
      </w:pPr>
      <w:r w:rsidRPr="00C84E72">
        <w:t xml:space="preserve">Smluvní strany výslovně potvrzují, že podmínky této smlouvy jsou výsledkem jednání smluvních stran a každá ze smluvních stran měla příležitost ovlivnit obsah základních podmínek této smlouvy. 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Smluvní strany si nepřejí, aby nad rámec výslovných </w:t>
      </w:r>
      <w:r w:rsidRPr="00C84E72">
        <w:lastRenderedPageBreak/>
        <w:t>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Odpověď smluvní strany této smlouvy, podle ustanovení § 1740 odst. 3 zákona č. 89/2012 Sb., občanský zákoník, ve znění pozdějších předpisů, s dodatkem nebo odchylkou, není přijetím nabídky na uzavření či změnu této smlouvy, ani když podstatně nemění podmínky nabídky. Pro vyloučení pochybností se uvádí, že smluvní strany považují tuto smlouvu za odvážnou smlouvu a tudíž se na závazky z ní vzniklé nepoužijí ustanovení občanského zákoníku o změně okolností (§1764 až 1766) a neúměrném zkrácení (§1793 až 1795). Smluvní strany vylučují aplikaci ustanovení § 557 a 1805 odst. 2 zákona č. 89/2012 Sb., občanský zákoník, na jejich smluvní vztah upravený touto smlouvou.</w:t>
      </w:r>
    </w:p>
    <w:p w:rsidR="00953FCB" w:rsidRPr="00C84E72" w:rsidRDefault="0024144A" w:rsidP="009B7DC0">
      <w:pPr>
        <w:numPr>
          <w:ilvl w:val="0"/>
          <w:numId w:val="2"/>
        </w:numPr>
        <w:jc w:val="both"/>
      </w:pPr>
      <w:r w:rsidRPr="00C84E72">
        <w:t>Právní vztahy výslovně neupravené touto Smlouvou se řídí platnými právními předpisy České republiky, zejména ustanoveními občanského zákoníku. Veškeré spory mezi Smluvními stranami vznikající z této Smlouvy nebo v souvislosti s ní budou řešeny pokud možno nejprve smírně. Nebude-li smírného řešení dosaženo, budou spory vyřešeny u příslušného soudu. Dispozitivní ustanovení obecně závazných právních předpisů, platných v České republice, která jsou v rozporu s ustanoveními této smlouvy, se nepoužijí.</w:t>
      </w:r>
    </w:p>
    <w:p w:rsidR="0024144A" w:rsidRPr="00495142" w:rsidRDefault="006A7D5C" w:rsidP="009B7DC0">
      <w:pPr>
        <w:pStyle w:val="Prosttext"/>
        <w:numPr>
          <w:ilvl w:val="0"/>
          <w:numId w:val="2"/>
        </w:numPr>
        <w:jc w:val="both"/>
      </w:pPr>
      <w:r w:rsidRPr="00A0467E">
        <w:rPr>
          <w:rFonts w:ascii="Times New Roman" w:hAnsi="Times New Roman"/>
          <w:sz w:val="24"/>
          <w:szCs w:val="24"/>
        </w:rPr>
        <w:t xml:space="preserve">Smluvní strany berou na vědomí, že tato Smlouva naplňuje požadavky, uvedené v zákoně č. 340/2015 Sb. a podléhá tímto povinnosti zveřejnění v registru smluv, a s tímto uveřejněním v zákonném rozsahu souhlasí. V registru smluv nebudou uveřejněny informace, které nelze poskytnout v souladu s předpisy upravující svobodný přístup k informacím (zejm. zákon č. 106/1999 Sb.), stejně jako obchodní tajemství smluvních stran. Zadat smlouvu do registru smluv v zákonné lhůtě se zavazuje </w:t>
      </w:r>
      <w:proofErr w:type="gramStart"/>
      <w:r w:rsidRPr="00A0467E">
        <w:rPr>
          <w:rFonts w:ascii="Times New Roman" w:hAnsi="Times New Roman"/>
          <w:sz w:val="24"/>
          <w:szCs w:val="24"/>
        </w:rPr>
        <w:t>Zhotovitel.</w:t>
      </w:r>
      <w:r w:rsidR="00953FCB" w:rsidRPr="00C84E72">
        <w:rPr>
          <w:rFonts w:ascii="Times New Roman" w:hAnsi="Times New Roman"/>
          <w:sz w:val="24"/>
          <w:szCs w:val="24"/>
        </w:rPr>
        <w:t>.</w:t>
      </w:r>
      <w:proofErr w:type="gramEnd"/>
      <w:r w:rsidR="00953FCB" w:rsidRPr="00C84E72">
        <w:rPr>
          <w:rFonts w:ascii="Times New Roman" w:hAnsi="Times New Roman"/>
          <w:sz w:val="24"/>
          <w:szCs w:val="24"/>
        </w:rPr>
        <w:t xml:space="preserve"> </w:t>
      </w:r>
    </w:p>
    <w:p w:rsidR="00A86FB6" w:rsidRPr="00C84E72" w:rsidRDefault="00977C07" w:rsidP="009B7DC0">
      <w:pPr>
        <w:numPr>
          <w:ilvl w:val="0"/>
          <w:numId w:val="2"/>
        </w:numPr>
        <w:jc w:val="both"/>
      </w:pPr>
      <w:r w:rsidRPr="00C84E72">
        <w:t>Smluvní strany prohlašují, že</w:t>
      </w:r>
      <w:r w:rsidR="0024144A" w:rsidRPr="00C84E72">
        <w:t xml:space="preserve"> s obsahem této Smlouvy souhlasí, rozumí jí a zavazují se k jejímu plnění, připojují své podpisy a prohlašují, že tato Smlouva byla uzavřena podle jejich svobodné a vážné vůle.</w:t>
      </w:r>
    </w:p>
    <w:p w:rsidR="009224EC" w:rsidRPr="00C84E72" w:rsidRDefault="009224EC" w:rsidP="009B7DC0">
      <w:pPr>
        <w:pStyle w:val="Odstavecseseznamem"/>
        <w:numPr>
          <w:ilvl w:val="0"/>
          <w:numId w:val="2"/>
        </w:numPr>
        <w:jc w:val="both"/>
      </w:pPr>
      <w:r w:rsidRPr="00C84E72">
        <w:t xml:space="preserve">Tato smlouva je vypracována ve 2 vyhotoveních s platností originálu, z nichž jedno vyhotovení obdrží objednatel a druhé vyhotovení zhotovitel. </w:t>
      </w:r>
    </w:p>
    <w:p w:rsidR="009224EC" w:rsidRPr="00C84E72" w:rsidRDefault="009224EC" w:rsidP="009224EC">
      <w:pPr>
        <w:jc w:val="both"/>
      </w:pPr>
    </w:p>
    <w:p w:rsidR="009224EC" w:rsidRPr="00C84E72" w:rsidRDefault="009224EC" w:rsidP="009224EC">
      <w:pPr>
        <w:jc w:val="both"/>
      </w:pPr>
    </w:p>
    <w:p w:rsidR="009224EC" w:rsidRPr="00C84E72" w:rsidRDefault="009224EC" w:rsidP="009224EC">
      <w:pPr>
        <w:jc w:val="both"/>
      </w:pPr>
    </w:p>
    <w:p w:rsidR="009224EC" w:rsidRDefault="009224EC" w:rsidP="009224EC">
      <w:pPr>
        <w:jc w:val="both"/>
      </w:pPr>
      <w:r w:rsidRPr="00C84E72">
        <w:t>V Praze dne …………………….</w:t>
      </w:r>
      <w:r w:rsidR="000A598B">
        <w:tab/>
      </w:r>
      <w:r w:rsidR="000A598B">
        <w:tab/>
      </w:r>
      <w:r w:rsidR="000A598B">
        <w:tab/>
        <w:t xml:space="preserve">V ………. </w:t>
      </w:r>
      <w:proofErr w:type="gramStart"/>
      <w:r w:rsidR="000A598B">
        <w:t>dne</w:t>
      </w:r>
      <w:proofErr w:type="gramEnd"/>
      <w:r w:rsidR="000A598B">
        <w:t xml:space="preserve"> ……….</w:t>
      </w:r>
    </w:p>
    <w:p w:rsidR="00B84AAC" w:rsidRDefault="00B84AAC" w:rsidP="009224EC">
      <w:pPr>
        <w:jc w:val="both"/>
      </w:pPr>
    </w:p>
    <w:p w:rsidR="00B84AAC" w:rsidRDefault="00B84AAC" w:rsidP="009224EC">
      <w:pPr>
        <w:jc w:val="both"/>
      </w:pPr>
    </w:p>
    <w:p w:rsidR="00B84AAC" w:rsidRPr="00C84E72" w:rsidRDefault="00B84AAC" w:rsidP="009224EC">
      <w:pPr>
        <w:jc w:val="both"/>
      </w:pPr>
    </w:p>
    <w:p w:rsidR="009224EC" w:rsidRPr="00C84E72" w:rsidRDefault="009224EC" w:rsidP="009224EC">
      <w:pPr>
        <w:jc w:val="both"/>
      </w:pPr>
    </w:p>
    <w:p w:rsidR="009224EC" w:rsidRPr="00C84E72" w:rsidRDefault="009224EC" w:rsidP="009224EC">
      <w:pPr>
        <w:jc w:val="both"/>
      </w:pPr>
      <w:r w:rsidRPr="00C84E72">
        <w:t>……………………………………</w:t>
      </w:r>
      <w:r w:rsidRPr="00C84E72">
        <w:tab/>
      </w:r>
      <w:r w:rsidRPr="00C84E72">
        <w:tab/>
      </w:r>
      <w:r w:rsidRPr="00C84E72">
        <w:tab/>
      </w:r>
      <w:r w:rsidRPr="00C84E72">
        <w:tab/>
        <w:t>…</w:t>
      </w:r>
      <w:r w:rsidR="00B84AAC">
        <w:t>……</w:t>
      </w:r>
      <w:r w:rsidRPr="00C84E72">
        <w:t>………………………</w:t>
      </w:r>
    </w:p>
    <w:p w:rsidR="009224EC" w:rsidRPr="00C84E72" w:rsidRDefault="009224EC" w:rsidP="009224EC">
      <w:pPr>
        <w:jc w:val="both"/>
      </w:pPr>
      <w:r w:rsidRPr="00C84E72">
        <w:tab/>
      </w:r>
      <w:r w:rsidR="00B84AAC">
        <w:t xml:space="preserve">za </w:t>
      </w:r>
      <w:r w:rsidRPr="00C84E72">
        <w:t>zhotovitel</w:t>
      </w:r>
      <w:r w:rsidR="00B84AAC">
        <w:t>e</w:t>
      </w:r>
      <w:r w:rsidRPr="00C84E72">
        <w:tab/>
      </w:r>
      <w:r w:rsidRPr="00C84E72">
        <w:tab/>
      </w:r>
      <w:r w:rsidRPr="00C84E72">
        <w:tab/>
      </w:r>
      <w:r w:rsidRPr="00C84E72">
        <w:tab/>
      </w:r>
      <w:r w:rsidRPr="00C84E72">
        <w:tab/>
      </w:r>
      <w:r w:rsidRPr="00C84E72">
        <w:tab/>
      </w:r>
      <w:r w:rsidRPr="00C84E72">
        <w:tab/>
      </w:r>
      <w:r w:rsidR="00B84AAC">
        <w:t xml:space="preserve">za </w:t>
      </w:r>
      <w:r w:rsidRPr="00C84E72">
        <w:t>objednatel</w:t>
      </w:r>
      <w:r w:rsidR="00B84AAC">
        <w:t>e</w:t>
      </w:r>
    </w:p>
    <w:p w:rsidR="009224EC" w:rsidRDefault="003607BF" w:rsidP="009224EC">
      <w:pPr>
        <w:jc w:val="both"/>
      </w:pPr>
      <w:r>
        <w:t xml:space="preserve">       </w:t>
      </w:r>
      <w:proofErr w:type="spellStart"/>
      <w:proofErr w:type="gramStart"/>
      <w:r>
        <w:t>xxxxxxxxxxxxxx</w:t>
      </w:r>
      <w:proofErr w:type="spellEnd"/>
      <w:r>
        <w:t xml:space="preserve">   </w:t>
      </w:r>
      <w:r w:rsidR="00391E56">
        <w:t xml:space="preserve">                                              </w:t>
      </w:r>
      <w:r>
        <w:t xml:space="preserve">                  xxxxxxxxxxxxxxx</w:t>
      </w:r>
      <w:bookmarkStart w:id="0" w:name="_GoBack"/>
      <w:bookmarkEnd w:id="0"/>
      <w:proofErr w:type="gramEnd"/>
      <w:r w:rsidR="00391E56">
        <w:t xml:space="preserve"> </w:t>
      </w:r>
    </w:p>
    <w:p w:rsidR="006A7D5C" w:rsidRPr="00C84E72" w:rsidRDefault="006A7D5C" w:rsidP="009224EC">
      <w:pPr>
        <w:jc w:val="both"/>
      </w:pPr>
      <w:r>
        <w:tab/>
      </w:r>
      <w:r w:rsidR="000A598B">
        <w:t>K</w:t>
      </w:r>
      <w:r>
        <w:t>vestorka</w:t>
      </w:r>
      <w:r w:rsidR="000A598B">
        <w:tab/>
      </w:r>
      <w:r w:rsidR="000A598B">
        <w:tab/>
      </w:r>
      <w:r w:rsidR="000A598B">
        <w:tab/>
      </w:r>
      <w:r w:rsidR="000A598B">
        <w:tab/>
      </w:r>
      <w:r w:rsidR="000A598B">
        <w:tab/>
      </w:r>
      <w:r w:rsidR="000A598B">
        <w:tab/>
      </w:r>
      <w:r w:rsidR="000A598B">
        <w:tab/>
        <w:t>jednatel</w:t>
      </w:r>
    </w:p>
    <w:sectPr w:rsidR="006A7D5C" w:rsidRPr="00C84E72" w:rsidSect="001918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CED"/>
    <w:multiLevelType w:val="singleLevel"/>
    <w:tmpl w:val="292E2DB0"/>
    <w:lvl w:ilvl="0">
      <w:start w:val="1"/>
      <w:numFmt w:val="decimal"/>
      <w:lvlText w:val="%1."/>
      <w:lvlJc w:val="left"/>
      <w:pPr>
        <w:tabs>
          <w:tab w:val="num" w:pos="454"/>
        </w:tabs>
        <w:ind w:left="454" w:hanging="454"/>
      </w:pPr>
    </w:lvl>
  </w:abstractNum>
  <w:abstractNum w:abstractNumId="1">
    <w:nsid w:val="05000D98"/>
    <w:multiLevelType w:val="singleLevel"/>
    <w:tmpl w:val="0405000F"/>
    <w:lvl w:ilvl="0">
      <w:start w:val="1"/>
      <w:numFmt w:val="decimal"/>
      <w:lvlText w:val="%1."/>
      <w:lvlJc w:val="left"/>
      <w:pPr>
        <w:tabs>
          <w:tab w:val="num" w:pos="360"/>
        </w:tabs>
        <w:ind w:left="360" w:hanging="360"/>
      </w:pPr>
    </w:lvl>
  </w:abstractNum>
  <w:abstractNum w:abstractNumId="2">
    <w:nsid w:val="0EF4662B"/>
    <w:multiLevelType w:val="singleLevel"/>
    <w:tmpl w:val="0405000F"/>
    <w:lvl w:ilvl="0">
      <w:start w:val="1"/>
      <w:numFmt w:val="decimal"/>
      <w:lvlText w:val="%1."/>
      <w:lvlJc w:val="left"/>
      <w:pPr>
        <w:tabs>
          <w:tab w:val="num" w:pos="360"/>
        </w:tabs>
        <w:ind w:left="360" w:hanging="360"/>
      </w:pPr>
    </w:lvl>
  </w:abstractNum>
  <w:abstractNum w:abstractNumId="3">
    <w:nsid w:val="13E55ABC"/>
    <w:multiLevelType w:val="singleLevel"/>
    <w:tmpl w:val="292E2DB0"/>
    <w:lvl w:ilvl="0">
      <w:start w:val="1"/>
      <w:numFmt w:val="decimal"/>
      <w:lvlText w:val="%1."/>
      <w:lvlJc w:val="left"/>
      <w:pPr>
        <w:tabs>
          <w:tab w:val="num" w:pos="454"/>
        </w:tabs>
        <w:ind w:left="454" w:hanging="454"/>
      </w:pPr>
    </w:lvl>
  </w:abstractNum>
  <w:abstractNum w:abstractNumId="4">
    <w:nsid w:val="27662E92"/>
    <w:multiLevelType w:val="singleLevel"/>
    <w:tmpl w:val="0405000F"/>
    <w:lvl w:ilvl="0">
      <w:start w:val="1"/>
      <w:numFmt w:val="decimal"/>
      <w:lvlText w:val="%1."/>
      <w:lvlJc w:val="left"/>
      <w:pPr>
        <w:tabs>
          <w:tab w:val="num" w:pos="360"/>
        </w:tabs>
        <w:ind w:left="360" w:hanging="360"/>
      </w:pPr>
    </w:lvl>
  </w:abstractNum>
  <w:abstractNum w:abstractNumId="5">
    <w:nsid w:val="2C2E2ECE"/>
    <w:multiLevelType w:val="singleLevel"/>
    <w:tmpl w:val="0405000F"/>
    <w:lvl w:ilvl="0">
      <w:start w:val="1"/>
      <w:numFmt w:val="decimal"/>
      <w:lvlText w:val="%1."/>
      <w:lvlJc w:val="left"/>
      <w:pPr>
        <w:ind w:left="720" w:hanging="360"/>
      </w:pPr>
    </w:lvl>
  </w:abstractNum>
  <w:abstractNum w:abstractNumId="6">
    <w:nsid w:val="3A1033B9"/>
    <w:multiLevelType w:val="hybridMultilevel"/>
    <w:tmpl w:val="12CC9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CF4007"/>
    <w:multiLevelType w:val="hybridMultilevel"/>
    <w:tmpl w:val="3ACE4340"/>
    <w:lvl w:ilvl="0" w:tplc="2C24C43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C0102BC"/>
    <w:multiLevelType w:val="singleLevel"/>
    <w:tmpl w:val="2AFA2282"/>
    <w:lvl w:ilvl="0">
      <w:start w:val="1"/>
      <w:numFmt w:val="decimal"/>
      <w:lvlText w:val="%1."/>
      <w:lvlJc w:val="left"/>
      <w:pPr>
        <w:tabs>
          <w:tab w:val="num" w:pos="360"/>
        </w:tabs>
        <w:ind w:left="360" w:hanging="360"/>
      </w:pPr>
      <w:rPr>
        <w:i w:val="0"/>
        <w:sz w:val="24"/>
      </w:rPr>
    </w:lvl>
  </w:abstractNum>
  <w:abstractNum w:abstractNumId="9">
    <w:nsid w:val="57BE6E6B"/>
    <w:multiLevelType w:val="singleLevel"/>
    <w:tmpl w:val="0405000F"/>
    <w:lvl w:ilvl="0">
      <w:start w:val="1"/>
      <w:numFmt w:val="decimal"/>
      <w:lvlText w:val="%1."/>
      <w:lvlJc w:val="left"/>
      <w:pPr>
        <w:tabs>
          <w:tab w:val="num" w:pos="360"/>
        </w:tabs>
        <w:ind w:left="360" w:hanging="360"/>
      </w:pPr>
    </w:lvl>
  </w:abstractNum>
  <w:abstractNum w:abstractNumId="10">
    <w:nsid w:val="58A45499"/>
    <w:multiLevelType w:val="singleLevel"/>
    <w:tmpl w:val="5B482B40"/>
    <w:lvl w:ilvl="0">
      <w:start w:val="1"/>
      <w:numFmt w:val="lowerLetter"/>
      <w:lvlText w:val="%1)"/>
      <w:lvlJc w:val="left"/>
      <w:pPr>
        <w:tabs>
          <w:tab w:val="num" w:pos="4755"/>
        </w:tabs>
        <w:ind w:left="4755" w:hanging="360"/>
      </w:pPr>
    </w:lvl>
  </w:abstractNum>
  <w:abstractNum w:abstractNumId="11">
    <w:nsid w:val="58FB6658"/>
    <w:multiLevelType w:val="singleLevel"/>
    <w:tmpl w:val="0405000F"/>
    <w:lvl w:ilvl="0">
      <w:start w:val="1"/>
      <w:numFmt w:val="decimal"/>
      <w:lvlText w:val="%1."/>
      <w:lvlJc w:val="left"/>
      <w:pPr>
        <w:tabs>
          <w:tab w:val="num" w:pos="360"/>
        </w:tabs>
        <w:ind w:left="360" w:hanging="360"/>
      </w:pPr>
    </w:lvl>
  </w:abstractNum>
  <w:abstractNum w:abstractNumId="12">
    <w:nsid w:val="677C5539"/>
    <w:multiLevelType w:val="singleLevel"/>
    <w:tmpl w:val="0405000F"/>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8"/>
    <w:lvlOverride w:ilvl="0">
      <w:startOverride w:val="1"/>
    </w:lvlOverride>
  </w:num>
  <w:num w:numId="3">
    <w:abstractNumId w:val="9"/>
    <w:lvlOverride w:ilvl="0">
      <w:startOverride w:val="1"/>
    </w:lvlOverride>
  </w:num>
  <w:num w:numId="4">
    <w:abstractNumId w:val="4"/>
    <w:lvlOverride w:ilvl="0">
      <w:startOverride w:val="1"/>
    </w:lvlOverride>
  </w:num>
  <w:num w:numId="5">
    <w:abstractNumId w:val="11"/>
    <w:lvlOverride w:ilvl="0">
      <w:startOverride w:val="1"/>
    </w:lvlOverride>
  </w:num>
  <w:num w:numId="6">
    <w:abstractNumId w:val="5"/>
  </w:num>
  <w:num w:numId="7">
    <w:abstractNumId w:val="10"/>
    <w:lvlOverride w:ilvl="0">
      <w:startOverride w:val="1"/>
    </w:lvlOverride>
  </w:num>
  <w:num w:numId="8">
    <w:abstractNumId w:val="0"/>
  </w:num>
  <w:num w:numId="9">
    <w:abstractNumId w:val="3"/>
    <w:lvlOverride w:ilvl="0">
      <w:startOverride w:val="1"/>
    </w:lvlOverride>
  </w:num>
  <w:num w:numId="10">
    <w:abstractNumId w:val="6"/>
  </w:num>
  <w:num w:numId="11">
    <w:abstractNumId w:val="12"/>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66"/>
    <w:rsid w:val="00011523"/>
    <w:rsid w:val="00015D9E"/>
    <w:rsid w:val="0005145D"/>
    <w:rsid w:val="00071F72"/>
    <w:rsid w:val="0008251A"/>
    <w:rsid w:val="000A2C8B"/>
    <w:rsid w:val="000A598B"/>
    <w:rsid w:val="000D6CCE"/>
    <w:rsid w:val="00140508"/>
    <w:rsid w:val="0017513D"/>
    <w:rsid w:val="00191839"/>
    <w:rsid w:val="001E2AAE"/>
    <w:rsid w:val="001F446A"/>
    <w:rsid w:val="0024144A"/>
    <w:rsid w:val="00270C42"/>
    <w:rsid w:val="00286D43"/>
    <w:rsid w:val="002D3DD2"/>
    <w:rsid w:val="002E5078"/>
    <w:rsid w:val="00300CF2"/>
    <w:rsid w:val="00347AC2"/>
    <w:rsid w:val="003607BF"/>
    <w:rsid w:val="00391E56"/>
    <w:rsid w:val="003B28FD"/>
    <w:rsid w:val="003E2C84"/>
    <w:rsid w:val="003E4BE5"/>
    <w:rsid w:val="00401A64"/>
    <w:rsid w:val="004026BC"/>
    <w:rsid w:val="00410B28"/>
    <w:rsid w:val="00424988"/>
    <w:rsid w:val="00495142"/>
    <w:rsid w:val="004B5E90"/>
    <w:rsid w:val="004D3343"/>
    <w:rsid w:val="00506CC3"/>
    <w:rsid w:val="00516007"/>
    <w:rsid w:val="00556E14"/>
    <w:rsid w:val="005B1CEC"/>
    <w:rsid w:val="005D206E"/>
    <w:rsid w:val="00624CA7"/>
    <w:rsid w:val="00691850"/>
    <w:rsid w:val="006A7D5C"/>
    <w:rsid w:val="006C4ABF"/>
    <w:rsid w:val="00705263"/>
    <w:rsid w:val="00715803"/>
    <w:rsid w:val="0074004F"/>
    <w:rsid w:val="00770CAB"/>
    <w:rsid w:val="007741C6"/>
    <w:rsid w:val="007D61A7"/>
    <w:rsid w:val="007E0EFD"/>
    <w:rsid w:val="00814066"/>
    <w:rsid w:val="008314AA"/>
    <w:rsid w:val="00853455"/>
    <w:rsid w:val="008A6C21"/>
    <w:rsid w:val="008E6C4A"/>
    <w:rsid w:val="009224EC"/>
    <w:rsid w:val="00931366"/>
    <w:rsid w:val="00953FCB"/>
    <w:rsid w:val="00961AFE"/>
    <w:rsid w:val="00965F66"/>
    <w:rsid w:val="00977C07"/>
    <w:rsid w:val="009B7DC0"/>
    <w:rsid w:val="009C6E5A"/>
    <w:rsid w:val="009E22D6"/>
    <w:rsid w:val="00A0467E"/>
    <w:rsid w:val="00A2226E"/>
    <w:rsid w:val="00A764EC"/>
    <w:rsid w:val="00A86FB6"/>
    <w:rsid w:val="00AA40E8"/>
    <w:rsid w:val="00AF1015"/>
    <w:rsid w:val="00B0643E"/>
    <w:rsid w:val="00B84AAC"/>
    <w:rsid w:val="00BA2E9C"/>
    <w:rsid w:val="00BD5468"/>
    <w:rsid w:val="00BF11F6"/>
    <w:rsid w:val="00C36FC6"/>
    <w:rsid w:val="00C37C5D"/>
    <w:rsid w:val="00C43A37"/>
    <w:rsid w:val="00C5334C"/>
    <w:rsid w:val="00C7198A"/>
    <w:rsid w:val="00C84E72"/>
    <w:rsid w:val="00CA3F37"/>
    <w:rsid w:val="00CE6773"/>
    <w:rsid w:val="00D05D70"/>
    <w:rsid w:val="00D1205F"/>
    <w:rsid w:val="00DC56C8"/>
    <w:rsid w:val="00DF7473"/>
    <w:rsid w:val="00E44039"/>
    <w:rsid w:val="00E52111"/>
    <w:rsid w:val="00E91EB9"/>
    <w:rsid w:val="00FA5C1C"/>
    <w:rsid w:val="00FA5DA9"/>
    <w:rsid w:val="00FE06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24EC"/>
    <w:rPr>
      <w:rFonts w:ascii="Times New Roman" w:eastAsia="Times New Roman" w:hAnsi="Times New Roman"/>
      <w:sz w:val="24"/>
      <w:szCs w:val="24"/>
    </w:rPr>
  </w:style>
  <w:style w:type="paragraph" w:styleId="Nadpis2">
    <w:name w:val="heading 2"/>
    <w:basedOn w:val="Normln"/>
    <w:next w:val="Normln"/>
    <w:link w:val="Nadpis2Char"/>
    <w:qFormat/>
    <w:rsid w:val="001F446A"/>
    <w:pPr>
      <w:keepNext/>
      <w:tabs>
        <w:tab w:val="left" w:pos="360"/>
      </w:tabs>
      <w:ind w:left="36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9224EC"/>
    <w:pPr>
      <w:tabs>
        <w:tab w:val="center" w:pos="4536"/>
        <w:tab w:val="right" w:pos="9072"/>
      </w:tabs>
    </w:pPr>
  </w:style>
  <w:style w:type="character" w:customStyle="1" w:styleId="ZhlavChar">
    <w:name w:val="Záhlaví Char"/>
    <w:link w:val="Zhlav"/>
    <w:semiHidden/>
    <w:rsid w:val="009224EC"/>
    <w:rPr>
      <w:rFonts w:ascii="Times New Roman" w:eastAsia="Times New Roman" w:hAnsi="Times New Roman" w:cs="Times New Roman"/>
      <w:sz w:val="24"/>
      <w:szCs w:val="24"/>
      <w:lang w:eastAsia="cs-CZ"/>
    </w:rPr>
  </w:style>
  <w:style w:type="paragraph" w:styleId="Nzev">
    <w:name w:val="Title"/>
    <w:basedOn w:val="Normln"/>
    <w:link w:val="NzevChar"/>
    <w:qFormat/>
    <w:rsid w:val="009224EC"/>
    <w:pPr>
      <w:jc w:val="center"/>
    </w:pPr>
    <w:rPr>
      <w:b/>
      <w:bCs/>
      <w:sz w:val="30"/>
    </w:rPr>
  </w:style>
  <w:style w:type="character" w:customStyle="1" w:styleId="NzevChar">
    <w:name w:val="Název Char"/>
    <w:link w:val="Nzev"/>
    <w:rsid w:val="009224EC"/>
    <w:rPr>
      <w:rFonts w:ascii="Times New Roman" w:eastAsia="Times New Roman" w:hAnsi="Times New Roman" w:cs="Times New Roman"/>
      <w:b/>
      <w:bCs/>
      <w:sz w:val="30"/>
      <w:szCs w:val="24"/>
      <w:lang w:eastAsia="cs-CZ"/>
    </w:rPr>
  </w:style>
  <w:style w:type="paragraph" w:styleId="Zkladntext">
    <w:name w:val="Body Text"/>
    <w:basedOn w:val="Normln"/>
    <w:link w:val="ZkladntextChar"/>
    <w:unhideWhenUsed/>
    <w:rsid w:val="009224EC"/>
    <w:pPr>
      <w:jc w:val="both"/>
    </w:pPr>
  </w:style>
  <w:style w:type="character" w:customStyle="1" w:styleId="ZkladntextChar">
    <w:name w:val="Základní text Char"/>
    <w:link w:val="Zkladntext"/>
    <w:rsid w:val="009224EC"/>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9224EC"/>
    <w:pPr>
      <w:ind w:left="720"/>
    </w:pPr>
  </w:style>
  <w:style w:type="character" w:customStyle="1" w:styleId="ZkladntextodsazenChar">
    <w:name w:val="Základní text odsazený Char"/>
    <w:link w:val="Zkladntextodsazen"/>
    <w:semiHidden/>
    <w:rsid w:val="009224E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314AA"/>
    <w:pPr>
      <w:ind w:left="720"/>
      <w:contextualSpacing/>
    </w:pPr>
  </w:style>
  <w:style w:type="paragraph" w:styleId="Prosttext">
    <w:name w:val="Plain Text"/>
    <w:basedOn w:val="Normln"/>
    <w:link w:val="ProsttextChar"/>
    <w:uiPriority w:val="99"/>
    <w:unhideWhenUsed/>
    <w:rsid w:val="00624CA7"/>
    <w:rPr>
      <w:rFonts w:ascii="Calibri" w:eastAsia="Calibri" w:hAnsi="Calibri"/>
      <w:sz w:val="22"/>
      <w:szCs w:val="21"/>
      <w:lang w:eastAsia="en-US"/>
    </w:rPr>
  </w:style>
  <w:style w:type="character" w:customStyle="1" w:styleId="ProsttextChar">
    <w:name w:val="Prostý text Char"/>
    <w:link w:val="Prosttext"/>
    <w:uiPriority w:val="99"/>
    <w:rsid w:val="00624CA7"/>
    <w:rPr>
      <w:sz w:val="22"/>
      <w:szCs w:val="21"/>
      <w:lang w:eastAsia="en-US"/>
    </w:rPr>
  </w:style>
  <w:style w:type="character" w:customStyle="1" w:styleId="Nadpis2Char">
    <w:name w:val="Nadpis 2 Char"/>
    <w:link w:val="Nadpis2"/>
    <w:rsid w:val="001F446A"/>
    <w:rPr>
      <w:rFonts w:ascii="Times New Roman" w:eastAsia="Times New Roman" w:hAnsi="Times New Roman"/>
      <w:b/>
      <w:bCs/>
      <w:sz w:val="24"/>
      <w:szCs w:val="24"/>
    </w:rPr>
  </w:style>
  <w:style w:type="paragraph" w:customStyle="1" w:styleId="Default">
    <w:name w:val="Default"/>
    <w:rsid w:val="00770CAB"/>
    <w:pPr>
      <w:autoSpaceDE w:val="0"/>
      <w:autoSpaceDN w:val="0"/>
      <w:adjustRightInd w:val="0"/>
    </w:pPr>
    <w:rPr>
      <w:rFonts w:ascii="Times New Roman" w:hAnsi="Times New Roman"/>
      <w:color w:val="000000"/>
      <w:sz w:val="24"/>
      <w:szCs w:val="24"/>
    </w:rPr>
  </w:style>
  <w:style w:type="paragraph" w:styleId="Textbubliny">
    <w:name w:val="Balloon Text"/>
    <w:basedOn w:val="Normln"/>
    <w:link w:val="TextbublinyChar"/>
    <w:uiPriority w:val="99"/>
    <w:semiHidden/>
    <w:unhideWhenUsed/>
    <w:rsid w:val="00300CF2"/>
    <w:rPr>
      <w:rFonts w:ascii="Segoe UI" w:hAnsi="Segoe UI" w:cs="Segoe UI"/>
      <w:sz w:val="18"/>
      <w:szCs w:val="18"/>
    </w:rPr>
  </w:style>
  <w:style w:type="character" w:customStyle="1" w:styleId="TextbublinyChar">
    <w:name w:val="Text bubliny Char"/>
    <w:link w:val="Textbubliny"/>
    <w:uiPriority w:val="99"/>
    <w:semiHidden/>
    <w:rsid w:val="00300CF2"/>
    <w:rPr>
      <w:rFonts w:ascii="Segoe UI" w:eastAsia="Times New Roman" w:hAnsi="Segoe UI" w:cs="Segoe UI"/>
      <w:sz w:val="18"/>
      <w:szCs w:val="18"/>
    </w:rPr>
  </w:style>
  <w:style w:type="paragraph" w:styleId="Zpat">
    <w:name w:val="footer"/>
    <w:basedOn w:val="Normln"/>
    <w:link w:val="ZpatChar"/>
    <w:rsid w:val="00931366"/>
    <w:pPr>
      <w:tabs>
        <w:tab w:val="center" w:pos="4536"/>
        <w:tab w:val="right" w:pos="9072"/>
      </w:tabs>
    </w:pPr>
  </w:style>
  <w:style w:type="character" w:customStyle="1" w:styleId="ZpatChar">
    <w:name w:val="Zápatí Char"/>
    <w:basedOn w:val="Standardnpsmoodstavce"/>
    <w:link w:val="Zpat"/>
    <w:rsid w:val="0093136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24EC"/>
    <w:rPr>
      <w:rFonts w:ascii="Times New Roman" w:eastAsia="Times New Roman" w:hAnsi="Times New Roman"/>
      <w:sz w:val="24"/>
      <w:szCs w:val="24"/>
    </w:rPr>
  </w:style>
  <w:style w:type="paragraph" w:styleId="Nadpis2">
    <w:name w:val="heading 2"/>
    <w:basedOn w:val="Normln"/>
    <w:next w:val="Normln"/>
    <w:link w:val="Nadpis2Char"/>
    <w:qFormat/>
    <w:rsid w:val="001F446A"/>
    <w:pPr>
      <w:keepNext/>
      <w:tabs>
        <w:tab w:val="left" w:pos="360"/>
      </w:tabs>
      <w:ind w:left="36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9224EC"/>
    <w:pPr>
      <w:tabs>
        <w:tab w:val="center" w:pos="4536"/>
        <w:tab w:val="right" w:pos="9072"/>
      </w:tabs>
    </w:pPr>
  </w:style>
  <w:style w:type="character" w:customStyle="1" w:styleId="ZhlavChar">
    <w:name w:val="Záhlaví Char"/>
    <w:link w:val="Zhlav"/>
    <w:semiHidden/>
    <w:rsid w:val="009224EC"/>
    <w:rPr>
      <w:rFonts w:ascii="Times New Roman" w:eastAsia="Times New Roman" w:hAnsi="Times New Roman" w:cs="Times New Roman"/>
      <w:sz w:val="24"/>
      <w:szCs w:val="24"/>
      <w:lang w:eastAsia="cs-CZ"/>
    </w:rPr>
  </w:style>
  <w:style w:type="paragraph" w:styleId="Nzev">
    <w:name w:val="Title"/>
    <w:basedOn w:val="Normln"/>
    <w:link w:val="NzevChar"/>
    <w:qFormat/>
    <w:rsid w:val="009224EC"/>
    <w:pPr>
      <w:jc w:val="center"/>
    </w:pPr>
    <w:rPr>
      <w:b/>
      <w:bCs/>
      <w:sz w:val="30"/>
    </w:rPr>
  </w:style>
  <w:style w:type="character" w:customStyle="1" w:styleId="NzevChar">
    <w:name w:val="Název Char"/>
    <w:link w:val="Nzev"/>
    <w:rsid w:val="009224EC"/>
    <w:rPr>
      <w:rFonts w:ascii="Times New Roman" w:eastAsia="Times New Roman" w:hAnsi="Times New Roman" w:cs="Times New Roman"/>
      <w:b/>
      <w:bCs/>
      <w:sz w:val="30"/>
      <w:szCs w:val="24"/>
      <w:lang w:eastAsia="cs-CZ"/>
    </w:rPr>
  </w:style>
  <w:style w:type="paragraph" w:styleId="Zkladntext">
    <w:name w:val="Body Text"/>
    <w:basedOn w:val="Normln"/>
    <w:link w:val="ZkladntextChar"/>
    <w:unhideWhenUsed/>
    <w:rsid w:val="009224EC"/>
    <w:pPr>
      <w:jc w:val="both"/>
    </w:pPr>
  </w:style>
  <w:style w:type="character" w:customStyle="1" w:styleId="ZkladntextChar">
    <w:name w:val="Základní text Char"/>
    <w:link w:val="Zkladntext"/>
    <w:rsid w:val="009224EC"/>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9224EC"/>
    <w:pPr>
      <w:ind w:left="720"/>
    </w:pPr>
  </w:style>
  <w:style w:type="character" w:customStyle="1" w:styleId="ZkladntextodsazenChar">
    <w:name w:val="Základní text odsazený Char"/>
    <w:link w:val="Zkladntextodsazen"/>
    <w:semiHidden/>
    <w:rsid w:val="009224E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314AA"/>
    <w:pPr>
      <w:ind w:left="720"/>
      <w:contextualSpacing/>
    </w:pPr>
  </w:style>
  <w:style w:type="paragraph" w:styleId="Prosttext">
    <w:name w:val="Plain Text"/>
    <w:basedOn w:val="Normln"/>
    <w:link w:val="ProsttextChar"/>
    <w:uiPriority w:val="99"/>
    <w:unhideWhenUsed/>
    <w:rsid w:val="00624CA7"/>
    <w:rPr>
      <w:rFonts w:ascii="Calibri" w:eastAsia="Calibri" w:hAnsi="Calibri"/>
      <w:sz w:val="22"/>
      <w:szCs w:val="21"/>
      <w:lang w:eastAsia="en-US"/>
    </w:rPr>
  </w:style>
  <w:style w:type="character" w:customStyle="1" w:styleId="ProsttextChar">
    <w:name w:val="Prostý text Char"/>
    <w:link w:val="Prosttext"/>
    <w:uiPriority w:val="99"/>
    <w:rsid w:val="00624CA7"/>
    <w:rPr>
      <w:sz w:val="22"/>
      <w:szCs w:val="21"/>
      <w:lang w:eastAsia="en-US"/>
    </w:rPr>
  </w:style>
  <w:style w:type="character" w:customStyle="1" w:styleId="Nadpis2Char">
    <w:name w:val="Nadpis 2 Char"/>
    <w:link w:val="Nadpis2"/>
    <w:rsid w:val="001F446A"/>
    <w:rPr>
      <w:rFonts w:ascii="Times New Roman" w:eastAsia="Times New Roman" w:hAnsi="Times New Roman"/>
      <w:b/>
      <w:bCs/>
      <w:sz w:val="24"/>
      <w:szCs w:val="24"/>
    </w:rPr>
  </w:style>
  <w:style w:type="paragraph" w:customStyle="1" w:styleId="Default">
    <w:name w:val="Default"/>
    <w:rsid w:val="00770CAB"/>
    <w:pPr>
      <w:autoSpaceDE w:val="0"/>
      <w:autoSpaceDN w:val="0"/>
      <w:adjustRightInd w:val="0"/>
    </w:pPr>
    <w:rPr>
      <w:rFonts w:ascii="Times New Roman" w:hAnsi="Times New Roman"/>
      <w:color w:val="000000"/>
      <w:sz w:val="24"/>
      <w:szCs w:val="24"/>
    </w:rPr>
  </w:style>
  <w:style w:type="paragraph" w:styleId="Textbubliny">
    <w:name w:val="Balloon Text"/>
    <w:basedOn w:val="Normln"/>
    <w:link w:val="TextbublinyChar"/>
    <w:uiPriority w:val="99"/>
    <w:semiHidden/>
    <w:unhideWhenUsed/>
    <w:rsid w:val="00300CF2"/>
    <w:rPr>
      <w:rFonts w:ascii="Segoe UI" w:hAnsi="Segoe UI" w:cs="Segoe UI"/>
      <w:sz w:val="18"/>
      <w:szCs w:val="18"/>
    </w:rPr>
  </w:style>
  <w:style w:type="character" w:customStyle="1" w:styleId="TextbublinyChar">
    <w:name w:val="Text bubliny Char"/>
    <w:link w:val="Textbubliny"/>
    <w:uiPriority w:val="99"/>
    <w:semiHidden/>
    <w:rsid w:val="00300CF2"/>
    <w:rPr>
      <w:rFonts w:ascii="Segoe UI" w:eastAsia="Times New Roman" w:hAnsi="Segoe UI" w:cs="Segoe UI"/>
      <w:sz w:val="18"/>
      <w:szCs w:val="18"/>
    </w:rPr>
  </w:style>
  <w:style w:type="paragraph" w:styleId="Zpat">
    <w:name w:val="footer"/>
    <w:basedOn w:val="Normln"/>
    <w:link w:val="ZpatChar"/>
    <w:rsid w:val="00931366"/>
    <w:pPr>
      <w:tabs>
        <w:tab w:val="center" w:pos="4536"/>
        <w:tab w:val="right" w:pos="9072"/>
      </w:tabs>
    </w:pPr>
  </w:style>
  <w:style w:type="character" w:customStyle="1" w:styleId="ZpatChar">
    <w:name w:val="Zápatí Char"/>
    <w:basedOn w:val="Standardnpsmoodstavce"/>
    <w:link w:val="Zpat"/>
    <w:rsid w:val="0093136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34749">
      <w:bodyDiv w:val="1"/>
      <w:marLeft w:val="0"/>
      <w:marRight w:val="0"/>
      <w:marTop w:val="0"/>
      <w:marBottom w:val="0"/>
      <w:divBdr>
        <w:top w:val="none" w:sz="0" w:space="0" w:color="auto"/>
        <w:left w:val="none" w:sz="0" w:space="0" w:color="auto"/>
        <w:bottom w:val="none" w:sz="0" w:space="0" w:color="auto"/>
        <w:right w:val="none" w:sz="0" w:space="0" w:color="auto"/>
      </w:divBdr>
    </w:div>
    <w:div w:id="336154628">
      <w:bodyDiv w:val="1"/>
      <w:marLeft w:val="0"/>
      <w:marRight w:val="0"/>
      <w:marTop w:val="0"/>
      <w:marBottom w:val="0"/>
      <w:divBdr>
        <w:top w:val="none" w:sz="0" w:space="0" w:color="auto"/>
        <w:left w:val="none" w:sz="0" w:space="0" w:color="auto"/>
        <w:bottom w:val="none" w:sz="0" w:space="0" w:color="auto"/>
        <w:right w:val="none" w:sz="0" w:space="0" w:color="auto"/>
      </w:divBdr>
    </w:div>
    <w:div w:id="564536717">
      <w:bodyDiv w:val="1"/>
      <w:marLeft w:val="0"/>
      <w:marRight w:val="0"/>
      <w:marTop w:val="0"/>
      <w:marBottom w:val="0"/>
      <w:divBdr>
        <w:top w:val="none" w:sz="0" w:space="0" w:color="auto"/>
        <w:left w:val="none" w:sz="0" w:space="0" w:color="auto"/>
        <w:bottom w:val="none" w:sz="0" w:space="0" w:color="auto"/>
        <w:right w:val="none" w:sz="0" w:space="0" w:color="auto"/>
      </w:divBdr>
    </w:div>
    <w:div w:id="636837413">
      <w:bodyDiv w:val="1"/>
      <w:marLeft w:val="0"/>
      <w:marRight w:val="0"/>
      <w:marTop w:val="0"/>
      <w:marBottom w:val="0"/>
      <w:divBdr>
        <w:top w:val="none" w:sz="0" w:space="0" w:color="auto"/>
        <w:left w:val="none" w:sz="0" w:space="0" w:color="auto"/>
        <w:bottom w:val="none" w:sz="0" w:space="0" w:color="auto"/>
        <w:right w:val="none" w:sz="0" w:space="0" w:color="auto"/>
      </w:divBdr>
    </w:div>
    <w:div w:id="17970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0743A-F38F-4FE5-8696-549FC099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1904</Words>
  <Characters>11236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Filip</dc:creator>
  <cp:lastModifiedBy>Kovacova Dagmar</cp:lastModifiedBy>
  <cp:revision>3</cp:revision>
  <cp:lastPrinted>2016-11-15T13:32:00Z</cp:lastPrinted>
  <dcterms:created xsi:type="dcterms:W3CDTF">2016-12-15T08:39:00Z</dcterms:created>
  <dcterms:modified xsi:type="dcterms:W3CDTF">2016-12-15T08:48:00Z</dcterms:modified>
</cp:coreProperties>
</file>