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12700</wp:posOffset>
                </wp:positionV>
                <wp:extent cx="2418715" cy="5873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8715" cy="58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049999999999997pt;margin-top:1.pt;width:190.44999999999999pt;height:46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2001520</wp:posOffset>
            </wp:positionH>
            <wp:positionV relativeFrom="paragraph">
              <wp:posOffset>292735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8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0" w:line="262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972" w:left="4610" w:right="763" w:bottom="746" w:header="544" w:footer="31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71091057</w:t>
      </w:r>
    </w:p>
    <w:tbl>
      <w:tblPr>
        <w:tblOverlap w:val="never"/>
        <w:jc w:val="center"/>
        <w:tblLayout w:type="fixed"/>
      </w:tblPr>
      <w:tblGrid>
        <w:gridCol w:w="1685"/>
        <w:gridCol w:w="2192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71091057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a červenec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Chotěboř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24,05.2019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3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- SILNICE a.s.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Husova 1697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530 03 Pardubice / obalovna Termesivy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8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2" w:left="848" w:right="2552" w:bottom="746" w:header="0" w:footer="3" w:gutter="0"/>
          <w:cols w:num="2" w:space="720" w:equalWidth="0">
            <w:col w:w="3877" w:space="122"/>
            <w:col w:w="450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42196868</w:t>
        <w:tab/>
        <w:t>DIČ: CZ42196868</w:t>
      </w:r>
    </w:p>
    <w:p>
      <w:pPr>
        <w:widowControl w:val="0"/>
        <w:spacing w:line="112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1" w:left="0" w:right="0" w:bottom="75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 Havlíčkův Brod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65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64" w:lineRule="auto"/>
        <w:ind w:left="2100" w:right="0" w:hanging="210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teplou asfaltovou obalovanou drť dle smlouvy 47, 48 a 157/KS)SV/HBÚ10. ID 1575762 ID 1579446</w:t>
      </w:r>
      <w:bookmarkEnd w:id="4"/>
      <w:bookmarkEnd w:id="5"/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  <w:bookmarkEnd w:id="6"/>
      <w:bookmarkEnd w:id="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-li hodnota plnění vyšší jak 50,000 - Kč be DPH, bere dodáváte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náležitosti,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95" w:val="left"/>
          <w:tab w:pos="764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5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DPH,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5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5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5" w:val="left"/>
        </w:tabs>
        <w:bidi w:val="0"/>
        <w:spacing w:before="0" w:after="18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viz.smlouv 47 48 a 157/KSÚSV/HB/10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4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2900" distL="76200" distR="76200" simplePos="0" relativeHeight="125829381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margin">
                  <wp:posOffset>-22860</wp:posOffset>
                </wp:positionV>
                <wp:extent cx="2400300" cy="23304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.25pt;margin-top:-1.8pt;width:189.pt;height:18.350000000000001pt;z-index:-125829372;mso-wrap-distance-left:6.pt;mso-wrap-distance-right:6.pt;mso-wrap-distance-bottom:2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5750" distB="15875" distL="1562100" distR="103505" simplePos="0" relativeHeight="125829383" behindDoc="0" locked="0" layoutInCell="1" allowOverlap="1">
            <wp:simplePos x="0" y="0"/>
            <wp:positionH relativeFrom="page">
              <wp:posOffset>1971675</wp:posOffset>
            </wp:positionH>
            <wp:positionV relativeFrom="margin">
              <wp:posOffset>262890</wp:posOffset>
            </wp:positionV>
            <wp:extent cx="890270" cy="27432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margin">
                  <wp:posOffset>201295</wp:posOffset>
                </wp:positionV>
                <wp:extent cx="1483360" cy="35179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3360" cy="35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př/spěvfcoré orjjan/zaee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8.25pt;margin-top:15.85pt;width:116.8pt;height:27.6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př/spěvfcoré orjjan/zaee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1" w:left="862" w:right="735" w:bottom="756" w:header="533" w:footer="328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985" distB="1247775" distL="2633345" distR="1875155" simplePos="0" relativeHeight="125829384" behindDoc="0" locked="0" layoutInCell="1" allowOverlap="1">
                <wp:simplePos x="0" y="0"/>
                <wp:positionH relativeFrom="page">
                  <wp:posOffset>3039110</wp:posOffset>
                </wp:positionH>
                <wp:positionV relativeFrom="margin">
                  <wp:posOffset>695325</wp:posOffset>
                </wp:positionV>
                <wp:extent cx="1083310" cy="1670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24.05.2019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9.30000000000001pt;margin-top:54.75pt;width:85.299999999999997pt;height:13.15pt;z-index:-125829369;mso-wrap-distance-left:207.34999999999999pt;mso-wrap-distance-top:0.55000000000000004pt;mso-wrap-distance-right:147.65000000000001pt;mso-wrap-distance-bottom:98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24.05.2019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0" distL="114300" distR="3034030" simplePos="0" relativeHeight="125829386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margin">
                  <wp:posOffset>928370</wp:posOffset>
                </wp:positionV>
                <wp:extent cx="2443480" cy="11817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3480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1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71091057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 a červenec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Chotěbor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0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.950000000000003pt;margin-top:73.099999999999994pt;width:192.40000000000001pt;height:93.049999999999997pt;z-index:-125829367;mso-wrap-distance-left:9.pt;mso-wrap-distance-top:18.899999999999999pt;mso-wrap-distance-right:238.9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1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71091057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 a červenec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Chotěbor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margin">
                  <wp:posOffset>688340</wp:posOffset>
                </wp:positionV>
                <wp:extent cx="1645920" cy="17843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71091057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.649999999999999pt;margin-top:54.200000000000003pt;width:129.59999999999999pt;height:14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71091057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327025" distL="2724785" distR="114935" simplePos="0" relativeHeight="125829388" behindDoc="0" locked="0" layoutInCell="1" allowOverlap="1">
                <wp:simplePos x="0" y="0"/>
                <wp:positionH relativeFrom="page">
                  <wp:posOffset>3130550</wp:posOffset>
                </wp:positionH>
                <wp:positionV relativeFrom="margin">
                  <wp:posOffset>928370</wp:posOffset>
                </wp:positionV>
                <wp:extent cx="2752090" cy="8547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2090" cy="854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- SILNICE a.s.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Husova 1697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530 03 Pardubice / obalovna Termesivy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42196868</w:t>
                              <w:tab/>
                              <w:t>DIČ: CZ42196868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6.5pt;margin-top:73.099999999999994pt;width:216.69999999999999pt;height:67.299999999999997pt;z-index:-125829365;mso-wrap-distance-left:214.55000000000001pt;mso-wrap-distance-top:18.899999999999999pt;mso-wrap-distance-right:9.0500000000000007pt;mso-wrap-distance-bottom:25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3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- SILNICE a.s.</w:t>
                      </w:r>
                      <w:bookmarkEnd w:id="2"/>
                      <w:bookmarkEnd w:id="3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Husova 1697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530 03 Pardubice / obalovna Termesivy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42196868</w:t>
                        <w:tab/>
                        <w:t>DIČ: CZ42196868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178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15" w:left="0" w:right="0" w:bottom="78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315"/>
        <w:gridCol w:w="8053"/>
      </w:tblGrid>
      <w:tr>
        <w:trPr>
          <w:trHeight w:val="1051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4200" w:right="0" w:hanging="2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 Žižkova 1018 Havlíčkův Brod 581 53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37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15) 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p>
      <w:pPr>
        <w:widowControl w:val="0"/>
        <w:spacing w:after="14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197"/>
        <w:gridCol w:w="1141"/>
        <w:gridCol w:w="994"/>
        <w:gridCol w:w="572"/>
        <w:gridCol w:w="1246"/>
        <w:gridCol w:w="950"/>
        <w:gridCol w:w="1030"/>
        <w:gridCol w:w="1084"/>
      </w:tblGrid>
      <w:tr>
        <w:trPr>
          <w:trHeight w:val="7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tabs>
          <w:tab w:pos="1127" w:val="left"/>
          <w:tab w:pos="4252" w:val="left"/>
          <w:tab w:pos="4676" w:val="left"/>
          <w:tab w:pos="5756" w:val="left"/>
        </w:tabs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1 510,00</w:t>
        <w:tab/>
        <w:t>300,00 t 453 000,00</w:t>
        <w:tab/>
        <w:t>21</w:t>
        <w:tab/>
        <w:t>95 130,00</w:t>
        <w:tab/>
        <w:t>548 130,0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teplou asfaltovou obalovanou drť na výspravu výtluků HLČ +DČ</w:t>
      </w:r>
    </w:p>
    <w:p>
      <w:pPr>
        <w:widowControl w:val="0"/>
        <w:spacing w:after="9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27.05.2019</w:t>
      </w:r>
    </w:p>
    <w:tbl>
      <w:tblPr>
        <w:tblpPr w:leftFromText="60" w:rightFromText="60" w:topFromText="0" w:bottomFromText="0" w:horzAnchor="page" w:tblpX="984" w:vertAnchor="text" w:tblpY="20"/>
        <w:jc w:val="left"/>
        <w:tblLayout w:type="fixed"/>
      </w:tblPr>
      <w:tblGrid>
        <w:gridCol w:w="1436"/>
        <w:gridCol w:w="3330"/>
      </w:tblGrid>
      <w:tr>
        <w:trPr>
          <w:tblHeader/>
          <w:trHeight w:val="33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548 130,00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ňdte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52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15" w:left="824" w:right="708" w:bottom="78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2/2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09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msilnice.cz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Wednesday, May 29, 2019 9:03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34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objednávky - akceptace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Akceptuji objednávky.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společnosti Obalovna Havlíčkův Brod s.r.o.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M- SILNICE a.s.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580 01 Havlíčkův Brod 1 Termesivy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mobi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241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tg)ksusv.czl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Tuesday, May 28, 2019 7:26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241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j)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msilnice.cz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FW: objednávky - akceptace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</w:t>
      </w:r>
      <w:bookmarkEnd w:id="10"/>
      <w:bookmarkEnd w:id="1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152400</wp:posOffset>
                </wp:positionV>
                <wp:extent cx="845820" cy="17399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58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 xml:space="preserve">@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msilnice.cz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&gt;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9.25pt;margin-top:12.pt;width:66.599999999999994pt;height:13.69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@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msilnice.cz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&gt;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Monday, May 27, 2019 8:08 AM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objednávky - akceptace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den.</w:t>
      </w:r>
      <w:bookmarkEnd w:id="12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Style w:val="CharStyle34"/>
        </w:rPr>
        <w:t>Na základě našich smluv v přílohách zasílám objednávky na odběr teplé asfaltové obalované drtě. Prosím o potvrzení objednávek na CM Chotěboř 71091057, 71091058 a 71091059.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5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40" w:line="5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koordinátor MTZ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 Havlíčkův Brod</w:t>
      </w:r>
    </w:p>
    <w:sectPr>
      <w:footerReference w:type="default" r:id="rId9"/>
      <w:footerReference w:type="even" r:id="rId10"/>
      <w:footnotePr>
        <w:pos w:val="pageBottom"/>
        <w:numFmt w:val="decimal"/>
        <w:numRestart w:val="continuous"/>
      </w:footnotePr>
      <w:pgSz w:w="11900" w:h="16840"/>
      <w:pgMar w:top="1451" w:left="684" w:right="848" w:bottom="781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5660390</wp:posOffset>
              </wp:positionV>
              <wp:extent cx="27305" cy="7302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8.44999999999999pt;margin-top:445.69999999999999pt;width:2.1499999999999999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10358120</wp:posOffset>
              </wp:positionV>
              <wp:extent cx="45720" cy="730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01.64999999999998pt;margin-top:815.60000000000002pt;width:3.600000000000000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Titulek obrázku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Nadpis #1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Záhlaví nebo zápatí (2)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Základní text (5)_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4">
    <w:name w:val="Základní text (3)_"/>
    <w:basedOn w:val="DefaultParagraphFont"/>
    <w:link w:val="Style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line="252" w:lineRule="auto"/>
      <w:ind w:left="360" w:hanging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line="245" w:lineRule="auto"/>
      <w:ind w:firstLine="1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Titulek obrázku"/>
    <w:basedOn w:val="Normal"/>
    <w:link w:val="CharStyle16"/>
    <w:pPr>
      <w:widowControl w:val="0"/>
      <w:shd w:val="clear" w:color="auto" w:fill="FFFFFF"/>
      <w:spacing w:line="21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after="280" w:line="252" w:lineRule="auto"/>
      <w:ind w:left="1050" w:hanging="105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  <w:spacing w:after="200"/>
      <w:ind w:left="18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Záhlaví nebo zápatí (2)"/>
    <w:basedOn w:val="Normal"/>
    <w:link w:val="CharStyle2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Základní text (5)"/>
    <w:basedOn w:val="Normal"/>
    <w:link w:val="CharStyle32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33">
    <w:name w:val="Základní text (3)"/>
    <w:basedOn w:val="Normal"/>
    <w:link w:val="CharStyle34"/>
    <w:pPr>
      <w:widowControl w:val="0"/>
      <w:shd w:val="clear" w:color="auto" w:fill="FFFFFF"/>
      <w:spacing w:line="37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