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DA" w:rsidRDefault="00B60FDA" w:rsidP="00EB4E91">
      <w:pPr>
        <w:pStyle w:val="Zkladntext"/>
      </w:pPr>
      <w:r>
        <w:t>SMLOUVA</w:t>
      </w:r>
    </w:p>
    <w:p w:rsidR="00B60FDA" w:rsidRDefault="00B60FDA">
      <w:pPr>
        <w:pStyle w:val="Zkladntext"/>
        <w:jc w:val="left"/>
      </w:pPr>
    </w:p>
    <w:p w:rsidR="00B60FDA" w:rsidRDefault="00B60FDA" w:rsidP="00EB4E91">
      <w:pPr>
        <w:pStyle w:val="Zkladntext"/>
        <w:rPr>
          <w:b w:val="0"/>
        </w:rPr>
      </w:pPr>
      <w:r>
        <w:rPr>
          <w:b w:val="0"/>
        </w:rPr>
        <w:t>o připojení elektrické požární signalizace na pult centralizované ochrany</w:t>
      </w:r>
    </w:p>
    <w:p w:rsidR="00B60FDA" w:rsidRDefault="00B60FDA" w:rsidP="00EB4E91">
      <w:pPr>
        <w:pStyle w:val="Zkladntext"/>
        <w:rPr>
          <w:b w:val="0"/>
        </w:rPr>
      </w:pPr>
      <w:r>
        <w:rPr>
          <w:b w:val="0"/>
        </w:rPr>
        <w:t>pomocí zařízení dálkového přenosu</w:t>
      </w:r>
    </w:p>
    <w:p w:rsidR="00B60FDA" w:rsidRDefault="00B60FDA" w:rsidP="00EB4E91">
      <w:pPr>
        <w:pStyle w:val="Zkladntext"/>
        <w:rPr>
          <w:b w:val="0"/>
          <w:sz w:val="22"/>
        </w:rPr>
      </w:pPr>
      <w:r>
        <w:rPr>
          <w:b w:val="0"/>
          <w:sz w:val="22"/>
        </w:rPr>
        <w:t>(ev.č. 62-3-</w:t>
      </w:r>
      <w:r w:rsidR="009769A9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69A9">
        <w:rPr>
          <w:b w:val="0"/>
        </w:rPr>
        <w:instrText xml:space="preserve"> FORMTEXT </w:instrText>
      </w:r>
      <w:r w:rsidR="009769A9">
        <w:rPr>
          <w:b w:val="0"/>
        </w:rPr>
      </w:r>
      <w:r w:rsidR="009769A9">
        <w:rPr>
          <w:b w:val="0"/>
        </w:rPr>
        <w:fldChar w:fldCharType="separate"/>
      </w:r>
      <w:bookmarkStart w:id="0" w:name="_GoBack"/>
      <w:bookmarkEnd w:id="0"/>
      <w:r w:rsidR="00DB55D4">
        <w:t>505</w:t>
      </w:r>
      <w:r w:rsidR="009769A9">
        <w:rPr>
          <w:b w:val="0"/>
        </w:rPr>
        <w:fldChar w:fldCharType="end"/>
      </w:r>
      <w:r w:rsidR="003C2EE6">
        <w:rPr>
          <w:b w:val="0"/>
          <w:sz w:val="22"/>
        </w:rPr>
        <w:t>/</w:t>
      </w:r>
      <w:r>
        <w:rPr>
          <w:b w:val="0"/>
          <w:sz w:val="22"/>
        </w:rPr>
        <w:t>20</w:t>
      </w:r>
      <w:r w:rsidR="003D05D7">
        <w:rPr>
          <w:b w:val="0"/>
          <w:sz w:val="22"/>
        </w:rPr>
        <w:t>1</w:t>
      </w:r>
      <w:r w:rsidR="00C60468">
        <w:rPr>
          <w:b w:val="0"/>
          <w:sz w:val="22"/>
        </w:rPr>
        <w:t>9</w:t>
      </w:r>
      <w:r>
        <w:rPr>
          <w:b w:val="0"/>
          <w:sz w:val="22"/>
        </w:rPr>
        <w:t>)</w:t>
      </w:r>
    </w:p>
    <w:p w:rsidR="00AC0C6E" w:rsidRDefault="00AC0C6E" w:rsidP="00EB4E91">
      <w:pPr>
        <w:pStyle w:val="Zkladntext"/>
        <w:rPr>
          <w:b w:val="0"/>
          <w:sz w:val="22"/>
        </w:rPr>
      </w:pPr>
      <w:r>
        <w:rPr>
          <w:b w:val="0"/>
          <w:sz w:val="22"/>
        </w:rPr>
        <w:t xml:space="preserve">(dále také jako </w:t>
      </w:r>
      <w:r w:rsidRPr="00BA466F">
        <w:rPr>
          <w:sz w:val="22"/>
        </w:rPr>
        <w:t>„Smlouva”</w:t>
      </w:r>
      <w:r>
        <w:rPr>
          <w:b w:val="0"/>
          <w:sz w:val="22"/>
        </w:rPr>
        <w:t>)</w:t>
      </w:r>
    </w:p>
    <w:p w:rsidR="00B60FDA" w:rsidRDefault="00B60FDA">
      <w:pPr>
        <w:pStyle w:val="Zkladntext"/>
        <w:ind w:firstLine="708"/>
        <w:rPr>
          <w:b w:val="0"/>
          <w:sz w:val="22"/>
        </w:rPr>
      </w:pPr>
    </w:p>
    <w:p w:rsidR="00B60FDA" w:rsidRDefault="00B60FDA" w:rsidP="00EB4E91">
      <w:pPr>
        <w:pStyle w:val="Zkladntext"/>
      </w:pPr>
      <w:r>
        <w:t>smluvní strany</w:t>
      </w: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Provozovatel elektrické požární signalizace a zařízení dálkového přenosu – účastnická </w:t>
      </w:r>
      <w:proofErr w:type="gramStart"/>
      <w:r>
        <w:rPr>
          <w:b w:val="0"/>
        </w:rPr>
        <w:t>část :</w:t>
      </w:r>
      <w:proofErr w:type="gramEnd"/>
    </w:p>
    <w:p w:rsidR="00B60FDA" w:rsidRDefault="00B60FDA">
      <w:pPr>
        <w:pStyle w:val="Zkladntext"/>
        <w:jc w:val="both"/>
        <w:rPr>
          <w:b w:val="0"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900"/>
        <w:gridCol w:w="4680"/>
      </w:tblGrid>
      <w:tr w:rsidR="00E9459F" w:rsidTr="007521B6">
        <w:trPr>
          <w:trHeight w:val="315"/>
        </w:trPr>
        <w:tc>
          <w:tcPr>
            <w:tcW w:w="9360" w:type="dxa"/>
            <w:gridSpan w:val="4"/>
          </w:tcPr>
          <w:p w:rsidR="00E9459F" w:rsidRPr="00AF4BBC" w:rsidRDefault="00E9459F" w:rsidP="00DB55D4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název provozovatele EPS:</w:t>
            </w:r>
            <w:r w:rsidR="00331C0F">
              <w:rPr>
                <w:b w:val="0"/>
              </w:rPr>
              <w:t xml:space="preserve"> </w:t>
            </w:r>
            <w:r w:rsidR="002F6690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F6690">
              <w:rPr>
                <w:b w:val="0"/>
              </w:rPr>
              <w:instrText xml:space="preserve"> FORMTEXT </w:instrText>
            </w:r>
            <w:r w:rsidR="002F6690">
              <w:rPr>
                <w:b w:val="0"/>
              </w:rPr>
            </w:r>
            <w:r w:rsidR="002F6690">
              <w:rPr>
                <w:b w:val="0"/>
              </w:rPr>
              <w:fldChar w:fldCharType="separate"/>
            </w:r>
            <w:r w:rsidR="00DB55D4">
              <w:t>Moravská galerie v Brně</w:t>
            </w:r>
            <w:r w:rsidR="002F6690">
              <w:rPr>
                <w:b w:val="0"/>
              </w:rPr>
              <w:fldChar w:fldCharType="end"/>
            </w:r>
            <w:bookmarkEnd w:id="1"/>
          </w:p>
        </w:tc>
      </w:tr>
      <w:tr w:rsidR="00E9459F" w:rsidTr="007521B6">
        <w:trPr>
          <w:trHeight w:val="315"/>
        </w:trPr>
        <w:tc>
          <w:tcPr>
            <w:tcW w:w="9360" w:type="dxa"/>
            <w:gridSpan w:val="4"/>
          </w:tcPr>
          <w:p w:rsidR="00E9459F" w:rsidRPr="00AF4BBC" w:rsidRDefault="00E9459F" w:rsidP="00B97F58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 xml:space="preserve">sídlo provozovatele: </w:t>
            </w:r>
            <w:r w:rsidR="00331C0F"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B97F58">
              <w:t>Husova 18, 662 26, Brno - město</w:t>
            </w:r>
            <w:r w:rsidR="00331C0F">
              <w:rPr>
                <w:b w:val="0"/>
              </w:rPr>
              <w:fldChar w:fldCharType="end"/>
            </w:r>
            <w:bookmarkEnd w:id="2"/>
          </w:p>
        </w:tc>
      </w:tr>
      <w:tr w:rsidR="00E9459F" w:rsidTr="007521B6">
        <w:trPr>
          <w:trHeight w:val="315"/>
        </w:trPr>
        <w:tc>
          <w:tcPr>
            <w:tcW w:w="9360" w:type="dxa"/>
            <w:gridSpan w:val="4"/>
          </w:tcPr>
          <w:p w:rsidR="00E9459F" w:rsidRPr="00AF4BBC" w:rsidRDefault="00E9459F" w:rsidP="00B97F58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 xml:space="preserve">právní forma: </w:t>
            </w:r>
            <w:r w:rsidR="00331C0F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B97F58">
              <w:t>příspěvková organizace</w:t>
            </w:r>
            <w:r w:rsidR="00331C0F">
              <w:rPr>
                <w:b w:val="0"/>
              </w:rPr>
              <w:fldChar w:fldCharType="end"/>
            </w:r>
            <w:bookmarkEnd w:id="3"/>
          </w:p>
        </w:tc>
      </w:tr>
      <w:tr w:rsidR="00E9459F" w:rsidTr="007521B6">
        <w:trPr>
          <w:trHeight w:val="315"/>
        </w:trPr>
        <w:tc>
          <w:tcPr>
            <w:tcW w:w="3780" w:type="dxa"/>
            <w:gridSpan w:val="2"/>
          </w:tcPr>
          <w:p w:rsidR="00E9459F" w:rsidRPr="00AF4BBC" w:rsidRDefault="00E9459F" w:rsidP="00B97F58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tel.: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B97F58" w:rsidRPr="00B97F58">
              <w:t xml:space="preserve"> +420 532 169 130</w:t>
            </w:r>
            <w:r w:rsidR="00331C0F">
              <w:rPr>
                <w:b w:val="0"/>
              </w:rPr>
              <w:fldChar w:fldCharType="end"/>
            </w:r>
            <w:bookmarkEnd w:id="4"/>
          </w:p>
        </w:tc>
        <w:tc>
          <w:tcPr>
            <w:tcW w:w="5580" w:type="dxa"/>
            <w:gridSpan w:val="2"/>
          </w:tcPr>
          <w:p w:rsidR="00E9459F" w:rsidRPr="00AF4BBC" w:rsidRDefault="00E9459F" w:rsidP="002F61E0">
            <w:pPr>
              <w:pStyle w:val="Zkladntext"/>
              <w:jc w:val="left"/>
              <w:rPr>
                <w:b w:val="0"/>
              </w:rPr>
            </w:pPr>
          </w:p>
        </w:tc>
      </w:tr>
      <w:tr w:rsidR="000B2DB6" w:rsidTr="007521B6">
        <w:trPr>
          <w:trHeight w:val="315"/>
        </w:trPr>
        <w:tc>
          <w:tcPr>
            <w:tcW w:w="1800" w:type="dxa"/>
          </w:tcPr>
          <w:p w:rsidR="000B2DB6" w:rsidRPr="00AF4BBC" w:rsidRDefault="000B2DB6" w:rsidP="00813440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IČ</w:t>
            </w:r>
            <w:r w:rsidR="00DB6A87">
              <w:rPr>
                <w:b w:val="0"/>
              </w:rPr>
              <w:t>O</w:t>
            </w:r>
            <w:r w:rsidRPr="00AF4BBC">
              <w:rPr>
                <w:b w:val="0"/>
              </w:rPr>
              <w:t>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813440" w:rsidRPr="00813440">
              <w:t>00094871</w:t>
            </w:r>
            <w:r w:rsidR="00331C0F">
              <w:rPr>
                <w:b w:val="0"/>
              </w:rPr>
              <w:fldChar w:fldCharType="end"/>
            </w:r>
            <w:bookmarkEnd w:id="5"/>
          </w:p>
        </w:tc>
        <w:tc>
          <w:tcPr>
            <w:tcW w:w="7560" w:type="dxa"/>
            <w:gridSpan w:val="3"/>
          </w:tcPr>
          <w:p w:rsidR="000B2DB6" w:rsidRPr="00AF4BBC" w:rsidRDefault="000B2DB6" w:rsidP="00813440">
            <w:pPr>
              <w:pStyle w:val="Zkladntext"/>
              <w:ind w:left="5"/>
              <w:jc w:val="left"/>
              <w:rPr>
                <w:b w:val="0"/>
              </w:rPr>
            </w:pPr>
            <w:r w:rsidRPr="00AF4BBC">
              <w:rPr>
                <w:b w:val="0"/>
              </w:rPr>
              <w:t>DIČ: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813440" w:rsidRPr="00813440">
              <w:t>00094871</w:t>
            </w:r>
            <w:r w:rsidR="00331C0F">
              <w:rPr>
                <w:b w:val="0"/>
              </w:rPr>
              <w:fldChar w:fldCharType="end"/>
            </w:r>
            <w:bookmarkEnd w:id="6"/>
          </w:p>
        </w:tc>
      </w:tr>
      <w:tr w:rsidR="00E9459F" w:rsidTr="007521B6">
        <w:trPr>
          <w:trHeight w:val="315"/>
        </w:trPr>
        <w:tc>
          <w:tcPr>
            <w:tcW w:w="9360" w:type="dxa"/>
            <w:gridSpan w:val="4"/>
          </w:tcPr>
          <w:p w:rsidR="00E9459F" w:rsidRPr="00AF4BBC" w:rsidRDefault="00E9459F" w:rsidP="00813440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datová schránka: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813440" w:rsidRPr="00813440">
              <w:t>ddak8mr</w:t>
            </w:r>
            <w:r w:rsidR="00331C0F">
              <w:rPr>
                <w:b w:val="0"/>
              </w:rPr>
              <w:fldChar w:fldCharType="end"/>
            </w:r>
            <w:bookmarkEnd w:id="7"/>
            <w:r w:rsidRPr="00AF4BBC">
              <w:rPr>
                <w:b w:val="0"/>
              </w:rPr>
              <w:t xml:space="preserve"> </w:t>
            </w:r>
          </w:p>
        </w:tc>
      </w:tr>
      <w:tr w:rsidR="000B2DB6" w:rsidTr="007521B6">
        <w:trPr>
          <w:trHeight w:val="315"/>
        </w:trPr>
        <w:tc>
          <w:tcPr>
            <w:tcW w:w="4680" w:type="dxa"/>
            <w:gridSpan w:val="3"/>
          </w:tcPr>
          <w:p w:rsidR="000B2DB6" w:rsidRPr="00AF4BBC" w:rsidRDefault="000B2DB6" w:rsidP="00B97F58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bankovní spojení: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B97F58" w:rsidRPr="00B97F58">
              <w:t>Česká národní banka</w:t>
            </w:r>
            <w:r w:rsidR="00B97F58">
              <w:t>Brno</w:t>
            </w:r>
            <w:r w:rsidR="00331C0F">
              <w:rPr>
                <w:b w:val="0"/>
              </w:rPr>
              <w:fldChar w:fldCharType="end"/>
            </w:r>
            <w:bookmarkEnd w:id="8"/>
            <w:r w:rsidRPr="00AF4BBC">
              <w:rPr>
                <w:b w:val="0"/>
              </w:rPr>
              <w:t xml:space="preserve">                                             </w:t>
            </w:r>
          </w:p>
        </w:tc>
        <w:tc>
          <w:tcPr>
            <w:tcW w:w="4680" w:type="dxa"/>
          </w:tcPr>
          <w:p w:rsidR="000B2DB6" w:rsidRPr="00AF4BBC" w:rsidRDefault="000B2DB6" w:rsidP="00B97F58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číslo účtu: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B97F58" w:rsidRPr="00B97F58">
              <w:t>197734621/0710</w:t>
            </w:r>
            <w:r w:rsidR="00331C0F">
              <w:rPr>
                <w:b w:val="0"/>
              </w:rPr>
              <w:fldChar w:fldCharType="end"/>
            </w:r>
            <w:bookmarkEnd w:id="9"/>
          </w:p>
        </w:tc>
      </w:tr>
      <w:tr w:rsidR="00E9459F" w:rsidTr="007521B6">
        <w:trPr>
          <w:trHeight w:val="315"/>
        </w:trPr>
        <w:tc>
          <w:tcPr>
            <w:tcW w:w="9360" w:type="dxa"/>
            <w:gridSpan w:val="4"/>
          </w:tcPr>
          <w:p w:rsidR="00E9459F" w:rsidRDefault="00E9459F" w:rsidP="002F61E0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zastoupení provozovatele:</w:t>
            </w:r>
            <w:r w:rsidR="00331C0F">
              <w:rPr>
                <w:b w:val="0"/>
              </w:rPr>
              <w:t xml:space="preserve"> </w:t>
            </w:r>
            <w:r w:rsidR="003D7F64">
              <w:rPr>
                <w:b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3D7F64">
              <w:rPr>
                <w:b w:val="0"/>
              </w:rPr>
              <w:instrText xml:space="preserve"> FORMTEXT </w:instrText>
            </w:r>
            <w:r w:rsidR="003D7F64">
              <w:rPr>
                <w:b w:val="0"/>
              </w:rPr>
            </w:r>
            <w:r w:rsidR="003D7F64">
              <w:rPr>
                <w:b w:val="0"/>
              </w:rPr>
              <w:fldChar w:fldCharType="separate"/>
            </w:r>
            <w:r w:rsidR="00B97F58">
              <w:t>Jan Press, ředitel</w:t>
            </w:r>
            <w:r w:rsidR="003D7F64">
              <w:rPr>
                <w:b w:val="0"/>
              </w:rPr>
              <w:fldChar w:fldCharType="end"/>
            </w:r>
            <w:bookmarkEnd w:id="10"/>
          </w:p>
          <w:p w:rsidR="00CC6B3C" w:rsidRDefault="00B74677" w:rsidP="002F61E0">
            <w:pPr>
              <w:pStyle w:val="Zkladntext"/>
              <w:jc w:val="left"/>
              <w:rPr>
                <w:b w:val="0"/>
              </w:rPr>
            </w:pPr>
            <w:r>
              <w:rPr>
                <w:b w:val="0"/>
              </w:rPr>
              <w:t>z</w:t>
            </w:r>
            <w:r w:rsidR="00CC6B3C" w:rsidRPr="00CC6B3C">
              <w:rPr>
                <w:b w:val="0"/>
              </w:rPr>
              <w:t>ástupce provozovatele EPS pro předávání informací:</w:t>
            </w:r>
          </w:p>
          <w:p w:rsidR="00B74677" w:rsidRPr="00B74677" w:rsidRDefault="00B74677" w:rsidP="00DD56E9">
            <w:pPr>
              <w:pStyle w:val="Zkladntext"/>
              <w:numPr>
                <w:ilvl w:val="0"/>
                <w:numId w:val="12"/>
              </w:numPr>
              <w:tabs>
                <w:tab w:val="left" w:pos="284"/>
                <w:tab w:val="left" w:pos="3402"/>
              </w:tabs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B97F58">
              <w:t>Michal Kučera</w:t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DD56E9">
              <w:rPr>
                <w:b w:val="0"/>
                <w:color w:val="0000FF"/>
              </w:rPr>
              <w:tab/>
            </w:r>
            <w:r>
              <w:rPr>
                <w:b w:val="0"/>
                <w:bCs/>
              </w:rPr>
              <w:t xml:space="preserve">mob. tel.: </w:t>
            </w: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B97F58">
              <w:t>+420 602 219 552</w:t>
            </w:r>
            <w:r>
              <w:rPr>
                <w:b w:val="0"/>
                <w:bCs/>
              </w:rPr>
              <w:fldChar w:fldCharType="end"/>
            </w:r>
          </w:p>
          <w:p w:rsidR="00EE3A39" w:rsidRPr="00912788" w:rsidRDefault="00B74677" w:rsidP="00B97F58">
            <w:pPr>
              <w:pStyle w:val="Zkladntext"/>
              <w:numPr>
                <w:ilvl w:val="0"/>
                <w:numId w:val="12"/>
              </w:numPr>
              <w:tabs>
                <w:tab w:val="left" w:pos="284"/>
                <w:tab w:val="left" w:pos="3402"/>
              </w:tabs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B97F58">
              <w:t>Zbyněk Kroča</w:t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DD56E9">
              <w:rPr>
                <w:b w:val="0"/>
                <w:color w:val="0000FF"/>
              </w:rPr>
              <w:tab/>
            </w:r>
            <w:r>
              <w:rPr>
                <w:b w:val="0"/>
                <w:bCs/>
              </w:rPr>
              <w:t xml:space="preserve">mob. tel.: </w:t>
            </w: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B97F58">
              <w:t>+420 602 743 084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E9459F" w:rsidTr="007521B6">
        <w:trPr>
          <w:trHeight w:val="315"/>
        </w:trPr>
        <w:tc>
          <w:tcPr>
            <w:tcW w:w="9360" w:type="dxa"/>
            <w:gridSpan w:val="4"/>
          </w:tcPr>
          <w:p w:rsidR="00981C58" w:rsidRDefault="00B74677" w:rsidP="00DD56E9">
            <w:pPr>
              <w:pStyle w:val="Zkladntext"/>
              <w:jc w:val="left"/>
              <w:rPr>
                <w:b w:val="0"/>
              </w:rPr>
            </w:pPr>
            <w:r>
              <w:rPr>
                <w:b w:val="0"/>
                <w:bCs/>
              </w:rPr>
              <w:t>(</w:t>
            </w:r>
            <w:r w:rsidR="00981C58" w:rsidRPr="00981C58">
              <w:rPr>
                <w:b w:val="0"/>
                <w:bCs/>
              </w:rPr>
              <w:t>Alespoň jedno z výše uvedených spojení provozovatele EPS pro předávání informací</w:t>
            </w:r>
            <w:r w:rsidR="00981C58" w:rsidRPr="00981C58">
              <w:rPr>
                <w:bCs/>
              </w:rPr>
              <w:t xml:space="preserve"> </w:t>
            </w:r>
            <w:r w:rsidR="00981C58">
              <w:rPr>
                <w:b w:val="0"/>
                <w:bCs/>
              </w:rPr>
              <w:t>musí být dostupné nepřetržitě.</w:t>
            </w:r>
            <w:r>
              <w:rPr>
                <w:b w:val="0"/>
                <w:bCs/>
              </w:rPr>
              <w:t>)</w:t>
            </w:r>
          </w:p>
          <w:p w:rsidR="00E9459F" w:rsidRPr="00AF4BBC" w:rsidRDefault="00331C0F" w:rsidP="00B97F58">
            <w:pPr>
              <w:pStyle w:val="Zkladntext"/>
              <w:jc w:val="left"/>
              <w:rPr>
                <w:b w:val="0"/>
              </w:rPr>
            </w:pPr>
            <w:r>
              <w:rPr>
                <w:b w:val="0"/>
              </w:rPr>
              <w:t xml:space="preserve">adresa střeženého objektu: </w:t>
            </w: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B97F58">
              <w:t>Jana Nečase 2, 616 00, Brno - Žabovřesky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E9459F" w:rsidTr="007521B6">
        <w:trPr>
          <w:trHeight w:val="315"/>
        </w:trPr>
        <w:tc>
          <w:tcPr>
            <w:tcW w:w="9360" w:type="dxa"/>
            <w:gridSpan w:val="4"/>
          </w:tcPr>
          <w:p w:rsidR="00E9459F" w:rsidRPr="00AF4BBC" w:rsidRDefault="00E9459F" w:rsidP="00B97F58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 xml:space="preserve">adresa pro zasílání faktury: </w:t>
            </w:r>
            <w:r w:rsidR="00331C0F"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B97F58" w:rsidRPr="00B97F58">
              <w:t>Husova 18, 662 26, Brno</w:t>
            </w:r>
            <w:r w:rsidR="00331C0F">
              <w:rPr>
                <w:b w:val="0"/>
              </w:rPr>
              <w:fldChar w:fldCharType="end"/>
            </w:r>
            <w:bookmarkEnd w:id="12"/>
          </w:p>
        </w:tc>
      </w:tr>
    </w:tbl>
    <w:p w:rsidR="003C2EE6" w:rsidRDefault="003C2EE6" w:rsidP="00B23674">
      <w:pPr>
        <w:pStyle w:val="Zkladntext"/>
        <w:jc w:val="both"/>
        <w:rPr>
          <w:b w:val="0"/>
          <w:highlight w:val="yellow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Provozovatel zařízení dálkového přenosu – vyhodnocovací část (pult centralizované ochrany):</w:t>
      </w:r>
    </w:p>
    <w:p w:rsidR="00B60FDA" w:rsidRDefault="00B60FDA">
      <w:pPr>
        <w:pStyle w:val="Zkladntext"/>
        <w:jc w:val="both"/>
        <w:rPr>
          <w:b w:val="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908"/>
        <w:gridCol w:w="2520"/>
        <w:gridCol w:w="5760"/>
      </w:tblGrid>
      <w:tr w:rsidR="00E9459F" w:rsidRPr="00E9459F" w:rsidTr="00FD6F14">
        <w:tc>
          <w:tcPr>
            <w:tcW w:w="10188" w:type="dxa"/>
            <w:gridSpan w:val="3"/>
            <w:shd w:val="clear" w:color="auto" w:fill="auto"/>
          </w:tcPr>
          <w:p w:rsidR="00E9459F" w:rsidRPr="00E9459F" w:rsidRDefault="00E9459F" w:rsidP="00FD6F14">
            <w:pPr>
              <w:pStyle w:val="Zkladntext"/>
              <w:jc w:val="both"/>
            </w:pPr>
            <w:r w:rsidRPr="00E9459F">
              <w:t>Česká republika</w:t>
            </w:r>
            <w:r w:rsidR="000A0D42">
              <w:t xml:space="preserve"> – Hasičský záchranný sbor Jihomoravského kraje</w:t>
            </w:r>
          </w:p>
        </w:tc>
      </w:tr>
      <w:tr w:rsidR="00E9459F" w:rsidRPr="00FD6F14" w:rsidTr="00FD6F14">
        <w:tc>
          <w:tcPr>
            <w:tcW w:w="10188" w:type="dxa"/>
            <w:gridSpan w:val="3"/>
            <w:shd w:val="clear" w:color="auto" w:fill="auto"/>
          </w:tcPr>
          <w:p w:rsidR="00E9459F" w:rsidRPr="00FD6F14" w:rsidRDefault="00E9459F" w:rsidP="00DD56E9">
            <w:pPr>
              <w:pStyle w:val="Zkladntext"/>
              <w:jc w:val="both"/>
              <w:rPr>
                <w:b w:val="0"/>
                <w:bCs/>
              </w:rPr>
            </w:pPr>
            <w:r w:rsidRPr="00FD6F14">
              <w:rPr>
                <w:b w:val="0"/>
                <w:bCs/>
              </w:rPr>
              <w:t xml:space="preserve">Zubatého </w:t>
            </w:r>
            <w:r w:rsidR="001C1CEB">
              <w:rPr>
                <w:b w:val="0"/>
                <w:bCs/>
              </w:rPr>
              <w:t>685/</w:t>
            </w:r>
            <w:r w:rsidRPr="00FD6F14">
              <w:rPr>
                <w:b w:val="0"/>
                <w:bCs/>
              </w:rPr>
              <w:t>1, 614 00 Brno-sever</w:t>
            </w:r>
          </w:p>
        </w:tc>
      </w:tr>
      <w:tr w:rsidR="00E9459F" w:rsidRPr="00FD6F14" w:rsidTr="00FD6F14">
        <w:tc>
          <w:tcPr>
            <w:tcW w:w="10188" w:type="dxa"/>
            <w:gridSpan w:val="3"/>
            <w:shd w:val="clear" w:color="auto" w:fill="auto"/>
          </w:tcPr>
          <w:p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právní forma: organizační složka státu</w:t>
            </w:r>
          </w:p>
        </w:tc>
      </w:tr>
      <w:tr w:rsidR="00E9459F" w:rsidRPr="00FD6F14" w:rsidTr="00FD6F14">
        <w:tc>
          <w:tcPr>
            <w:tcW w:w="4428" w:type="dxa"/>
            <w:gridSpan w:val="2"/>
            <w:shd w:val="clear" w:color="auto" w:fill="auto"/>
          </w:tcPr>
          <w:p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tel.: +420 950</w:t>
            </w:r>
            <w:r w:rsidR="00D80799" w:rsidRPr="00FD6F14">
              <w:rPr>
                <w:b w:val="0"/>
              </w:rPr>
              <w:t xml:space="preserve"> 630 </w:t>
            </w:r>
            <w:r w:rsidRPr="00FD6F14">
              <w:rPr>
                <w:b w:val="0"/>
              </w:rPr>
              <w:t>110, +420 950 630 111</w:t>
            </w:r>
          </w:p>
        </w:tc>
        <w:tc>
          <w:tcPr>
            <w:tcW w:w="5760" w:type="dxa"/>
            <w:shd w:val="clear" w:color="auto" w:fill="auto"/>
          </w:tcPr>
          <w:p w:rsidR="00E9459F" w:rsidRPr="00FD6F14" w:rsidRDefault="00E9459F" w:rsidP="00FD6F14">
            <w:pPr>
              <w:pStyle w:val="Zkladntext"/>
              <w:ind w:left="35"/>
              <w:jc w:val="both"/>
              <w:rPr>
                <w:b w:val="0"/>
              </w:rPr>
            </w:pPr>
            <w:r w:rsidRPr="00FD6F14">
              <w:rPr>
                <w:b w:val="0"/>
              </w:rPr>
              <w:t>fax: +420 950 630 207</w:t>
            </w:r>
          </w:p>
        </w:tc>
      </w:tr>
      <w:tr w:rsidR="00E9459F" w:rsidRPr="00FD6F14" w:rsidTr="00FD6F14">
        <w:tc>
          <w:tcPr>
            <w:tcW w:w="1908" w:type="dxa"/>
            <w:shd w:val="clear" w:color="auto" w:fill="auto"/>
          </w:tcPr>
          <w:p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IČ</w:t>
            </w:r>
            <w:r w:rsidR="00DB6A87">
              <w:rPr>
                <w:b w:val="0"/>
              </w:rPr>
              <w:t>O</w:t>
            </w:r>
            <w:r w:rsidRPr="00FD6F14">
              <w:rPr>
                <w:b w:val="0"/>
              </w:rPr>
              <w:t>: 70884099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DIČ: CZ70884099, není plátcem DPH</w:t>
            </w:r>
          </w:p>
        </w:tc>
      </w:tr>
      <w:tr w:rsidR="00E9459F" w:rsidRPr="00FD6F14" w:rsidTr="00FD6F14">
        <w:tc>
          <w:tcPr>
            <w:tcW w:w="10188" w:type="dxa"/>
            <w:gridSpan w:val="3"/>
            <w:shd w:val="clear" w:color="auto" w:fill="auto"/>
          </w:tcPr>
          <w:p w:rsidR="00E9459F" w:rsidRPr="00FD6F14" w:rsidRDefault="007A32EA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 xml:space="preserve">e-mail: </w:t>
            </w:r>
            <w:hyperlink r:id="rId9" w:history="1">
              <w:r w:rsidR="00DD56E9" w:rsidRPr="00E60471">
                <w:rPr>
                  <w:rStyle w:val="Hypertextovodkaz"/>
                  <w:b w:val="0"/>
                </w:rPr>
                <w:t>podatelna@firebrno.cz</w:t>
              </w:r>
            </w:hyperlink>
          </w:p>
        </w:tc>
      </w:tr>
      <w:tr w:rsidR="00E9459F" w:rsidRPr="00FD6F14" w:rsidTr="00FD6F14">
        <w:tc>
          <w:tcPr>
            <w:tcW w:w="10188" w:type="dxa"/>
            <w:gridSpan w:val="3"/>
            <w:shd w:val="clear" w:color="auto" w:fill="auto"/>
          </w:tcPr>
          <w:p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datová schránka: ybiaiuv</w:t>
            </w:r>
          </w:p>
        </w:tc>
      </w:tr>
      <w:tr w:rsidR="00E9459F" w:rsidRPr="00FD6F14" w:rsidTr="00FD6F14">
        <w:tc>
          <w:tcPr>
            <w:tcW w:w="10188" w:type="dxa"/>
            <w:gridSpan w:val="3"/>
            <w:shd w:val="clear" w:color="auto" w:fill="auto"/>
          </w:tcPr>
          <w:p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bankovní spojení: Česká národní banka Brno, číslo účtu: 19-10039881/0710</w:t>
            </w:r>
          </w:p>
        </w:tc>
      </w:tr>
      <w:tr w:rsidR="00E9459F" w:rsidRPr="00E9459F" w:rsidTr="00FD6F14">
        <w:tc>
          <w:tcPr>
            <w:tcW w:w="10188" w:type="dxa"/>
            <w:gridSpan w:val="3"/>
            <w:shd w:val="clear" w:color="auto" w:fill="auto"/>
          </w:tcPr>
          <w:p w:rsidR="00E9459F" w:rsidRDefault="00E9459F" w:rsidP="00FD6F14">
            <w:pPr>
              <w:pStyle w:val="Zkladntext"/>
              <w:jc w:val="both"/>
              <w:rPr>
                <w:b w:val="0"/>
                <w:szCs w:val="24"/>
              </w:rPr>
            </w:pPr>
            <w:r w:rsidRPr="00FD6F14">
              <w:rPr>
                <w:b w:val="0"/>
                <w:szCs w:val="24"/>
              </w:rPr>
              <w:t xml:space="preserve">zastoupená: </w:t>
            </w:r>
            <w:r w:rsidRPr="00FD6F14">
              <w:rPr>
                <w:b w:val="0"/>
                <w:bCs/>
                <w:szCs w:val="24"/>
              </w:rPr>
              <w:t>plk. Ing. Jiřím Pelikánem</w:t>
            </w:r>
            <w:r w:rsidRPr="00FD6F14">
              <w:rPr>
                <w:szCs w:val="24"/>
              </w:rPr>
              <w:t xml:space="preserve">, </w:t>
            </w:r>
            <w:r w:rsidRPr="00FD6F14">
              <w:rPr>
                <w:b w:val="0"/>
                <w:szCs w:val="24"/>
              </w:rPr>
              <w:t>ředitelem HZS Jihomoravského kraje</w:t>
            </w:r>
          </w:p>
          <w:p w:rsidR="00981C58" w:rsidRDefault="00981C58" w:rsidP="00981C58">
            <w:pPr>
              <w:pStyle w:val="Zkladntext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Zástupce provozovatele PCO pro předávání informací:</w:t>
            </w:r>
          </w:p>
          <w:p w:rsidR="00981C58" w:rsidRPr="00FD6F14" w:rsidRDefault="00981C58" w:rsidP="00981C58">
            <w:pPr>
              <w:pStyle w:val="Zkladntext"/>
              <w:jc w:val="both"/>
              <w:rPr>
                <w:b w:val="0"/>
                <w:szCs w:val="24"/>
              </w:rPr>
            </w:pPr>
            <w:r>
              <w:rPr>
                <w:b w:val="0"/>
                <w:bCs/>
              </w:rPr>
              <w:t xml:space="preserve">Krajské operační a informační středisko, tel.: </w:t>
            </w:r>
            <w:r w:rsidRPr="007D642E">
              <w:rPr>
                <w:b w:val="0"/>
                <w:bCs/>
              </w:rPr>
              <w:t>950 640 </w:t>
            </w:r>
            <w:r>
              <w:rPr>
                <w:b w:val="0"/>
                <w:bCs/>
              </w:rPr>
              <w:t>5</w:t>
            </w:r>
            <w:r w:rsidRPr="007D642E">
              <w:rPr>
                <w:b w:val="0"/>
                <w:bCs/>
              </w:rPr>
              <w:t>00, 725 110 510</w:t>
            </w:r>
          </w:p>
        </w:tc>
      </w:tr>
    </w:tbl>
    <w:p w:rsidR="00AC0C6E" w:rsidRDefault="00AC0C6E">
      <w:pPr>
        <w:pStyle w:val="Zkladntext"/>
        <w:jc w:val="both"/>
        <w:rPr>
          <w:b w:val="0"/>
          <w:szCs w:val="24"/>
        </w:rPr>
      </w:pPr>
    </w:p>
    <w:p w:rsidR="00AC0C6E" w:rsidRDefault="00AC0C6E">
      <w:pPr>
        <w:pStyle w:val="Zkladntext"/>
        <w:jc w:val="both"/>
        <w:rPr>
          <w:b w:val="0"/>
          <w:szCs w:val="24"/>
        </w:rPr>
      </w:pPr>
      <w:r>
        <w:rPr>
          <w:b w:val="0"/>
          <w:szCs w:val="24"/>
        </w:rPr>
        <w:t xml:space="preserve">(společně pak také </w:t>
      </w:r>
      <w:r w:rsidRPr="00FD51B2">
        <w:rPr>
          <w:szCs w:val="24"/>
        </w:rPr>
        <w:t>„smluvní strany”</w:t>
      </w:r>
      <w:r>
        <w:rPr>
          <w:b w:val="0"/>
          <w:szCs w:val="24"/>
        </w:rPr>
        <w:t>)</w:t>
      </w:r>
    </w:p>
    <w:p w:rsidR="00E450AC" w:rsidRDefault="00E450AC">
      <w:pPr>
        <w:pStyle w:val="Zkladntext"/>
        <w:jc w:val="both"/>
        <w:rPr>
          <w:b w:val="0"/>
          <w:szCs w:val="24"/>
        </w:rPr>
      </w:pPr>
    </w:p>
    <w:p w:rsidR="00F7639B" w:rsidRDefault="00B60FDA" w:rsidP="00DB10E7">
      <w:pPr>
        <w:pStyle w:val="Zkladntext"/>
      </w:pPr>
      <w:r>
        <w:t xml:space="preserve">uzavírají podle § </w:t>
      </w:r>
      <w:r w:rsidR="00A86C47">
        <w:t>1746</w:t>
      </w:r>
      <w:r>
        <w:t xml:space="preserve"> odst. 2 </w:t>
      </w:r>
      <w:r w:rsidR="00DB10E7">
        <w:t xml:space="preserve">zákona č. </w:t>
      </w:r>
      <w:r w:rsidR="00A86C47">
        <w:t>89</w:t>
      </w:r>
      <w:r w:rsidR="00DB10E7">
        <w:t>/</w:t>
      </w:r>
      <w:r w:rsidR="00A86C47">
        <w:t>2012</w:t>
      </w:r>
      <w:r w:rsidR="00DB10E7">
        <w:t xml:space="preserve"> Sb. </w:t>
      </w:r>
      <w:r w:rsidR="00A86C47">
        <w:t>občanského</w:t>
      </w:r>
      <w:r>
        <w:t xml:space="preserve"> zákoníku</w:t>
      </w:r>
      <w:r w:rsidR="00DD56E9">
        <w:t>, ve znění pozdějších předpisů</w:t>
      </w:r>
      <w:r w:rsidR="000A0D42">
        <w:t xml:space="preserve"> (dále jen „NOZ“)</w:t>
      </w:r>
      <w:r w:rsidR="00F56978">
        <w:t xml:space="preserve"> a</w:t>
      </w:r>
      <w:r>
        <w:t xml:space="preserve"> </w:t>
      </w:r>
      <w:r w:rsidR="00F7639B">
        <w:t xml:space="preserve">podle § 97 zákona </w:t>
      </w:r>
      <w:r w:rsidR="00F7639B" w:rsidRPr="00F7639B">
        <w:t>č. 133/1985 Sb.</w:t>
      </w:r>
      <w:r w:rsidR="00F7639B">
        <w:t xml:space="preserve"> o požární ochraně, ve znění pozdějších předpisů, </w:t>
      </w:r>
      <w:r>
        <w:t>tuto smlouvu:</w:t>
      </w:r>
    </w:p>
    <w:p w:rsidR="00B60FDA" w:rsidRDefault="00F7639B">
      <w:pPr>
        <w:pStyle w:val="Zkladntext"/>
        <w:rPr>
          <w:b w:val="0"/>
        </w:rPr>
      </w:pPr>
      <w:r>
        <w:br w:type="page"/>
      </w:r>
      <w:proofErr w:type="gramStart"/>
      <w:r w:rsidR="00B60FDA">
        <w:rPr>
          <w:b w:val="0"/>
        </w:rPr>
        <w:lastRenderedPageBreak/>
        <w:t>Článek  I</w:t>
      </w:r>
      <w:r w:rsidR="00E0147B">
        <w:rPr>
          <w:b w:val="0"/>
        </w:rPr>
        <w:t>.</w:t>
      </w:r>
      <w:proofErr w:type="gramEnd"/>
    </w:p>
    <w:p w:rsidR="00B60FDA" w:rsidRDefault="00B60FDA">
      <w:pPr>
        <w:pStyle w:val="Zkladntext"/>
        <w:rPr>
          <w:b w:val="0"/>
          <w:u w:val="single"/>
        </w:rPr>
      </w:pPr>
      <w:r>
        <w:t>Předmět smlouvy</w:t>
      </w:r>
    </w:p>
    <w:p w:rsidR="00B60FDA" w:rsidRPr="00DD56E9" w:rsidRDefault="00B60FDA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     Předmětem smlouvy je připojení ústředny elektrické požár</w:t>
      </w:r>
      <w:r w:rsidR="003C2EE6">
        <w:rPr>
          <w:b w:val="0"/>
        </w:rPr>
        <w:t xml:space="preserve">ní signalizace (dále jen „EPS“) </w:t>
      </w:r>
      <w:r>
        <w:rPr>
          <w:b w:val="0"/>
        </w:rPr>
        <w:t xml:space="preserve">provozovatele EPS na pult centralizované ochrany (dále jen „PCO“) prostřednictvím zařízení dálkového přenosu (dále jen „ZDP“). Účelem připojení je přenos požárně taktických informací z ústředen EPS na </w:t>
      </w:r>
      <w:r w:rsidR="00D102C8">
        <w:rPr>
          <w:b w:val="0"/>
        </w:rPr>
        <w:t xml:space="preserve">krajské </w:t>
      </w:r>
      <w:r>
        <w:rPr>
          <w:b w:val="0"/>
        </w:rPr>
        <w:t xml:space="preserve">operační a informační středisko Hasičského záchranného sboru </w:t>
      </w:r>
      <w:r w:rsidR="00AC0C6E">
        <w:rPr>
          <w:b w:val="0"/>
        </w:rPr>
        <w:t>Jihomoravského</w:t>
      </w:r>
      <w:r>
        <w:rPr>
          <w:b w:val="0"/>
        </w:rPr>
        <w:t xml:space="preserve"> kraje</w:t>
      </w:r>
      <w:r w:rsidR="00B146D8">
        <w:rPr>
          <w:b w:val="0"/>
        </w:rPr>
        <w:t xml:space="preserve"> (dále jen „KOPIS HZS JmK“)</w:t>
      </w:r>
      <w:r>
        <w:rPr>
          <w:b w:val="0"/>
        </w:rPr>
        <w:t>, které je vybaveno PCO.</w:t>
      </w:r>
    </w:p>
    <w:p w:rsidR="00711251" w:rsidRDefault="00711251">
      <w:pPr>
        <w:pStyle w:val="Zkladntext"/>
        <w:jc w:val="both"/>
        <w:rPr>
          <w:b w:val="0"/>
        </w:rPr>
      </w:pPr>
    </w:p>
    <w:p w:rsidR="006F238F" w:rsidRDefault="006F238F">
      <w:pPr>
        <w:pStyle w:val="Zkladntext"/>
        <w:rPr>
          <w:b w:val="0"/>
        </w:rPr>
      </w:pPr>
    </w:p>
    <w:p w:rsidR="00B60FDA" w:rsidRDefault="00B60FDA">
      <w:pPr>
        <w:pStyle w:val="Zkladntext"/>
        <w:rPr>
          <w:b w:val="0"/>
        </w:rPr>
      </w:pPr>
      <w:proofErr w:type="gramStart"/>
      <w:r>
        <w:rPr>
          <w:b w:val="0"/>
        </w:rPr>
        <w:t>Článek  II</w:t>
      </w:r>
      <w:proofErr w:type="gramEnd"/>
      <w:r w:rsidR="00E0147B">
        <w:rPr>
          <w:b w:val="0"/>
        </w:rPr>
        <w:t>.</w:t>
      </w:r>
    </w:p>
    <w:p w:rsidR="00B60FDA" w:rsidRDefault="00DD56E9">
      <w:pPr>
        <w:pStyle w:val="Zkladntext"/>
      </w:pPr>
      <w:r>
        <w:t>Vymezení pojmů</w:t>
      </w:r>
    </w:p>
    <w:p w:rsidR="00B60FDA" w:rsidRDefault="00B60FDA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      V dalším textu smlouvy se rozumí:</w:t>
      </w:r>
    </w:p>
    <w:p w:rsidR="00B60FDA" w:rsidRDefault="00B60FDA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Provozovatel PCO – HZS </w:t>
      </w:r>
      <w:r w:rsidR="00AC0C6E">
        <w:rPr>
          <w:b w:val="0"/>
        </w:rPr>
        <w:t>Jihomoravského</w:t>
      </w:r>
      <w:r>
        <w:rPr>
          <w:b w:val="0"/>
        </w:rPr>
        <w:t xml:space="preserve"> kraje, který je vybaven PCO, jehož nedílnou součástí je ZDP – vyhodnocovací část.</w:t>
      </w:r>
    </w:p>
    <w:p w:rsidR="00B60FDA" w:rsidRDefault="00B60FDA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Provozovatel EPS</w:t>
      </w:r>
      <w:r w:rsidR="00EE02B6">
        <w:rPr>
          <w:b w:val="0"/>
        </w:rPr>
        <w:t xml:space="preserve"> a ZDP</w:t>
      </w:r>
      <w:r>
        <w:rPr>
          <w:b w:val="0"/>
        </w:rPr>
        <w:t xml:space="preserve"> – provozovatel EPS, jejíž nedílnou součástí je ZDP – účastnická část.</w:t>
      </w:r>
    </w:p>
    <w:p w:rsidR="00B60FDA" w:rsidRDefault="00B60FDA">
      <w:pPr>
        <w:pStyle w:val="Zkladntext"/>
        <w:jc w:val="both"/>
        <w:rPr>
          <w:b w:val="0"/>
        </w:rPr>
      </w:pPr>
    </w:p>
    <w:p w:rsidR="00981C58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Správce ZDP – </w:t>
      </w:r>
      <w:r w:rsidR="005B0C34">
        <w:rPr>
          <w:b w:val="0"/>
        </w:rPr>
        <w:t>PATROL group s.r.o., IČO: 46981233.</w:t>
      </w:r>
    </w:p>
    <w:p w:rsidR="00B60FDA" w:rsidRDefault="00B60FDA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Informovat (provozovatele PCO, provozovatele EPS, správce PCO a ZDP) – předání potřebné informace odpovědné osobě pomocí telefonu (popř. telefon se záznamníkem), faxu nebo radiostanice. </w:t>
      </w:r>
    </w:p>
    <w:p w:rsidR="00711251" w:rsidRDefault="00711251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rPr>
          <w:b w:val="0"/>
        </w:rPr>
      </w:pPr>
      <w:proofErr w:type="gramStart"/>
      <w:r>
        <w:rPr>
          <w:b w:val="0"/>
        </w:rPr>
        <w:t>Článek  III</w:t>
      </w:r>
      <w:proofErr w:type="gramEnd"/>
      <w:r w:rsidR="00E0147B">
        <w:rPr>
          <w:b w:val="0"/>
        </w:rPr>
        <w:t>.</w:t>
      </w:r>
    </w:p>
    <w:p w:rsidR="00B60FDA" w:rsidRDefault="00B60FDA">
      <w:pPr>
        <w:pStyle w:val="Zkladntext"/>
      </w:pPr>
      <w:r>
        <w:t>Povinnosti provozovatele PCO</w:t>
      </w:r>
    </w:p>
    <w:p w:rsidR="00B60FDA" w:rsidRPr="00DD56E9" w:rsidRDefault="00B60FDA" w:rsidP="00DD56E9">
      <w:pPr>
        <w:pStyle w:val="Zkladntext"/>
        <w:jc w:val="both"/>
        <w:rPr>
          <w:b w:val="0"/>
        </w:rPr>
      </w:pPr>
    </w:p>
    <w:p w:rsidR="00B60FDA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t>Udržovat nepřetržitě PCO včetně vyhodnocovací části ZDP v aktivním stav</w:t>
      </w:r>
      <w:r w:rsidR="00741D7F">
        <w:rPr>
          <w:b w:val="0"/>
        </w:rPr>
        <w:t>u, včetně kvalifikované obsluhy.</w:t>
      </w:r>
    </w:p>
    <w:p w:rsidR="00B60FDA" w:rsidRPr="00A35875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 w:rsidRPr="00A35875">
        <w:rPr>
          <w:b w:val="0"/>
        </w:rPr>
        <w:t>V případě poruchy neprodleně informovat správce ZDP. Poruchou se rozumí mechanické zničení některého komponentu PCO, včetně příslušející části ZDP, softwarová závada na straně provozovatele PCO, hlášení stavu „Porucha“.</w:t>
      </w:r>
    </w:p>
    <w:p w:rsidR="00B60FDA" w:rsidRPr="00A35875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 w:rsidRPr="00A35875">
        <w:rPr>
          <w:b w:val="0"/>
        </w:rPr>
        <w:t xml:space="preserve">Po informování správce ZDP o stavu EPS, ZDP a PCO v případě poruchy nenese provozovatel PCO žádnou zodpovědnost za možné důsledky pro požární bezpečnost objektu u provozovatele EPS, jež mohou nastat jako následek nefunkčnosti EPS, ZDP a PCO. </w:t>
      </w:r>
    </w:p>
    <w:p w:rsidR="00B60FDA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t>Při hlášení stavu „</w:t>
      </w:r>
      <w:r w:rsidR="00711251">
        <w:rPr>
          <w:b w:val="0"/>
        </w:rPr>
        <w:t>Všeobecný požární poplach</w:t>
      </w:r>
      <w:r>
        <w:rPr>
          <w:b w:val="0"/>
        </w:rPr>
        <w:t>“ na straně provozovatele PCO zajistí provozovatel PCO:</w:t>
      </w:r>
    </w:p>
    <w:p w:rsidR="00B60FDA" w:rsidRDefault="00973F4F" w:rsidP="00973F4F">
      <w:pPr>
        <w:pStyle w:val="Zkladntext"/>
        <w:numPr>
          <w:ilvl w:val="0"/>
          <w:numId w:val="2"/>
        </w:numPr>
        <w:ind w:left="364" w:hanging="364"/>
        <w:jc w:val="both"/>
        <w:rPr>
          <w:b w:val="0"/>
        </w:rPr>
      </w:pPr>
      <w:r>
        <w:rPr>
          <w:b w:val="0"/>
        </w:rPr>
        <w:t xml:space="preserve">neprodleně </w:t>
      </w:r>
      <w:r w:rsidR="00B60FDA">
        <w:rPr>
          <w:b w:val="0"/>
        </w:rPr>
        <w:t>výjezd jednotky do místa, které vysílá stav „</w:t>
      </w:r>
      <w:r w:rsidR="00711251">
        <w:rPr>
          <w:b w:val="0"/>
        </w:rPr>
        <w:t>Všeobecný požární poplach</w:t>
      </w:r>
      <w:r w:rsidR="00B60FDA">
        <w:rPr>
          <w:b w:val="0"/>
        </w:rPr>
        <w:t xml:space="preserve">“ v početním stavu a technice, která odpovídá poplachovému plánu </w:t>
      </w:r>
      <w:r w:rsidR="007B0C92">
        <w:rPr>
          <w:b w:val="0"/>
        </w:rPr>
        <w:t xml:space="preserve">Jihomoravského </w:t>
      </w:r>
      <w:r w:rsidR="00B60FDA">
        <w:rPr>
          <w:b w:val="0"/>
        </w:rPr>
        <w:t xml:space="preserve">kraje v závislosti </w:t>
      </w:r>
      <w:r w:rsidR="007B0C92">
        <w:rPr>
          <w:b w:val="0"/>
        </w:rPr>
        <w:t>na plošném rozmístění sil a pro</w:t>
      </w:r>
      <w:r w:rsidR="00B60FDA">
        <w:rPr>
          <w:b w:val="0"/>
        </w:rPr>
        <w:t>středků</w:t>
      </w:r>
      <w:r w:rsidR="007B0C92">
        <w:rPr>
          <w:b w:val="0"/>
        </w:rPr>
        <w:t xml:space="preserve"> provozovatele PCO</w:t>
      </w:r>
      <w:r w:rsidR="00B60FDA">
        <w:rPr>
          <w:b w:val="0"/>
        </w:rPr>
        <w:t>,</w:t>
      </w:r>
    </w:p>
    <w:p w:rsidR="00B60FDA" w:rsidRDefault="00B60FDA" w:rsidP="00973F4F">
      <w:pPr>
        <w:pStyle w:val="Zkladntext"/>
        <w:numPr>
          <w:ilvl w:val="0"/>
          <w:numId w:val="2"/>
        </w:numPr>
        <w:ind w:left="364" w:hanging="364"/>
        <w:jc w:val="both"/>
        <w:rPr>
          <w:b w:val="0"/>
        </w:rPr>
      </w:pPr>
      <w:r>
        <w:rPr>
          <w:b w:val="0"/>
        </w:rPr>
        <w:t>informuje operační středisko Policie ČR o výjezdu jednotky k zásahu,</w:t>
      </w:r>
    </w:p>
    <w:p w:rsidR="00B60FDA" w:rsidRDefault="00B60FDA" w:rsidP="00973F4F">
      <w:pPr>
        <w:pStyle w:val="Zkladntext"/>
        <w:numPr>
          <w:ilvl w:val="0"/>
          <w:numId w:val="2"/>
        </w:numPr>
        <w:ind w:left="364" w:hanging="364"/>
        <w:jc w:val="both"/>
        <w:rPr>
          <w:b w:val="0"/>
        </w:rPr>
      </w:pPr>
      <w:r>
        <w:rPr>
          <w:b w:val="0"/>
        </w:rPr>
        <w:t>informuje provozovatele EPS o této skutečnosti a toto uvede v popisu časového průběhu události.</w:t>
      </w:r>
    </w:p>
    <w:p w:rsidR="00973F4F" w:rsidRDefault="00973F4F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t>V případě, že po vyhlášení stavu „Všeobecný požární poplach“ dojde ke zjištění, že se jedná o chybu signalizace, zástupce provozovatele EPS o této skutečnosti neprodleně informuje KOPIS HZS JmK.</w:t>
      </w:r>
    </w:p>
    <w:p w:rsidR="00973F4F" w:rsidRDefault="00973F4F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t xml:space="preserve">Zástupce provozovatele EPS je povinen, při každém vstupu předurčených jednotek požární </w:t>
      </w:r>
      <w:r>
        <w:rPr>
          <w:b w:val="0"/>
        </w:rPr>
        <w:lastRenderedPageBreak/>
        <w:t>ochrany, dostavit se do střeženého objektu nejpozději do 30 minut od vyrozumění KOPIS HZS JmK.</w:t>
      </w:r>
    </w:p>
    <w:p w:rsidR="00B60FDA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t xml:space="preserve">Vést protokol o počtu planých </w:t>
      </w:r>
      <w:r w:rsidR="003C2EE6">
        <w:rPr>
          <w:b w:val="0"/>
        </w:rPr>
        <w:t xml:space="preserve">i případně odůvodněných </w:t>
      </w:r>
      <w:r>
        <w:rPr>
          <w:b w:val="0"/>
        </w:rPr>
        <w:t>poplachů, který obsahuje datum, čas, místo a stručný popis události.</w:t>
      </w:r>
    </w:p>
    <w:p w:rsidR="00711251" w:rsidRDefault="00711251" w:rsidP="00973F4F">
      <w:pPr>
        <w:pStyle w:val="Zkladntext"/>
        <w:ind w:left="364" w:hanging="364"/>
        <w:jc w:val="both"/>
        <w:rPr>
          <w:b w:val="0"/>
        </w:rPr>
      </w:pPr>
    </w:p>
    <w:p w:rsidR="00711251" w:rsidRDefault="00711251" w:rsidP="00711251">
      <w:pPr>
        <w:pStyle w:val="Zkladntext"/>
        <w:jc w:val="both"/>
        <w:rPr>
          <w:b w:val="0"/>
        </w:rPr>
      </w:pPr>
    </w:p>
    <w:p w:rsidR="00B60FDA" w:rsidRPr="00DD56E9" w:rsidRDefault="00B60FDA">
      <w:pPr>
        <w:pStyle w:val="Zkladntext"/>
      </w:pPr>
    </w:p>
    <w:p w:rsidR="00B60FDA" w:rsidRDefault="00B60FDA">
      <w:pPr>
        <w:pStyle w:val="Zkladntext"/>
        <w:rPr>
          <w:b w:val="0"/>
        </w:rPr>
      </w:pPr>
      <w:proofErr w:type="gramStart"/>
      <w:r>
        <w:rPr>
          <w:b w:val="0"/>
        </w:rPr>
        <w:t>Článek  IV</w:t>
      </w:r>
      <w:proofErr w:type="gramEnd"/>
      <w:r w:rsidR="00E0147B">
        <w:rPr>
          <w:b w:val="0"/>
        </w:rPr>
        <w:t>.</w:t>
      </w:r>
    </w:p>
    <w:p w:rsidR="00B60FDA" w:rsidRDefault="00B60FDA">
      <w:pPr>
        <w:pStyle w:val="Zkladntext"/>
      </w:pPr>
      <w:r>
        <w:t>Povinnosti provozovatele EPS</w:t>
      </w:r>
    </w:p>
    <w:p w:rsidR="00B60FDA" w:rsidRDefault="00B60FDA">
      <w:pPr>
        <w:pStyle w:val="Zkladntext"/>
      </w:pPr>
    </w:p>
    <w:p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Připojení EPS k ZDP a PCO nezbavuje provozovatele EPS povinností stanovených právními předpisy a normativními požadavky. Zejména, ve </w:t>
      </w:r>
      <w:r w:rsidRPr="00640867">
        <w:rPr>
          <w:b w:val="0"/>
        </w:rPr>
        <w:t>smyslu  ČSN 34 2710</w:t>
      </w:r>
      <w:r>
        <w:rPr>
          <w:b w:val="0"/>
        </w:rPr>
        <w:t>, určením osob odpovědných za provoz, pověřených obsluhou i údržbou EPS, stejně tak jako provádění funkčních zkoušek, servisu a pravidelných revizí EPS.</w:t>
      </w:r>
    </w:p>
    <w:p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V případech, kdy bude ústředna EPS připojena na ZDP a PCO dle článku I</w:t>
      </w:r>
      <w:r w:rsidR="00923ED8">
        <w:rPr>
          <w:b w:val="0"/>
        </w:rPr>
        <w:t>.</w:t>
      </w:r>
      <w:r>
        <w:rPr>
          <w:b w:val="0"/>
        </w:rPr>
        <w:t xml:space="preserve"> této smlouvy, nemusí být trvale obsluhována. Ústředna EPS musí však být trvale obsluhována po celou dobu poruchy dle článku III</w:t>
      </w:r>
      <w:r w:rsidR="001C2CA0">
        <w:rPr>
          <w:b w:val="0"/>
        </w:rPr>
        <w:t>.</w:t>
      </w:r>
      <w:r>
        <w:rPr>
          <w:b w:val="0"/>
        </w:rPr>
        <w:t xml:space="preserve"> písm. b), c) a d) této smlouvy. V případě poruchy EPS provozovatel zajistí odborný servis EPS do 24 hodin od zjištění poruchy a přijme </w:t>
      </w:r>
      <w:r w:rsidR="005B0C34">
        <w:rPr>
          <w:b w:val="0"/>
        </w:rPr>
        <w:t xml:space="preserve">neprodleně </w:t>
      </w:r>
      <w:r>
        <w:rPr>
          <w:b w:val="0"/>
        </w:rPr>
        <w:t>opatření v souladu s ustanovením § 7 odst. 6 vyhlášky č. 246/2001 Sb., o stanovení podmínek požární bezpečnosti a výkonu státního požárního dozoru (vyhláška o požární prevenci)</w:t>
      </w:r>
      <w:r w:rsidR="00711251">
        <w:rPr>
          <w:b w:val="0"/>
        </w:rPr>
        <w:t>,</w:t>
      </w:r>
      <w:r w:rsidR="00DD56E9">
        <w:rPr>
          <w:b w:val="0"/>
        </w:rPr>
        <w:t xml:space="preserve"> ve znění pozdějších předpisů</w:t>
      </w:r>
      <w:r>
        <w:rPr>
          <w:b w:val="0"/>
        </w:rPr>
        <w:t>.</w:t>
      </w:r>
    </w:p>
    <w:p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Provozovatel EPS poskytne informace související s provedením hasebního zásahu – </w:t>
      </w:r>
      <w:r w:rsidRPr="00103EB8">
        <w:rPr>
          <w:b w:val="0"/>
        </w:rPr>
        <w:t>schematické plánky střežených prostor s vyznačení</w:t>
      </w:r>
      <w:r w:rsidR="0079647F">
        <w:rPr>
          <w:b w:val="0"/>
        </w:rPr>
        <w:t xml:space="preserve">m čidel, uzávěrů plynu, vody </w:t>
      </w:r>
      <w:r w:rsidRPr="00103EB8">
        <w:rPr>
          <w:b w:val="0"/>
        </w:rPr>
        <w:t>a elektrické energie, rozsah běžné pracovní doby, tele</w:t>
      </w:r>
      <w:r w:rsidR="0079647F">
        <w:rPr>
          <w:b w:val="0"/>
        </w:rPr>
        <w:t xml:space="preserve">fonní čísla provozovatele EPS </w:t>
      </w:r>
      <w:r w:rsidRPr="00103EB8">
        <w:rPr>
          <w:b w:val="0"/>
        </w:rPr>
        <w:t>a seznam osob určených k předávání informací v pracovní i mimopracovní době. Tyto osoby musí být seznámeny se základními funkcemi ústředny EPS provozovatele EPS (reset ústředny, vypnutí akustiky). Tyto informace jsou uvedeny v </w:t>
      </w:r>
      <w:r w:rsidR="00D102C8">
        <w:rPr>
          <w:b w:val="0"/>
        </w:rPr>
        <w:t>p</w:t>
      </w:r>
      <w:r w:rsidRPr="00103EB8">
        <w:rPr>
          <w:b w:val="0"/>
        </w:rPr>
        <w:t xml:space="preserve">říloze </w:t>
      </w:r>
      <w:r>
        <w:rPr>
          <w:b w:val="0"/>
        </w:rPr>
        <w:t>ke smlouvě</w:t>
      </w:r>
      <w:r>
        <w:rPr>
          <w:b w:val="0"/>
          <w:sz w:val="28"/>
        </w:rPr>
        <w:t xml:space="preserve"> </w:t>
      </w:r>
      <w:r>
        <w:rPr>
          <w:b w:val="0"/>
        </w:rPr>
        <w:t>(Prvotní informace k</w:t>
      </w:r>
      <w:r w:rsidR="00711251">
        <w:rPr>
          <w:b w:val="0"/>
        </w:rPr>
        <w:t> </w:t>
      </w:r>
      <w:r>
        <w:rPr>
          <w:b w:val="0"/>
        </w:rPr>
        <w:t>zásahu</w:t>
      </w:r>
      <w:r w:rsidR="00711251">
        <w:rPr>
          <w:b w:val="0"/>
        </w:rPr>
        <w:t>, Dokumentace zdolávání požáru</w:t>
      </w:r>
      <w:r>
        <w:rPr>
          <w:b w:val="0"/>
        </w:rPr>
        <w:t>), kter</w:t>
      </w:r>
      <w:r w:rsidR="007B0C92">
        <w:rPr>
          <w:b w:val="0"/>
        </w:rPr>
        <w:t>á</w:t>
      </w:r>
      <w:r>
        <w:rPr>
          <w:b w:val="0"/>
        </w:rPr>
        <w:t xml:space="preserve"> je její součástí. Ja</w:t>
      </w:r>
      <w:r w:rsidR="00240680">
        <w:rPr>
          <w:b w:val="0"/>
        </w:rPr>
        <w:t xml:space="preserve">kékoli změny v těchto údajích </w:t>
      </w:r>
      <w:r>
        <w:rPr>
          <w:b w:val="0"/>
        </w:rPr>
        <w:t>je provozovatel EPS povinen neprodleně nahlásit provozovateli PCO.</w:t>
      </w:r>
    </w:p>
    <w:p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Provozovatel EPS musí udržovat EP</w:t>
      </w:r>
      <w:r w:rsidR="00857E5C">
        <w:rPr>
          <w:b w:val="0"/>
        </w:rPr>
        <w:t xml:space="preserve">S a </w:t>
      </w:r>
      <w:r>
        <w:rPr>
          <w:b w:val="0"/>
        </w:rPr>
        <w:t>příslušející čá</w:t>
      </w:r>
      <w:r w:rsidR="00240680">
        <w:rPr>
          <w:b w:val="0"/>
        </w:rPr>
        <w:t xml:space="preserve">st ZDP v provozuschopném </w:t>
      </w:r>
      <w:r w:rsidR="00DD56E9">
        <w:rPr>
          <w:b w:val="0"/>
        </w:rPr>
        <w:t>stavu a zajišťovat</w:t>
      </w:r>
      <w:r>
        <w:rPr>
          <w:b w:val="0"/>
        </w:rPr>
        <w:t xml:space="preserve"> jejich maximální spolehlivost, aby se předcházelo v maximální míře nežádoucím planým poplachům.</w:t>
      </w:r>
    </w:p>
    <w:p w:rsidR="001F1396" w:rsidRDefault="001F1396" w:rsidP="001F1396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</w:t>
      </w:r>
      <w:r w:rsidRPr="001F1396">
        <w:rPr>
          <w:b w:val="0"/>
        </w:rPr>
        <w:t>rovozovatel EPS je povinen na KOPIS HZS kraje neprodleně oznámit servisní aktivity a zkoušky na EPS v objektu, provozovatelé EPS a ZDP jsou povinni oznámit vypnutí zařízení EPS a ZDP a jeho následné zapnutí, jakož i zahájení a ukončení činnosti, která může ovlivnit činnost EPS a ZDP (servisní zásah, funkční zkoušky, revize, oprava komponent EPS, ZDP apod.). Po dobu, kdy je zařízení EPS a ZDP vypnuto a kdy je prováděna činnost mající vliv na činnost EPS a ZDP se pohlíží na zařízení jako na vypnuté, uvedené informace je třeba oznámit na KOPIS HZS kraje</w:t>
      </w:r>
      <w:r w:rsidR="0083294F">
        <w:rPr>
          <w:b w:val="0"/>
        </w:rPr>
        <w:t>,</w:t>
      </w:r>
      <w:r w:rsidRPr="001F1396">
        <w:rPr>
          <w:b w:val="0"/>
        </w:rPr>
        <w:t xml:space="preserve"> a to osobou, která je odpovědným zástupcem. Tato odpovědná osoba má povinnost vždy uvést své jméno a funkční zařazení</w:t>
      </w:r>
      <w:r>
        <w:rPr>
          <w:b w:val="0"/>
        </w:rPr>
        <w:t>.</w:t>
      </w:r>
    </w:p>
    <w:p w:rsidR="00711251" w:rsidRDefault="00711251" w:rsidP="00711251">
      <w:pPr>
        <w:pStyle w:val="Zkladntext"/>
        <w:ind w:left="360"/>
        <w:jc w:val="both"/>
        <w:rPr>
          <w:b w:val="0"/>
        </w:rPr>
      </w:pPr>
    </w:p>
    <w:p w:rsidR="00B60FDA" w:rsidRDefault="00B60FDA" w:rsidP="003317B8">
      <w:pPr>
        <w:pStyle w:val="Zkladntext"/>
        <w:jc w:val="both"/>
        <w:rPr>
          <w:b w:val="0"/>
        </w:rPr>
      </w:pPr>
    </w:p>
    <w:p w:rsidR="00B60FDA" w:rsidRDefault="00B60FDA" w:rsidP="000A0D42">
      <w:pPr>
        <w:pStyle w:val="Zkladntext"/>
        <w:rPr>
          <w:b w:val="0"/>
        </w:rPr>
      </w:pPr>
      <w:r>
        <w:rPr>
          <w:b w:val="0"/>
        </w:rPr>
        <w:t>Článek V</w:t>
      </w:r>
      <w:r w:rsidR="00E0147B">
        <w:rPr>
          <w:b w:val="0"/>
        </w:rPr>
        <w:t>.</w:t>
      </w:r>
      <w:r>
        <w:rPr>
          <w:b w:val="0"/>
        </w:rPr>
        <w:t xml:space="preserve"> </w:t>
      </w:r>
    </w:p>
    <w:p w:rsidR="00B60FDA" w:rsidRDefault="00B60FDA">
      <w:pPr>
        <w:pStyle w:val="Zkladntext"/>
        <w:rPr>
          <w:sz w:val="28"/>
        </w:rPr>
      </w:pPr>
      <w:r w:rsidRPr="00103EB8">
        <w:t>Zkušební provoz</w:t>
      </w:r>
    </w:p>
    <w:p w:rsidR="00B60FDA" w:rsidRDefault="00B60FDA">
      <w:pPr>
        <w:pStyle w:val="Zkladntext"/>
        <w:rPr>
          <w:sz w:val="28"/>
        </w:rPr>
      </w:pPr>
    </w:p>
    <w:p w:rsidR="00B60FDA" w:rsidRDefault="00A27236">
      <w:pPr>
        <w:pStyle w:val="Zkladntex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Smluvní strany se dohodly, že zkušební provoz se nestanovuje</w:t>
      </w:r>
      <w:r w:rsidR="00B60FDA">
        <w:rPr>
          <w:b w:val="0"/>
        </w:rPr>
        <w:t>.</w:t>
      </w:r>
    </w:p>
    <w:p w:rsidR="009723FF" w:rsidRDefault="009723FF">
      <w:pPr>
        <w:pStyle w:val="Zkladntext"/>
        <w:rPr>
          <w:b w:val="0"/>
        </w:rPr>
      </w:pPr>
    </w:p>
    <w:p w:rsidR="00711251" w:rsidRDefault="00711251">
      <w:pPr>
        <w:pStyle w:val="Zkladntext"/>
        <w:rPr>
          <w:b w:val="0"/>
        </w:rPr>
      </w:pPr>
    </w:p>
    <w:p w:rsidR="00506541" w:rsidRDefault="00506541">
      <w:pPr>
        <w:pStyle w:val="Zkladntext"/>
        <w:rPr>
          <w:b w:val="0"/>
        </w:rPr>
      </w:pPr>
    </w:p>
    <w:p w:rsidR="00506541" w:rsidRDefault="00506541">
      <w:pPr>
        <w:pStyle w:val="Zkladntext"/>
        <w:rPr>
          <w:b w:val="0"/>
        </w:rPr>
      </w:pPr>
    </w:p>
    <w:p w:rsidR="00B60FDA" w:rsidRDefault="00B60FDA">
      <w:pPr>
        <w:pStyle w:val="Zkladntext"/>
        <w:rPr>
          <w:b w:val="0"/>
        </w:rPr>
      </w:pPr>
      <w:r>
        <w:rPr>
          <w:b w:val="0"/>
        </w:rPr>
        <w:lastRenderedPageBreak/>
        <w:t>Článek VI</w:t>
      </w:r>
      <w:r w:rsidR="00E0147B">
        <w:rPr>
          <w:b w:val="0"/>
        </w:rPr>
        <w:t>.</w:t>
      </w:r>
    </w:p>
    <w:p w:rsidR="00B60FDA" w:rsidRDefault="00B60FDA">
      <w:pPr>
        <w:pStyle w:val="Zkladntext"/>
      </w:pPr>
      <w:r>
        <w:t>Poplatky</w:t>
      </w:r>
    </w:p>
    <w:p w:rsidR="00B60FDA" w:rsidRDefault="00B60FDA">
      <w:pPr>
        <w:pStyle w:val="Zkladntext"/>
      </w:pPr>
    </w:p>
    <w:p w:rsidR="00B60FDA" w:rsidRDefault="00B60FDA">
      <w:pPr>
        <w:pStyle w:val="Zkladntext"/>
        <w:jc w:val="left"/>
        <w:rPr>
          <w:b w:val="0"/>
        </w:rPr>
      </w:pPr>
      <w:r>
        <w:rPr>
          <w:b w:val="0"/>
        </w:rPr>
        <w:t xml:space="preserve">      Provozovatel EPS se zavazuje provozovateli PCO:</w:t>
      </w:r>
    </w:p>
    <w:p w:rsidR="00B60FDA" w:rsidRDefault="00B60FDA">
      <w:pPr>
        <w:pStyle w:val="Zkladntext"/>
        <w:jc w:val="left"/>
        <w:rPr>
          <w:b w:val="0"/>
        </w:rPr>
      </w:pPr>
    </w:p>
    <w:p w:rsidR="00B60FDA" w:rsidRDefault="00B60FDA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 xml:space="preserve">Platit poplatky za přijímání hlášení o požáru prováděné prostřednictvím ZDP a PCO. Osoby pověřené obsluhou zařízení EPS musí mít kvalifikaci alespoň osob poučených v souladu s vyhláškou č. 50/1978 Sb., o odborné způsobilosti v elektrotechnice, ve znění pozdějších předpisů. Osoby pověřené zajišťováním provozu  ZDP postupují podle pokynů obsažených v této smlouvě. Výše měsíčního poplatku činí </w:t>
      </w:r>
      <w:r w:rsidR="00981C58">
        <w:rPr>
          <w:b w:val="0"/>
        </w:rPr>
        <w:t>3</w:t>
      </w:r>
      <w:r w:rsidR="007842CB">
        <w:rPr>
          <w:b w:val="0"/>
        </w:rPr>
        <w:t>.</w:t>
      </w:r>
      <w:r>
        <w:rPr>
          <w:b w:val="0"/>
        </w:rPr>
        <w:t xml:space="preserve"> </w:t>
      </w:r>
      <w:r w:rsidR="00981C58">
        <w:rPr>
          <w:b w:val="0"/>
        </w:rPr>
        <w:t>135</w:t>
      </w:r>
      <w:r>
        <w:rPr>
          <w:b w:val="0"/>
        </w:rPr>
        <w:t xml:space="preserve">,- Kč </w:t>
      </w:r>
      <w:r w:rsidR="00711251">
        <w:rPr>
          <w:b w:val="0"/>
        </w:rPr>
        <w:t>za ústřednu</w:t>
      </w:r>
      <w:r w:rsidR="00B11DC4">
        <w:rPr>
          <w:b w:val="0"/>
        </w:rPr>
        <w:t xml:space="preserve"> EPS</w:t>
      </w:r>
      <w:r>
        <w:rPr>
          <w:b w:val="0"/>
        </w:rPr>
        <w:t xml:space="preserve">. </w:t>
      </w:r>
    </w:p>
    <w:p w:rsidR="00B60FDA" w:rsidRDefault="00B60FDA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Platit poplatky v případě výjezdů jednotek HZS kraje na základě nežádoucího hlášení stavu „</w:t>
      </w:r>
      <w:r w:rsidR="00711251">
        <w:rPr>
          <w:b w:val="0"/>
        </w:rPr>
        <w:t>Všeobecný požární poplach</w:t>
      </w:r>
      <w:r>
        <w:rPr>
          <w:b w:val="0"/>
        </w:rPr>
        <w:t xml:space="preserve">“ (plané a technické poplachy, nedbalost pracovníků provozovatele EPS, porušení norem a předpisů, porušení interních směrnic). Výše poplatku za planý výjezd činí </w:t>
      </w:r>
      <w:r w:rsidR="00981C58">
        <w:rPr>
          <w:b w:val="0"/>
        </w:rPr>
        <w:t>2</w:t>
      </w:r>
      <w:r w:rsidR="007842CB">
        <w:rPr>
          <w:b w:val="0"/>
        </w:rPr>
        <w:t>.</w:t>
      </w:r>
      <w:r>
        <w:rPr>
          <w:b w:val="0"/>
        </w:rPr>
        <w:t xml:space="preserve"> </w:t>
      </w:r>
      <w:r w:rsidR="00981C58">
        <w:rPr>
          <w:b w:val="0"/>
        </w:rPr>
        <w:t>955</w:t>
      </w:r>
      <w:r>
        <w:rPr>
          <w:b w:val="0"/>
        </w:rPr>
        <w:t>,- Kč.</w:t>
      </w:r>
    </w:p>
    <w:p w:rsidR="00B11DC4" w:rsidRDefault="00711251" w:rsidP="00711251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Měsíční p</w:t>
      </w:r>
      <w:r w:rsidR="00D3492F" w:rsidRPr="00901F95">
        <w:rPr>
          <w:b w:val="0"/>
        </w:rPr>
        <w:t xml:space="preserve">oplatky budou </w:t>
      </w:r>
      <w:r w:rsidR="00901F95" w:rsidRPr="00901F95">
        <w:rPr>
          <w:b w:val="0"/>
        </w:rPr>
        <w:t>fakturovány 4x ročně</w:t>
      </w:r>
      <w:r w:rsidR="007E0793" w:rsidRPr="00901F95">
        <w:rPr>
          <w:b w:val="0"/>
        </w:rPr>
        <w:t>, a to</w:t>
      </w:r>
      <w:r w:rsidR="00901F95" w:rsidRPr="00901F95">
        <w:rPr>
          <w:b w:val="0"/>
        </w:rPr>
        <w:t xml:space="preserve"> s datem vystavení faktur do</w:t>
      </w:r>
      <w:r w:rsidR="00D3492F" w:rsidRPr="00901F95">
        <w:rPr>
          <w:b w:val="0"/>
        </w:rPr>
        <w:t> </w:t>
      </w:r>
      <w:r w:rsidR="007E0793" w:rsidRPr="00901F95">
        <w:rPr>
          <w:b w:val="0"/>
        </w:rPr>
        <w:t>15</w:t>
      </w:r>
      <w:r w:rsidR="00D3492F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0B7166" w:rsidRPr="00901F95">
        <w:rPr>
          <w:b w:val="0"/>
        </w:rPr>
        <w:t>3</w:t>
      </w:r>
      <w:r w:rsidR="00D3492F" w:rsidRPr="00901F95">
        <w:rPr>
          <w:b w:val="0"/>
        </w:rPr>
        <w:t xml:space="preserve">., </w:t>
      </w:r>
      <w:r w:rsidR="007E0793" w:rsidRPr="00901F95">
        <w:rPr>
          <w:b w:val="0"/>
        </w:rPr>
        <w:t>15</w:t>
      </w:r>
      <w:r w:rsidR="00D3492F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0B7166" w:rsidRPr="00901F95">
        <w:rPr>
          <w:b w:val="0"/>
        </w:rPr>
        <w:t>6</w:t>
      </w:r>
      <w:r w:rsidR="00D3492F" w:rsidRPr="00901F95">
        <w:rPr>
          <w:b w:val="0"/>
        </w:rPr>
        <w:t>.</w:t>
      </w:r>
      <w:r w:rsidR="007E0793" w:rsidRPr="00901F95">
        <w:rPr>
          <w:b w:val="0"/>
        </w:rPr>
        <w:t>, 15</w:t>
      </w:r>
      <w:r w:rsidR="006E7602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0B7166" w:rsidRPr="00901F95">
        <w:rPr>
          <w:b w:val="0"/>
        </w:rPr>
        <w:t>9</w:t>
      </w:r>
      <w:r w:rsidR="006E7602" w:rsidRPr="00901F95">
        <w:rPr>
          <w:b w:val="0"/>
        </w:rPr>
        <w:t>.</w:t>
      </w:r>
      <w:r w:rsidR="00D3492F" w:rsidRPr="00901F95">
        <w:rPr>
          <w:b w:val="0"/>
        </w:rPr>
        <w:t xml:space="preserve"> a </w:t>
      </w:r>
      <w:r w:rsidR="00B363A5">
        <w:rPr>
          <w:b w:val="0"/>
        </w:rPr>
        <w:t>do</w:t>
      </w:r>
      <w:r w:rsidR="00D3492F" w:rsidRPr="00901F95">
        <w:rPr>
          <w:b w:val="0"/>
        </w:rPr>
        <w:t> </w:t>
      </w:r>
      <w:r w:rsidR="00B363A5">
        <w:rPr>
          <w:b w:val="0"/>
        </w:rPr>
        <w:t>31</w:t>
      </w:r>
      <w:r w:rsidR="00D3492F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6E7602" w:rsidRPr="00901F95">
        <w:rPr>
          <w:b w:val="0"/>
        </w:rPr>
        <w:t>1</w:t>
      </w:r>
      <w:r w:rsidR="000B7166" w:rsidRPr="00901F95">
        <w:rPr>
          <w:b w:val="0"/>
        </w:rPr>
        <w:t>2</w:t>
      </w:r>
      <w:r w:rsidR="00D3492F" w:rsidRPr="00901F95">
        <w:rPr>
          <w:b w:val="0"/>
        </w:rPr>
        <w:t>. běžného kalendářního roku</w:t>
      </w:r>
      <w:r w:rsidR="00901F95" w:rsidRPr="00901F95">
        <w:rPr>
          <w:b w:val="0"/>
        </w:rPr>
        <w:t>, přičemž každá faktura bude obsahovat poplatek z</w:t>
      </w:r>
      <w:r w:rsidR="006938A4">
        <w:rPr>
          <w:b w:val="0"/>
        </w:rPr>
        <w:t>a</w:t>
      </w:r>
      <w:r w:rsidR="00901F95" w:rsidRPr="00901F95">
        <w:rPr>
          <w:b w:val="0"/>
        </w:rPr>
        <w:t xml:space="preserve"> předchozí 3 kalendářní měsíce</w:t>
      </w:r>
      <w:r w:rsidR="00842843" w:rsidRPr="00901F95">
        <w:rPr>
          <w:b w:val="0"/>
        </w:rPr>
        <w:t xml:space="preserve"> </w:t>
      </w:r>
      <w:r w:rsidR="00D3492F" w:rsidRPr="00901F95">
        <w:rPr>
          <w:b w:val="0"/>
        </w:rPr>
        <w:t>podle článku VI</w:t>
      </w:r>
      <w:r w:rsidR="006D6CE2" w:rsidRPr="00901F95">
        <w:rPr>
          <w:b w:val="0"/>
        </w:rPr>
        <w:t>.</w:t>
      </w:r>
      <w:r w:rsidR="00D3492F" w:rsidRPr="00901F95">
        <w:rPr>
          <w:b w:val="0"/>
        </w:rPr>
        <w:t xml:space="preserve"> písm. a) této smlouvy</w:t>
      </w:r>
      <w:r w:rsidR="00B363A5">
        <w:rPr>
          <w:b w:val="0"/>
        </w:rPr>
        <w:t>. Poplatek podle počtu planých poplachů podle článku VI. písm. b) této smlouvy bude fakturován do konce měsíce následujícího po měsíci, kdy došlo k planému poplachu. Částka</w:t>
      </w:r>
      <w:r w:rsidR="00D3492F" w:rsidRPr="00901F95">
        <w:rPr>
          <w:b w:val="0"/>
        </w:rPr>
        <w:t xml:space="preserve"> za dané období bude poukázána na účet provozovatele PCO.</w:t>
      </w:r>
      <w:r w:rsidR="00B60FDA" w:rsidRPr="00901F95">
        <w:rPr>
          <w:b w:val="0"/>
        </w:rPr>
        <w:t xml:space="preserve"> Splatnost </w:t>
      </w:r>
      <w:r w:rsidR="00901F95" w:rsidRPr="00901F95">
        <w:rPr>
          <w:b w:val="0"/>
        </w:rPr>
        <w:t>faktury</w:t>
      </w:r>
      <w:r w:rsidR="00B60FDA" w:rsidRPr="00901F95">
        <w:rPr>
          <w:b w:val="0"/>
        </w:rPr>
        <w:t xml:space="preserve"> je do </w:t>
      </w:r>
      <w:r w:rsidR="000B7166" w:rsidRPr="00901F95">
        <w:rPr>
          <w:b w:val="0"/>
        </w:rPr>
        <w:t>21</w:t>
      </w:r>
      <w:r w:rsidR="00901F95" w:rsidRPr="00901F95">
        <w:rPr>
          <w:b w:val="0"/>
        </w:rPr>
        <w:t xml:space="preserve"> </w:t>
      </w:r>
      <w:r w:rsidR="00B60FDA" w:rsidRPr="00901F95">
        <w:rPr>
          <w:b w:val="0"/>
        </w:rPr>
        <w:t>dnů ode dne doručení faktury.</w:t>
      </w:r>
    </w:p>
    <w:p w:rsidR="00B60FDA" w:rsidRDefault="00B60FDA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V případě nedodržení termínu splatnosti</w:t>
      </w:r>
      <w:r w:rsidR="00B363A5">
        <w:rPr>
          <w:b w:val="0"/>
        </w:rPr>
        <w:t xml:space="preserve"> faktur provozovatelem EPS dle článku VI. této smlouvy</w:t>
      </w:r>
      <w:r>
        <w:rPr>
          <w:b w:val="0"/>
        </w:rPr>
        <w:t xml:space="preserve"> má </w:t>
      </w:r>
      <w:r w:rsidR="00AB75B6">
        <w:rPr>
          <w:b w:val="0"/>
        </w:rPr>
        <w:t>provozovatel PCO</w:t>
      </w:r>
      <w:r>
        <w:rPr>
          <w:b w:val="0"/>
        </w:rPr>
        <w:t xml:space="preserve"> právo účtovat úrok z prodlení ve výši 0,05% z dlužné částky za každý den prodlení.</w:t>
      </w:r>
    </w:p>
    <w:p w:rsidR="00B60FDA" w:rsidRPr="00103EB8" w:rsidRDefault="00B60FDA" w:rsidP="003F2BC6">
      <w:pPr>
        <w:pStyle w:val="Zkladntext"/>
        <w:ind w:left="360"/>
        <w:jc w:val="both"/>
        <w:rPr>
          <w:b w:val="0"/>
        </w:rPr>
      </w:pPr>
    </w:p>
    <w:p w:rsidR="009723FF" w:rsidRDefault="009723FF">
      <w:pPr>
        <w:pStyle w:val="Zkladntext"/>
        <w:rPr>
          <w:b w:val="0"/>
        </w:rPr>
      </w:pPr>
    </w:p>
    <w:p w:rsidR="00711251" w:rsidRDefault="00711251">
      <w:pPr>
        <w:pStyle w:val="Zkladntext"/>
        <w:rPr>
          <w:b w:val="0"/>
        </w:rPr>
      </w:pPr>
    </w:p>
    <w:p w:rsidR="00B60FDA" w:rsidRDefault="00B60FDA">
      <w:pPr>
        <w:pStyle w:val="Zkladntext"/>
        <w:rPr>
          <w:b w:val="0"/>
        </w:rPr>
      </w:pPr>
      <w:r>
        <w:rPr>
          <w:b w:val="0"/>
        </w:rPr>
        <w:t>Článek VII</w:t>
      </w:r>
      <w:r w:rsidR="00E0147B">
        <w:rPr>
          <w:b w:val="0"/>
        </w:rPr>
        <w:t>.</w:t>
      </w:r>
    </w:p>
    <w:p w:rsidR="00B60FDA" w:rsidRDefault="00B60FDA">
      <w:pPr>
        <w:pStyle w:val="Zkladntext"/>
      </w:pPr>
      <w:r>
        <w:t>Přístup do objektu</w:t>
      </w:r>
    </w:p>
    <w:p w:rsidR="00B60FDA" w:rsidRDefault="00B60FDA">
      <w:pPr>
        <w:pStyle w:val="Zkladntext"/>
      </w:pPr>
    </w:p>
    <w:p w:rsidR="00B60FDA" w:rsidRDefault="00B60FDA">
      <w:pPr>
        <w:pStyle w:val="Zkladntext"/>
        <w:jc w:val="left"/>
        <w:rPr>
          <w:b w:val="0"/>
        </w:rPr>
      </w:pPr>
      <w:r>
        <w:rPr>
          <w:b w:val="0"/>
        </w:rPr>
        <w:t xml:space="preserve">      Provozovatel EPS umožní jednotkám HZS kraje vstup do objektu:</w:t>
      </w:r>
    </w:p>
    <w:p w:rsidR="00B60FDA" w:rsidRDefault="00B60FDA">
      <w:pPr>
        <w:pStyle w:val="Zkladntext"/>
        <w:jc w:val="left"/>
        <w:rPr>
          <w:b w:val="0"/>
        </w:rPr>
      </w:pPr>
    </w:p>
    <w:p w:rsidR="00B60FDA" w:rsidRDefault="00B60FDA">
      <w:pPr>
        <w:pStyle w:val="Zkladntext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Za účelem provedení hasebního zásahu nebo provedení kontroly objektu (po přijmutí hlášení stavu „</w:t>
      </w:r>
      <w:r w:rsidR="00711251">
        <w:rPr>
          <w:b w:val="0"/>
        </w:rPr>
        <w:t>Všeobecný požární poplach</w:t>
      </w:r>
      <w:r>
        <w:rPr>
          <w:b w:val="0"/>
        </w:rPr>
        <w:t>“) v případě nepřítomnosti personálu provozovatele EPS pomocí klíčového trezoru ovládaného EPS,</w:t>
      </w:r>
    </w:p>
    <w:p w:rsidR="00B60FDA" w:rsidRDefault="00B60FDA">
      <w:pPr>
        <w:pStyle w:val="Zkladntext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Za účelem seznámení velitelů jednotek HZS kraje s ovládáním obslužného pole požární ochrany a s rozmístěním čidel EPS, a to v předem dohodnutém termínu a v přítomnosti osoby odpovědné za provoz EPS.</w:t>
      </w:r>
    </w:p>
    <w:p w:rsidR="00B60FDA" w:rsidRDefault="00B60FDA">
      <w:pPr>
        <w:pStyle w:val="Zkladntext"/>
        <w:jc w:val="both"/>
        <w:rPr>
          <w:b w:val="0"/>
        </w:rPr>
      </w:pPr>
    </w:p>
    <w:p w:rsidR="009723FF" w:rsidRDefault="009723FF">
      <w:pPr>
        <w:pStyle w:val="Zkladntext"/>
        <w:rPr>
          <w:b w:val="0"/>
        </w:rPr>
      </w:pPr>
    </w:p>
    <w:p w:rsidR="00711251" w:rsidRDefault="00711251">
      <w:pPr>
        <w:pStyle w:val="Zkladntext"/>
        <w:rPr>
          <w:b w:val="0"/>
        </w:rPr>
      </w:pPr>
    </w:p>
    <w:p w:rsidR="00B60FDA" w:rsidRDefault="00B60FDA">
      <w:pPr>
        <w:pStyle w:val="Zkladntext"/>
        <w:rPr>
          <w:b w:val="0"/>
        </w:rPr>
      </w:pPr>
      <w:r>
        <w:rPr>
          <w:b w:val="0"/>
        </w:rPr>
        <w:t>Článek VIII</w:t>
      </w:r>
      <w:r w:rsidR="00E0147B">
        <w:rPr>
          <w:b w:val="0"/>
        </w:rPr>
        <w:t>.</w:t>
      </w:r>
    </w:p>
    <w:p w:rsidR="00B60FDA" w:rsidRDefault="00CC6B3C">
      <w:pPr>
        <w:pStyle w:val="Zkladntext"/>
      </w:pPr>
      <w:r>
        <w:t>Náhrada škody</w:t>
      </w:r>
    </w:p>
    <w:p w:rsidR="00CC6B3C" w:rsidRDefault="00CC6B3C">
      <w:pPr>
        <w:pStyle w:val="Zkladntext"/>
        <w:jc w:val="left"/>
        <w:rPr>
          <w:color w:val="FF0000"/>
        </w:rPr>
      </w:pPr>
    </w:p>
    <w:p w:rsidR="00B60FDA" w:rsidRPr="009723FF" w:rsidRDefault="00CC6B3C" w:rsidP="009723FF">
      <w:pPr>
        <w:pStyle w:val="Zkladntext"/>
        <w:numPr>
          <w:ilvl w:val="0"/>
          <w:numId w:val="11"/>
        </w:numPr>
        <w:ind w:left="426" w:hanging="426"/>
        <w:jc w:val="both"/>
        <w:rPr>
          <w:b w:val="0"/>
        </w:rPr>
      </w:pPr>
      <w:r w:rsidRPr="009723FF">
        <w:rPr>
          <w:b w:val="0"/>
        </w:rPr>
        <w:t>Provozovatel EPS se zavazuje v případě způsobené škody na svém majetku při požárním zásahu či planém poplachu (např. nuceným násilným vstupem předurčené jednotky PO do střežených prostor objektu v případě poruchy klíčového trezoru požární ochrany</w:t>
      </w:r>
      <w:r w:rsidR="00A7066D" w:rsidRPr="009723FF">
        <w:rPr>
          <w:b w:val="0"/>
        </w:rPr>
        <w:t>, v případě kdy není technicky nebo organizačně možný vstup do všech EPS střežených prostor objektu</w:t>
      </w:r>
      <w:r w:rsidRPr="009723FF">
        <w:rPr>
          <w:b w:val="0"/>
        </w:rPr>
        <w:t>), že nebude požadovat náhradu škody ve smyslu § 2894 zákona č. 89/201</w:t>
      </w:r>
      <w:r w:rsidR="009723FF">
        <w:rPr>
          <w:b w:val="0"/>
        </w:rPr>
        <w:t xml:space="preserve">2 Sb., </w:t>
      </w:r>
      <w:r w:rsidR="00711251">
        <w:rPr>
          <w:b w:val="0"/>
        </w:rPr>
        <w:t>NOZ</w:t>
      </w:r>
      <w:r w:rsidR="009723FF">
        <w:rPr>
          <w:b w:val="0"/>
        </w:rPr>
        <w:t>, ve zněn</w:t>
      </w:r>
      <w:r w:rsidRPr="009723FF">
        <w:rPr>
          <w:b w:val="0"/>
        </w:rPr>
        <w:t>í pozdějších předpisů.</w:t>
      </w:r>
    </w:p>
    <w:p w:rsidR="009723FF" w:rsidRDefault="009723FF">
      <w:pPr>
        <w:pStyle w:val="Zkladntext"/>
        <w:rPr>
          <w:b w:val="0"/>
          <w:bCs/>
        </w:rPr>
      </w:pPr>
    </w:p>
    <w:p w:rsidR="00711251" w:rsidRDefault="00711251">
      <w:pPr>
        <w:pStyle w:val="Zkladntext"/>
        <w:rPr>
          <w:b w:val="0"/>
          <w:bCs/>
        </w:rPr>
      </w:pPr>
    </w:p>
    <w:p w:rsidR="00B60FDA" w:rsidRDefault="00B60FDA">
      <w:pPr>
        <w:pStyle w:val="Zkladntext"/>
        <w:rPr>
          <w:b w:val="0"/>
          <w:bCs/>
        </w:rPr>
      </w:pPr>
      <w:r>
        <w:rPr>
          <w:b w:val="0"/>
          <w:bCs/>
        </w:rPr>
        <w:t>Článek IX</w:t>
      </w:r>
      <w:r w:rsidR="00E0147B">
        <w:rPr>
          <w:b w:val="0"/>
          <w:bCs/>
        </w:rPr>
        <w:t>.</w:t>
      </w:r>
    </w:p>
    <w:p w:rsidR="00B60FDA" w:rsidRDefault="00B60FDA">
      <w:pPr>
        <w:pStyle w:val="Zkladntext"/>
      </w:pPr>
      <w:r>
        <w:t>Platnost smlouvy a výpovědní lhůta</w:t>
      </w:r>
    </w:p>
    <w:p w:rsidR="00B60FDA" w:rsidRDefault="00B60FDA">
      <w:pPr>
        <w:pStyle w:val="Zkladntext"/>
      </w:pPr>
    </w:p>
    <w:p w:rsidR="00B60FDA" w:rsidRDefault="00B60FDA">
      <w:pPr>
        <w:pStyle w:val="Zkladntext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Smlouva se uzavírá na dobu neurčitou, která počíná </w:t>
      </w:r>
      <w:r w:rsidRPr="00103EB8">
        <w:rPr>
          <w:b w:val="0"/>
        </w:rPr>
        <w:t>běžet dnem uzavření smlouvy.</w:t>
      </w:r>
    </w:p>
    <w:p w:rsidR="00B60FDA" w:rsidRDefault="00B60FDA">
      <w:pPr>
        <w:pStyle w:val="Zkladntext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Platnost smlouvy je omezena na prostory střežené EPS v době podepsání smlouvy. Změna rozsahu střežených prostor musí být zanesena v písemném dodatku k této smlouvě. </w:t>
      </w:r>
    </w:p>
    <w:p w:rsidR="00B60FDA" w:rsidRDefault="00B60FDA">
      <w:pPr>
        <w:pStyle w:val="Zkladntext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Případné změny smlouvy musí být zpracovány formou očíslovaných písemných dodatků k této smlouvě.</w:t>
      </w:r>
    </w:p>
    <w:p w:rsidR="00B533C2" w:rsidRDefault="00B533C2" w:rsidP="00426A47">
      <w:pPr>
        <w:pStyle w:val="Zkladntext"/>
        <w:numPr>
          <w:ilvl w:val="0"/>
          <w:numId w:val="7"/>
        </w:numPr>
        <w:ind w:hanging="357"/>
        <w:jc w:val="both"/>
        <w:rPr>
          <w:b w:val="0"/>
        </w:rPr>
      </w:pPr>
      <w:r>
        <w:rPr>
          <w:b w:val="0"/>
        </w:rPr>
        <w:t>Ukončení smlouvy:</w:t>
      </w:r>
    </w:p>
    <w:p w:rsidR="00B533C2" w:rsidRPr="004019A3" w:rsidRDefault="00B533C2" w:rsidP="00426A47">
      <w:pPr>
        <w:pStyle w:val="Zkladntext"/>
        <w:numPr>
          <w:ilvl w:val="0"/>
          <w:numId w:val="2"/>
        </w:numPr>
        <w:ind w:left="397" w:hanging="357"/>
        <w:jc w:val="both"/>
        <w:rPr>
          <w:b w:val="0"/>
        </w:rPr>
      </w:pPr>
      <w:r w:rsidRPr="004019A3">
        <w:rPr>
          <w:b w:val="0"/>
          <w:u w:val="single"/>
        </w:rPr>
        <w:t>dohodou</w:t>
      </w:r>
      <w:r>
        <w:rPr>
          <w:b w:val="0"/>
        </w:rPr>
        <w:t xml:space="preserve">: </w:t>
      </w:r>
      <w:r w:rsidRPr="004019A3">
        <w:rPr>
          <w:b w:val="0"/>
        </w:rPr>
        <w:t>smlouva může být po dohodě ukončena dnem, na kterém se smluvní strany vzájemně dohodnou,</w:t>
      </w:r>
    </w:p>
    <w:p w:rsidR="00B533C2" w:rsidRDefault="00B533C2" w:rsidP="00B533C2">
      <w:pPr>
        <w:pStyle w:val="Zkladntext"/>
        <w:numPr>
          <w:ilvl w:val="0"/>
          <w:numId w:val="2"/>
        </w:numPr>
        <w:jc w:val="both"/>
        <w:rPr>
          <w:b w:val="0"/>
        </w:rPr>
      </w:pPr>
      <w:r w:rsidRPr="004019A3">
        <w:rPr>
          <w:b w:val="0"/>
          <w:u w:val="single"/>
        </w:rPr>
        <w:t>výpovědí</w:t>
      </w:r>
      <w:r>
        <w:rPr>
          <w:b w:val="0"/>
        </w:rPr>
        <w:t xml:space="preserve">: </w:t>
      </w:r>
      <w:r w:rsidRPr="004019A3">
        <w:rPr>
          <w:b w:val="0"/>
        </w:rPr>
        <w:t xml:space="preserve">smlouva může být ukončena bez udání důvodu, výpovědní lhůta činí tři měsíce </w:t>
      </w:r>
      <w:r w:rsidR="00BC4DBD">
        <w:rPr>
          <w:b w:val="0"/>
        </w:rPr>
        <w:t xml:space="preserve">a počíná běžet </w:t>
      </w:r>
      <w:r w:rsidRPr="004019A3">
        <w:rPr>
          <w:b w:val="0"/>
        </w:rPr>
        <w:t xml:space="preserve">od </w:t>
      </w:r>
      <w:r>
        <w:rPr>
          <w:b w:val="0"/>
        </w:rPr>
        <w:t>prvního dne měsíce následujícího po doručení výpovědi.</w:t>
      </w:r>
      <w:r w:rsidRPr="004019A3">
        <w:rPr>
          <w:b w:val="0"/>
        </w:rPr>
        <w:t xml:space="preserve"> </w:t>
      </w:r>
      <w:r>
        <w:rPr>
          <w:b w:val="0"/>
        </w:rPr>
        <w:t>Výpověď se podává písemně. Smlouva končí uplynutím výpovědní doby.</w:t>
      </w:r>
    </w:p>
    <w:p w:rsidR="00B60FDA" w:rsidRDefault="00B533C2" w:rsidP="00B533C2">
      <w:pPr>
        <w:pStyle w:val="Zkladntext"/>
        <w:numPr>
          <w:ilvl w:val="0"/>
          <w:numId w:val="2"/>
        </w:numPr>
        <w:jc w:val="both"/>
        <w:rPr>
          <w:b w:val="0"/>
        </w:rPr>
      </w:pPr>
      <w:r w:rsidRPr="004019A3">
        <w:rPr>
          <w:b w:val="0"/>
          <w:u w:val="single"/>
        </w:rPr>
        <w:t>odstoupením od smlouvy</w:t>
      </w:r>
      <w:r>
        <w:rPr>
          <w:b w:val="0"/>
        </w:rPr>
        <w:t>:</w:t>
      </w:r>
      <w:r w:rsidRPr="004019A3">
        <w:rPr>
          <w:b w:val="0"/>
        </w:rPr>
        <w:t xml:space="preserve"> </w:t>
      </w:r>
      <w:r w:rsidR="00857E5C">
        <w:rPr>
          <w:b w:val="0"/>
        </w:rPr>
        <w:t>v</w:t>
      </w:r>
      <w:r>
        <w:rPr>
          <w:b w:val="0"/>
        </w:rPr>
        <w:t xml:space="preserve"> případě podstatného porušení jakéhokoli ustanovení této smlouvy, může druhá smluvní strana od smlouvy odstoupit. Odstoupení je účinné doručením písemného odstoupení druhé smluvní straně.</w:t>
      </w:r>
    </w:p>
    <w:p w:rsidR="00B60FDA" w:rsidRDefault="00B60FDA" w:rsidP="00A27236">
      <w:pPr>
        <w:pStyle w:val="Zkladntext"/>
        <w:numPr>
          <w:ilvl w:val="0"/>
          <w:numId w:val="7"/>
        </w:numPr>
        <w:jc w:val="left"/>
        <w:rPr>
          <w:b w:val="0"/>
        </w:rPr>
      </w:pPr>
      <w:r>
        <w:rPr>
          <w:b w:val="0"/>
        </w:rPr>
        <w:t xml:space="preserve">Výpověď </w:t>
      </w:r>
      <w:r w:rsidR="00110162">
        <w:rPr>
          <w:b w:val="0"/>
        </w:rPr>
        <w:t xml:space="preserve">i odstoupení od smlouvy </w:t>
      </w:r>
      <w:r>
        <w:rPr>
          <w:b w:val="0"/>
        </w:rPr>
        <w:t>se podává písemně.</w:t>
      </w:r>
    </w:p>
    <w:p w:rsidR="00B11DC4" w:rsidRDefault="00B11DC4">
      <w:pPr>
        <w:pStyle w:val="Zkladntext"/>
        <w:rPr>
          <w:b w:val="0"/>
        </w:rPr>
      </w:pPr>
    </w:p>
    <w:p w:rsidR="00711251" w:rsidRDefault="00711251">
      <w:pPr>
        <w:pStyle w:val="Zkladntext"/>
        <w:rPr>
          <w:b w:val="0"/>
        </w:rPr>
      </w:pPr>
    </w:p>
    <w:p w:rsidR="00B60FDA" w:rsidRDefault="00B60FDA">
      <w:pPr>
        <w:pStyle w:val="Zkladntext"/>
        <w:rPr>
          <w:b w:val="0"/>
        </w:rPr>
      </w:pPr>
      <w:r>
        <w:rPr>
          <w:b w:val="0"/>
        </w:rPr>
        <w:t>Článek X</w:t>
      </w:r>
      <w:r w:rsidR="00E0147B">
        <w:rPr>
          <w:b w:val="0"/>
        </w:rPr>
        <w:t>.</w:t>
      </w:r>
    </w:p>
    <w:p w:rsidR="00B60FDA" w:rsidRDefault="00B60FDA">
      <w:pPr>
        <w:pStyle w:val="Zkladntext"/>
      </w:pPr>
      <w:r>
        <w:t>Závěrečná ustanovení</w:t>
      </w:r>
    </w:p>
    <w:p w:rsidR="00B60FDA" w:rsidRDefault="00B60FDA">
      <w:pPr>
        <w:pStyle w:val="Zkladntext"/>
      </w:pPr>
    </w:p>
    <w:p w:rsidR="000A0D42" w:rsidRPr="000A0D42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  <w:szCs w:val="24"/>
        </w:rPr>
        <w:t>Tato smlouva je tzv. inominátní smlouvou dle § 1746 odst. 2 NOZ. Veškeré změny této smlouvy mohou být činěny jen na základě oboustranně písemně odsouhlasených dodatků, číslovaných vzestupnou řadou. Smlouvu nelze měnit na základě písemného zápisu z případného jednání obou stran, ale jen na základě postupu uvedeného v předchozí větě.</w:t>
      </w:r>
    </w:p>
    <w:p w:rsidR="000A0D42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</w:rPr>
        <w:t>Smluvní strany mají povinnost navzájem si bez zbytečného odkladu oznámit změnu sídla nebo jiných kontaktních údajů uvedených v záhlaví smlouvy</w:t>
      </w:r>
      <w:r w:rsidR="009723FF">
        <w:rPr>
          <w:b w:val="0"/>
        </w:rPr>
        <w:t>.</w:t>
      </w:r>
    </w:p>
    <w:p w:rsidR="000A0D42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</w:rPr>
        <w:t>Nastanou-li u některé ze smluvních stran okolnosti bránící řádnému plnění této smlouvy, je povinna to bez zbytečného odkladu oznámit druhé smluvní straně.</w:t>
      </w:r>
    </w:p>
    <w:p w:rsidR="00B7593D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</w:rPr>
        <w:t>V případě, že některé ustanovení této smlouvy je nebo se stane neúčinné, neplatné nebo nevymahatelné, zůstávají ostatní ustanovení této smlouvy platná, účinná a vymahatelná. Smluvní strany se zavazují nahradit neplatné, neúčinné nebo nevymahatelné ustanovení ustanovením jiným, platným, účinným a vymahatelným, které svým obsahem a smyslem odpovídá nejlépe obsahu a smyslu ustanovení původního. Obdobně budou smluvní strany postupovat při změně právní úpravy, která by měla dopad na tuto smlouvu</w:t>
      </w:r>
      <w:r w:rsidR="004B48B4">
        <w:rPr>
          <w:b w:val="0"/>
        </w:rPr>
        <w:t xml:space="preserve">, zejména v případě změny technických podmínek, změny doby platnosti smlouvy o připojení EPS </w:t>
      </w:r>
      <w:r w:rsidR="00B7593D">
        <w:rPr>
          <w:b w:val="0"/>
        </w:rPr>
        <w:t xml:space="preserve">apod. </w:t>
      </w:r>
    </w:p>
    <w:p w:rsidR="000A0D42" w:rsidRPr="000A0D42" w:rsidRDefault="00B7593D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V případě</w:t>
      </w:r>
      <w:r w:rsidR="004B48B4">
        <w:rPr>
          <w:b w:val="0"/>
        </w:rPr>
        <w:t xml:space="preserve"> změny jednotného ceníku za poskytování služeb, který vychází ve Sbírce Interních aktů řízení generálního ředitele </w:t>
      </w:r>
      <w:r>
        <w:rPr>
          <w:b w:val="0"/>
        </w:rPr>
        <w:t>H</w:t>
      </w:r>
      <w:r w:rsidR="004B48B4">
        <w:rPr>
          <w:b w:val="0"/>
        </w:rPr>
        <w:t>asičského záchranného sboru České republiky</w:t>
      </w:r>
      <w:r>
        <w:rPr>
          <w:b w:val="0"/>
        </w:rPr>
        <w:t xml:space="preserve"> formou Oznámení generální ředitele Hasičského záchranného sboru České republiky</w:t>
      </w:r>
      <w:r w:rsidR="003F6435">
        <w:rPr>
          <w:b w:val="0"/>
        </w:rPr>
        <w:t>,</w:t>
      </w:r>
      <w:r>
        <w:rPr>
          <w:b w:val="0"/>
        </w:rPr>
        <w:t xml:space="preserve"> jsou smluvní strany povinny upravit výši měsíční ceny za připojenou EPS na pult centralizované ochrany, a to účinnost</w:t>
      </w:r>
      <w:r w:rsidR="00711251">
        <w:rPr>
          <w:b w:val="0"/>
        </w:rPr>
        <w:t>í</w:t>
      </w:r>
      <w:r>
        <w:rPr>
          <w:b w:val="0"/>
        </w:rPr>
        <w:t xml:space="preserve"> výše uvedeného Oznámení</w:t>
      </w:r>
      <w:r w:rsidR="009723FF">
        <w:rPr>
          <w:b w:val="0"/>
        </w:rPr>
        <w:t>.</w:t>
      </w:r>
    </w:p>
    <w:p w:rsidR="00BB5F10" w:rsidRDefault="00B60FDA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Změny a očíslované dodatky této smlouvy jsou platné, jen pokud byly sjednány písemně</w:t>
      </w:r>
      <w:r w:rsidR="00BB5F10">
        <w:rPr>
          <w:b w:val="0"/>
        </w:rPr>
        <w:t xml:space="preserve"> a oboustranně podepsány</w:t>
      </w:r>
      <w:r>
        <w:rPr>
          <w:b w:val="0"/>
        </w:rPr>
        <w:t xml:space="preserve">. </w:t>
      </w:r>
      <w:r w:rsidR="00BB5F10">
        <w:rPr>
          <w:b w:val="0"/>
        </w:rPr>
        <w:t>To neplatí v případě změn u údajů uvedených v</w:t>
      </w:r>
      <w:r w:rsidR="004B48B4">
        <w:rPr>
          <w:b w:val="0"/>
        </w:rPr>
        <w:t> označení provozovatele EPS v rubrice:</w:t>
      </w:r>
      <w:r w:rsidR="00BB5F10">
        <w:rPr>
          <w:b w:val="0"/>
        </w:rPr>
        <w:t xml:space="preserve"> Spojení pro potřeby předávání informací, kdy postačí jednostranné oznámení smluvní strany, která vyžaduje změnu ve výše uvedeném ustanovení. To vše za podmínky, že toto jednostranné oznámení bude podepsáno oprávněnou osobou.</w:t>
      </w:r>
    </w:p>
    <w:p w:rsidR="00B60FDA" w:rsidRDefault="00B60FDA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 xml:space="preserve">Tato smlouva je vypracována ve </w:t>
      </w:r>
      <w:r w:rsidR="002F7759">
        <w:rPr>
          <w:b w:val="0"/>
        </w:rPr>
        <w:t>třech</w:t>
      </w:r>
      <w:r>
        <w:rPr>
          <w:b w:val="0"/>
        </w:rPr>
        <w:t xml:space="preserve"> vyhotoveních, z nichž </w:t>
      </w:r>
      <w:r w:rsidR="002F7759">
        <w:rPr>
          <w:b w:val="0"/>
        </w:rPr>
        <w:t>provozovatel PCO</w:t>
      </w:r>
      <w:r>
        <w:rPr>
          <w:b w:val="0"/>
        </w:rPr>
        <w:t xml:space="preserve"> obdrží dvě </w:t>
      </w:r>
      <w:r>
        <w:rPr>
          <w:b w:val="0"/>
        </w:rPr>
        <w:lastRenderedPageBreak/>
        <w:t>vyhotovení</w:t>
      </w:r>
      <w:r w:rsidR="002F7759">
        <w:rPr>
          <w:b w:val="0"/>
        </w:rPr>
        <w:t xml:space="preserve"> a provozovatel EPS jedno</w:t>
      </w:r>
      <w:r>
        <w:rPr>
          <w:b w:val="0"/>
        </w:rPr>
        <w:t>.</w:t>
      </w:r>
    </w:p>
    <w:p w:rsidR="00B60FDA" w:rsidRDefault="00EA262E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EA262E">
        <w:rPr>
          <w:b w:val="0"/>
        </w:rPr>
        <w:t xml:space="preserve">Tato smlouva nabývá platnosti dnem jejího uzavření a účinnosti dnem </w:t>
      </w:r>
      <w:r w:rsidR="00506541" w:rsidRPr="00825B17">
        <w:rPr>
          <w:b w:val="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06541" w:rsidRPr="00825B17">
        <w:rPr>
          <w:b w:val="0"/>
          <w:sz w:val="22"/>
          <w:szCs w:val="22"/>
        </w:rPr>
        <w:instrText xml:space="preserve"> FORMTEXT </w:instrText>
      </w:r>
      <w:r w:rsidR="00506541" w:rsidRPr="00825B17">
        <w:rPr>
          <w:b w:val="0"/>
          <w:sz w:val="22"/>
          <w:szCs w:val="22"/>
        </w:rPr>
      </w:r>
      <w:r w:rsidR="00506541" w:rsidRPr="00825B17">
        <w:rPr>
          <w:b w:val="0"/>
          <w:sz w:val="22"/>
          <w:szCs w:val="22"/>
        </w:rPr>
        <w:fldChar w:fldCharType="separate"/>
      </w:r>
      <w:r w:rsidR="001D3A54">
        <w:t xml:space="preserve">1. </w:t>
      </w:r>
      <w:r w:rsidR="00912788">
        <w:t>6</w:t>
      </w:r>
      <w:r w:rsidR="001D3A54">
        <w:t>. 2019</w:t>
      </w:r>
      <w:r w:rsidR="00506541" w:rsidRPr="00825B17">
        <w:rPr>
          <w:b w:val="0"/>
          <w:sz w:val="22"/>
          <w:szCs w:val="22"/>
        </w:rPr>
        <w:fldChar w:fldCharType="end"/>
      </w:r>
      <w:r w:rsidR="00506541">
        <w:rPr>
          <w:b w:val="0"/>
          <w:sz w:val="22"/>
          <w:szCs w:val="22"/>
        </w:rPr>
        <w:t>.</w:t>
      </w:r>
    </w:p>
    <w:p w:rsidR="003877E7" w:rsidRPr="000A0D42" w:rsidRDefault="00465259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465259">
        <w:rPr>
          <w:b w:val="0"/>
        </w:rPr>
        <w:t>Tato smlouva podléhá povinnosti uveřejnění v registru smluv podle zákona č. 340/2015 Sb., o zvláštních podmínkách účinnosti některých smluv, uveřejňování těchto smluv a o registru smluv (zákon o registru smluv), ve znění pozdějších předpisů, přičemž smluvní strany souhlasí s jejím uveřejněním v plném rozsahu. Smluvní strany se dohodly, že návrh na uveřejnění smlouvy v registru smluv podá provozovatel PCO.</w:t>
      </w:r>
    </w:p>
    <w:p w:rsidR="00044521" w:rsidRDefault="007B0C92" w:rsidP="00044521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7B0C92">
        <w:rPr>
          <w:b w:val="0"/>
        </w:rPr>
        <w:t xml:space="preserve">Obě smluvní strany se vzájemně dohodly, že veškeré právní úkony činěné podle této Smlouvy, v písemné formě, jakož i další písemnosti, mohou být doručovány </w:t>
      </w:r>
      <w:r w:rsidR="00EE3A39">
        <w:rPr>
          <w:b w:val="0"/>
        </w:rPr>
        <w:t xml:space="preserve">datovou zprávou, </w:t>
      </w:r>
      <w:r w:rsidRPr="007B0C92">
        <w:rPr>
          <w:b w:val="0"/>
        </w:rPr>
        <w:t>poštou, e-mailem, vždy však tak, aby bylo možné zajistit výkaz o doručení písemnosti druhé smluvní straně, popř. odepření přijetí.</w:t>
      </w:r>
    </w:p>
    <w:p w:rsidR="00044521" w:rsidRDefault="000A0D42" w:rsidP="00044521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44521">
        <w:rPr>
          <w:b w:val="0"/>
        </w:rPr>
        <w:t>Obě smluvní strany prohlašují, že si smlouvu pečlivě přečetly, jejímu obsahu plně porozuměly a na důkaz souhlasu s výše uvedenými ustanoveními připojují své podpisy.</w:t>
      </w:r>
    </w:p>
    <w:p w:rsidR="00A27236" w:rsidRPr="00044521" w:rsidRDefault="00A54646" w:rsidP="00044521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44521">
        <w:rPr>
          <w:b w:val="0"/>
        </w:rPr>
        <w:t xml:space="preserve">Účinností této Smlouvy pozbývá platnosti a účinnosti Smlouva o připojení elektrické požární signalizace na pult centralizované ochrany pomocí zařízení dálkového přenosu (ev.č. </w:t>
      </w:r>
      <w:r w:rsidR="00506541" w:rsidRPr="00044521">
        <w:rPr>
          <w:b w:val="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06541" w:rsidRPr="00044521">
        <w:rPr>
          <w:b w:val="0"/>
          <w:sz w:val="22"/>
          <w:szCs w:val="22"/>
        </w:rPr>
        <w:instrText xml:space="preserve"> FORMTEXT </w:instrText>
      </w:r>
      <w:r w:rsidR="00506541" w:rsidRPr="00044521">
        <w:rPr>
          <w:b w:val="0"/>
          <w:sz w:val="22"/>
          <w:szCs w:val="22"/>
        </w:rPr>
      </w:r>
      <w:r w:rsidR="00506541" w:rsidRPr="00044521">
        <w:rPr>
          <w:b w:val="0"/>
          <w:sz w:val="22"/>
          <w:szCs w:val="22"/>
        </w:rPr>
        <w:fldChar w:fldCharType="separate"/>
      </w:r>
      <w:r w:rsidR="00DB55D4">
        <w:t>62-3-132/2010</w:t>
      </w:r>
      <w:r w:rsidR="00506541" w:rsidRPr="00044521">
        <w:rPr>
          <w:b w:val="0"/>
          <w:sz w:val="22"/>
          <w:szCs w:val="22"/>
        </w:rPr>
        <w:fldChar w:fldCharType="end"/>
      </w:r>
      <w:r w:rsidRPr="00044521">
        <w:rPr>
          <w:b w:val="0"/>
        </w:rPr>
        <w:t xml:space="preserve">) ze dne </w:t>
      </w:r>
      <w:r w:rsidR="00506541" w:rsidRPr="00044521">
        <w:rPr>
          <w:b w:val="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06541" w:rsidRPr="00044521">
        <w:rPr>
          <w:b w:val="0"/>
          <w:sz w:val="22"/>
          <w:szCs w:val="22"/>
        </w:rPr>
        <w:instrText xml:space="preserve"> FORMTEXT </w:instrText>
      </w:r>
      <w:r w:rsidR="00506541" w:rsidRPr="00044521">
        <w:rPr>
          <w:b w:val="0"/>
          <w:sz w:val="22"/>
          <w:szCs w:val="22"/>
        </w:rPr>
      </w:r>
      <w:r w:rsidR="00506541" w:rsidRPr="00044521">
        <w:rPr>
          <w:b w:val="0"/>
          <w:sz w:val="22"/>
          <w:szCs w:val="22"/>
        </w:rPr>
        <w:fldChar w:fldCharType="separate"/>
      </w:r>
      <w:r w:rsidR="00E1087E">
        <w:t>2</w:t>
      </w:r>
      <w:r w:rsidR="00DB55D4">
        <w:t>8</w:t>
      </w:r>
      <w:r w:rsidR="00E1087E">
        <w:t>.</w:t>
      </w:r>
      <w:r w:rsidR="00864AA7">
        <w:t xml:space="preserve"> </w:t>
      </w:r>
      <w:r w:rsidR="00DB55D4">
        <w:t>6</w:t>
      </w:r>
      <w:r w:rsidR="00864AA7">
        <w:t xml:space="preserve">. </w:t>
      </w:r>
      <w:r w:rsidR="00060D07">
        <w:t>20</w:t>
      </w:r>
      <w:r w:rsidR="00DB55D4">
        <w:t>1</w:t>
      </w:r>
      <w:r w:rsidR="00E1087E">
        <w:t>0</w:t>
      </w:r>
      <w:r w:rsidR="00506541" w:rsidRPr="00044521">
        <w:rPr>
          <w:b w:val="0"/>
          <w:sz w:val="22"/>
          <w:szCs w:val="22"/>
        </w:rPr>
        <w:fldChar w:fldCharType="end"/>
      </w:r>
      <w:r w:rsidRPr="00044521">
        <w:rPr>
          <w:b w:val="0"/>
        </w:rPr>
        <w:t>, ve znění pozdějších dodatků, uzavřená mezi totožnými smluvními stranami jako tato Smlouva.</w:t>
      </w:r>
    </w:p>
    <w:p w:rsidR="00DC0401" w:rsidRDefault="00DC0401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Počet stran:</w:t>
      </w:r>
      <w:r w:rsidR="001C2CA0">
        <w:rPr>
          <w:b w:val="0"/>
        </w:rPr>
        <w:t xml:space="preserve"> </w:t>
      </w:r>
      <w:r w:rsidR="00711251">
        <w:rPr>
          <w:b w:val="0"/>
        </w:rPr>
        <w:t>6</w:t>
      </w:r>
    </w:p>
    <w:p w:rsidR="00BB5F10" w:rsidRDefault="00BB5F10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Příloh</w:t>
      </w:r>
      <w:r w:rsidR="007257C3">
        <w:rPr>
          <w:b w:val="0"/>
        </w:rPr>
        <w:t>a</w:t>
      </w:r>
      <w:r>
        <w:rPr>
          <w:b w:val="0"/>
        </w:rPr>
        <w:t xml:space="preserve">:     </w:t>
      </w:r>
      <w:r w:rsidR="006B78B2">
        <w:rPr>
          <w:b w:val="0"/>
        </w:rPr>
        <w:t xml:space="preserve">Prvotní informace </w:t>
      </w:r>
      <w:r w:rsidR="00F7639B">
        <w:rPr>
          <w:b w:val="0"/>
        </w:rPr>
        <w:t>pro zásah</w:t>
      </w:r>
    </w:p>
    <w:p w:rsidR="00BB5F10" w:rsidRDefault="00BB5F10">
      <w:pPr>
        <w:pStyle w:val="Zkladntext"/>
        <w:jc w:val="both"/>
        <w:rPr>
          <w:b w:val="0"/>
        </w:rPr>
      </w:pPr>
    </w:p>
    <w:p w:rsidR="00B60FDA" w:rsidRDefault="00B60FDA">
      <w:pPr>
        <w:pStyle w:val="Zkladntext"/>
        <w:jc w:val="both"/>
        <w:rPr>
          <w:b w:val="0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3320"/>
        <w:gridCol w:w="2188"/>
        <w:gridCol w:w="4860"/>
      </w:tblGrid>
      <w:tr w:rsidR="00AB5037" w:rsidRPr="00825B17" w:rsidTr="00825B17">
        <w:trPr>
          <w:trHeight w:val="295"/>
        </w:trPr>
        <w:tc>
          <w:tcPr>
            <w:tcW w:w="3320" w:type="dxa"/>
            <w:shd w:val="clear" w:color="auto" w:fill="auto"/>
          </w:tcPr>
          <w:p w:rsidR="00BB5F10" w:rsidRDefault="00BB5F10" w:rsidP="002F61E0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  <w:p w:rsidR="00AB5037" w:rsidRPr="00825B17" w:rsidRDefault="00AB5037" w:rsidP="00FA1F7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V </w:t>
            </w:r>
            <w:bookmarkStart w:id="13" w:name="Text19"/>
            <w:r w:rsidR="00331C0F"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31C0F"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="00331C0F" w:rsidRPr="00825B17">
              <w:rPr>
                <w:b w:val="0"/>
                <w:sz w:val="22"/>
                <w:szCs w:val="22"/>
              </w:rPr>
            </w:r>
            <w:r w:rsidR="00331C0F" w:rsidRPr="00825B17">
              <w:rPr>
                <w:b w:val="0"/>
                <w:sz w:val="22"/>
                <w:szCs w:val="22"/>
              </w:rPr>
              <w:fldChar w:fldCharType="separate"/>
            </w:r>
            <w:r w:rsidR="00FA1F71">
              <w:t>Brně</w:t>
            </w:r>
            <w:r w:rsidR="00331C0F" w:rsidRPr="00825B17">
              <w:rPr>
                <w:b w:val="0"/>
                <w:sz w:val="22"/>
                <w:szCs w:val="22"/>
              </w:rPr>
              <w:fldChar w:fldCharType="end"/>
            </w:r>
            <w:bookmarkEnd w:id="13"/>
            <w:r w:rsidRPr="00825B17">
              <w:rPr>
                <w:b w:val="0"/>
                <w:sz w:val="22"/>
                <w:szCs w:val="22"/>
              </w:rPr>
              <w:t xml:space="preserve"> dne:</w:t>
            </w:r>
            <w:r w:rsidR="00331C0F" w:rsidRPr="00825B17">
              <w:rPr>
                <w:b w:val="0"/>
                <w:sz w:val="22"/>
                <w:szCs w:val="22"/>
              </w:rPr>
              <w:t xml:space="preserve"> </w:t>
            </w:r>
            <w:bookmarkStart w:id="14" w:name="Text20"/>
            <w:r w:rsidR="00331C0F"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31C0F"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="00331C0F" w:rsidRPr="00825B17">
              <w:rPr>
                <w:b w:val="0"/>
                <w:sz w:val="22"/>
                <w:szCs w:val="22"/>
              </w:rPr>
            </w:r>
            <w:r w:rsidR="00331C0F" w:rsidRPr="00825B17">
              <w:rPr>
                <w:b w:val="0"/>
                <w:sz w:val="22"/>
                <w:szCs w:val="22"/>
              </w:rPr>
              <w:fldChar w:fldCharType="separate"/>
            </w:r>
            <w:r w:rsidR="00FA1F71">
              <w:t>20. 5. 2019</w:t>
            </w:r>
            <w:r w:rsidR="00331C0F" w:rsidRPr="00825B17">
              <w:rPr>
                <w:b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188" w:type="dxa"/>
            <w:shd w:val="clear" w:color="auto" w:fill="auto"/>
          </w:tcPr>
          <w:p w:rsidR="00AB5037" w:rsidRPr="00825B17" w:rsidRDefault="00AB5037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BB5F10" w:rsidRDefault="00BB5F10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:rsidR="00AB5037" w:rsidRDefault="00AB5037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V Brně dne:……………………</w:t>
            </w:r>
          </w:p>
          <w:p w:rsidR="00BB5F10" w:rsidRPr="00825B17" w:rsidRDefault="00BB5F10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5037" w:rsidRPr="00825B17" w:rsidTr="00825B17">
        <w:trPr>
          <w:trHeight w:val="279"/>
        </w:trPr>
        <w:tc>
          <w:tcPr>
            <w:tcW w:w="3320" w:type="dxa"/>
            <w:shd w:val="clear" w:color="auto" w:fill="auto"/>
          </w:tcPr>
          <w:p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Provozovatel EPS:</w:t>
            </w:r>
          </w:p>
        </w:tc>
        <w:tc>
          <w:tcPr>
            <w:tcW w:w="2188" w:type="dxa"/>
            <w:shd w:val="clear" w:color="auto" w:fill="auto"/>
          </w:tcPr>
          <w:p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 xml:space="preserve">Provozovatel PCO: </w:t>
            </w:r>
          </w:p>
        </w:tc>
      </w:tr>
      <w:tr w:rsidR="00AB5037" w:rsidRPr="00825B17" w:rsidTr="00825B17">
        <w:trPr>
          <w:trHeight w:val="295"/>
        </w:trPr>
        <w:tc>
          <w:tcPr>
            <w:tcW w:w="3320" w:type="dxa"/>
            <w:shd w:val="clear" w:color="auto" w:fill="auto"/>
          </w:tcPr>
          <w:p w:rsidR="00AB5037" w:rsidRPr="00825B17" w:rsidRDefault="007521B6" w:rsidP="00FA1F7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FA1F71">
              <w:t>Moravská galerie v Brně</w:t>
            </w:r>
            <w:r w:rsidRPr="00825B17">
              <w:rPr>
                <w:b w:val="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188" w:type="dxa"/>
            <w:shd w:val="clear" w:color="auto" w:fill="auto"/>
          </w:tcPr>
          <w:p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AB5037" w:rsidRDefault="000A0D42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Česká republika - Hasičský záchranný sbor Jihomoravského kraje</w:t>
            </w:r>
          </w:p>
          <w:p w:rsidR="000E2229" w:rsidRDefault="000E2229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  <w:p w:rsidR="000E2229" w:rsidRPr="00825B17" w:rsidRDefault="000E2229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2F7759" w:rsidRPr="00825B17" w:rsidRDefault="002F7759" w:rsidP="003D7F64">
      <w:pPr>
        <w:pStyle w:val="Zkladntext"/>
        <w:jc w:val="left"/>
        <w:rPr>
          <w:b w:val="0"/>
          <w:sz w:val="22"/>
          <w:szCs w:val="22"/>
        </w:rPr>
      </w:pPr>
    </w:p>
    <w:p w:rsidR="00C71434" w:rsidRPr="00825B17" w:rsidRDefault="00AB5037" w:rsidP="003D7F64">
      <w:pPr>
        <w:pStyle w:val="Zkladntext"/>
        <w:jc w:val="left"/>
        <w:rPr>
          <w:b w:val="0"/>
          <w:sz w:val="22"/>
          <w:szCs w:val="22"/>
        </w:rPr>
      </w:pPr>
      <w:r w:rsidRPr="00825B17">
        <w:rPr>
          <w:b w:val="0"/>
          <w:sz w:val="22"/>
          <w:szCs w:val="22"/>
        </w:rPr>
        <w:t>…………………………</w:t>
      </w:r>
      <w:r w:rsidRPr="00825B17">
        <w:rPr>
          <w:b w:val="0"/>
          <w:sz w:val="22"/>
          <w:szCs w:val="22"/>
        </w:rPr>
        <w:tab/>
      </w:r>
      <w:r w:rsidRPr="00825B17">
        <w:rPr>
          <w:b w:val="0"/>
          <w:sz w:val="22"/>
          <w:szCs w:val="22"/>
        </w:rPr>
        <w:tab/>
      </w:r>
      <w:r w:rsidRPr="00825B17">
        <w:rPr>
          <w:b w:val="0"/>
          <w:sz w:val="22"/>
          <w:szCs w:val="22"/>
        </w:rPr>
        <w:tab/>
        <w:t xml:space="preserve">     </w:t>
      </w:r>
      <w:r w:rsidR="000A0D42" w:rsidRPr="00825B17">
        <w:rPr>
          <w:b w:val="0"/>
          <w:sz w:val="22"/>
          <w:szCs w:val="22"/>
        </w:rPr>
        <w:t xml:space="preserve">           </w:t>
      </w:r>
      <w:r w:rsidRPr="00825B17">
        <w:rPr>
          <w:b w:val="0"/>
          <w:sz w:val="22"/>
          <w:szCs w:val="22"/>
        </w:rPr>
        <w:t xml:space="preserve">  </w:t>
      </w:r>
      <w:r w:rsidR="00825B17">
        <w:rPr>
          <w:b w:val="0"/>
          <w:sz w:val="22"/>
          <w:szCs w:val="22"/>
        </w:rPr>
        <w:t xml:space="preserve">   </w:t>
      </w:r>
      <w:r w:rsidRPr="00825B17">
        <w:rPr>
          <w:b w:val="0"/>
          <w:sz w:val="22"/>
          <w:szCs w:val="22"/>
        </w:rPr>
        <w:t xml:space="preserve"> </w:t>
      </w:r>
      <w:r w:rsidR="006361C9" w:rsidRPr="00825B17">
        <w:rPr>
          <w:b w:val="0"/>
          <w:sz w:val="22"/>
          <w:szCs w:val="22"/>
        </w:rPr>
        <w:t>…………………………….</w:t>
      </w:r>
      <w:r w:rsidR="00B60FDA" w:rsidRPr="00825B17">
        <w:rPr>
          <w:b w:val="0"/>
          <w:sz w:val="22"/>
          <w:szCs w:val="22"/>
        </w:rPr>
        <w:t xml:space="preserve">                                                                                                  </w:t>
      </w:r>
    </w:p>
    <w:tbl>
      <w:tblPr>
        <w:tblpPr w:leftFromText="141" w:rightFromText="141" w:vertAnchor="text" w:horzAnchor="margin" w:tblpY="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</w:tblGrid>
      <w:tr w:rsidR="0079647F" w:rsidRPr="00825B17" w:rsidTr="000A0D42">
        <w:trPr>
          <w:trHeight w:val="183"/>
        </w:trPr>
        <w:tc>
          <w:tcPr>
            <w:tcW w:w="3512" w:type="dxa"/>
          </w:tcPr>
          <w:bookmarkStart w:id="16" w:name="Text22"/>
          <w:p w:rsidR="0079647F" w:rsidRPr="00825B17" w:rsidRDefault="00331C0F" w:rsidP="00FA1F7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FA1F71">
              <w:t>Moravská galerie v Brně</w:t>
            </w:r>
            <w:r w:rsidRPr="00825B17">
              <w:rPr>
                <w:b w:val="0"/>
                <w:sz w:val="22"/>
                <w:szCs w:val="22"/>
              </w:rPr>
              <w:fldChar w:fldCharType="end"/>
            </w:r>
            <w:bookmarkEnd w:id="16"/>
          </w:p>
        </w:tc>
      </w:tr>
      <w:tr w:rsidR="0079647F" w:rsidRPr="00825B17" w:rsidTr="000A0D42">
        <w:trPr>
          <w:trHeight w:val="183"/>
        </w:trPr>
        <w:tc>
          <w:tcPr>
            <w:tcW w:w="3512" w:type="dxa"/>
          </w:tcPr>
          <w:p w:rsidR="0079647F" w:rsidRPr="00825B17" w:rsidRDefault="001D1786" w:rsidP="00FA1F7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FA1F71">
              <w:t>Mgr. Jan Press</w:t>
            </w:r>
            <w:r w:rsidRPr="00825B17">
              <w:rPr>
                <w:b w:val="0"/>
                <w:sz w:val="22"/>
                <w:szCs w:val="22"/>
              </w:rPr>
              <w:fldChar w:fldCharType="end"/>
            </w:r>
            <w:bookmarkEnd w:id="17"/>
          </w:p>
        </w:tc>
      </w:tr>
      <w:tr w:rsidR="0079647F" w:rsidRPr="00825B17" w:rsidTr="000A0D42">
        <w:trPr>
          <w:trHeight w:val="191"/>
        </w:trPr>
        <w:tc>
          <w:tcPr>
            <w:tcW w:w="3512" w:type="dxa"/>
          </w:tcPr>
          <w:p w:rsidR="0079647F" w:rsidRPr="00825B17" w:rsidRDefault="001D1786" w:rsidP="00FA1F7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FA1F71">
              <w:t>ředitel</w:t>
            </w:r>
            <w:r w:rsidRPr="00825B17">
              <w:rPr>
                <w:b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EB4E91" w:rsidRPr="00825B17" w:rsidTr="000A0D42">
        <w:trPr>
          <w:trHeight w:val="395"/>
        </w:trPr>
        <w:tc>
          <w:tcPr>
            <w:tcW w:w="3512" w:type="dxa"/>
          </w:tcPr>
          <w:p w:rsidR="00EB4E91" w:rsidRPr="00825B17" w:rsidRDefault="00EB4E91" w:rsidP="002F61E0">
            <w:pPr>
              <w:rPr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otisk razítka:</w:t>
            </w:r>
          </w:p>
          <w:p w:rsidR="00EB4E91" w:rsidRPr="00825B17" w:rsidRDefault="00EB4E91" w:rsidP="002F61E0">
            <w:pPr>
              <w:rPr>
                <w:sz w:val="22"/>
                <w:szCs w:val="22"/>
              </w:rPr>
            </w:pPr>
          </w:p>
        </w:tc>
      </w:tr>
    </w:tbl>
    <w:p w:rsidR="00FD6F14" w:rsidRPr="00825B17" w:rsidRDefault="00FD6F14" w:rsidP="002F61E0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page" w:tblpX="6642" w:tblpY="78"/>
        <w:tblW w:w="4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</w:tblGrid>
      <w:tr w:rsidR="0079647F" w:rsidRPr="00825B17" w:rsidTr="00D61911">
        <w:trPr>
          <w:trHeight w:val="41"/>
        </w:trPr>
        <w:tc>
          <w:tcPr>
            <w:tcW w:w="4750" w:type="dxa"/>
          </w:tcPr>
          <w:p w:rsidR="0079647F" w:rsidRPr="00825B17" w:rsidRDefault="0079647F" w:rsidP="00D61911">
            <w:pPr>
              <w:rPr>
                <w:b/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Za Českou republiku</w:t>
            </w:r>
            <w:r w:rsidR="000A0D42" w:rsidRPr="00825B17">
              <w:rPr>
                <w:sz w:val="22"/>
                <w:szCs w:val="22"/>
              </w:rPr>
              <w:t xml:space="preserve"> </w:t>
            </w:r>
            <w:r w:rsidR="000A0D42" w:rsidRPr="00825B17">
              <w:rPr>
                <w:b/>
                <w:sz w:val="22"/>
                <w:szCs w:val="22"/>
              </w:rPr>
              <w:t xml:space="preserve">- </w:t>
            </w:r>
            <w:r w:rsidR="000A0D42" w:rsidRPr="00825B17">
              <w:rPr>
                <w:sz w:val="22"/>
                <w:szCs w:val="22"/>
              </w:rPr>
              <w:t>Hasičský záchranný sbor</w:t>
            </w:r>
            <w:r w:rsidR="000A0D42" w:rsidRPr="00825B17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79647F" w:rsidRPr="00825B17" w:rsidTr="00D61911">
        <w:trPr>
          <w:trHeight w:val="41"/>
        </w:trPr>
        <w:tc>
          <w:tcPr>
            <w:tcW w:w="4750" w:type="dxa"/>
          </w:tcPr>
          <w:p w:rsidR="0079647F" w:rsidRPr="00825B17" w:rsidRDefault="000A0D42" w:rsidP="00D61911">
            <w:pPr>
              <w:ind w:left="-284" w:firstLine="284"/>
              <w:rPr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Jihomoravského kraje</w:t>
            </w:r>
          </w:p>
        </w:tc>
      </w:tr>
      <w:tr w:rsidR="0079647F" w:rsidRPr="00825B17" w:rsidTr="00D61911">
        <w:trPr>
          <w:trHeight w:val="41"/>
        </w:trPr>
        <w:tc>
          <w:tcPr>
            <w:tcW w:w="4750" w:type="dxa"/>
          </w:tcPr>
          <w:p w:rsidR="0079647F" w:rsidRPr="00825B17" w:rsidRDefault="0079647F" w:rsidP="00D61911">
            <w:pPr>
              <w:rPr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plk.</w:t>
            </w:r>
            <w:r w:rsidR="003877E7">
              <w:rPr>
                <w:sz w:val="22"/>
                <w:szCs w:val="22"/>
              </w:rPr>
              <w:t xml:space="preserve"> </w:t>
            </w:r>
            <w:r w:rsidRPr="00825B17">
              <w:rPr>
                <w:sz w:val="22"/>
                <w:szCs w:val="22"/>
              </w:rPr>
              <w:t>Ing. Jiří Pelikán</w:t>
            </w:r>
            <w:r w:rsidRPr="00825B17">
              <w:rPr>
                <w:sz w:val="22"/>
                <w:szCs w:val="22"/>
              </w:rPr>
              <w:tab/>
            </w:r>
          </w:p>
        </w:tc>
      </w:tr>
      <w:tr w:rsidR="0079647F" w:rsidRPr="00825B17" w:rsidTr="00D61911">
        <w:trPr>
          <w:trHeight w:val="703"/>
        </w:trPr>
        <w:tc>
          <w:tcPr>
            <w:tcW w:w="4750" w:type="dxa"/>
          </w:tcPr>
          <w:p w:rsidR="00EB4E91" w:rsidRPr="00825B17" w:rsidRDefault="00BB5F10" w:rsidP="00D6191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ředitel HZS Jihomoravského</w:t>
            </w:r>
            <w:r w:rsidR="0079647F" w:rsidRPr="00825B17">
              <w:rPr>
                <w:b w:val="0"/>
                <w:sz w:val="22"/>
                <w:szCs w:val="22"/>
              </w:rPr>
              <w:t xml:space="preserve"> kraje</w:t>
            </w:r>
          </w:p>
          <w:p w:rsidR="00EB4E91" w:rsidRPr="00825B17" w:rsidRDefault="00EB4E91" w:rsidP="00D6191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otisk razítka:</w:t>
            </w:r>
          </w:p>
        </w:tc>
      </w:tr>
    </w:tbl>
    <w:p w:rsidR="00C71434" w:rsidRDefault="00C71434" w:rsidP="00C71434">
      <w:r>
        <w:t xml:space="preserve">                                          </w:t>
      </w:r>
      <w:r>
        <w:tab/>
      </w:r>
    </w:p>
    <w:p w:rsidR="00C71434" w:rsidRDefault="00C71434" w:rsidP="00C71434"/>
    <w:p w:rsidR="00B60FDA" w:rsidRDefault="008F7F21" w:rsidP="008F7F21">
      <w:r w:rsidRPr="00D539BA">
        <w:tab/>
      </w:r>
      <w:r w:rsidR="00B60FDA">
        <w:tab/>
      </w:r>
    </w:p>
    <w:p w:rsidR="00B60FDA" w:rsidRDefault="00B60FDA"/>
    <w:sectPr w:rsidR="00B60FDA" w:rsidSect="005B0C34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04" w:rsidRDefault="005C5404">
      <w:r>
        <w:separator/>
      </w:r>
    </w:p>
  </w:endnote>
  <w:endnote w:type="continuationSeparator" w:id="0">
    <w:p w:rsidR="005C5404" w:rsidRDefault="005C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79" w:rsidRDefault="00CD4A79" w:rsidP="00426A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4A79" w:rsidRDefault="00CD4A79" w:rsidP="00DB29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79" w:rsidRDefault="00CD4A79" w:rsidP="00CB42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1F71">
      <w:rPr>
        <w:rStyle w:val="slostrnky"/>
        <w:noProof/>
      </w:rPr>
      <w:t>4</w:t>
    </w:r>
    <w:r>
      <w:rPr>
        <w:rStyle w:val="slostrnky"/>
      </w:rPr>
      <w:fldChar w:fldCharType="end"/>
    </w:r>
  </w:p>
  <w:p w:rsidR="00CD4A79" w:rsidRDefault="00CD4A79" w:rsidP="00132E8B">
    <w:pPr>
      <w:pStyle w:val="Zpat"/>
      <w:framePr w:wrap="around" w:vAnchor="text" w:hAnchor="margin" w:xAlign="right" w:y="1"/>
      <w:rPr>
        <w:rStyle w:val="slostrnky"/>
      </w:rPr>
    </w:pPr>
  </w:p>
  <w:p w:rsidR="00CD4A79" w:rsidRDefault="00CD4A79" w:rsidP="00DB295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04" w:rsidRDefault="005C5404">
      <w:r>
        <w:separator/>
      </w:r>
    </w:p>
  </w:footnote>
  <w:footnote w:type="continuationSeparator" w:id="0">
    <w:p w:rsidR="005C5404" w:rsidRDefault="005C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79" w:rsidRDefault="00CD4A79" w:rsidP="00426A47">
    <w:pPr>
      <w:pStyle w:val="Zhlav"/>
      <w:jc w:val="center"/>
      <w:rPr>
        <w:sz w:val="20"/>
        <w:szCs w:val="20"/>
      </w:rPr>
    </w:pPr>
  </w:p>
  <w:p w:rsidR="00CD4A79" w:rsidRPr="00426A47" w:rsidRDefault="00CD4A79" w:rsidP="00426A47">
    <w:pPr>
      <w:pStyle w:val="Zhlav"/>
      <w:jc w:val="center"/>
      <w:rPr>
        <w:sz w:val="20"/>
        <w:szCs w:val="20"/>
      </w:rPr>
    </w:pPr>
    <w:r w:rsidRPr="00426A47">
      <w:rPr>
        <w:sz w:val="20"/>
        <w:szCs w:val="20"/>
      </w:rPr>
      <w:t>Smlouva o připojení elektrické požární signalizace na pult centralizované ochrany pomocí zařízení dálkového přenosu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A3A"/>
    <w:multiLevelType w:val="hybridMultilevel"/>
    <w:tmpl w:val="C9D6BB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7C8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10496512"/>
    <w:multiLevelType w:val="hybridMultilevel"/>
    <w:tmpl w:val="5086A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20F80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2A1B7761"/>
    <w:multiLevelType w:val="hybridMultilevel"/>
    <w:tmpl w:val="C5D62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E131C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>
    <w:nsid w:val="2FA91A17"/>
    <w:multiLevelType w:val="singleLevel"/>
    <w:tmpl w:val="3E8AB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A92540"/>
    <w:multiLevelType w:val="hybridMultilevel"/>
    <w:tmpl w:val="901C035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051554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>
    <w:nsid w:val="4FC343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B00AA4"/>
    <w:multiLevelType w:val="singleLevel"/>
    <w:tmpl w:val="CD96A0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67B3F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FD49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DCF3A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GFlEq5wr42hu2rku6HL6YPGt+W8=" w:salt="WOpjdHE7L794/9UBiwpAi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75"/>
    <w:rsid w:val="000242FB"/>
    <w:rsid w:val="00033613"/>
    <w:rsid w:val="00044521"/>
    <w:rsid w:val="000472DB"/>
    <w:rsid w:val="0005072D"/>
    <w:rsid w:val="000571B8"/>
    <w:rsid w:val="00060D07"/>
    <w:rsid w:val="00064B9C"/>
    <w:rsid w:val="00073A56"/>
    <w:rsid w:val="00075BD5"/>
    <w:rsid w:val="000834F2"/>
    <w:rsid w:val="00083A33"/>
    <w:rsid w:val="000945DD"/>
    <w:rsid w:val="0009725F"/>
    <w:rsid w:val="000A0D42"/>
    <w:rsid w:val="000B19F6"/>
    <w:rsid w:val="000B2DB6"/>
    <w:rsid w:val="000B7166"/>
    <w:rsid w:val="000C154D"/>
    <w:rsid w:val="000D4848"/>
    <w:rsid w:val="000E2229"/>
    <w:rsid w:val="000E5C36"/>
    <w:rsid w:val="00103EB8"/>
    <w:rsid w:val="001050A6"/>
    <w:rsid w:val="001070FA"/>
    <w:rsid w:val="00110162"/>
    <w:rsid w:val="00112151"/>
    <w:rsid w:val="00115D15"/>
    <w:rsid w:val="0012268D"/>
    <w:rsid w:val="00122F95"/>
    <w:rsid w:val="00127E13"/>
    <w:rsid w:val="00132E8B"/>
    <w:rsid w:val="00140056"/>
    <w:rsid w:val="001443A2"/>
    <w:rsid w:val="0014716C"/>
    <w:rsid w:val="0015157C"/>
    <w:rsid w:val="00172371"/>
    <w:rsid w:val="00175348"/>
    <w:rsid w:val="00175F5C"/>
    <w:rsid w:val="001771C1"/>
    <w:rsid w:val="00192124"/>
    <w:rsid w:val="001A136F"/>
    <w:rsid w:val="001B6384"/>
    <w:rsid w:val="001C0C10"/>
    <w:rsid w:val="001C1CEB"/>
    <w:rsid w:val="001C2CA0"/>
    <w:rsid w:val="001C3D97"/>
    <w:rsid w:val="001D1786"/>
    <w:rsid w:val="001D3A54"/>
    <w:rsid w:val="001E2BB6"/>
    <w:rsid w:val="001E5C58"/>
    <w:rsid w:val="001E77E4"/>
    <w:rsid w:val="001F1396"/>
    <w:rsid w:val="002079AA"/>
    <w:rsid w:val="002101E2"/>
    <w:rsid w:val="00210BC0"/>
    <w:rsid w:val="00217339"/>
    <w:rsid w:val="00224CF8"/>
    <w:rsid w:val="00226761"/>
    <w:rsid w:val="00240680"/>
    <w:rsid w:val="00242C97"/>
    <w:rsid w:val="00255070"/>
    <w:rsid w:val="0025660C"/>
    <w:rsid w:val="00277BD5"/>
    <w:rsid w:val="00295B5A"/>
    <w:rsid w:val="002C16AC"/>
    <w:rsid w:val="002D7C26"/>
    <w:rsid w:val="002F2492"/>
    <w:rsid w:val="002F61E0"/>
    <w:rsid w:val="002F6690"/>
    <w:rsid w:val="002F7759"/>
    <w:rsid w:val="00305F43"/>
    <w:rsid w:val="0030691E"/>
    <w:rsid w:val="00307082"/>
    <w:rsid w:val="003156A1"/>
    <w:rsid w:val="00316729"/>
    <w:rsid w:val="00316BF3"/>
    <w:rsid w:val="00327408"/>
    <w:rsid w:val="003317B8"/>
    <w:rsid w:val="00331C0F"/>
    <w:rsid w:val="00343C3B"/>
    <w:rsid w:val="00346766"/>
    <w:rsid w:val="00365A02"/>
    <w:rsid w:val="0036688A"/>
    <w:rsid w:val="00371AB6"/>
    <w:rsid w:val="00373509"/>
    <w:rsid w:val="00376BDC"/>
    <w:rsid w:val="00385705"/>
    <w:rsid w:val="00386D01"/>
    <w:rsid w:val="003877E7"/>
    <w:rsid w:val="00391522"/>
    <w:rsid w:val="003920D9"/>
    <w:rsid w:val="00392788"/>
    <w:rsid w:val="003A4E2C"/>
    <w:rsid w:val="003A7F42"/>
    <w:rsid w:val="003B1E8D"/>
    <w:rsid w:val="003C2638"/>
    <w:rsid w:val="003C2EE6"/>
    <w:rsid w:val="003C4172"/>
    <w:rsid w:val="003C6FE5"/>
    <w:rsid w:val="003C7952"/>
    <w:rsid w:val="003D05D7"/>
    <w:rsid w:val="003D1206"/>
    <w:rsid w:val="003D7F64"/>
    <w:rsid w:val="003F2BC6"/>
    <w:rsid w:val="003F6435"/>
    <w:rsid w:val="003F6894"/>
    <w:rsid w:val="00402B19"/>
    <w:rsid w:val="0040531C"/>
    <w:rsid w:val="004153D8"/>
    <w:rsid w:val="00426A47"/>
    <w:rsid w:val="00455373"/>
    <w:rsid w:val="0045707E"/>
    <w:rsid w:val="00465259"/>
    <w:rsid w:val="00466B14"/>
    <w:rsid w:val="0047066C"/>
    <w:rsid w:val="00481BE1"/>
    <w:rsid w:val="004A37E1"/>
    <w:rsid w:val="004A5D49"/>
    <w:rsid w:val="004B48B4"/>
    <w:rsid w:val="004B7B10"/>
    <w:rsid w:val="004D5F37"/>
    <w:rsid w:val="004F0D7A"/>
    <w:rsid w:val="00502303"/>
    <w:rsid w:val="00506541"/>
    <w:rsid w:val="005100E5"/>
    <w:rsid w:val="0051536D"/>
    <w:rsid w:val="005651EF"/>
    <w:rsid w:val="0059424B"/>
    <w:rsid w:val="005B0C34"/>
    <w:rsid w:val="005B2E4E"/>
    <w:rsid w:val="005C187C"/>
    <w:rsid w:val="005C5404"/>
    <w:rsid w:val="005D0929"/>
    <w:rsid w:val="005D5A49"/>
    <w:rsid w:val="005E55A6"/>
    <w:rsid w:val="00611624"/>
    <w:rsid w:val="006116A0"/>
    <w:rsid w:val="00612593"/>
    <w:rsid w:val="006129E0"/>
    <w:rsid w:val="006310A5"/>
    <w:rsid w:val="00635C8E"/>
    <w:rsid w:val="006361C9"/>
    <w:rsid w:val="00640867"/>
    <w:rsid w:val="00650EB7"/>
    <w:rsid w:val="00653471"/>
    <w:rsid w:val="0068316A"/>
    <w:rsid w:val="00687443"/>
    <w:rsid w:val="00692192"/>
    <w:rsid w:val="006938A4"/>
    <w:rsid w:val="006945F0"/>
    <w:rsid w:val="006B78B2"/>
    <w:rsid w:val="006C47D2"/>
    <w:rsid w:val="006D6CE2"/>
    <w:rsid w:val="006E0117"/>
    <w:rsid w:val="006E0F6B"/>
    <w:rsid w:val="006E61BB"/>
    <w:rsid w:val="006E7602"/>
    <w:rsid w:val="006F238F"/>
    <w:rsid w:val="006F24BD"/>
    <w:rsid w:val="006F51EB"/>
    <w:rsid w:val="0070060B"/>
    <w:rsid w:val="00711251"/>
    <w:rsid w:val="00713326"/>
    <w:rsid w:val="007257C3"/>
    <w:rsid w:val="00741D7F"/>
    <w:rsid w:val="0074414B"/>
    <w:rsid w:val="007521B6"/>
    <w:rsid w:val="007545C7"/>
    <w:rsid w:val="00757C71"/>
    <w:rsid w:val="00760B1E"/>
    <w:rsid w:val="00774F27"/>
    <w:rsid w:val="007842CB"/>
    <w:rsid w:val="007864C2"/>
    <w:rsid w:val="00791CF1"/>
    <w:rsid w:val="00792AFE"/>
    <w:rsid w:val="0079647F"/>
    <w:rsid w:val="007A32EA"/>
    <w:rsid w:val="007B0C92"/>
    <w:rsid w:val="007D642E"/>
    <w:rsid w:val="007E0793"/>
    <w:rsid w:val="007F70E1"/>
    <w:rsid w:val="00813440"/>
    <w:rsid w:val="00825B17"/>
    <w:rsid w:val="0083294F"/>
    <w:rsid w:val="00842725"/>
    <w:rsid w:val="00842843"/>
    <w:rsid w:val="00853B39"/>
    <w:rsid w:val="00857E5C"/>
    <w:rsid w:val="008643AC"/>
    <w:rsid w:val="008646F5"/>
    <w:rsid w:val="00864AA7"/>
    <w:rsid w:val="0087262E"/>
    <w:rsid w:val="0089453C"/>
    <w:rsid w:val="008A66C6"/>
    <w:rsid w:val="008A6D08"/>
    <w:rsid w:val="008C28E6"/>
    <w:rsid w:val="008D4A8D"/>
    <w:rsid w:val="008D5D40"/>
    <w:rsid w:val="008E3F69"/>
    <w:rsid w:val="008E6CC2"/>
    <w:rsid w:val="008F203B"/>
    <w:rsid w:val="008F5DD8"/>
    <w:rsid w:val="008F7F21"/>
    <w:rsid w:val="00901852"/>
    <w:rsid w:val="00901F95"/>
    <w:rsid w:val="009079FF"/>
    <w:rsid w:val="00912788"/>
    <w:rsid w:val="00914FD7"/>
    <w:rsid w:val="00920AA5"/>
    <w:rsid w:val="00923ED8"/>
    <w:rsid w:val="009262AB"/>
    <w:rsid w:val="00927FF6"/>
    <w:rsid w:val="009416A6"/>
    <w:rsid w:val="00945306"/>
    <w:rsid w:val="00954DFB"/>
    <w:rsid w:val="0096176E"/>
    <w:rsid w:val="00963F10"/>
    <w:rsid w:val="00965C79"/>
    <w:rsid w:val="0096628C"/>
    <w:rsid w:val="009723FF"/>
    <w:rsid w:val="00973F4F"/>
    <w:rsid w:val="009769A9"/>
    <w:rsid w:val="00976B40"/>
    <w:rsid w:val="00981C58"/>
    <w:rsid w:val="009A0D68"/>
    <w:rsid w:val="009E6E6F"/>
    <w:rsid w:val="00A01B6F"/>
    <w:rsid w:val="00A2059B"/>
    <w:rsid w:val="00A210A1"/>
    <w:rsid w:val="00A23571"/>
    <w:rsid w:val="00A26783"/>
    <w:rsid w:val="00A27236"/>
    <w:rsid w:val="00A35875"/>
    <w:rsid w:val="00A43E7E"/>
    <w:rsid w:val="00A54646"/>
    <w:rsid w:val="00A61705"/>
    <w:rsid w:val="00A65417"/>
    <w:rsid w:val="00A7066D"/>
    <w:rsid w:val="00A86BC5"/>
    <w:rsid w:val="00A86C47"/>
    <w:rsid w:val="00A908FD"/>
    <w:rsid w:val="00A91F28"/>
    <w:rsid w:val="00AA2583"/>
    <w:rsid w:val="00AB5037"/>
    <w:rsid w:val="00AB75B6"/>
    <w:rsid w:val="00AB7978"/>
    <w:rsid w:val="00AC0C6E"/>
    <w:rsid w:val="00AE470D"/>
    <w:rsid w:val="00AF4BBC"/>
    <w:rsid w:val="00B00AA3"/>
    <w:rsid w:val="00B11DC4"/>
    <w:rsid w:val="00B144DE"/>
    <w:rsid w:val="00B146D8"/>
    <w:rsid w:val="00B23674"/>
    <w:rsid w:val="00B30DA5"/>
    <w:rsid w:val="00B363A5"/>
    <w:rsid w:val="00B42110"/>
    <w:rsid w:val="00B533C2"/>
    <w:rsid w:val="00B57629"/>
    <w:rsid w:val="00B60FDA"/>
    <w:rsid w:val="00B74677"/>
    <w:rsid w:val="00B74CCD"/>
    <w:rsid w:val="00B7567E"/>
    <w:rsid w:val="00B7593D"/>
    <w:rsid w:val="00B759E7"/>
    <w:rsid w:val="00B97F58"/>
    <w:rsid w:val="00BB397D"/>
    <w:rsid w:val="00BB5F10"/>
    <w:rsid w:val="00BC246B"/>
    <w:rsid w:val="00BC4DBD"/>
    <w:rsid w:val="00BD3082"/>
    <w:rsid w:val="00C409D5"/>
    <w:rsid w:val="00C60468"/>
    <w:rsid w:val="00C71434"/>
    <w:rsid w:val="00C90992"/>
    <w:rsid w:val="00C90A32"/>
    <w:rsid w:val="00C91B81"/>
    <w:rsid w:val="00CA40C5"/>
    <w:rsid w:val="00CB424D"/>
    <w:rsid w:val="00CC16F5"/>
    <w:rsid w:val="00CC1B88"/>
    <w:rsid w:val="00CC6B3C"/>
    <w:rsid w:val="00CD0424"/>
    <w:rsid w:val="00CD14B1"/>
    <w:rsid w:val="00CD4A79"/>
    <w:rsid w:val="00CF2E58"/>
    <w:rsid w:val="00D102C8"/>
    <w:rsid w:val="00D13454"/>
    <w:rsid w:val="00D16E20"/>
    <w:rsid w:val="00D25655"/>
    <w:rsid w:val="00D3492F"/>
    <w:rsid w:val="00D37294"/>
    <w:rsid w:val="00D413DA"/>
    <w:rsid w:val="00D431CA"/>
    <w:rsid w:val="00D61911"/>
    <w:rsid w:val="00D63667"/>
    <w:rsid w:val="00D80799"/>
    <w:rsid w:val="00D87B3C"/>
    <w:rsid w:val="00D95076"/>
    <w:rsid w:val="00DB10E7"/>
    <w:rsid w:val="00DB2954"/>
    <w:rsid w:val="00DB55D4"/>
    <w:rsid w:val="00DB6A87"/>
    <w:rsid w:val="00DC0401"/>
    <w:rsid w:val="00DD16C5"/>
    <w:rsid w:val="00DD1A1A"/>
    <w:rsid w:val="00DD2693"/>
    <w:rsid w:val="00DD56E9"/>
    <w:rsid w:val="00DF0258"/>
    <w:rsid w:val="00E0147B"/>
    <w:rsid w:val="00E05A9A"/>
    <w:rsid w:val="00E1087E"/>
    <w:rsid w:val="00E130F8"/>
    <w:rsid w:val="00E340C9"/>
    <w:rsid w:val="00E450AC"/>
    <w:rsid w:val="00E54CE0"/>
    <w:rsid w:val="00E60471"/>
    <w:rsid w:val="00E6562B"/>
    <w:rsid w:val="00E80A1A"/>
    <w:rsid w:val="00E914F0"/>
    <w:rsid w:val="00E91C0F"/>
    <w:rsid w:val="00E9459F"/>
    <w:rsid w:val="00E97A77"/>
    <w:rsid w:val="00EA262E"/>
    <w:rsid w:val="00EB4E91"/>
    <w:rsid w:val="00EC0157"/>
    <w:rsid w:val="00EC3EF1"/>
    <w:rsid w:val="00ED5BB7"/>
    <w:rsid w:val="00ED77E0"/>
    <w:rsid w:val="00EE02B6"/>
    <w:rsid w:val="00EE3A39"/>
    <w:rsid w:val="00EF3BEE"/>
    <w:rsid w:val="00F01A84"/>
    <w:rsid w:val="00F10AEA"/>
    <w:rsid w:val="00F15FFA"/>
    <w:rsid w:val="00F173E7"/>
    <w:rsid w:val="00F22B27"/>
    <w:rsid w:val="00F267A6"/>
    <w:rsid w:val="00F40B90"/>
    <w:rsid w:val="00F43877"/>
    <w:rsid w:val="00F44BC8"/>
    <w:rsid w:val="00F56978"/>
    <w:rsid w:val="00F606AD"/>
    <w:rsid w:val="00F7639B"/>
    <w:rsid w:val="00F85134"/>
    <w:rsid w:val="00FA0C8B"/>
    <w:rsid w:val="00FA1F71"/>
    <w:rsid w:val="00FB0651"/>
    <w:rsid w:val="00FB1C59"/>
    <w:rsid w:val="00FB377C"/>
    <w:rsid w:val="00FB6EF4"/>
    <w:rsid w:val="00FB7234"/>
    <w:rsid w:val="00FC129D"/>
    <w:rsid w:val="00FD6F14"/>
    <w:rsid w:val="00FD7681"/>
    <w:rsid w:val="00FD7C7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6B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link w:val="Zkladntext"/>
    <w:rsid w:val="00B533C2"/>
    <w:rPr>
      <w:b/>
      <w:sz w:val="24"/>
      <w:lang w:val="cs-CZ" w:eastAsia="cs-CZ" w:bidi="ar-SA"/>
    </w:rPr>
  </w:style>
  <w:style w:type="paragraph" w:styleId="Zpat">
    <w:name w:val="footer"/>
    <w:basedOn w:val="Normln"/>
    <w:rsid w:val="00DB29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B2954"/>
  </w:style>
  <w:style w:type="paragraph" w:styleId="Zhlav">
    <w:name w:val="header"/>
    <w:basedOn w:val="Normln"/>
    <w:rsid w:val="00426A47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AC0C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0C6E"/>
    <w:rPr>
      <w:sz w:val="20"/>
      <w:szCs w:val="20"/>
    </w:rPr>
  </w:style>
  <w:style w:type="character" w:customStyle="1" w:styleId="TextkomenteChar">
    <w:name w:val="Text komentáře Char"/>
    <w:link w:val="Textkomente"/>
    <w:rsid w:val="00AC0C6E"/>
    <w:rPr>
      <w:lang w:val="cs-CZ" w:eastAsia="cs-CZ" w:bidi="ar-SA"/>
    </w:rPr>
  </w:style>
  <w:style w:type="table" w:styleId="Mkatabulky">
    <w:name w:val="Table Grid"/>
    <w:basedOn w:val="Normlntabulka"/>
    <w:rsid w:val="00AB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C6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6B3C"/>
    <w:rPr>
      <w:rFonts w:ascii="Tahoma" w:hAnsi="Tahoma" w:cs="Tahoma"/>
      <w:sz w:val="16"/>
      <w:szCs w:val="16"/>
    </w:rPr>
  </w:style>
  <w:style w:type="character" w:styleId="Hypertextovodkaz">
    <w:name w:val="Hyperlink"/>
    <w:rsid w:val="00DD56E9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A546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646"/>
    <w:rPr>
      <w:b/>
      <w:bCs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6B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link w:val="Zkladntext"/>
    <w:rsid w:val="00B533C2"/>
    <w:rPr>
      <w:b/>
      <w:sz w:val="24"/>
      <w:lang w:val="cs-CZ" w:eastAsia="cs-CZ" w:bidi="ar-SA"/>
    </w:rPr>
  </w:style>
  <w:style w:type="paragraph" w:styleId="Zpat">
    <w:name w:val="footer"/>
    <w:basedOn w:val="Normln"/>
    <w:rsid w:val="00DB29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B2954"/>
  </w:style>
  <w:style w:type="paragraph" w:styleId="Zhlav">
    <w:name w:val="header"/>
    <w:basedOn w:val="Normln"/>
    <w:rsid w:val="00426A47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AC0C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0C6E"/>
    <w:rPr>
      <w:sz w:val="20"/>
      <w:szCs w:val="20"/>
    </w:rPr>
  </w:style>
  <w:style w:type="character" w:customStyle="1" w:styleId="TextkomenteChar">
    <w:name w:val="Text komentáře Char"/>
    <w:link w:val="Textkomente"/>
    <w:rsid w:val="00AC0C6E"/>
    <w:rPr>
      <w:lang w:val="cs-CZ" w:eastAsia="cs-CZ" w:bidi="ar-SA"/>
    </w:rPr>
  </w:style>
  <w:style w:type="table" w:styleId="Mkatabulky">
    <w:name w:val="Table Grid"/>
    <w:basedOn w:val="Normlntabulka"/>
    <w:rsid w:val="00AB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C6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6B3C"/>
    <w:rPr>
      <w:rFonts w:ascii="Tahoma" w:hAnsi="Tahoma" w:cs="Tahoma"/>
      <w:sz w:val="16"/>
      <w:szCs w:val="16"/>
    </w:rPr>
  </w:style>
  <w:style w:type="character" w:styleId="Hypertextovodkaz">
    <w:name w:val="Hyperlink"/>
    <w:rsid w:val="00DD56E9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A546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646"/>
    <w:rPr>
      <w:b/>
      <w:bCs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fire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AAA6-35ED-48CC-B4DB-290FC303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2198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 Jihomoravského kraje HZSČR</Company>
  <LinksUpToDate>false</LinksUpToDate>
  <CharactersWithSpaces>15140</CharactersWithSpaces>
  <SharedDoc>false</SharedDoc>
  <HLinks>
    <vt:vector size="6" baseType="variant">
      <vt:variant>
        <vt:i4>4391037</vt:i4>
      </vt:variant>
      <vt:variant>
        <vt:i4>51</vt:i4>
      </vt:variant>
      <vt:variant>
        <vt:i4>0</vt:i4>
      </vt:variant>
      <vt:variant>
        <vt:i4>5</vt:i4>
      </vt:variant>
      <vt:variant>
        <vt:lpwstr>mailto:podatelna@firebrno.cz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Kučera Michal</cp:lastModifiedBy>
  <cp:revision>3</cp:revision>
  <cp:lastPrinted>2017-11-01T10:17:00Z</cp:lastPrinted>
  <dcterms:created xsi:type="dcterms:W3CDTF">2019-05-14T14:55:00Z</dcterms:created>
  <dcterms:modified xsi:type="dcterms:W3CDTF">2019-05-17T06:15:00Z</dcterms:modified>
</cp:coreProperties>
</file>