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Město Světlá nad Sázavou: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bookmarkEnd w:id="0"/>
      <w:bookmarkEnd w:id="1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836930" distL="0" distR="0" simplePos="0" relativeHeight="125829378" behindDoc="0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0</wp:posOffset>
                </wp:positionV>
                <wp:extent cx="3968750" cy="3314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8750" cy="331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2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  <w:tab/>
                              <w:t>Kosovská 1122/16, 586 01 Jihlava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3.5pt;margin-top:0;width:312.5pt;height:26.100000000000001pt;z-index:-125829375;mso-wrap-distance-left:0;mso-wrap-distance-right:0;mso-wrap-distance-bottom:65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  <w:tab/>
                        <w:t>Kosovská 1122/16, 586 01 Jihlava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4010" distB="354330" distL="0" distR="0" simplePos="0" relativeHeight="125829380" behindDoc="0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334010</wp:posOffset>
                </wp:positionV>
                <wp:extent cx="722630" cy="48006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4800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3.5pt;margin-top:26.300000000000001pt;width:56.899999999999999pt;height:37.799999999999997pt;z-index:-125829373;mso-wrap-distance-left:0;mso-wrap-distance-top:26.300000000000001pt;mso-wrap-distance-right:0;mso-wrap-distance-bottom:27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1470" distB="354330" distL="0" distR="0" simplePos="0" relativeHeight="125829382" behindDoc="0" locked="0" layoutInCell="1" allowOverlap="1">
                <wp:simplePos x="0" y="0"/>
                <wp:positionH relativeFrom="page">
                  <wp:posOffset>2420620</wp:posOffset>
                </wp:positionH>
                <wp:positionV relativeFrom="paragraph">
                  <wp:posOffset>331470</wp:posOffset>
                </wp:positionV>
                <wp:extent cx="2061845" cy="482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1845" cy="482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Janem Míkou, MBA, ředitelem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0.59999999999999pt;margin-top:26.100000000000001pt;width:162.34999999999999pt;height:38.pt;z-index:-125829371;mso-wrap-distance-left:0;mso-wrap-distance-top:26.100000000000001pt;mso-wrap-distance-right:0;mso-wrap-distance-bottom:27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Janem Míkou, MBA, ředitelem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15975" distB="635" distL="0" distR="0" simplePos="0" relativeHeight="125829384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815975</wp:posOffset>
                </wp:positionV>
                <wp:extent cx="1897380" cy="3517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7380" cy="35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Datová schránka:</w:t>
                              <w:tab/>
                              <w:t>3qdnp8g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„zadavatel č. 1“)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3.700000000000003pt;margin-top:64.25pt;width:149.40000000000001pt;height:27.699999999999999pt;z-index:-125829369;mso-wrap-distance-left:0;mso-wrap-distance-top:64.25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schránka:</w:t>
                        <w:tab/>
                        <w:t>3qdnp8g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„zadavatel č. 1“)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1480" distB="121285" distL="0" distR="0" simplePos="0" relativeHeight="125829386" behindDoc="0" locked="0" layoutInCell="1" allowOverlap="1">
                <wp:simplePos x="0" y="0"/>
                <wp:positionH relativeFrom="page">
                  <wp:posOffset>5323840</wp:posOffset>
                </wp:positionH>
                <wp:positionV relativeFrom="paragraph">
                  <wp:posOffset>411480</wp:posOffset>
                </wp:positionV>
                <wp:extent cx="404495" cy="6356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4495" cy="6356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6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[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Oatum;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9.19999999999999pt;margin-top:32.399999999999999pt;width:31.850000000000001pt;height:50.049999999999997pt;z-index:-125829367;mso-wrap-distance-left:0;mso-wrap-distance-top:32.399999999999999pt;mso-wrap-distance-right:0;mso-wrap-distance-bottom:9.550000000000000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6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[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Oatum;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77520" distB="503555" distL="0" distR="0" simplePos="0" relativeHeight="125829388" behindDoc="0" locked="0" layoutInCell="1" allowOverlap="1">
            <wp:simplePos x="0" y="0"/>
            <wp:positionH relativeFrom="page">
              <wp:posOffset>5774055</wp:posOffset>
            </wp:positionH>
            <wp:positionV relativeFrom="paragraph">
              <wp:posOffset>477520</wp:posOffset>
            </wp:positionV>
            <wp:extent cx="292735" cy="18923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2735" cy="1892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18795" distB="414020" distL="0" distR="0" simplePos="0" relativeHeight="125829389" behindDoc="0" locked="0" layoutInCell="1" allowOverlap="1">
                <wp:simplePos x="0" y="0"/>
                <wp:positionH relativeFrom="page">
                  <wp:posOffset>5527040</wp:posOffset>
                </wp:positionH>
                <wp:positionV relativeFrom="paragraph">
                  <wp:posOffset>518795</wp:posOffset>
                </wp:positionV>
                <wp:extent cx="1501775" cy="23558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177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1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•**</w:t>
                              <w:tab/>
                              <w:t>y, přfsfhévková organhar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5.19999999999999pt;margin-top:40.850000000000001pt;width:118.25pt;height:18.550000000000001pt;z-index:-125829364;mso-wrap-distance-left:0;mso-wrap-distance-top:40.850000000000001pt;mso-wrap-distance-right:0;mso-wrap-distance-bottom:32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•**</w:t>
                        <w:tab/>
                        <w:t>y, přfsfhévková organhar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71220" distB="123190" distL="0" distR="0" simplePos="0" relativeHeight="125829391" behindDoc="0" locked="0" layoutInCell="1" allowOverlap="1">
            <wp:simplePos x="0" y="0"/>
            <wp:positionH relativeFrom="page">
              <wp:posOffset>5849620</wp:posOffset>
            </wp:positionH>
            <wp:positionV relativeFrom="paragraph">
              <wp:posOffset>871220</wp:posOffset>
            </wp:positionV>
            <wp:extent cx="182880" cy="17653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2880" cy="176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Město Světlá nad Sázavou</w:t>
      </w:r>
    </w:p>
    <w:tbl>
      <w:tblPr>
        <w:tblOverlap w:val="never"/>
        <w:jc w:val="center"/>
        <w:tblLayout w:type="fixed"/>
      </w:tblPr>
      <w:tblGrid>
        <w:gridCol w:w="2002"/>
        <w:gridCol w:w="7146"/>
      </w:tblGrid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náměstí Trčků z Lípy 18, 582 91 Světlá nad Sázavou</w:t>
            </w:r>
          </w:p>
        </w:tc>
      </w:tr>
      <w:tr>
        <w:trPr>
          <w:trHeight w:val="4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Zastoupené; 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Janem Tourkem, starostou města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00268321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 00268321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tabs>
          <w:tab w:pos="2138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schránka:</w:t>
        <w:tab/>
        <w:t>yptb58f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„zadavatel ě. 2“)</w:t>
      </w:r>
    </w:p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„zadavatelé“)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ust. § 2716 a násl. zákona č. 89/2012 Sb„ občanský zákoník, (dále jen „občanský zákoník“) a ust. § 7 odst. 1) a 2) zákona č. 134/2016 Sb„ o zadávání veřejných zakázek (dále jen „ZZVZ“), tuto smlouvu: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1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„11/150 Leštinka- Mrzkovíce“,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jsou stavební práce.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6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dále úprava vzájemných práv a povinností zadavatelů v souvislosti se zajištěním technického dozoru stavebníka, autorského dozoru, koordinátora bezpečnosti a ochrany zdraví při práci na staveništi a archeologického průzkumu pro dotčené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1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„11/150 Leštinka-Mrzkovice“,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budou podílet v rozsahu prací vymezených projektovou dokumentací resp. soupisem prací vypracovaným pro tyto účely pro jednotlivé stavby a zároveň pro jednotlivé investory, kterými budou zadavatel č. 1 a zadavatel č. 2 dle samostatné smlouvy o dílo uzavřené s účastníkem vybraným na základě zadávacího řízení pro příslušnou část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Veřejná zakázka na stavební práce bude zadána jako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pod limito i veřejná zakázka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stavební práce v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režimu zjednodušeného podlimitního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§ 53 odst. 1 zákona č. 134/2016 Sb., o veřejných zakázkách v platném znění. Předmět veřejné zakázky je rozdělen na jednotlivé stavební objekty, dle příslušných projektových dokumentací: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Projektová dokumentace: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,,11/150 Lešti nka-Mrzko vice“,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stupni DSP/PDPS;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43" w:val="left"/>
          <w:tab w:pos="6310" w:val="left"/>
          <w:tab w:pos="7995" w:val="left"/>
        </w:tabs>
        <w:bidi w:val="0"/>
        <w:spacing w:before="0" w:after="0" w:line="240" w:lineRule="auto"/>
        <w:ind w:left="10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zpracovaná: 06/2018; zpracovatel: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ADVISIA, s.r.o.,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Pemerova 659/31 a, 186 00 Praha 8 - Karlín;</w:t>
        <w:tab/>
        <w:t>projektu:</w:t>
        <w:tab/>
        <w:t>í; odpovědný ]</w:t>
        <w:tab/>
        <w:t>' *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ČKAIT č.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3" w:val="left"/>
        </w:tabs>
        <w:bidi w:val="0"/>
        <w:spacing w:before="0" w:after="0" w:line="228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Projektová dokumentace: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„Leštinka, rekonstrukce + doplnění veřejného osvětlení“,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60" w:val="left"/>
          <w:tab w:pos="9029" w:val="left"/>
        </w:tabs>
        <w:bidi w:val="0"/>
        <w:spacing w:before="0" w:after="0" w:line="228" w:lineRule="auto"/>
        <w:ind w:left="9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stupni DUR/DSP/PDPS; zpracovaná: 08/2018; zpracovatel: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ADVISIA, s.r.o.,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Pemerova 659/31 a, 186 00 Praha 8 - Karlín;</w:t>
        <w:tab/>
        <w:t>_ projektu:</w:t>
        <w:tab/>
        <w:t>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8" w:val="left"/>
        </w:tabs>
        <w:bidi w:val="0"/>
        <w:spacing w:before="0" w:after="360" w:line="228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odpovědný</w:t>
        <w:tab/>
        <w:t>, ČKAIT 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v členění: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3" w:val="left"/>
        </w:tabs>
        <w:bidi w:val="0"/>
        <w:spacing w:before="0" w:line="264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ě.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18" w:val="left"/>
        </w:tabs>
        <w:bidi w:val="0"/>
        <w:spacing w:before="0" w:line="264" w:lineRule="auto"/>
        <w:ind w:left="0" w:right="0" w:firstLine="100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dle PD „11/150 Leštinka-Mrzkovice“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000</w:t>
        <w:tab/>
        <w:t>Všeobecné položky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4" w:val="left"/>
        </w:tabs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</w:t>
        <w:tab/>
        <w:t>Silnice 11/150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4" w:val="left"/>
          <w:tab w:pos="4876" w:val="center"/>
        </w:tabs>
        <w:bidi w:val="0"/>
        <w:spacing w:before="0" w:after="24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185</w:t>
        <w:tab/>
        <w:t>Dopravně inženýrská</w:t>
        <w:tab/>
        <w:t>opatření (DlO)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na výše uvedené stavební objekty zajistí TDS, AD.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3" w:val="left"/>
        </w:tabs>
        <w:bidi w:val="0"/>
        <w:spacing w:before="0" w:line="264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18" w:val="left"/>
        </w:tabs>
        <w:bidi w:val="0"/>
        <w:spacing w:before="0" w:line="264" w:lineRule="auto"/>
        <w:ind w:left="0" w:right="0" w:firstLine="100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dle PD „11/150 Leštinka-Mrzkovice“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4" w:val="left"/>
        </w:tabs>
        <w:bidi w:val="0"/>
        <w:spacing w:before="0" w:after="24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102</w:t>
        <w:tab/>
        <w:t>Oprava stávajících chodníků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18" w:val="left"/>
        </w:tabs>
        <w:bidi w:val="0"/>
        <w:spacing w:before="0" w:line="240" w:lineRule="auto"/>
        <w:ind w:left="0" w:right="0" w:firstLine="100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dle PD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„Leštinka, rekonstrukce + doplnění veřejného osvětlení“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a doplnění veřejného osvětlení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na výše uvedené stavební objekty zajistí TDS, AD.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Koordinátora BOZP zajistí zadavatel č. 1 společného pro oba zadavatele. Odměna Koordinátora BOZP bude zadavateli č. 2 přeúčtována procentním podílem, jaký tvoří jejich podíl k celkové hodnotě zakázky.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Archeologický průzkum zajistí zadavatel č. 1 společný pro oba zadavatele. Odměna archeologického průzkumu bude zadavateli č. 2 přeúčtována dle skutečně provedených prací v souvislosti s konkrétní částí zakázky.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výzvě, případně oznámení o zahájení zadávacího řízení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zadavatelskou činnost ve smyslu zákona v tomto zadávacím řízení bude vykonávat zadavatel č. 1. Místem pro podání nabídek a stejně tak místem konání jednání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hodnotící komise bude sídlo zadavatele č. 1. Zadavatel č. 1 bude při své zadavatelské činnosti postupovat podle ZZVZ a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2" w:val="left"/>
        </w:tabs>
        <w:bidi w:val="0"/>
        <w:spacing w:before="0" w:line="25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Hodnocení kvalifikací uchazečů a posouzení a hodnocení nabídek provede hodnotící komise složená ze zástupců všech zadavatelů.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2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rozhodnutí o výběru nejvhodnější nabídky vydá zadavatel č. 1 i zadavatel č. 2. Oznámení o výběru nej vhodnější nabídky, jakož i veškeré další písemnosti spojené se zadávacím řízením vydá a doručí uchazečům zadavatel č. 1 v souladu se ZZVZ.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52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ve stupni DSP+PDPS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„11/150 Leštinka-Mrzkovice“,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54" w:val="left"/>
          <w:tab w:pos="2853" w:val="left"/>
        </w:tabs>
        <w:bidi w:val="0"/>
        <w:spacing w:before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000</w:t>
        <w:tab/>
        <w:t>Všeobecné položky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54" w:val="left"/>
          <w:tab w:pos="2853" w:val="left"/>
        </w:tabs>
        <w:bidi w:val="0"/>
        <w:spacing w:before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SO101</w:t>
        <w:tab/>
        <w:t>Silnice 11/150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54" w:val="left"/>
          <w:tab w:pos="2853" w:val="left"/>
        </w:tabs>
        <w:bidi w:val="0"/>
        <w:spacing w:before="0" w:after="24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185</w:t>
        <w:tab/>
        <w:t>Dopravně inženýrská opatření (DIO)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62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 s vybraným dodavatelem samostatnou smlouvu o dílo, jejímž předmětem bude zhotovení stavebních objektů: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78" w:val="left"/>
        </w:tabs>
        <w:bidi w:val="0"/>
        <w:spacing w:before="0" w:line="266" w:lineRule="auto"/>
        <w:ind w:left="0" w:right="0" w:firstLine="7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dle projektové dokumentace ve stupni DSP+PDPS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„11/150 Leštinka-Mrzkovíce“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54" w:val="left"/>
        </w:tabs>
        <w:bidi w:val="0"/>
        <w:spacing w:before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102 Oprava stávajících chodníků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19" w:val="left"/>
        </w:tabs>
        <w:bidi w:val="0"/>
        <w:spacing w:before="0" w:line="264" w:lineRule="auto"/>
        <w:ind w:left="1120" w:right="0" w:hanging="36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dle projektové dokumentace ve stupni DUR/DSP+PDPS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„Leštinka, rekonstrukce + doplnění veřejného osvětlení"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854" w:val="left"/>
        </w:tabs>
        <w:bidi w:val="0"/>
        <w:spacing w:before="0" w:after="24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a doplnění veřejného osvětlení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Zadavatelem, který je pověřen vystupovat za sdružené zadavatele navenek vůči třetím osobám a věstníku veřejných zakázek, je zadavatel č. 1. Pro účely jednání o smlouvě na vymezenou část veřejné zakázky doručí zadavatel č. 1 neprodleně zadavateli č. 2 vyrozumění o marném uplynutí Ihůty pro podání námitek podle § 242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ZZN7.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otevírání nabídek provede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k provádění úkonů souvisejících s posouzením a hodnocením nabídek podle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77N7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5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  <w:tab/>
        <w:t>3 členové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53" w:val="left"/>
        </w:tabs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  <w:tab/>
        <w:t>2 členové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jmenuje na základě nominace jednotlivými zadavateli ve výše uvedeném poměru členy hodnotící komise a jejich náhradníky.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4" w:val="left"/>
        </w:tabs>
        <w:bidi w:val="0"/>
        <w:spacing w:before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je povinen: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65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všech součástí 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zadavateli č. 1;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65" w:val="left"/>
        </w:tabs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tyto účely se odpovědným pracovníkem zadavatele č. 1 rozumí: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tabs>
          <w:tab w:pos="3395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  <w:tab/>
        <w:t>Krajská správa a údržba silnic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192" w:val="left"/>
        </w:tabs>
        <w:bidi w:val="0"/>
        <w:spacing w:before="0" w:after="360" w:line="214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Vysočiny, příspěvková organizace; tel.:</w:t>
        <w:tab/>
        <w:t>; e-mail: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zadání veřejné zakázky: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tabs>
          <w:tab w:pos="4309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  <w:tab/>
        <w:t>; Krajská správa 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192" w:val="left"/>
        </w:tabs>
        <w:bidi w:val="0"/>
        <w:spacing w:before="0" w:after="360" w:line="214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údržba silnic Vysočiny, příspěvková organizace; tel.:</w:t>
        <w:tab/>
        <w:t>; e-mail: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05" w:val="left"/>
        </w:tabs>
        <w:bidi w:val="0"/>
        <w:spacing w:before="0" w:line="223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 později k termínu zahájení zadávacího řízení;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05" w:val="left"/>
        </w:tabs>
        <w:bidi w:val="0"/>
        <w:spacing w:before="0" w:line="228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 majících vliv na průběh zadávacího řízení a jeho zákonnost;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05" w:val="left"/>
        </w:tabs>
        <w:bidi w:val="0"/>
        <w:spacing w:before="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neprovede-li zadavatel č. 2 nominaci členů a náhradníků členů komise do termínu zahájení zadávacího řízení, provede zadavatel č. 1 jmenování hodnotící komise, v plném rozsahu, dle vlastní nominace;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05" w:val="left"/>
        </w:tabs>
        <w:bidi w:val="0"/>
        <w:spacing w:before="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neprodleně sdělit zadavateli č. 1 zejména přijetí rozhodnutí o přidělení veřejné zakázky příslušnými orgány zadavatele č. 2 a poté bez zbytečného odkladu zaslat výpis usnesení o tomto rozhodnutí;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05" w:val="left"/>
        </w:tabs>
        <w:bidi w:val="0"/>
        <w:spacing w:before="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uzavřené smlouvy o dílo zajistit publikační povinnost dílčích náležitostí zakázky příslušného zadavatele stanovených ust. § 219 ZZVZ , které dle této smlouvy není oprávněn vykonat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05" w:val="left"/>
        </w:tabs>
        <w:bidi w:val="0"/>
        <w:spacing w:before="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05" w:val="left"/>
        </w:tabs>
        <w:bidi w:val="0"/>
        <w:spacing w:before="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05" w:val="left"/>
        </w:tabs>
        <w:bidi w:val="0"/>
        <w:spacing w:before="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uzavření smlouvy o dílo;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05" w:val="left"/>
        </w:tabs>
        <w:bidi w:val="0"/>
        <w:spacing w:before="0" w:after="440" w:line="240" w:lineRule="auto"/>
        <w:ind w:left="96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neuzavírat s vybraným uchazečem smlouvu o dílo, pokud budou podány námitky proti rozhodnutí o přidělení veřejné zakázky bez ohledu na to, proti kterému zadavateli nebo části veřejné zakázky směřují.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Zásady jednání zadavatelů a osob za ně jednajících, odpovědnost zadavatelů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6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zakázkou. Zadavatelé jsou povinni zajistit nepodjatost závazek mlčenlivosti a vyloučení střetu zájmů u všech osob, které pověří činnostmi souvisejícími s realizací této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6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6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6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Sankce, jakož i jiné náhrady škody způsobené porušením ZZVZ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9" w:val="left"/>
        </w:tabs>
        <w:bidi w:val="0"/>
        <w:spacing w:before="0" w:after="38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závazku ze smlouvy budou realizovány samostatně dotčeným zadavatelem, za podmínek stanovených v ust. § 222 ZZVZ, mimo působnost této smlouvy. Mezi zadavateli se sjednává, že pro stanovení původní hodnoty závazku ze smlouvy ve smyslu ust. § 222 ZZVZ budou pro každou z částí použity hodnoty náležící dotčené části na základě výsledků zadávacího řízení.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Doba trvání smlouvy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Smlouva se uzavírá na dobu určitou, a to ode dne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31. 12. 2020,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pozbývá tato smlouva platnosti k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1. 1. 2021.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9" w:val="left"/>
        </w:tabs>
        <w:bidi w:val="0"/>
        <w:spacing w:before="0" w:after="64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oprávněn určit termíny v řádech hodin.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a placení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9" w:val="left"/>
        </w:tabs>
        <w:bidi w:val="0"/>
        <w:spacing w:before="0" w:after="5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 Náklady na úhradu poplatku za zveřejnění výsledků výběrového řízení ve Věstníku veřejných zakázek zajistí zadavatel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Obdrží-lí zadavatel č. 2 jakýkoliv doklad nebo dokument vztahující se k zadání této veřejné zakázky, je povinen bezodkladně poskytnout dokument v originále zadavateli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58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121" w:val="left"/>
          <w:tab w:pos="5983" w:val="left"/>
          <w:tab w:pos="8946" w:val="left"/>
        </w:tabs>
        <w:bidi w:val="0"/>
        <w:spacing w:before="0" w:after="0" w:line="233" w:lineRule="auto"/>
        <w:ind w:left="54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 .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; Krajská správa a údržba silnic Vysočiny, příspěvková organizace, Kosovská 1122/16, 586 01 Jihlava; tel.:</w:t>
        <w:tab/>
        <w:t>3,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254" w:val="left"/>
        </w:tabs>
        <w:bidi w:val="0"/>
        <w:spacing w:before="0" w:after="640" w:line="233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_ </w:t>
        <w:tab/>
        <w:t>; e-mail: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tabs>
          <w:tab w:pos="2113" w:val="left"/>
        </w:tabs>
        <w:bidi w:val="0"/>
        <w:spacing w:before="0" w:after="0" w:line="23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\</w:t>
        <w:tab/>
        <w:t>i, investic a regionálního rozvoje; Město Světlá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Sázavou, náměstí Trčků z Lípy 18, 582 91 Světlá nad Sázavou; 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40"/>
        <w:jc w:val="left"/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1163" w:left="1645" w:right="1035" w:bottom="1087" w:header="73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e-mail: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120" w:line="228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této smlouvy v informačním systému veřejné správy - Registru smluv. Smluvní strany se dohodly, že zákonnou povinnost dle § 5 odst. 2 zákona o registru smluv splní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stejnopisech s platností originálu, z nichž po jejím podpisu zadavatel č. 1 obdrží dva a zadavatel č. 2 obdrží rovněž dva stejnopisy.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120" w:line="233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oboustranného podpisu zástupci smluvních stran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9" w:val="left"/>
        </w:tabs>
        <w:bidi w:val="0"/>
        <w:spacing w:before="0" w:after="6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byla projednána a schválena na zasedání Rady města Světlá nad Sázavou dne 29.4.2019 usnesením č. R/216/2019.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lx Plná moc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4" w:val="left"/>
        </w:tabs>
        <w:bidi w:val="0"/>
        <w:spacing w:before="0" w:after="4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 zadavatele č. 1</w:t>
        <w:tab/>
        <w:t>Za zadavatele č. 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499" w:val="left"/>
        </w:tabs>
        <w:bidi w:val="0"/>
        <w:spacing w:before="0" w:after="23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1676400</wp:posOffset>
                </wp:positionV>
                <wp:extent cx="978535" cy="345440"/>
                <wp:wrapSquare wrapText="lef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0" w:right="0" w:hanging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Mgr. Jan Tourek starosta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56.55000000000001pt;margin-top:132.pt;width:77.049999999999997pt;height:27.19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0" w:right="0" w:hanging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Jan Tourek 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&lt;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7^/ '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  <w:tab/>
        <w:t xml:space="preserve"> Ve Světlé nad Sázavou dne: 7.5.2019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5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</w:t>
        <w:br/>
        <w:t>ředitel příspěvkové organizace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akce: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11/150 Leštinka - Mrzkovice</w:t>
      </w:r>
      <w:r>
        <w:br w:type="page"/>
      </w:r>
    </w:p>
    <w:tbl>
      <w:tblPr>
        <w:tblOverlap w:val="never"/>
        <w:jc w:val="left"/>
        <w:tblLayout w:type="fixed"/>
      </w:tblPr>
      <w:tblGrid>
        <w:gridCol w:w="1444"/>
        <w:gridCol w:w="6934"/>
      </w:tblGrid>
      <w:tr>
        <w:trPr>
          <w:trHeight w:val="81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PLNÁ MOC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udělená dle ustanovení § 441 a následující občanského zákoníku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Město Světlá nad Sázavou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náměstí Trčků z Lípy 18. 582 91 Světlá nad Sázavou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Janem Tourkem, starostou města</w:t>
            </w:r>
          </w:p>
        </w:tc>
      </w:tr>
      <w:tr>
        <w:trPr>
          <w:trHeight w:val="6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00268321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CZ00268321</w:t>
            </w:r>
          </w:p>
        </w:tc>
      </w:tr>
      <w:tr>
        <w:trPr>
          <w:trHeight w:val="3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 organizace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podepsaný zmocnitel (zadavatel Č. 2) zmocňuje touto plnou mocí zmocněnce (zadavatele č. 1) Krajskou správu a údržbu silnic Vysočiny, příspěvkovou organizaci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„11/150 Leštinka-Mrzkovice“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zastupování ve všech úkonech, které jsou nezbytné nebo vhodné k řádnému provedení zadávacího řízení na veřejnou zakázku na stavební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302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„11/150 Leštinka-Mrzkovice“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7690" w:val="left"/>
        </w:tabs>
        <w:bidi w:val="0"/>
        <w:spacing w:before="0" w:after="44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uzavřené Smlouvy o společném zadání veřejných zadavatelů ze dne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Zmocnitel: Město Světlá nad Sázavou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Světlé nad Sázavou dne: 7.5.2019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Jan Tourek starosta města</w:t>
      </w:r>
    </w:p>
    <w:p>
      <w:pPr>
        <w:widowControl w:val="0"/>
        <w:spacing w:line="1" w:lineRule="exact"/>
        <w:sectPr>
          <w:footerReference w:type="default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071" w:left="1549" w:right="1117" w:bottom="47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68300" distB="13970" distL="0" distR="0" simplePos="0" relativeHeight="125829394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ragraph">
                  <wp:posOffset>368300</wp:posOffset>
                </wp:positionV>
                <wp:extent cx="1545590" cy="19431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559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Zmocněnec: Krajská správ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7.650000000000006pt;margin-top:29.pt;width:121.7pt;height:15.300000000000001pt;z-index:-125829359;mso-wrap-distance-left:0;mso-wrap-distance-top:29.pt;mso-wrap-distance-right:0;mso-wrap-distance-bottom:1.1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Zmocněnec: Krajská správ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2270" distB="0" distL="0" distR="0" simplePos="0" relativeHeight="125829396" behindDoc="0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382270</wp:posOffset>
                </wp:positionV>
                <wp:extent cx="1609090" cy="19431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iny, příspěvková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00.85000000000002pt;margin-top:30.100000000000001pt;width:126.7pt;height:15.300000000000001pt;z-index:-125829357;mso-wrap-distance-left:0;mso-wrap-distance-top:30.1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6" w:left="0" w:right="0" w:bottom="9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3683635</wp:posOffset>
                </wp:positionH>
                <wp:positionV relativeFrom="paragraph">
                  <wp:posOffset>0</wp:posOffset>
                </wp:positionV>
                <wp:extent cx="676910" cy="16891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90.05000000000001pt;margin-top:0;width:53.299999999999997pt;height:13.300000000000001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Illg. Jdll 1V11KÍ1, 1VID/A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astoupení zmocnitele v plném rozsahu přijímá.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86" w:left="1472" w:right="1194" w:bottom="98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6289040</wp:posOffset>
              </wp:positionH>
              <wp:positionV relativeFrom="page">
                <wp:posOffset>10081895</wp:posOffset>
              </wp:positionV>
              <wp:extent cx="594360" cy="889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436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95.19999999999999pt;margin-top:793.85000000000002pt;width:46.799999999999997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10102215</wp:posOffset>
              </wp:positionV>
              <wp:extent cx="2244725" cy="22161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44725" cy="221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společné zadání veřejných zadavatelů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11/150 Leštinka - Mrzkovice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86.400000000000006pt;margin-top:795.45000000000005pt;width:176.75pt;height:17.44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společné zadání veřejných zadavatelů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11/150 Leštinka - Mrzkovice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6289040</wp:posOffset>
              </wp:positionH>
              <wp:positionV relativeFrom="page">
                <wp:posOffset>10081895</wp:posOffset>
              </wp:positionV>
              <wp:extent cx="594360" cy="8890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436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95.19999999999999pt;margin-top:793.85000000000002pt;width:46.799999999999997pt;height:7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10102215</wp:posOffset>
              </wp:positionV>
              <wp:extent cx="2244725" cy="22161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44725" cy="221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společné zadání veřejných zadavatelů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11/150 Leštinka - Mrzkovice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86.400000000000006pt;margin-top:795.45000000000005pt;width:176.75pt;height:17.44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společné zadání veřejných zadavatelů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11/150 Leštinka - Mrzkovice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3079115</wp:posOffset>
              </wp:positionH>
              <wp:positionV relativeFrom="page">
                <wp:posOffset>10009505</wp:posOffset>
              </wp:positionV>
              <wp:extent cx="3730625" cy="9144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3062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7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...jlů</w:t>
                            <w:tab/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42.44999999999999pt;margin-top:788.14999999999998pt;width:293.75pt;height:7.2000000000000002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7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...jlů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after="20"/>
      <w:ind w:right="13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45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ind w:firstLine="770"/>
      <w:outlineLvl w:val="1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130" w:line="233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
</file>