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FD" w:rsidRDefault="005D2BFD">
      <w:pPr>
        <w:jc w:val="center"/>
        <w:rPr>
          <w:rFonts w:ascii="Arial" w:hAnsi="Arial"/>
          <w:b/>
          <w:sz w:val="32"/>
          <w:szCs w:val="32"/>
        </w:rPr>
      </w:pPr>
      <w:r>
        <w:rPr>
          <w:rFonts w:ascii="Arial" w:hAnsi="Arial"/>
          <w:b/>
          <w:sz w:val="32"/>
          <w:szCs w:val="32"/>
        </w:rPr>
        <w:t xml:space="preserve">Dodatek č. </w:t>
      </w:r>
      <w:r w:rsidR="00CE0506">
        <w:rPr>
          <w:rFonts w:ascii="Arial" w:hAnsi="Arial"/>
          <w:b/>
          <w:sz w:val="32"/>
          <w:szCs w:val="32"/>
        </w:rPr>
        <w:t>2</w:t>
      </w:r>
      <w:r>
        <w:rPr>
          <w:rFonts w:ascii="Arial" w:hAnsi="Arial"/>
          <w:b/>
          <w:sz w:val="32"/>
          <w:szCs w:val="32"/>
        </w:rPr>
        <w:t xml:space="preserve"> ke smlouvě o nájmu nebytových prostor</w:t>
      </w:r>
      <w:r w:rsidR="004B06D2">
        <w:rPr>
          <w:rFonts w:ascii="Arial" w:hAnsi="Arial"/>
          <w:b/>
          <w:sz w:val="32"/>
          <w:szCs w:val="32"/>
        </w:rPr>
        <w:t xml:space="preserve"> sloužících podnikání</w:t>
      </w:r>
    </w:p>
    <w:p w:rsidR="008B73FC" w:rsidRPr="008B73FC" w:rsidRDefault="008B73FC">
      <w:pPr>
        <w:jc w:val="center"/>
        <w:rPr>
          <w:rFonts w:ascii="Arial" w:hAnsi="Arial"/>
          <w:b/>
          <w:sz w:val="20"/>
          <w:szCs w:val="20"/>
        </w:rPr>
      </w:pPr>
    </w:p>
    <w:p w:rsidR="005D2BFD" w:rsidRDefault="00CE0506" w:rsidP="005D2BFD">
      <w:pPr>
        <w:jc w:val="both"/>
        <w:rPr>
          <w:rFonts w:ascii="Arial" w:hAnsi="Arial"/>
          <w:sz w:val="22"/>
          <w:szCs w:val="22"/>
        </w:rPr>
      </w:pPr>
      <w:r>
        <w:rPr>
          <w:rFonts w:ascii="Arial" w:hAnsi="Arial"/>
          <w:sz w:val="22"/>
          <w:szCs w:val="22"/>
        </w:rPr>
        <w:t>Na základě žádosti nájemce o snížení plochy nebytových prostor, upravujeme Smlouvu o nájmu nebytových prostor ze dne 5. 2. 2014 tímto dodatkem č. 2 ke smlouvě o nájmu nebytových prostor. Nájemce dočasně užívá na základě Smlouvy o nájmu nebytových prostor ze dne 5.</w:t>
      </w:r>
      <w:r w:rsidR="00E514F0">
        <w:rPr>
          <w:rFonts w:ascii="Arial" w:hAnsi="Arial"/>
          <w:sz w:val="22"/>
          <w:szCs w:val="22"/>
        </w:rPr>
        <w:t xml:space="preserve"> </w:t>
      </w:r>
      <w:r>
        <w:rPr>
          <w:rFonts w:ascii="Arial" w:hAnsi="Arial"/>
          <w:sz w:val="22"/>
          <w:szCs w:val="22"/>
        </w:rPr>
        <w:t>2.</w:t>
      </w:r>
      <w:r w:rsidR="00E514F0">
        <w:rPr>
          <w:rFonts w:ascii="Arial" w:hAnsi="Arial"/>
          <w:sz w:val="22"/>
          <w:szCs w:val="22"/>
        </w:rPr>
        <w:t xml:space="preserve"> </w:t>
      </w:r>
      <w:r>
        <w:rPr>
          <w:rFonts w:ascii="Arial" w:hAnsi="Arial"/>
          <w:sz w:val="22"/>
          <w:szCs w:val="22"/>
        </w:rPr>
        <w:t xml:space="preserve">2014 </w:t>
      </w:r>
      <w:r w:rsidR="004B06D2">
        <w:rPr>
          <w:rFonts w:ascii="Arial" w:hAnsi="Arial"/>
          <w:sz w:val="22"/>
          <w:szCs w:val="22"/>
        </w:rPr>
        <w:t>a Dodat</w:t>
      </w:r>
      <w:r w:rsidR="009F50B0">
        <w:rPr>
          <w:rFonts w:ascii="Arial" w:hAnsi="Arial"/>
          <w:sz w:val="22"/>
          <w:szCs w:val="22"/>
        </w:rPr>
        <w:t>ku</w:t>
      </w:r>
      <w:r w:rsidR="004B06D2">
        <w:rPr>
          <w:rFonts w:ascii="Arial" w:hAnsi="Arial"/>
          <w:sz w:val="22"/>
          <w:szCs w:val="22"/>
        </w:rPr>
        <w:t xml:space="preserve"> č. 1 ke smlouvě o nájmu nebytových prostor sloužících podnikání ze dne 28. 3. 2014 </w:t>
      </w:r>
      <w:r>
        <w:rPr>
          <w:rFonts w:ascii="Arial" w:hAnsi="Arial"/>
          <w:sz w:val="22"/>
          <w:szCs w:val="22"/>
        </w:rPr>
        <w:t xml:space="preserve">nebytový prostor – místnost s označením </w:t>
      </w:r>
      <w:r w:rsidR="005D2BFD">
        <w:rPr>
          <w:rFonts w:ascii="Arial" w:hAnsi="Arial"/>
          <w:sz w:val="22"/>
          <w:szCs w:val="22"/>
        </w:rPr>
        <w:t xml:space="preserve">č. </w:t>
      </w:r>
      <w:r w:rsidR="007E5E95">
        <w:rPr>
          <w:rFonts w:ascii="Arial" w:hAnsi="Arial"/>
          <w:sz w:val="22"/>
          <w:szCs w:val="22"/>
        </w:rPr>
        <w:t>21</w:t>
      </w:r>
      <w:r>
        <w:rPr>
          <w:rFonts w:ascii="Arial" w:hAnsi="Arial"/>
          <w:sz w:val="22"/>
          <w:szCs w:val="22"/>
        </w:rPr>
        <w:t>5</w:t>
      </w:r>
      <w:r w:rsidR="004B06D2">
        <w:rPr>
          <w:rFonts w:ascii="Arial" w:hAnsi="Arial"/>
          <w:sz w:val="22"/>
          <w:szCs w:val="22"/>
        </w:rPr>
        <w:t xml:space="preserve"> a č. 216</w:t>
      </w:r>
      <w:r w:rsidR="009F50B0">
        <w:rPr>
          <w:rFonts w:ascii="Arial" w:hAnsi="Arial"/>
          <w:sz w:val="22"/>
          <w:szCs w:val="22"/>
        </w:rPr>
        <w:t xml:space="preserve"> umístěné v </w:t>
      </w:r>
      <w:r w:rsidR="007E5E95">
        <w:rPr>
          <w:rFonts w:ascii="Arial" w:hAnsi="Arial"/>
          <w:sz w:val="22"/>
          <w:szCs w:val="22"/>
        </w:rPr>
        <w:t xml:space="preserve"> v II.N</w:t>
      </w:r>
      <w:r w:rsidR="005D2BFD">
        <w:rPr>
          <w:rFonts w:ascii="Arial" w:hAnsi="Arial"/>
          <w:sz w:val="22"/>
          <w:szCs w:val="22"/>
        </w:rPr>
        <w:t xml:space="preserve">P objektu </w:t>
      </w:r>
      <w:proofErr w:type="spellStart"/>
      <w:proofErr w:type="gramStart"/>
      <w:r w:rsidR="005D2BFD">
        <w:rPr>
          <w:rFonts w:ascii="Arial" w:hAnsi="Arial"/>
          <w:sz w:val="22"/>
          <w:szCs w:val="22"/>
        </w:rPr>
        <w:t>č.p</w:t>
      </w:r>
      <w:proofErr w:type="spellEnd"/>
      <w:r w:rsidR="005D2BFD">
        <w:rPr>
          <w:rFonts w:ascii="Arial" w:hAnsi="Arial"/>
          <w:sz w:val="22"/>
          <w:szCs w:val="22"/>
        </w:rPr>
        <w:t>.</w:t>
      </w:r>
      <w:proofErr w:type="gramEnd"/>
      <w:r w:rsidR="005D2BFD">
        <w:rPr>
          <w:rFonts w:ascii="Arial" w:hAnsi="Arial"/>
          <w:sz w:val="22"/>
          <w:szCs w:val="22"/>
        </w:rPr>
        <w:t xml:space="preserve"> </w:t>
      </w:r>
      <w:r w:rsidR="007E5E95">
        <w:rPr>
          <w:rFonts w:ascii="Arial" w:hAnsi="Arial"/>
          <w:sz w:val="22"/>
          <w:szCs w:val="22"/>
        </w:rPr>
        <w:t>244</w:t>
      </w:r>
      <w:r w:rsidR="005D2BFD">
        <w:rPr>
          <w:rFonts w:ascii="Arial" w:hAnsi="Arial"/>
          <w:sz w:val="22"/>
          <w:szCs w:val="22"/>
        </w:rPr>
        <w:t>, k.</w:t>
      </w:r>
      <w:proofErr w:type="spellStart"/>
      <w:r w:rsidR="005D2BFD">
        <w:rPr>
          <w:rFonts w:ascii="Arial" w:hAnsi="Arial"/>
          <w:sz w:val="22"/>
          <w:szCs w:val="22"/>
        </w:rPr>
        <w:t>ú</w:t>
      </w:r>
      <w:proofErr w:type="spellEnd"/>
      <w:r w:rsidR="005D2BFD">
        <w:rPr>
          <w:rFonts w:ascii="Arial" w:hAnsi="Arial"/>
          <w:sz w:val="22"/>
          <w:szCs w:val="22"/>
        </w:rPr>
        <w:t>.</w:t>
      </w:r>
      <w:r w:rsidR="007E5E95">
        <w:rPr>
          <w:rFonts w:ascii="Arial" w:hAnsi="Arial"/>
          <w:sz w:val="22"/>
          <w:szCs w:val="22"/>
        </w:rPr>
        <w:t> </w:t>
      </w:r>
      <w:r w:rsidR="005D2BFD">
        <w:rPr>
          <w:rFonts w:ascii="Arial" w:hAnsi="Arial"/>
          <w:sz w:val="22"/>
          <w:szCs w:val="22"/>
        </w:rPr>
        <w:t xml:space="preserve">Kopřivnice, </w:t>
      </w:r>
      <w:proofErr w:type="spellStart"/>
      <w:proofErr w:type="gramStart"/>
      <w:r w:rsidR="005D2BFD">
        <w:rPr>
          <w:rFonts w:ascii="Arial" w:hAnsi="Arial"/>
          <w:sz w:val="22"/>
          <w:szCs w:val="22"/>
        </w:rPr>
        <w:t>p.č</w:t>
      </w:r>
      <w:proofErr w:type="spellEnd"/>
      <w:r w:rsidR="005D2BFD">
        <w:rPr>
          <w:rFonts w:ascii="Arial" w:hAnsi="Arial"/>
          <w:sz w:val="22"/>
          <w:szCs w:val="22"/>
        </w:rPr>
        <w:t>.</w:t>
      </w:r>
      <w:proofErr w:type="gramEnd"/>
      <w:r w:rsidR="005D2BFD">
        <w:rPr>
          <w:rFonts w:ascii="Arial" w:hAnsi="Arial"/>
          <w:sz w:val="22"/>
          <w:szCs w:val="22"/>
        </w:rPr>
        <w:t xml:space="preserve"> </w:t>
      </w:r>
      <w:r w:rsidR="007E5E95">
        <w:rPr>
          <w:rFonts w:ascii="Arial" w:hAnsi="Arial"/>
          <w:sz w:val="22"/>
          <w:szCs w:val="22"/>
        </w:rPr>
        <w:t>1915/3</w:t>
      </w:r>
      <w:r w:rsidR="005D2BFD">
        <w:rPr>
          <w:rFonts w:ascii="Arial" w:hAnsi="Arial"/>
          <w:sz w:val="22"/>
          <w:szCs w:val="22"/>
        </w:rPr>
        <w:t xml:space="preserve">, na ulici </w:t>
      </w:r>
      <w:proofErr w:type="spellStart"/>
      <w:r w:rsidR="005D2BFD">
        <w:rPr>
          <w:rFonts w:ascii="Arial" w:hAnsi="Arial"/>
          <w:sz w:val="22"/>
          <w:szCs w:val="22"/>
        </w:rPr>
        <w:t>Štefánikova</w:t>
      </w:r>
      <w:proofErr w:type="spellEnd"/>
      <w:r w:rsidR="005D2BFD">
        <w:rPr>
          <w:rFonts w:ascii="Arial" w:hAnsi="Arial"/>
          <w:sz w:val="22"/>
          <w:szCs w:val="22"/>
        </w:rPr>
        <w:t xml:space="preserve"> v</w:t>
      </w:r>
      <w:r>
        <w:rPr>
          <w:rFonts w:ascii="Arial" w:hAnsi="Arial"/>
          <w:sz w:val="22"/>
          <w:szCs w:val="22"/>
        </w:rPr>
        <w:t> </w:t>
      </w:r>
      <w:r w:rsidR="005D2BFD">
        <w:rPr>
          <w:rFonts w:ascii="Arial" w:hAnsi="Arial"/>
          <w:sz w:val="22"/>
          <w:szCs w:val="22"/>
        </w:rPr>
        <w:t>Kopřivnici</w:t>
      </w:r>
      <w:r>
        <w:rPr>
          <w:rFonts w:ascii="Arial" w:hAnsi="Arial"/>
          <w:sz w:val="22"/>
          <w:szCs w:val="22"/>
        </w:rPr>
        <w:t>,</w:t>
      </w:r>
      <w:r w:rsidR="005D2BFD">
        <w:rPr>
          <w:rFonts w:ascii="Arial" w:hAnsi="Arial"/>
          <w:sz w:val="22"/>
          <w:szCs w:val="22"/>
        </w:rPr>
        <w:t xml:space="preserve"> uzavřené mezi městem Kopřivnice, se sídlem v Kopřivnici, </w:t>
      </w:r>
      <w:proofErr w:type="spellStart"/>
      <w:r w:rsidR="005D2BFD">
        <w:rPr>
          <w:rFonts w:ascii="Arial" w:hAnsi="Arial"/>
          <w:sz w:val="22"/>
          <w:szCs w:val="22"/>
        </w:rPr>
        <w:t>Štefánikova</w:t>
      </w:r>
      <w:proofErr w:type="spellEnd"/>
      <w:r w:rsidR="005D2BFD">
        <w:rPr>
          <w:rFonts w:ascii="Arial" w:hAnsi="Arial"/>
          <w:sz w:val="22"/>
          <w:szCs w:val="22"/>
        </w:rPr>
        <w:t xml:space="preserve"> 1163, </w:t>
      </w:r>
      <w:r w:rsidR="00670CC6">
        <w:rPr>
          <w:rFonts w:ascii="Arial" w:hAnsi="Arial"/>
          <w:sz w:val="22"/>
          <w:szCs w:val="22"/>
        </w:rPr>
        <w:t xml:space="preserve">jako pronajímatelem a paní </w:t>
      </w:r>
      <w:r w:rsidR="007E5E95">
        <w:rPr>
          <w:rFonts w:ascii="Arial" w:hAnsi="Arial"/>
          <w:sz w:val="22"/>
          <w:szCs w:val="22"/>
        </w:rPr>
        <w:t xml:space="preserve">Petrou </w:t>
      </w:r>
      <w:proofErr w:type="spellStart"/>
      <w:r w:rsidR="007E5E95">
        <w:rPr>
          <w:rFonts w:ascii="Arial" w:hAnsi="Arial"/>
          <w:sz w:val="22"/>
          <w:szCs w:val="22"/>
        </w:rPr>
        <w:t>Jbaili</w:t>
      </w:r>
      <w:proofErr w:type="spellEnd"/>
      <w:r w:rsidR="005D2BFD">
        <w:rPr>
          <w:rFonts w:ascii="Arial" w:hAnsi="Arial"/>
          <w:sz w:val="22"/>
          <w:szCs w:val="22"/>
        </w:rPr>
        <w:t xml:space="preserve">, </w:t>
      </w:r>
      <w:r w:rsidR="007E5E95" w:rsidRPr="0071246F">
        <w:rPr>
          <w:rFonts w:ascii="Arial" w:hAnsi="Arial"/>
          <w:sz w:val="22"/>
          <w:szCs w:val="22"/>
        </w:rPr>
        <w:t>s místem podnikání ve </w:t>
      </w:r>
      <w:proofErr w:type="spellStart"/>
      <w:r w:rsidR="007E5E95" w:rsidRPr="0071246F">
        <w:rPr>
          <w:rFonts w:ascii="Arial" w:hAnsi="Arial"/>
          <w:sz w:val="22"/>
          <w:szCs w:val="22"/>
        </w:rPr>
        <w:t>Veřovicích</w:t>
      </w:r>
      <w:proofErr w:type="spellEnd"/>
      <w:r w:rsidR="007E5E95" w:rsidRPr="0071246F">
        <w:rPr>
          <w:rFonts w:ascii="Arial" w:hAnsi="Arial"/>
          <w:sz w:val="22"/>
          <w:szCs w:val="22"/>
        </w:rPr>
        <w:t xml:space="preserve"> </w:t>
      </w:r>
      <w:proofErr w:type="spellStart"/>
      <w:r w:rsidR="007E5E95" w:rsidRPr="0071246F">
        <w:rPr>
          <w:rFonts w:ascii="Arial" w:hAnsi="Arial"/>
          <w:sz w:val="22"/>
          <w:szCs w:val="22"/>
        </w:rPr>
        <w:t>č.p</w:t>
      </w:r>
      <w:proofErr w:type="spellEnd"/>
      <w:r w:rsidR="007E5E95" w:rsidRPr="0071246F">
        <w:rPr>
          <w:rFonts w:ascii="Arial" w:hAnsi="Arial"/>
          <w:sz w:val="22"/>
          <w:szCs w:val="22"/>
        </w:rPr>
        <w:t xml:space="preserve">. </w:t>
      </w:r>
      <w:r w:rsidR="00034406">
        <w:rPr>
          <w:rFonts w:ascii="Arial" w:hAnsi="Arial"/>
          <w:sz w:val="22"/>
          <w:szCs w:val="22"/>
        </w:rPr>
        <w:t>106</w:t>
      </w:r>
      <w:r w:rsidR="007E5E95" w:rsidRPr="0071246F">
        <w:rPr>
          <w:rFonts w:ascii="Arial" w:hAnsi="Arial"/>
          <w:sz w:val="22"/>
          <w:szCs w:val="22"/>
        </w:rPr>
        <w:t xml:space="preserve">, IČ 68149816 </w:t>
      </w:r>
      <w:r w:rsidR="005D2BFD">
        <w:rPr>
          <w:rFonts w:ascii="Arial" w:hAnsi="Arial"/>
          <w:sz w:val="22"/>
          <w:szCs w:val="22"/>
        </w:rPr>
        <w:t xml:space="preserve">jako nájemcem v celém rozsahu </w:t>
      </w:r>
      <w:r w:rsidR="00975BF3" w:rsidRPr="0071246F">
        <w:rPr>
          <w:rFonts w:ascii="Arial" w:hAnsi="Arial"/>
          <w:b/>
          <w:sz w:val="22"/>
          <w:szCs w:val="22"/>
        </w:rPr>
        <w:t>s</w:t>
      </w:r>
      <w:r w:rsidR="0071246F" w:rsidRPr="0071246F">
        <w:rPr>
          <w:rFonts w:ascii="Arial" w:hAnsi="Arial"/>
          <w:b/>
          <w:sz w:val="22"/>
          <w:szCs w:val="22"/>
        </w:rPr>
        <w:t> </w:t>
      </w:r>
      <w:r w:rsidR="005D2BFD" w:rsidRPr="0071246F">
        <w:rPr>
          <w:rFonts w:ascii="Arial" w:hAnsi="Arial"/>
          <w:b/>
          <w:sz w:val="22"/>
          <w:szCs w:val="22"/>
        </w:rPr>
        <w:t xml:space="preserve">účinností od </w:t>
      </w:r>
      <w:r w:rsidR="00E73E80" w:rsidRPr="0071246F">
        <w:rPr>
          <w:rFonts w:ascii="Arial" w:hAnsi="Arial"/>
          <w:b/>
          <w:sz w:val="22"/>
          <w:szCs w:val="22"/>
        </w:rPr>
        <w:t>1.</w:t>
      </w:r>
      <w:r w:rsidR="0071246F">
        <w:rPr>
          <w:rFonts w:ascii="Arial" w:hAnsi="Arial"/>
          <w:b/>
          <w:sz w:val="22"/>
          <w:szCs w:val="22"/>
        </w:rPr>
        <w:t> </w:t>
      </w:r>
      <w:r>
        <w:rPr>
          <w:rFonts w:ascii="Arial" w:hAnsi="Arial"/>
          <w:b/>
          <w:sz w:val="22"/>
          <w:szCs w:val="22"/>
        </w:rPr>
        <w:t>7</w:t>
      </w:r>
      <w:r w:rsidR="00E73E80" w:rsidRPr="0071246F">
        <w:rPr>
          <w:rFonts w:ascii="Arial" w:hAnsi="Arial"/>
          <w:b/>
          <w:sz w:val="22"/>
          <w:szCs w:val="22"/>
        </w:rPr>
        <w:t>.</w:t>
      </w:r>
      <w:r w:rsidR="0071246F">
        <w:rPr>
          <w:rFonts w:ascii="Arial" w:hAnsi="Arial"/>
          <w:b/>
          <w:sz w:val="22"/>
          <w:szCs w:val="22"/>
        </w:rPr>
        <w:t> </w:t>
      </w:r>
      <w:r w:rsidR="00E73E80" w:rsidRPr="0071246F">
        <w:rPr>
          <w:rFonts w:ascii="Arial" w:hAnsi="Arial"/>
          <w:b/>
          <w:sz w:val="22"/>
          <w:szCs w:val="22"/>
        </w:rPr>
        <w:t>201</w:t>
      </w:r>
      <w:r>
        <w:rPr>
          <w:rFonts w:ascii="Arial" w:hAnsi="Arial"/>
          <w:b/>
          <w:sz w:val="22"/>
          <w:szCs w:val="22"/>
        </w:rPr>
        <w:t>6</w:t>
      </w:r>
      <w:r w:rsidR="00E73E80">
        <w:rPr>
          <w:rFonts w:ascii="Arial" w:hAnsi="Arial"/>
          <w:sz w:val="22"/>
          <w:szCs w:val="22"/>
        </w:rPr>
        <w:t xml:space="preserve"> takto:</w:t>
      </w:r>
    </w:p>
    <w:p w:rsidR="00E73E80" w:rsidRPr="005D2BFD" w:rsidRDefault="00E73E80" w:rsidP="005D2BFD">
      <w:pPr>
        <w:jc w:val="both"/>
        <w:rPr>
          <w:rFonts w:ascii="Arial" w:hAnsi="Arial"/>
          <w:sz w:val="22"/>
          <w:szCs w:val="22"/>
        </w:rPr>
      </w:pPr>
    </w:p>
    <w:p w:rsidR="00E4735F" w:rsidRDefault="00E73E80">
      <w:pPr>
        <w:jc w:val="center"/>
        <w:rPr>
          <w:rFonts w:ascii="Arial" w:hAnsi="Arial"/>
          <w:b/>
          <w:sz w:val="32"/>
          <w:szCs w:val="32"/>
        </w:rPr>
      </w:pPr>
      <w:r>
        <w:rPr>
          <w:rFonts w:ascii="Arial" w:hAnsi="Arial"/>
          <w:b/>
          <w:sz w:val="32"/>
          <w:szCs w:val="32"/>
        </w:rPr>
        <w:t xml:space="preserve">Dodatek č. </w:t>
      </w:r>
      <w:r w:rsidR="00CE0506">
        <w:rPr>
          <w:rFonts w:ascii="Arial" w:hAnsi="Arial"/>
          <w:b/>
          <w:sz w:val="32"/>
          <w:szCs w:val="32"/>
        </w:rPr>
        <w:t>2</w:t>
      </w:r>
      <w:r>
        <w:rPr>
          <w:rFonts w:ascii="Arial" w:hAnsi="Arial"/>
          <w:b/>
          <w:sz w:val="32"/>
          <w:szCs w:val="32"/>
        </w:rPr>
        <w:t xml:space="preserve"> ke smlouvě</w:t>
      </w:r>
      <w:r w:rsidR="00E4735F">
        <w:rPr>
          <w:rFonts w:ascii="Arial" w:hAnsi="Arial"/>
          <w:b/>
          <w:sz w:val="32"/>
          <w:szCs w:val="32"/>
        </w:rPr>
        <w:t xml:space="preserve"> o </w:t>
      </w:r>
      <w:r w:rsidR="00E4735F" w:rsidRPr="00CF3EE8">
        <w:rPr>
          <w:rFonts w:ascii="Arial" w:hAnsi="Arial"/>
          <w:b/>
          <w:sz w:val="32"/>
          <w:szCs w:val="32"/>
        </w:rPr>
        <w:t>nájmu nebytových</w:t>
      </w:r>
      <w:r w:rsidR="00E4735F">
        <w:rPr>
          <w:rFonts w:ascii="Arial" w:hAnsi="Arial"/>
          <w:b/>
          <w:sz w:val="32"/>
          <w:szCs w:val="32"/>
        </w:rPr>
        <w:t xml:space="preserve"> prostor</w:t>
      </w:r>
      <w:r w:rsidR="00A56960">
        <w:rPr>
          <w:rFonts w:ascii="Arial" w:hAnsi="Arial"/>
          <w:b/>
          <w:sz w:val="32"/>
          <w:szCs w:val="32"/>
        </w:rPr>
        <w:t xml:space="preserve"> sloužících</w:t>
      </w:r>
      <w:r w:rsidR="00F90B0C">
        <w:rPr>
          <w:rFonts w:ascii="Arial" w:hAnsi="Arial"/>
          <w:b/>
          <w:sz w:val="32"/>
          <w:szCs w:val="32"/>
        </w:rPr>
        <w:t xml:space="preserve"> podnikání</w:t>
      </w:r>
    </w:p>
    <w:p w:rsidR="00E4735F" w:rsidRDefault="00D833C1">
      <w:pPr>
        <w:spacing w:after="360"/>
        <w:jc w:val="center"/>
        <w:rPr>
          <w:rFonts w:ascii="Arial" w:hAnsi="Arial"/>
          <w:sz w:val="18"/>
          <w:szCs w:val="20"/>
        </w:rPr>
      </w:pPr>
      <w:r>
        <w:rPr>
          <w:rFonts w:ascii="Arial" w:hAnsi="Arial"/>
          <w:sz w:val="18"/>
          <w:szCs w:val="20"/>
        </w:rPr>
        <w:t xml:space="preserve"> </w:t>
      </w:r>
      <w:r w:rsidR="00F90B0C">
        <w:rPr>
          <w:rFonts w:ascii="Arial" w:hAnsi="Arial"/>
          <w:sz w:val="18"/>
          <w:szCs w:val="20"/>
        </w:rPr>
        <w:t>(dle zákona č.89/2012</w:t>
      </w:r>
      <w:r w:rsidR="00E4735F">
        <w:rPr>
          <w:rFonts w:ascii="Arial" w:hAnsi="Arial"/>
          <w:sz w:val="18"/>
          <w:szCs w:val="20"/>
        </w:rPr>
        <w:t xml:space="preserve"> Sb., </w:t>
      </w:r>
      <w:r w:rsidR="00F90B0C">
        <w:rPr>
          <w:rFonts w:ascii="Arial" w:hAnsi="Arial"/>
          <w:sz w:val="18"/>
          <w:szCs w:val="20"/>
        </w:rPr>
        <w:t>občanský zákoník</w:t>
      </w:r>
      <w:r w:rsidR="00E4735F">
        <w:rPr>
          <w:rFonts w:ascii="Arial" w:hAnsi="Arial"/>
          <w:sz w:val="18"/>
          <w:szCs w:val="20"/>
        </w:rPr>
        <w:t>, ve znění pozdějších předpisů)</w:t>
      </w:r>
    </w:p>
    <w:p w:rsidR="00AA4173" w:rsidRDefault="00AA4173" w:rsidP="00AA4173">
      <w:pPr>
        <w:rPr>
          <w:rFonts w:ascii="Arial" w:hAnsi="Arial"/>
          <w:sz w:val="22"/>
          <w:szCs w:val="22"/>
        </w:rPr>
      </w:pPr>
      <w:r>
        <w:rPr>
          <w:rFonts w:ascii="Arial" w:hAnsi="Arial"/>
          <w:b/>
          <w:sz w:val="22"/>
          <w:szCs w:val="22"/>
        </w:rPr>
        <w:t>Město Kopřivnice</w:t>
      </w:r>
      <w:r>
        <w:rPr>
          <w:rFonts w:ascii="Arial" w:hAnsi="Arial"/>
          <w:sz w:val="22"/>
          <w:szCs w:val="22"/>
        </w:rPr>
        <w:t xml:space="preserve">, se sídlem v Kopřivnici, </w:t>
      </w:r>
      <w:proofErr w:type="spellStart"/>
      <w:r>
        <w:rPr>
          <w:rFonts w:ascii="Arial" w:hAnsi="Arial"/>
          <w:sz w:val="22"/>
          <w:szCs w:val="22"/>
        </w:rPr>
        <w:t>Štefánikova</w:t>
      </w:r>
      <w:proofErr w:type="spellEnd"/>
      <w:r>
        <w:rPr>
          <w:rFonts w:ascii="Arial" w:hAnsi="Arial"/>
          <w:sz w:val="22"/>
          <w:szCs w:val="22"/>
        </w:rPr>
        <w:t xml:space="preserve"> 1163</w:t>
      </w:r>
    </w:p>
    <w:p w:rsidR="00AA4173" w:rsidRDefault="00AA4173" w:rsidP="00AA4173">
      <w:pPr>
        <w:rPr>
          <w:rFonts w:ascii="Arial" w:hAnsi="Arial"/>
          <w:sz w:val="22"/>
          <w:szCs w:val="22"/>
        </w:rPr>
      </w:pPr>
      <w:r>
        <w:rPr>
          <w:rFonts w:ascii="Arial" w:hAnsi="Arial"/>
          <w:sz w:val="22"/>
          <w:szCs w:val="22"/>
        </w:rPr>
        <w:t xml:space="preserve">zastoupené Ing. </w:t>
      </w:r>
      <w:r w:rsidR="004B06D2">
        <w:rPr>
          <w:rFonts w:ascii="Arial" w:hAnsi="Arial"/>
          <w:sz w:val="22"/>
          <w:szCs w:val="22"/>
        </w:rPr>
        <w:t>Miroslavem Kopečným</w:t>
      </w:r>
      <w:r>
        <w:rPr>
          <w:rFonts w:ascii="Arial" w:hAnsi="Arial"/>
          <w:sz w:val="22"/>
          <w:szCs w:val="22"/>
        </w:rPr>
        <w:t xml:space="preserve">, </w:t>
      </w:r>
      <w:r w:rsidR="004B06D2">
        <w:rPr>
          <w:rFonts w:ascii="Arial" w:hAnsi="Arial"/>
          <w:sz w:val="22"/>
          <w:szCs w:val="22"/>
        </w:rPr>
        <w:t>starostou města</w:t>
      </w:r>
      <w:r>
        <w:rPr>
          <w:rFonts w:ascii="Arial" w:hAnsi="Arial"/>
          <w:sz w:val="22"/>
          <w:szCs w:val="22"/>
        </w:rPr>
        <w:t>,</w:t>
      </w:r>
    </w:p>
    <w:p w:rsidR="00AA4173" w:rsidRDefault="00AA4173" w:rsidP="00AA4173">
      <w:pPr>
        <w:rPr>
          <w:rFonts w:ascii="Arial" w:hAnsi="Arial"/>
          <w:sz w:val="22"/>
          <w:szCs w:val="22"/>
        </w:rPr>
      </w:pPr>
      <w:r>
        <w:rPr>
          <w:rFonts w:ascii="Arial" w:hAnsi="Arial"/>
          <w:sz w:val="22"/>
          <w:szCs w:val="22"/>
        </w:rPr>
        <w:t>IČ: 00298077,</w:t>
      </w:r>
      <w:r>
        <w:rPr>
          <w:rFonts w:ascii="Arial" w:hAnsi="Arial"/>
          <w:sz w:val="22"/>
          <w:szCs w:val="22"/>
        </w:rPr>
        <w:tab/>
        <w:t>DIČ: CZ00298077</w:t>
      </w:r>
    </w:p>
    <w:p w:rsidR="00AA4173" w:rsidRDefault="00AA4173" w:rsidP="00AA4173">
      <w:pPr>
        <w:rPr>
          <w:rFonts w:ascii="Arial" w:hAnsi="Arial"/>
          <w:sz w:val="22"/>
          <w:szCs w:val="22"/>
        </w:rPr>
      </w:pPr>
      <w:r>
        <w:rPr>
          <w:rFonts w:ascii="Arial" w:hAnsi="Arial"/>
          <w:sz w:val="22"/>
          <w:szCs w:val="22"/>
        </w:rPr>
        <w:t xml:space="preserve">bankovní spojení: Česká spořitelna, a.s., pobočka Kopřivnice, </w:t>
      </w:r>
      <w:proofErr w:type="spellStart"/>
      <w:proofErr w:type="gramStart"/>
      <w:r>
        <w:rPr>
          <w:rFonts w:ascii="Arial" w:hAnsi="Arial"/>
          <w:sz w:val="22"/>
          <w:szCs w:val="22"/>
        </w:rPr>
        <w:t>č.ú</w:t>
      </w:r>
      <w:proofErr w:type="spellEnd"/>
      <w:r>
        <w:rPr>
          <w:rFonts w:ascii="Arial" w:hAnsi="Arial"/>
          <w:sz w:val="22"/>
          <w:szCs w:val="22"/>
        </w:rPr>
        <w:t xml:space="preserve">.: </w:t>
      </w:r>
      <w:r w:rsidR="00E514F0">
        <w:rPr>
          <w:rFonts w:ascii="Arial" w:hAnsi="Arial"/>
          <w:sz w:val="22"/>
          <w:szCs w:val="22"/>
        </w:rPr>
        <w:t xml:space="preserve"> </w:t>
      </w:r>
      <w:r>
        <w:rPr>
          <w:rFonts w:ascii="Arial" w:hAnsi="Arial"/>
          <w:b/>
          <w:sz w:val="22"/>
          <w:szCs w:val="22"/>
        </w:rPr>
        <w:t>30015</w:t>
      </w:r>
      <w:proofErr w:type="gramEnd"/>
      <w:r>
        <w:rPr>
          <w:rFonts w:ascii="Arial" w:hAnsi="Arial"/>
          <w:b/>
          <w:sz w:val="22"/>
          <w:szCs w:val="22"/>
        </w:rPr>
        <w:t>-1767241349/0800</w:t>
      </w:r>
    </w:p>
    <w:p w:rsidR="00AA4173" w:rsidRDefault="00AA4173" w:rsidP="00AA4173">
      <w:pPr>
        <w:rPr>
          <w:rFonts w:ascii="Arial" w:hAnsi="Arial"/>
          <w:sz w:val="22"/>
          <w:szCs w:val="22"/>
        </w:rPr>
      </w:pPr>
      <w:r>
        <w:rPr>
          <w:rFonts w:ascii="Arial" w:hAnsi="Arial"/>
          <w:sz w:val="22"/>
          <w:szCs w:val="22"/>
        </w:rPr>
        <w:t>Subjekt je zapsán v </w:t>
      </w:r>
      <w:r w:rsidR="00481293">
        <w:rPr>
          <w:rFonts w:ascii="Arial" w:hAnsi="Arial"/>
          <w:sz w:val="22"/>
          <w:szCs w:val="22"/>
        </w:rPr>
        <w:t>Ž</w:t>
      </w:r>
      <w:r>
        <w:rPr>
          <w:rFonts w:ascii="Arial" w:hAnsi="Arial"/>
          <w:sz w:val="22"/>
          <w:szCs w:val="22"/>
        </w:rPr>
        <w:t>ivnostenském rejstříku</w:t>
      </w:r>
    </w:p>
    <w:p w:rsidR="00AA4173" w:rsidRDefault="00AA4173" w:rsidP="00AA4173">
      <w:pPr>
        <w:rPr>
          <w:rFonts w:ascii="Arial" w:hAnsi="Arial"/>
          <w:sz w:val="22"/>
          <w:szCs w:val="22"/>
        </w:rPr>
      </w:pPr>
      <w:r>
        <w:rPr>
          <w:rFonts w:ascii="Arial" w:hAnsi="Arial"/>
          <w:sz w:val="22"/>
          <w:szCs w:val="22"/>
        </w:rPr>
        <w:t>(dále jen pronajímatel)</w:t>
      </w:r>
    </w:p>
    <w:p w:rsidR="00E4735F" w:rsidRDefault="00E4735F">
      <w:pPr>
        <w:spacing w:before="120" w:after="120"/>
        <w:rPr>
          <w:rFonts w:ascii="Arial" w:hAnsi="Arial"/>
          <w:sz w:val="22"/>
          <w:szCs w:val="22"/>
        </w:rPr>
      </w:pPr>
      <w:r>
        <w:rPr>
          <w:rFonts w:ascii="Arial" w:hAnsi="Arial"/>
          <w:sz w:val="22"/>
          <w:szCs w:val="22"/>
        </w:rPr>
        <w:t>a</w:t>
      </w:r>
    </w:p>
    <w:p w:rsidR="00C66332" w:rsidRDefault="00C66332" w:rsidP="00C66332">
      <w:pPr>
        <w:rPr>
          <w:rFonts w:ascii="Arial" w:hAnsi="Arial"/>
          <w:sz w:val="22"/>
          <w:szCs w:val="22"/>
        </w:rPr>
      </w:pPr>
      <w:r>
        <w:rPr>
          <w:rFonts w:ascii="Arial" w:hAnsi="Arial"/>
          <w:b/>
          <w:sz w:val="22"/>
          <w:szCs w:val="22"/>
        </w:rPr>
        <w:t xml:space="preserve">Petra </w:t>
      </w:r>
      <w:proofErr w:type="spellStart"/>
      <w:r>
        <w:rPr>
          <w:rFonts w:ascii="Arial" w:hAnsi="Arial"/>
          <w:b/>
          <w:sz w:val="22"/>
          <w:szCs w:val="22"/>
        </w:rPr>
        <w:t>Jbaili</w:t>
      </w:r>
      <w:proofErr w:type="spellEnd"/>
      <w:r>
        <w:rPr>
          <w:rFonts w:ascii="Arial" w:hAnsi="Arial"/>
          <w:b/>
          <w:sz w:val="22"/>
          <w:szCs w:val="22"/>
        </w:rPr>
        <w:t>,</w:t>
      </w:r>
      <w:r>
        <w:rPr>
          <w:rFonts w:ascii="Arial" w:hAnsi="Arial"/>
          <w:sz w:val="22"/>
          <w:szCs w:val="22"/>
        </w:rPr>
        <w:t xml:space="preserve"> se sídlem ve </w:t>
      </w:r>
      <w:proofErr w:type="spellStart"/>
      <w:r>
        <w:rPr>
          <w:rFonts w:ascii="Arial" w:hAnsi="Arial"/>
          <w:sz w:val="22"/>
          <w:szCs w:val="22"/>
        </w:rPr>
        <w:t>Veřovicích</w:t>
      </w:r>
      <w:proofErr w:type="spellEnd"/>
      <w:r>
        <w:rPr>
          <w:rFonts w:ascii="Arial" w:hAnsi="Arial"/>
          <w:sz w:val="22"/>
          <w:szCs w:val="22"/>
        </w:rPr>
        <w:t xml:space="preserve"> </w:t>
      </w:r>
      <w:proofErr w:type="spellStart"/>
      <w:proofErr w:type="gramStart"/>
      <w:r>
        <w:rPr>
          <w:rFonts w:ascii="Arial" w:hAnsi="Arial"/>
          <w:sz w:val="22"/>
          <w:szCs w:val="22"/>
        </w:rPr>
        <w:t>č.p</w:t>
      </w:r>
      <w:proofErr w:type="spellEnd"/>
      <w:r>
        <w:rPr>
          <w:rFonts w:ascii="Arial" w:hAnsi="Arial"/>
          <w:sz w:val="22"/>
          <w:szCs w:val="22"/>
        </w:rPr>
        <w:t>.</w:t>
      </w:r>
      <w:proofErr w:type="gramEnd"/>
      <w:r>
        <w:rPr>
          <w:rFonts w:ascii="Arial" w:hAnsi="Arial"/>
          <w:sz w:val="22"/>
          <w:szCs w:val="22"/>
        </w:rPr>
        <w:t xml:space="preserve"> 106, PSČ 742 73</w:t>
      </w:r>
    </w:p>
    <w:p w:rsidR="00C66332" w:rsidRPr="009F50B0" w:rsidRDefault="00C66332" w:rsidP="00C66332">
      <w:pPr>
        <w:rPr>
          <w:rFonts w:ascii="Arial" w:hAnsi="Arial"/>
          <w:sz w:val="22"/>
          <w:szCs w:val="22"/>
        </w:rPr>
      </w:pPr>
      <w:r>
        <w:rPr>
          <w:rFonts w:ascii="Arial" w:hAnsi="Arial"/>
          <w:sz w:val="22"/>
          <w:szCs w:val="22"/>
        </w:rPr>
        <w:t>IČ: 68149816</w:t>
      </w:r>
      <w:r w:rsidR="009F50B0">
        <w:rPr>
          <w:rFonts w:ascii="Arial" w:hAnsi="Arial"/>
          <w:sz w:val="22"/>
          <w:szCs w:val="22"/>
        </w:rPr>
        <w:t xml:space="preserve">, </w:t>
      </w:r>
      <w:r>
        <w:rPr>
          <w:rFonts w:ascii="Arial" w:hAnsi="Arial"/>
          <w:sz w:val="22"/>
          <w:szCs w:val="22"/>
        </w:rPr>
        <w:t xml:space="preserve">DIČ: </w:t>
      </w:r>
      <w:r>
        <w:rPr>
          <w:rFonts w:ascii="Arial" w:hAnsi="Arial" w:cs="Arial"/>
          <w:sz w:val="22"/>
          <w:szCs w:val="22"/>
        </w:rPr>
        <w:t>CZ7359145277, subjekt je neplátce DPH</w:t>
      </w:r>
    </w:p>
    <w:p w:rsidR="00C66332" w:rsidRDefault="00C66332" w:rsidP="00C66332">
      <w:pPr>
        <w:rPr>
          <w:rFonts w:ascii="Arial" w:hAnsi="Arial"/>
          <w:sz w:val="22"/>
          <w:szCs w:val="22"/>
        </w:rPr>
      </w:pPr>
      <w:r>
        <w:rPr>
          <w:rFonts w:ascii="Arial" w:hAnsi="Arial"/>
          <w:sz w:val="22"/>
          <w:szCs w:val="22"/>
        </w:rPr>
        <w:t>Subjekt je zapsán v </w:t>
      </w:r>
      <w:r w:rsidR="00481293">
        <w:rPr>
          <w:rFonts w:ascii="Arial" w:hAnsi="Arial"/>
          <w:sz w:val="22"/>
          <w:szCs w:val="22"/>
        </w:rPr>
        <w:t>Ž</w:t>
      </w:r>
      <w:r>
        <w:rPr>
          <w:rFonts w:ascii="Arial" w:hAnsi="Arial"/>
          <w:sz w:val="22"/>
          <w:szCs w:val="22"/>
        </w:rPr>
        <w:t>ivnostenském rejstříku</w:t>
      </w:r>
    </w:p>
    <w:p w:rsidR="00E4735F" w:rsidRDefault="00C66332">
      <w:pPr>
        <w:rPr>
          <w:rFonts w:ascii="Arial" w:hAnsi="Arial"/>
          <w:sz w:val="22"/>
          <w:szCs w:val="22"/>
        </w:rPr>
      </w:pPr>
      <w:r>
        <w:rPr>
          <w:rFonts w:ascii="Arial" w:hAnsi="Arial"/>
          <w:sz w:val="22"/>
          <w:szCs w:val="22"/>
        </w:rPr>
        <w:t>(dále jen nájemce)</w:t>
      </w:r>
    </w:p>
    <w:p w:rsidR="00E4735F" w:rsidRDefault="00E4735F">
      <w:pPr>
        <w:spacing w:before="240" w:after="120"/>
        <w:jc w:val="center"/>
        <w:rPr>
          <w:rFonts w:ascii="Arial" w:hAnsi="Arial"/>
          <w:b/>
        </w:rPr>
      </w:pPr>
      <w:r>
        <w:rPr>
          <w:rFonts w:ascii="Arial" w:hAnsi="Arial"/>
          <w:b/>
        </w:rPr>
        <w:t xml:space="preserve">uzavřeli tuto smlouvu o </w:t>
      </w:r>
      <w:r w:rsidRPr="00CF3EE8">
        <w:rPr>
          <w:rFonts w:ascii="Arial" w:hAnsi="Arial"/>
          <w:b/>
        </w:rPr>
        <w:t>nájmu nebytových</w:t>
      </w:r>
      <w:r>
        <w:rPr>
          <w:rFonts w:ascii="Arial" w:hAnsi="Arial"/>
          <w:b/>
        </w:rPr>
        <w:t xml:space="preserve"> prostor</w:t>
      </w:r>
      <w:r w:rsidR="00F90B0C">
        <w:rPr>
          <w:rFonts w:ascii="Arial" w:hAnsi="Arial"/>
          <w:b/>
        </w:rPr>
        <w:t xml:space="preserve"> sloužících podnikání</w:t>
      </w:r>
      <w:r>
        <w:rPr>
          <w:rFonts w:ascii="Arial" w:hAnsi="Arial"/>
          <w:b/>
        </w:rPr>
        <w:t>:</w:t>
      </w:r>
    </w:p>
    <w:p w:rsidR="00F90B0C" w:rsidRPr="00F90B0C" w:rsidRDefault="00F90B0C" w:rsidP="009F50B0">
      <w:pPr>
        <w:pStyle w:val="Nadpis1"/>
        <w:spacing w:after="120"/>
        <w:jc w:val="center"/>
        <w:rPr>
          <w:sz w:val="28"/>
        </w:rPr>
      </w:pPr>
      <w:r>
        <w:rPr>
          <w:sz w:val="28"/>
        </w:rPr>
        <w:t>I.</w:t>
      </w:r>
      <w:r w:rsidR="009F50B0">
        <w:rPr>
          <w:sz w:val="28"/>
        </w:rPr>
        <w:t xml:space="preserve"> </w:t>
      </w:r>
      <w:r w:rsidRPr="00F90B0C">
        <w:rPr>
          <w:sz w:val="28"/>
        </w:rPr>
        <w:t>Předmět a účel této smlouvy</w:t>
      </w:r>
    </w:p>
    <w:p w:rsidR="00831E68" w:rsidRPr="00831E68" w:rsidRDefault="00F90B0C" w:rsidP="00831E68">
      <w:pPr>
        <w:pStyle w:val="Zkladntext"/>
        <w:numPr>
          <w:ilvl w:val="0"/>
          <w:numId w:val="43"/>
        </w:numPr>
        <w:tabs>
          <w:tab w:val="left" w:pos="360"/>
        </w:tabs>
        <w:rPr>
          <w:rFonts w:ascii="Arial" w:hAnsi="Arial" w:cs="Arial"/>
          <w:b/>
          <w:sz w:val="22"/>
          <w:szCs w:val="22"/>
        </w:rPr>
      </w:pPr>
      <w:r w:rsidRPr="00F90B0C">
        <w:rPr>
          <w:rFonts w:ascii="Arial" w:hAnsi="Arial" w:cs="Arial"/>
          <w:sz w:val="22"/>
          <w:szCs w:val="22"/>
        </w:rPr>
        <w:t>Předmětem této smlouvy je nájemní vztah mezi stranami této smlouvy, přičemž účelem této nájemní smlouvy je upravení tohoto vzájemného vztahu v souladu s vůlí stran a obecně závaznými právními předpisy, a to zejména zák. č. 89/2012 Sb.</w:t>
      </w:r>
      <w:r w:rsidR="00670CC6">
        <w:rPr>
          <w:rFonts w:ascii="Arial" w:hAnsi="Arial" w:cs="Arial"/>
          <w:sz w:val="22"/>
          <w:szCs w:val="22"/>
        </w:rPr>
        <w:t>,</w:t>
      </w:r>
      <w:r w:rsidRPr="00F90B0C">
        <w:rPr>
          <w:rFonts w:ascii="Arial" w:hAnsi="Arial" w:cs="Arial"/>
          <w:sz w:val="22"/>
          <w:szCs w:val="22"/>
        </w:rPr>
        <w:t xml:space="preserve"> </w:t>
      </w:r>
      <w:r w:rsidR="00C24F5F">
        <w:rPr>
          <w:rFonts w:ascii="Arial" w:hAnsi="Arial" w:cs="Arial"/>
          <w:sz w:val="22"/>
          <w:szCs w:val="22"/>
        </w:rPr>
        <w:t>občanský zákoník</w:t>
      </w:r>
      <w:r w:rsidRPr="00D833C1">
        <w:rPr>
          <w:rFonts w:ascii="Arial" w:hAnsi="Arial" w:cs="Arial"/>
          <w:sz w:val="22"/>
          <w:szCs w:val="22"/>
        </w:rPr>
        <w:t xml:space="preserve"> /§ </w:t>
      </w:r>
      <w:smartTag w:uri="urn:schemas-microsoft-com:office:smarttags" w:element="metricconverter">
        <w:smartTagPr>
          <w:attr w:name="ProductID" w:val="2302 a"/>
        </w:smartTagPr>
        <w:r w:rsidRPr="00D833C1">
          <w:rPr>
            <w:rFonts w:ascii="Arial" w:hAnsi="Arial" w:cs="Arial"/>
            <w:sz w:val="22"/>
            <w:szCs w:val="22"/>
          </w:rPr>
          <w:t>2302 a</w:t>
        </w:r>
      </w:smartTag>
      <w:r w:rsidRPr="00D833C1">
        <w:rPr>
          <w:rFonts w:ascii="Arial" w:hAnsi="Arial" w:cs="Arial"/>
          <w:sz w:val="22"/>
          <w:szCs w:val="22"/>
        </w:rPr>
        <w:t xml:space="preserve"> </w:t>
      </w:r>
      <w:proofErr w:type="spellStart"/>
      <w:r w:rsidRPr="00D833C1">
        <w:rPr>
          <w:rFonts w:ascii="Arial" w:hAnsi="Arial" w:cs="Arial"/>
          <w:sz w:val="22"/>
          <w:szCs w:val="22"/>
        </w:rPr>
        <w:t>násl</w:t>
      </w:r>
      <w:proofErr w:type="spellEnd"/>
      <w:r w:rsidRPr="00D833C1">
        <w:rPr>
          <w:rFonts w:ascii="Arial" w:hAnsi="Arial" w:cs="Arial"/>
          <w:sz w:val="22"/>
          <w:szCs w:val="22"/>
        </w:rPr>
        <w:t>./</w:t>
      </w:r>
    </w:p>
    <w:p w:rsidR="00C66332" w:rsidRDefault="009F50B0" w:rsidP="00C66332">
      <w:pPr>
        <w:pStyle w:val="Nadpis1"/>
        <w:spacing w:after="120"/>
        <w:jc w:val="center"/>
        <w:rPr>
          <w:sz w:val="28"/>
        </w:rPr>
      </w:pPr>
      <w:r>
        <w:rPr>
          <w:sz w:val="28"/>
        </w:rPr>
        <w:t xml:space="preserve">II. </w:t>
      </w:r>
      <w:r w:rsidR="00C66332">
        <w:rPr>
          <w:sz w:val="28"/>
        </w:rPr>
        <w:t>Předmět nájmu</w:t>
      </w:r>
    </w:p>
    <w:p w:rsidR="00C66332" w:rsidRDefault="00C66332"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t>Pronajímatel je výlučným vlastníkem pozemku p. č. 1915/3 v k.</w:t>
      </w:r>
      <w:r w:rsidR="00E514F0">
        <w:rPr>
          <w:rFonts w:ascii="Arial" w:hAnsi="Arial"/>
          <w:sz w:val="22"/>
          <w:szCs w:val="22"/>
        </w:rPr>
        <w:t xml:space="preserve"> </w:t>
      </w:r>
      <w:proofErr w:type="spellStart"/>
      <w:r>
        <w:rPr>
          <w:rFonts w:ascii="Arial" w:hAnsi="Arial"/>
          <w:sz w:val="22"/>
          <w:szCs w:val="22"/>
        </w:rPr>
        <w:t>ú</w:t>
      </w:r>
      <w:proofErr w:type="spellEnd"/>
      <w:r>
        <w:rPr>
          <w:rFonts w:ascii="Arial" w:hAnsi="Arial"/>
          <w:sz w:val="22"/>
          <w:szCs w:val="22"/>
        </w:rPr>
        <w:t>. Kopřivnice</w:t>
      </w:r>
      <w:r w:rsidR="009F50B0">
        <w:rPr>
          <w:rFonts w:ascii="Arial" w:hAnsi="Arial"/>
          <w:sz w:val="22"/>
          <w:szCs w:val="22"/>
        </w:rPr>
        <w:t>,</w:t>
      </w:r>
      <w:r w:rsidR="004B06D2">
        <w:rPr>
          <w:rFonts w:ascii="Arial" w:hAnsi="Arial"/>
          <w:sz w:val="22"/>
          <w:szCs w:val="22"/>
        </w:rPr>
        <w:t xml:space="preserve"> jehož</w:t>
      </w:r>
      <w:r>
        <w:rPr>
          <w:rFonts w:ascii="Arial" w:hAnsi="Arial"/>
          <w:sz w:val="22"/>
          <w:szCs w:val="22"/>
        </w:rPr>
        <w:t xml:space="preserve"> </w:t>
      </w:r>
      <w:r w:rsidR="004B06D2">
        <w:rPr>
          <w:rFonts w:ascii="Arial" w:hAnsi="Arial"/>
          <w:sz w:val="22"/>
          <w:szCs w:val="22"/>
        </w:rPr>
        <w:t>s</w:t>
      </w:r>
      <w:r>
        <w:rPr>
          <w:rFonts w:ascii="Arial" w:hAnsi="Arial"/>
          <w:sz w:val="22"/>
          <w:szCs w:val="22"/>
        </w:rPr>
        <w:t xml:space="preserve">oučástí  je objekt občanské vybavenosti </w:t>
      </w:r>
      <w:proofErr w:type="spellStart"/>
      <w:proofErr w:type="gramStart"/>
      <w:r>
        <w:rPr>
          <w:rFonts w:ascii="Arial" w:hAnsi="Arial"/>
          <w:sz w:val="22"/>
          <w:szCs w:val="22"/>
        </w:rPr>
        <w:t>č.p</w:t>
      </w:r>
      <w:proofErr w:type="spellEnd"/>
      <w:r>
        <w:rPr>
          <w:rFonts w:ascii="Arial" w:hAnsi="Arial"/>
          <w:sz w:val="22"/>
          <w:szCs w:val="22"/>
        </w:rPr>
        <w:t>.</w:t>
      </w:r>
      <w:proofErr w:type="gramEnd"/>
      <w:r>
        <w:rPr>
          <w:rFonts w:ascii="Arial" w:hAnsi="Arial"/>
          <w:sz w:val="22"/>
          <w:szCs w:val="22"/>
        </w:rPr>
        <w:t xml:space="preserve"> 244,  k.</w:t>
      </w:r>
      <w:proofErr w:type="spellStart"/>
      <w:r>
        <w:rPr>
          <w:rFonts w:ascii="Arial" w:hAnsi="Arial"/>
          <w:sz w:val="22"/>
          <w:szCs w:val="22"/>
        </w:rPr>
        <w:t>ú</w:t>
      </w:r>
      <w:proofErr w:type="spellEnd"/>
      <w:r>
        <w:rPr>
          <w:rFonts w:ascii="Arial" w:hAnsi="Arial"/>
          <w:sz w:val="22"/>
          <w:szCs w:val="22"/>
        </w:rPr>
        <w:t xml:space="preserve">. Kopřivnice, ul. </w:t>
      </w:r>
      <w:proofErr w:type="spellStart"/>
      <w:r>
        <w:rPr>
          <w:rFonts w:ascii="Arial" w:hAnsi="Arial"/>
          <w:sz w:val="22"/>
          <w:szCs w:val="22"/>
        </w:rPr>
        <w:t>Štefánikova</w:t>
      </w:r>
      <w:proofErr w:type="spellEnd"/>
      <w:r>
        <w:rPr>
          <w:rFonts w:ascii="Arial" w:hAnsi="Arial"/>
          <w:sz w:val="22"/>
          <w:szCs w:val="22"/>
        </w:rPr>
        <w:t xml:space="preserve"> v Kopřivnici. Uvedený objekt je zapsán v katastru nemovitostí u Katastrálního úřadu pro Moravskoslezský kraj, Katastrální pracoviště Nový Jičín na listu vlastnictví č.</w:t>
      </w:r>
      <w:r w:rsidR="00D63975">
        <w:rPr>
          <w:rFonts w:ascii="Arial" w:hAnsi="Arial"/>
          <w:sz w:val="22"/>
          <w:szCs w:val="22"/>
        </w:rPr>
        <w:t xml:space="preserve"> </w:t>
      </w:r>
      <w:r>
        <w:rPr>
          <w:rFonts w:ascii="Arial" w:hAnsi="Arial"/>
          <w:sz w:val="22"/>
          <w:szCs w:val="22"/>
        </w:rPr>
        <w:t>10001 pro katastrální území Kopřivnice, obec Kopřivnice.</w:t>
      </w:r>
    </w:p>
    <w:p w:rsidR="00C66332" w:rsidRDefault="00C66332"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t>Pronajímatel přenechává nájemci do dočasného užív</w:t>
      </w:r>
      <w:r w:rsidR="007E1877">
        <w:rPr>
          <w:rFonts w:ascii="Arial" w:hAnsi="Arial"/>
          <w:sz w:val="22"/>
          <w:szCs w:val="22"/>
        </w:rPr>
        <w:t>ání nebytové prostory, místnost</w:t>
      </w:r>
      <w:r>
        <w:rPr>
          <w:rFonts w:ascii="Arial" w:hAnsi="Arial"/>
          <w:sz w:val="22"/>
          <w:szCs w:val="22"/>
        </w:rPr>
        <w:t xml:space="preserve"> č. 215 </w:t>
      </w:r>
      <w:r w:rsidR="00A33266">
        <w:rPr>
          <w:rFonts w:ascii="Arial" w:hAnsi="Arial"/>
          <w:sz w:val="22"/>
          <w:szCs w:val="22"/>
        </w:rPr>
        <w:t xml:space="preserve">o výměře </w:t>
      </w:r>
      <w:smartTag w:uri="urn:schemas-microsoft-com:office:smarttags" w:element="metricconverter">
        <w:smartTagPr>
          <w:attr w:name="ProductID" w:val="33,10 m2"/>
        </w:smartTagPr>
        <w:r w:rsidR="00A33266">
          <w:rPr>
            <w:rFonts w:ascii="Arial" w:hAnsi="Arial"/>
            <w:sz w:val="22"/>
            <w:szCs w:val="22"/>
          </w:rPr>
          <w:t xml:space="preserve">33,10 </w:t>
        </w:r>
        <w:proofErr w:type="gramStart"/>
        <w:r w:rsidR="00A33266">
          <w:rPr>
            <w:rFonts w:ascii="Arial" w:hAnsi="Arial"/>
            <w:sz w:val="22"/>
            <w:szCs w:val="22"/>
          </w:rPr>
          <w:t>m</w:t>
        </w:r>
        <w:r w:rsidR="00A33266" w:rsidRPr="00A33266">
          <w:rPr>
            <w:rFonts w:ascii="Arial" w:hAnsi="Arial"/>
            <w:sz w:val="22"/>
            <w:szCs w:val="22"/>
            <w:vertAlign w:val="superscript"/>
          </w:rPr>
          <w:t>2</w:t>
        </w:r>
      </w:smartTag>
      <w:r w:rsidR="00A33266">
        <w:rPr>
          <w:rFonts w:ascii="Arial" w:hAnsi="Arial"/>
          <w:sz w:val="22"/>
          <w:szCs w:val="22"/>
        </w:rPr>
        <w:t xml:space="preserve"> </w:t>
      </w:r>
      <w:r>
        <w:rPr>
          <w:rFonts w:ascii="Arial" w:hAnsi="Arial"/>
          <w:sz w:val="22"/>
          <w:szCs w:val="22"/>
        </w:rPr>
        <w:t>, specifikov</w:t>
      </w:r>
      <w:r w:rsidR="009B4F91">
        <w:rPr>
          <w:rFonts w:ascii="Arial" w:hAnsi="Arial"/>
          <w:sz w:val="22"/>
          <w:szCs w:val="22"/>
        </w:rPr>
        <w:t>anou</w:t>
      </w:r>
      <w:proofErr w:type="gramEnd"/>
      <w:r>
        <w:rPr>
          <w:rFonts w:ascii="Arial" w:hAnsi="Arial"/>
          <w:sz w:val="22"/>
          <w:szCs w:val="22"/>
        </w:rPr>
        <w:t xml:space="preserve"> v</w:t>
      </w:r>
      <w:r w:rsidR="009B4F91">
        <w:rPr>
          <w:rFonts w:ascii="Arial" w:hAnsi="Arial"/>
          <w:sz w:val="22"/>
          <w:szCs w:val="22"/>
        </w:rPr>
        <w:t> </w:t>
      </w:r>
      <w:r>
        <w:rPr>
          <w:rFonts w:ascii="Arial" w:hAnsi="Arial"/>
          <w:sz w:val="22"/>
          <w:szCs w:val="22"/>
        </w:rPr>
        <w:t>příloze</w:t>
      </w:r>
      <w:r w:rsidR="009B4F91">
        <w:rPr>
          <w:rFonts w:ascii="Arial" w:hAnsi="Arial"/>
          <w:sz w:val="22"/>
          <w:szCs w:val="22"/>
        </w:rPr>
        <w:t>.</w:t>
      </w:r>
      <w:r>
        <w:rPr>
          <w:rFonts w:ascii="Arial" w:hAnsi="Arial"/>
          <w:sz w:val="22"/>
          <w:szCs w:val="22"/>
        </w:rPr>
        <w:t xml:space="preserve"> Uveden</w:t>
      </w:r>
      <w:r w:rsidR="009B4F91">
        <w:rPr>
          <w:rFonts w:ascii="Arial" w:hAnsi="Arial"/>
          <w:sz w:val="22"/>
          <w:szCs w:val="22"/>
        </w:rPr>
        <w:t>á</w:t>
      </w:r>
      <w:r>
        <w:rPr>
          <w:rFonts w:ascii="Arial" w:hAnsi="Arial"/>
          <w:sz w:val="22"/>
          <w:szCs w:val="22"/>
        </w:rPr>
        <w:t xml:space="preserve"> místnost se nachází v</w:t>
      </w:r>
      <w:r w:rsidR="009B4F91">
        <w:rPr>
          <w:rFonts w:ascii="Arial" w:hAnsi="Arial"/>
          <w:sz w:val="22"/>
          <w:szCs w:val="22"/>
        </w:rPr>
        <w:t>e</w:t>
      </w:r>
      <w:r>
        <w:rPr>
          <w:rFonts w:ascii="Arial" w:hAnsi="Arial"/>
          <w:sz w:val="22"/>
          <w:szCs w:val="22"/>
        </w:rPr>
        <w:t> </w:t>
      </w:r>
      <w:r w:rsidR="009B4F91">
        <w:rPr>
          <w:rFonts w:ascii="Arial" w:hAnsi="Arial"/>
          <w:sz w:val="22"/>
          <w:szCs w:val="22"/>
        </w:rPr>
        <w:t>II</w:t>
      </w:r>
      <w:r>
        <w:rPr>
          <w:rFonts w:ascii="Arial" w:hAnsi="Arial"/>
          <w:sz w:val="22"/>
          <w:szCs w:val="22"/>
        </w:rPr>
        <w:t>.</w:t>
      </w:r>
      <w:r w:rsidR="00A33266">
        <w:rPr>
          <w:rFonts w:ascii="Arial" w:hAnsi="Arial"/>
          <w:sz w:val="22"/>
          <w:szCs w:val="22"/>
        </w:rPr>
        <w:t xml:space="preserve"> nadzemním podlaží objektu </w:t>
      </w:r>
      <w:proofErr w:type="spellStart"/>
      <w:proofErr w:type="gramStart"/>
      <w:r w:rsidR="00A33266">
        <w:rPr>
          <w:rFonts w:ascii="Arial" w:hAnsi="Arial"/>
          <w:sz w:val="22"/>
          <w:szCs w:val="22"/>
        </w:rPr>
        <w:t>č.p</w:t>
      </w:r>
      <w:proofErr w:type="spellEnd"/>
      <w:r w:rsidR="00A33266">
        <w:rPr>
          <w:rFonts w:ascii="Arial" w:hAnsi="Arial"/>
          <w:sz w:val="22"/>
          <w:szCs w:val="22"/>
        </w:rPr>
        <w:t>.</w:t>
      </w:r>
      <w:proofErr w:type="gramEnd"/>
      <w:r w:rsidR="00A33266">
        <w:rPr>
          <w:rFonts w:ascii="Arial" w:hAnsi="Arial"/>
          <w:sz w:val="22"/>
          <w:szCs w:val="22"/>
        </w:rPr>
        <w:t> </w:t>
      </w:r>
      <w:r>
        <w:rPr>
          <w:rFonts w:ascii="Arial" w:hAnsi="Arial"/>
          <w:sz w:val="22"/>
          <w:szCs w:val="22"/>
        </w:rPr>
        <w:t>244</w:t>
      </w:r>
      <w:r w:rsidR="009B4F91">
        <w:rPr>
          <w:rFonts w:ascii="Arial" w:hAnsi="Arial"/>
          <w:sz w:val="22"/>
          <w:szCs w:val="22"/>
        </w:rPr>
        <w:t>,</w:t>
      </w:r>
      <w:r w:rsidR="009F50B0">
        <w:rPr>
          <w:rFonts w:ascii="Arial" w:hAnsi="Arial"/>
          <w:sz w:val="22"/>
          <w:szCs w:val="22"/>
        </w:rPr>
        <w:t xml:space="preserve"> </w:t>
      </w:r>
      <w:r w:rsidR="009B4F91">
        <w:rPr>
          <w:rFonts w:ascii="Arial" w:hAnsi="Arial"/>
          <w:sz w:val="22"/>
          <w:szCs w:val="22"/>
        </w:rPr>
        <w:t>nájemce je</w:t>
      </w:r>
      <w:r w:rsidR="009F50B0">
        <w:rPr>
          <w:rFonts w:ascii="Arial" w:hAnsi="Arial"/>
          <w:sz w:val="22"/>
          <w:szCs w:val="22"/>
        </w:rPr>
        <w:t xml:space="preserve"> dále</w:t>
      </w:r>
      <w:r w:rsidR="009B4F91">
        <w:rPr>
          <w:rFonts w:ascii="Arial" w:hAnsi="Arial"/>
          <w:sz w:val="22"/>
          <w:szCs w:val="22"/>
        </w:rPr>
        <w:t xml:space="preserve"> oprávněn užívat v souladu s jejich určením společné prostory: chodby, schodiště, </w:t>
      </w:r>
      <w:proofErr w:type="spellStart"/>
      <w:r w:rsidR="009B4F91">
        <w:rPr>
          <w:rFonts w:ascii="Arial" w:hAnsi="Arial"/>
          <w:sz w:val="22"/>
          <w:szCs w:val="22"/>
        </w:rPr>
        <w:t>soc</w:t>
      </w:r>
      <w:proofErr w:type="spellEnd"/>
      <w:r w:rsidR="009B4F91">
        <w:rPr>
          <w:rFonts w:ascii="Arial" w:hAnsi="Arial"/>
          <w:sz w:val="22"/>
          <w:szCs w:val="22"/>
        </w:rPr>
        <w:t xml:space="preserve">. zařízení a kuchyňky. </w:t>
      </w:r>
      <w:r>
        <w:rPr>
          <w:rFonts w:ascii="Arial" w:hAnsi="Arial"/>
          <w:sz w:val="22"/>
          <w:szCs w:val="22"/>
        </w:rPr>
        <w:t xml:space="preserve"> </w:t>
      </w:r>
    </w:p>
    <w:p w:rsidR="00C66332" w:rsidRDefault="00C66332"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t>Záměr pronajmout místnost</w:t>
      </w:r>
      <w:r w:rsidR="00071E08">
        <w:rPr>
          <w:rFonts w:ascii="Arial" w:hAnsi="Arial"/>
          <w:sz w:val="22"/>
          <w:szCs w:val="22"/>
        </w:rPr>
        <w:t xml:space="preserve"> č.</w:t>
      </w:r>
      <w:r w:rsidR="00D63975">
        <w:rPr>
          <w:rFonts w:ascii="Arial" w:hAnsi="Arial"/>
          <w:sz w:val="22"/>
          <w:szCs w:val="22"/>
        </w:rPr>
        <w:t xml:space="preserve"> </w:t>
      </w:r>
      <w:r w:rsidR="00071E08">
        <w:rPr>
          <w:rFonts w:ascii="Arial" w:hAnsi="Arial"/>
          <w:sz w:val="22"/>
          <w:szCs w:val="22"/>
        </w:rPr>
        <w:t xml:space="preserve">215 </w:t>
      </w:r>
      <w:r>
        <w:rPr>
          <w:rFonts w:ascii="Arial" w:hAnsi="Arial"/>
          <w:sz w:val="22"/>
          <w:szCs w:val="22"/>
        </w:rPr>
        <w:t>byl zveřejněn na Úřední desce M</w:t>
      </w:r>
      <w:r w:rsidR="0071246F">
        <w:rPr>
          <w:rFonts w:ascii="Arial" w:hAnsi="Arial"/>
          <w:sz w:val="22"/>
          <w:szCs w:val="22"/>
        </w:rPr>
        <w:t xml:space="preserve">ěstského úřadu v Kopřivnici od </w:t>
      </w:r>
      <w:r>
        <w:rPr>
          <w:rFonts w:ascii="Arial" w:hAnsi="Arial"/>
          <w:sz w:val="22"/>
          <w:szCs w:val="22"/>
        </w:rPr>
        <w:t>8.</w:t>
      </w:r>
      <w:r w:rsidR="0071246F">
        <w:rPr>
          <w:rFonts w:ascii="Arial" w:hAnsi="Arial"/>
          <w:sz w:val="22"/>
          <w:szCs w:val="22"/>
        </w:rPr>
        <w:t> </w:t>
      </w:r>
      <w:r>
        <w:rPr>
          <w:rFonts w:ascii="Arial" w:hAnsi="Arial"/>
          <w:sz w:val="22"/>
          <w:szCs w:val="22"/>
        </w:rPr>
        <w:t>11.</w:t>
      </w:r>
      <w:r w:rsidR="0071246F">
        <w:rPr>
          <w:rFonts w:ascii="Arial" w:hAnsi="Arial"/>
          <w:sz w:val="22"/>
          <w:szCs w:val="22"/>
        </w:rPr>
        <w:t> </w:t>
      </w:r>
      <w:r>
        <w:rPr>
          <w:rFonts w:ascii="Arial" w:hAnsi="Arial"/>
          <w:sz w:val="22"/>
          <w:szCs w:val="22"/>
        </w:rPr>
        <w:t>2013 do 25.</w:t>
      </w:r>
      <w:r w:rsidR="0071246F">
        <w:rPr>
          <w:rFonts w:ascii="Arial" w:hAnsi="Arial"/>
          <w:sz w:val="22"/>
          <w:szCs w:val="22"/>
        </w:rPr>
        <w:t> </w:t>
      </w:r>
      <w:r>
        <w:rPr>
          <w:rFonts w:ascii="Arial" w:hAnsi="Arial"/>
          <w:sz w:val="22"/>
          <w:szCs w:val="22"/>
        </w:rPr>
        <w:t>11.</w:t>
      </w:r>
      <w:r w:rsidR="0071246F">
        <w:rPr>
          <w:rFonts w:ascii="Arial" w:hAnsi="Arial"/>
          <w:sz w:val="22"/>
          <w:szCs w:val="22"/>
        </w:rPr>
        <w:t xml:space="preserve"> </w:t>
      </w:r>
      <w:r>
        <w:rPr>
          <w:rFonts w:ascii="Arial" w:hAnsi="Arial"/>
          <w:sz w:val="22"/>
          <w:szCs w:val="22"/>
        </w:rPr>
        <w:t>2013.</w:t>
      </w:r>
    </w:p>
    <w:p w:rsidR="00C66332" w:rsidRDefault="00C66332"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t>O nájmu nebytov</w:t>
      </w:r>
      <w:r w:rsidR="0071246F">
        <w:rPr>
          <w:rFonts w:ascii="Arial" w:hAnsi="Arial"/>
          <w:sz w:val="22"/>
          <w:szCs w:val="22"/>
        </w:rPr>
        <w:t>ého</w:t>
      </w:r>
      <w:r>
        <w:rPr>
          <w:rFonts w:ascii="Arial" w:hAnsi="Arial"/>
          <w:sz w:val="22"/>
          <w:szCs w:val="22"/>
        </w:rPr>
        <w:t xml:space="preserve"> prostor</w:t>
      </w:r>
      <w:r w:rsidR="007E1877">
        <w:rPr>
          <w:rFonts w:ascii="Arial" w:hAnsi="Arial"/>
          <w:sz w:val="22"/>
          <w:szCs w:val="22"/>
        </w:rPr>
        <w:t>u č.</w:t>
      </w:r>
      <w:r w:rsidR="00D63975">
        <w:rPr>
          <w:rFonts w:ascii="Arial" w:hAnsi="Arial"/>
          <w:sz w:val="22"/>
          <w:szCs w:val="22"/>
        </w:rPr>
        <w:t xml:space="preserve"> </w:t>
      </w:r>
      <w:r w:rsidR="007E1877">
        <w:rPr>
          <w:rFonts w:ascii="Arial" w:hAnsi="Arial"/>
          <w:sz w:val="22"/>
          <w:szCs w:val="22"/>
        </w:rPr>
        <w:t>215</w:t>
      </w:r>
      <w:r w:rsidR="0071246F">
        <w:rPr>
          <w:rFonts w:ascii="Arial" w:hAnsi="Arial"/>
          <w:sz w:val="22"/>
          <w:szCs w:val="22"/>
        </w:rPr>
        <w:t xml:space="preserve"> </w:t>
      </w:r>
      <w:r>
        <w:rPr>
          <w:rFonts w:ascii="Arial" w:hAnsi="Arial"/>
          <w:sz w:val="22"/>
          <w:szCs w:val="22"/>
        </w:rPr>
        <w:t xml:space="preserve">a uzavření smlouvy </w:t>
      </w:r>
      <w:r w:rsidR="0071246F">
        <w:rPr>
          <w:rFonts w:ascii="Arial" w:hAnsi="Arial"/>
          <w:sz w:val="22"/>
          <w:szCs w:val="22"/>
        </w:rPr>
        <w:t xml:space="preserve">ze dne 5. 2. 2014 </w:t>
      </w:r>
      <w:r>
        <w:rPr>
          <w:rFonts w:ascii="Arial" w:hAnsi="Arial"/>
          <w:sz w:val="22"/>
          <w:szCs w:val="22"/>
        </w:rPr>
        <w:t>rozhodla Rada města Kopřivnice na své 93. schůzi, konané dne 4.</w:t>
      </w:r>
      <w:r w:rsidR="0071246F">
        <w:rPr>
          <w:rFonts w:ascii="Arial" w:hAnsi="Arial"/>
          <w:sz w:val="22"/>
          <w:szCs w:val="22"/>
        </w:rPr>
        <w:t> </w:t>
      </w:r>
      <w:r>
        <w:rPr>
          <w:rFonts w:ascii="Arial" w:hAnsi="Arial"/>
          <w:sz w:val="22"/>
          <w:szCs w:val="22"/>
        </w:rPr>
        <w:t>2.</w:t>
      </w:r>
      <w:r w:rsidR="0071246F">
        <w:rPr>
          <w:rFonts w:ascii="Arial" w:hAnsi="Arial"/>
          <w:sz w:val="22"/>
          <w:szCs w:val="22"/>
        </w:rPr>
        <w:t>  </w:t>
      </w:r>
      <w:r>
        <w:rPr>
          <w:rFonts w:ascii="Arial" w:hAnsi="Arial"/>
          <w:sz w:val="22"/>
          <w:szCs w:val="22"/>
        </w:rPr>
        <w:t xml:space="preserve">2014 usnesením číslo 2941-2. </w:t>
      </w:r>
    </w:p>
    <w:p w:rsidR="009F50B0" w:rsidRDefault="00D63975"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t xml:space="preserve">O uzavření tohoto dodatku č. 2 </w:t>
      </w:r>
      <w:r w:rsidR="009F50B0">
        <w:rPr>
          <w:rFonts w:ascii="Arial" w:hAnsi="Arial"/>
          <w:sz w:val="22"/>
          <w:szCs w:val="22"/>
        </w:rPr>
        <w:t>k</w:t>
      </w:r>
      <w:r>
        <w:rPr>
          <w:rFonts w:ascii="Arial" w:hAnsi="Arial"/>
          <w:sz w:val="22"/>
          <w:szCs w:val="22"/>
        </w:rPr>
        <w:t xml:space="preserve">e smlouvě o nájmu nebytových prostor sloužících podnikání rozhoduje Rada města Kopřivnice na své 42. schůzi, konané </w:t>
      </w:r>
      <w:proofErr w:type="gramStart"/>
      <w:r>
        <w:rPr>
          <w:rFonts w:ascii="Arial" w:hAnsi="Arial"/>
          <w:sz w:val="22"/>
          <w:szCs w:val="22"/>
        </w:rPr>
        <w:t>28.6.2016</w:t>
      </w:r>
      <w:proofErr w:type="gramEnd"/>
      <w:r>
        <w:rPr>
          <w:rFonts w:ascii="Arial" w:hAnsi="Arial"/>
          <w:sz w:val="22"/>
          <w:szCs w:val="22"/>
        </w:rPr>
        <w:t xml:space="preserve"> usnesením č</w:t>
      </w:r>
      <w:r w:rsidR="00DC796C">
        <w:rPr>
          <w:rFonts w:ascii="Arial" w:hAnsi="Arial"/>
          <w:sz w:val="22"/>
          <w:szCs w:val="22"/>
        </w:rPr>
        <w:t>.1354-2.1.</w:t>
      </w:r>
    </w:p>
    <w:p w:rsidR="00C66332" w:rsidRDefault="00D63975" w:rsidP="00C66332">
      <w:pPr>
        <w:numPr>
          <w:ilvl w:val="0"/>
          <w:numId w:val="32"/>
        </w:numPr>
        <w:tabs>
          <w:tab w:val="clear" w:pos="720"/>
          <w:tab w:val="num" w:pos="360"/>
        </w:tabs>
        <w:ind w:left="357" w:hanging="357"/>
        <w:jc w:val="both"/>
        <w:rPr>
          <w:rFonts w:ascii="Arial" w:hAnsi="Arial"/>
          <w:sz w:val="22"/>
          <w:szCs w:val="22"/>
        </w:rPr>
      </w:pPr>
      <w:r>
        <w:rPr>
          <w:rFonts w:ascii="Arial" w:hAnsi="Arial"/>
          <w:sz w:val="22"/>
          <w:szCs w:val="22"/>
        </w:rPr>
        <w:lastRenderedPageBreak/>
        <w:t xml:space="preserve"> </w:t>
      </w:r>
      <w:r w:rsidR="00C66332">
        <w:rPr>
          <w:rFonts w:ascii="Arial" w:hAnsi="Arial"/>
          <w:sz w:val="22"/>
          <w:szCs w:val="22"/>
        </w:rPr>
        <w:t>Nájemce prohlašuje, že je mu stav touto smlouvou pronajímaných nebytových prostor dobře znám.</w:t>
      </w:r>
    </w:p>
    <w:p w:rsidR="00C66332" w:rsidRPr="00D26D4F" w:rsidRDefault="009F50B0" w:rsidP="00C66332">
      <w:pPr>
        <w:pStyle w:val="Nadpis1"/>
        <w:spacing w:after="120"/>
        <w:jc w:val="center"/>
        <w:rPr>
          <w:sz w:val="28"/>
        </w:rPr>
      </w:pPr>
      <w:r>
        <w:rPr>
          <w:sz w:val="28"/>
        </w:rPr>
        <w:t xml:space="preserve">III. </w:t>
      </w:r>
      <w:r w:rsidR="00C66332" w:rsidRPr="00D26D4F">
        <w:rPr>
          <w:sz w:val="28"/>
        </w:rPr>
        <w:t>Účel nájmu</w:t>
      </w:r>
    </w:p>
    <w:p w:rsidR="00C66332" w:rsidRPr="00D26D4F" w:rsidRDefault="00C66332" w:rsidP="00C66332">
      <w:pPr>
        <w:numPr>
          <w:ilvl w:val="0"/>
          <w:numId w:val="42"/>
        </w:numPr>
        <w:tabs>
          <w:tab w:val="clear" w:pos="720"/>
          <w:tab w:val="num" w:pos="360"/>
        </w:tabs>
        <w:ind w:left="357" w:hanging="357"/>
        <w:jc w:val="both"/>
        <w:rPr>
          <w:rFonts w:ascii="Arial" w:hAnsi="Arial" w:cs="Arial"/>
          <w:sz w:val="22"/>
          <w:szCs w:val="22"/>
        </w:rPr>
      </w:pPr>
      <w:r w:rsidRPr="00D26D4F">
        <w:rPr>
          <w:rFonts w:ascii="Arial" w:hAnsi="Arial" w:cs="Arial"/>
          <w:sz w:val="22"/>
          <w:szCs w:val="22"/>
        </w:rPr>
        <w:t xml:space="preserve">Nájemce je oprávněn shora uvedené nebytové prostory užívat jako kancelář pro provozování činností spojených s předmětem podnikání uvedeném v Živnostenském rejstříku - Výroba, obchod a služby neuvedené v přílohách 1 až 3 živnostenského zákona - obory činností </w:t>
      </w:r>
    </w:p>
    <w:p w:rsidR="00C66332" w:rsidRPr="00D26D4F" w:rsidRDefault="00C66332" w:rsidP="00C66332">
      <w:pPr>
        <w:ind w:left="360"/>
        <w:rPr>
          <w:rFonts w:ascii="Arial" w:hAnsi="Arial" w:cs="Arial"/>
          <w:sz w:val="22"/>
          <w:szCs w:val="22"/>
        </w:rPr>
      </w:pPr>
      <w:r w:rsidRPr="00D26D4F">
        <w:rPr>
          <w:rFonts w:ascii="Arial" w:hAnsi="Arial" w:cs="Arial"/>
          <w:sz w:val="22"/>
          <w:szCs w:val="22"/>
        </w:rPr>
        <w:t xml:space="preserve">- zprostředkování obchodu a služeb, </w:t>
      </w:r>
    </w:p>
    <w:p w:rsidR="00C66332" w:rsidRPr="00D26D4F" w:rsidRDefault="00C66332" w:rsidP="00C66332">
      <w:pPr>
        <w:ind w:left="360"/>
        <w:rPr>
          <w:rFonts w:ascii="Arial" w:hAnsi="Arial" w:cs="Arial"/>
          <w:sz w:val="22"/>
          <w:szCs w:val="22"/>
        </w:rPr>
      </w:pPr>
      <w:r w:rsidRPr="00D26D4F">
        <w:rPr>
          <w:rFonts w:ascii="Arial" w:hAnsi="Arial" w:cs="Arial"/>
          <w:sz w:val="22"/>
          <w:szCs w:val="22"/>
        </w:rPr>
        <w:t>- poradenská a konzultační činnost, zpracování odborných studií a posudků</w:t>
      </w:r>
    </w:p>
    <w:p w:rsidR="00C66332" w:rsidRPr="00D26D4F" w:rsidRDefault="00C66332" w:rsidP="00C66332">
      <w:pPr>
        <w:ind w:left="360"/>
        <w:rPr>
          <w:rFonts w:ascii="Arial" w:hAnsi="Arial" w:cs="Arial"/>
          <w:sz w:val="22"/>
          <w:szCs w:val="22"/>
        </w:rPr>
      </w:pPr>
      <w:r w:rsidRPr="00D26D4F">
        <w:rPr>
          <w:rFonts w:ascii="Arial" w:hAnsi="Arial" w:cs="Arial"/>
          <w:sz w:val="22"/>
          <w:szCs w:val="22"/>
        </w:rPr>
        <w:t>- reklamní činnost, mediální zastoupení, marketing</w:t>
      </w:r>
    </w:p>
    <w:p w:rsidR="00C66332" w:rsidRPr="00D26D4F" w:rsidRDefault="00C66332" w:rsidP="00C66332">
      <w:pPr>
        <w:ind w:left="360"/>
        <w:rPr>
          <w:rFonts w:ascii="Arial" w:hAnsi="Arial" w:cs="Arial"/>
          <w:sz w:val="22"/>
          <w:szCs w:val="22"/>
        </w:rPr>
      </w:pPr>
      <w:r w:rsidRPr="00D26D4F">
        <w:rPr>
          <w:rFonts w:ascii="Arial" w:hAnsi="Arial" w:cs="Arial"/>
          <w:sz w:val="22"/>
          <w:szCs w:val="22"/>
        </w:rPr>
        <w:t>- mimoškolní výchova a vzdělávání, pořádání kurzů, školení, včetně lektorské činnosti</w:t>
      </w:r>
    </w:p>
    <w:p w:rsidR="00C66332" w:rsidRPr="00D26D4F" w:rsidRDefault="00C66332" w:rsidP="00C66332">
      <w:pPr>
        <w:ind w:left="360"/>
        <w:rPr>
          <w:rFonts w:ascii="Arial" w:hAnsi="Arial" w:cs="Arial"/>
          <w:sz w:val="22"/>
          <w:szCs w:val="22"/>
        </w:rPr>
      </w:pPr>
      <w:r w:rsidRPr="00D26D4F">
        <w:rPr>
          <w:rFonts w:ascii="Arial" w:hAnsi="Arial" w:cs="Arial"/>
          <w:sz w:val="22"/>
          <w:szCs w:val="22"/>
        </w:rPr>
        <w:t>- poskytování služeb osobního charakteru a pro osobní hygienu</w:t>
      </w:r>
    </w:p>
    <w:p w:rsidR="00C66332" w:rsidRPr="00D26D4F" w:rsidRDefault="00C66332" w:rsidP="00C66332">
      <w:pPr>
        <w:ind w:left="360"/>
        <w:rPr>
          <w:rFonts w:ascii="Arial" w:hAnsi="Arial" w:cs="Arial"/>
          <w:sz w:val="22"/>
          <w:szCs w:val="22"/>
        </w:rPr>
      </w:pPr>
      <w:r w:rsidRPr="00D26D4F">
        <w:rPr>
          <w:rFonts w:ascii="Arial" w:hAnsi="Arial" w:cs="Arial"/>
          <w:sz w:val="22"/>
          <w:szCs w:val="22"/>
        </w:rPr>
        <w:t>- velkoobchod a maloobchod</w:t>
      </w:r>
    </w:p>
    <w:p w:rsidR="00C66332" w:rsidRPr="00AB6254" w:rsidRDefault="00C66332" w:rsidP="00C66332">
      <w:pPr>
        <w:ind w:left="360"/>
        <w:rPr>
          <w:rFonts w:ascii="Arial" w:hAnsi="Arial" w:cs="Arial"/>
          <w:sz w:val="22"/>
          <w:szCs w:val="22"/>
        </w:rPr>
      </w:pPr>
      <w:r w:rsidRPr="00D26D4F">
        <w:rPr>
          <w:rFonts w:ascii="Arial" w:hAnsi="Arial" w:cs="Arial"/>
          <w:sz w:val="22"/>
          <w:szCs w:val="22"/>
        </w:rPr>
        <w:t>- výroba potravinářských a škrobárenských výrobků</w:t>
      </w:r>
    </w:p>
    <w:p w:rsidR="00C66332" w:rsidRPr="00A70ADA" w:rsidRDefault="00C66332" w:rsidP="00C66332">
      <w:pPr>
        <w:numPr>
          <w:ilvl w:val="0"/>
          <w:numId w:val="42"/>
        </w:numPr>
        <w:tabs>
          <w:tab w:val="clear" w:pos="720"/>
          <w:tab w:val="num" w:pos="360"/>
        </w:tabs>
        <w:ind w:left="357" w:hanging="357"/>
        <w:jc w:val="both"/>
        <w:rPr>
          <w:rFonts w:ascii="Arial" w:hAnsi="Arial"/>
          <w:b/>
          <w:sz w:val="22"/>
          <w:szCs w:val="22"/>
        </w:rPr>
      </w:pPr>
      <w:r>
        <w:rPr>
          <w:rFonts w:ascii="Arial" w:hAnsi="Arial"/>
          <w:sz w:val="22"/>
          <w:szCs w:val="22"/>
        </w:rPr>
        <w:t>Pronajímatel prohlašuje, že touto smlouvou pronajímané nebytové prostory jsou dle svého stavebně-technického určení vhodné pro sjednaný účel nájmu.</w:t>
      </w:r>
    </w:p>
    <w:p w:rsidR="00C66332" w:rsidRPr="00DB341F" w:rsidRDefault="00C66332" w:rsidP="00C66332">
      <w:pPr>
        <w:numPr>
          <w:ilvl w:val="0"/>
          <w:numId w:val="42"/>
        </w:numPr>
        <w:tabs>
          <w:tab w:val="clear" w:pos="720"/>
          <w:tab w:val="num" w:pos="360"/>
        </w:tabs>
        <w:ind w:left="357" w:hanging="357"/>
        <w:jc w:val="both"/>
        <w:rPr>
          <w:rFonts w:ascii="Arial" w:hAnsi="Arial"/>
          <w:sz w:val="22"/>
          <w:szCs w:val="22"/>
        </w:rPr>
      </w:pPr>
      <w:r w:rsidRPr="00A70ADA">
        <w:rPr>
          <w:rFonts w:ascii="Arial" w:hAnsi="Arial"/>
          <w:sz w:val="22"/>
          <w:szCs w:val="22"/>
        </w:rPr>
        <w:t>K jinému účelu užívání je nájemce povinen si vyžádat předchozí písemný souhlas pronajímatele a na vlastní náklady zabezpečit změnu užívání předmětného nebytového prostoru u přísl. orgánu státní správy.</w:t>
      </w:r>
    </w:p>
    <w:p w:rsidR="00C66332" w:rsidRDefault="007E1877" w:rsidP="00C66332">
      <w:pPr>
        <w:pStyle w:val="Nadpis1"/>
        <w:spacing w:after="120"/>
        <w:jc w:val="center"/>
        <w:rPr>
          <w:sz w:val="28"/>
        </w:rPr>
      </w:pPr>
      <w:r>
        <w:rPr>
          <w:sz w:val="28"/>
        </w:rPr>
        <w:t>I</w:t>
      </w:r>
      <w:r w:rsidR="009F50B0">
        <w:rPr>
          <w:sz w:val="28"/>
        </w:rPr>
        <w:t xml:space="preserve">V. </w:t>
      </w:r>
      <w:r w:rsidR="00C66332">
        <w:rPr>
          <w:sz w:val="28"/>
        </w:rPr>
        <w:t>Zákaz podnájmu</w:t>
      </w:r>
    </w:p>
    <w:p w:rsidR="00C66332" w:rsidRDefault="00C66332" w:rsidP="00C66332">
      <w:pPr>
        <w:numPr>
          <w:ilvl w:val="0"/>
          <w:numId w:val="18"/>
        </w:numPr>
        <w:jc w:val="both"/>
        <w:rPr>
          <w:rFonts w:ascii="Arial" w:hAnsi="Arial"/>
          <w:sz w:val="22"/>
        </w:rPr>
      </w:pPr>
      <w:r>
        <w:rPr>
          <w:rFonts w:ascii="Arial" w:hAnsi="Arial"/>
          <w:sz w:val="22"/>
        </w:rPr>
        <w:t>Nájemce není oprávněn bez předchozího písemného souhlasu pronajímatele přenechat předmětné prostory do podnájmu dalším osobám.</w:t>
      </w:r>
    </w:p>
    <w:p w:rsidR="00C66332" w:rsidRDefault="009F50B0" w:rsidP="00C66332">
      <w:pPr>
        <w:pStyle w:val="Nadpis1"/>
        <w:spacing w:after="120"/>
        <w:jc w:val="center"/>
        <w:rPr>
          <w:sz w:val="28"/>
        </w:rPr>
      </w:pPr>
      <w:r>
        <w:rPr>
          <w:sz w:val="28"/>
        </w:rPr>
        <w:t xml:space="preserve">V. </w:t>
      </w:r>
      <w:r w:rsidR="00C66332">
        <w:rPr>
          <w:sz w:val="28"/>
        </w:rPr>
        <w:t>Doba nájmu</w:t>
      </w:r>
    </w:p>
    <w:p w:rsidR="00C66332" w:rsidRDefault="00C66332" w:rsidP="00C66332">
      <w:pPr>
        <w:numPr>
          <w:ilvl w:val="0"/>
          <w:numId w:val="20"/>
        </w:numPr>
        <w:jc w:val="both"/>
        <w:rPr>
          <w:rFonts w:ascii="Arial" w:hAnsi="Arial"/>
          <w:sz w:val="22"/>
        </w:rPr>
      </w:pPr>
      <w:r>
        <w:rPr>
          <w:rFonts w:ascii="Arial" w:hAnsi="Arial"/>
          <w:sz w:val="22"/>
        </w:rPr>
        <w:t xml:space="preserve">Nájem se uzavírá na dobu </w:t>
      </w:r>
      <w:r>
        <w:rPr>
          <w:rFonts w:ascii="Arial" w:hAnsi="Arial"/>
          <w:b/>
          <w:sz w:val="22"/>
        </w:rPr>
        <w:t>neurčitou</w:t>
      </w:r>
      <w:r w:rsidR="00D63975">
        <w:rPr>
          <w:rFonts w:ascii="Arial" w:hAnsi="Arial"/>
          <w:b/>
          <w:sz w:val="22"/>
        </w:rPr>
        <w:t xml:space="preserve">, účinnost tohoto dodatku je </w:t>
      </w:r>
      <w:proofErr w:type="gramStart"/>
      <w:r w:rsidR="00D63975">
        <w:rPr>
          <w:rFonts w:ascii="Arial" w:hAnsi="Arial"/>
          <w:b/>
          <w:sz w:val="22"/>
        </w:rPr>
        <w:t xml:space="preserve">od </w:t>
      </w:r>
      <w:r>
        <w:rPr>
          <w:rFonts w:ascii="Arial" w:hAnsi="Arial"/>
          <w:b/>
          <w:sz w:val="22"/>
        </w:rPr>
        <w:t xml:space="preserve"> </w:t>
      </w:r>
      <w:r w:rsidR="0071246F">
        <w:rPr>
          <w:rFonts w:ascii="Arial" w:hAnsi="Arial"/>
          <w:b/>
          <w:sz w:val="22"/>
        </w:rPr>
        <w:t>1. </w:t>
      </w:r>
      <w:r w:rsidR="00652324">
        <w:rPr>
          <w:rFonts w:ascii="Arial" w:hAnsi="Arial"/>
          <w:b/>
          <w:sz w:val="22"/>
        </w:rPr>
        <w:t>7</w:t>
      </w:r>
      <w:r>
        <w:rPr>
          <w:rFonts w:ascii="Arial" w:hAnsi="Arial"/>
          <w:b/>
          <w:sz w:val="22"/>
        </w:rPr>
        <w:t>. 201</w:t>
      </w:r>
      <w:r w:rsidR="00652324">
        <w:rPr>
          <w:rFonts w:ascii="Arial" w:hAnsi="Arial"/>
          <w:b/>
          <w:sz w:val="22"/>
        </w:rPr>
        <w:t>6</w:t>
      </w:r>
      <w:proofErr w:type="gramEnd"/>
      <w:r>
        <w:rPr>
          <w:rFonts w:ascii="Arial" w:hAnsi="Arial"/>
          <w:b/>
          <w:sz w:val="22"/>
        </w:rPr>
        <w:t>.</w:t>
      </w:r>
    </w:p>
    <w:p w:rsidR="0071246F" w:rsidRDefault="009F50B0" w:rsidP="0071246F">
      <w:pPr>
        <w:pStyle w:val="Nadpis1"/>
        <w:spacing w:before="360" w:after="0"/>
        <w:jc w:val="center"/>
        <w:rPr>
          <w:sz w:val="28"/>
        </w:rPr>
      </w:pPr>
      <w:r>
        <w:rPr>
          <w:sz w:val="28"/>
        </w:rPr>
        <w:t xml:space="preserve">VI. </w:t>
      </w:r>
      <w:r w:rsidR="0071246F">
        <w:rPr>
          <w:sz w:val="28"/>
        </w:rPr>
        <w:t>Jistota</w:t>
      </w:r>
    </w:p>
    <w:p w:rsidR="0071246F" w:rsidRDefault="0071246F" w:rsidP="0071246F">
      <w:pPr>
        <w:numPr>
          <w:ilvl w:val="0"/>
          <w:numId w:val="30"/>
        </w:numPr>
        <w:tabs>
          <w:tab w:val="left" w:pos="360"/>
        </w:tabs>
        <w:ind w:left="357" w:hanging="357"/>
        <w:jc w:val="both"/>
        <w:rPr>
          <w:rFonts w:ascii="Arial" w:hAnsi="Arial"/>
          <w:sz w:val="22"/>
          <w:szCs w:val="22"/>
        </w:rPr>
      </w:pPr>
      <w:r>
        <w:rPr>
          <w:rFonts w:ascii="Arial" w:hAnsi="Arial"/>
          <w:sz w:val="22"/>
          <w:szCs w:val="22"/>
        </w:rPr>
        <w:t xml:space="preserve">Nájemce před uzavřením této smlouvy složil na účet pronajímatele </w:t>
      </w:r>
      <w:r w:rsidR="008F6404">
        <w:rPr>
          <w:rFonts w:ascii="Arial" w:hAnsi="Arial"/>
          <w:sz w:val="22"/>
          <w:szCs w:val="22"/>
        </w:rPr>
        <w:br/>
      </w:r>
      <w:proofErr w:type="spellStart"/>
      <w:proofErr w:type="gramStart"/>
      <w:r>
        <w:rPr>
          <w:rFonts w:ascii="Arial" w:hAnsi="Arial"/>
          <w:b/>
          <w:sz w:val="22"/>
          <w:szCs w:val="22"/>
        </w:rPr>
        <w:t>č.ú</w:t>
      </w:r>
      <w:proofErr w:type="spellEnd"/>
      <w:r>
        <w:rPr>
          <w:rFonts w:ascii="Arial" w:hAnsi="Arial"/>
          <w:b/>
          <w:sz w:val="22"/>
          <w:szCs w:val="22"/>
        </w:rPr>
        <w:t>.:</w:t>
      </w:r>
      <w:proofErr w:type="gramEnd"/>
      <w:r w:rsidR="008F6404">
        <w:rPr>
          <w:rFonts w:ascii="Arial" w:hAnsi="Arial"/>
          <w:b/>
          <w:sz w:val="22"/>
          <w:szCs w:val="22"/>
        </w:rPr>
        <w:t> </w:t>
      </w:r>
      <w:r>
        <w:rPr>
          <w:rFonts w:ascii="Arial" w:hAnsi="Arial"/>
          <w:b/>
          <w:sz w:val="22"/>
          <w:szCs w:val="22"/>
        </w:rPr>
        <w:t>6015</w:t>
      </w:r>
      <w:r w:rsidR="008F6404">
        <w:rPr>
          <w:rFonts w:ascii="Arial" w:hAnsi="Arial"/>
          <w:b/>
          <w:sz w:val="22"/>
          <w:szCs w:val="22"/>
        </w:rPr>
        <w:t> </w:t>
      </w:r>
      <w:r>
        <w:rPr>
          <w:rFonts w:ascii="Arial" w:hAnsi="Arial"/>
          <w:b/>
          <w:sz w:val="22"/>
          <w:szCs w:val="22"/>
        </w:rPr>
        <w:t>-</w:t>
      </w:r>
      <w:r w:rsidR="008F6404">
        <w:rPr>
          <w:rFonts w:ascii="Arial" w:hAnsi="Arial"/>
          <w:b/>
          <w:sz w:val="22"/>
          <w:szCs w:val="22"/>
        </w:rPr>
        <w:t> </w:t>
      </w:r>
      <w:r>
        <w:rPr>
          <w:rFonts w:ascii="Arial" w:hAnsi="Arial"/>
          <w:b/>
          <w:sz w:val="22"/>
          <w:szCs w:val="22"/>
        </w:rPr>
        <w:t>1767241349/0800</w:t>
      </w:r>
      <w:r>
        <w:rPr>
          <w:rFonts w:ascii="Arial" w:hAnsi="Arial"/>
          <w:sz w:val="22"/>
          <w:szCs w:val="22"/>
        </w:rPr>
        <w:t xml:space="preserve"> jistotu ve výši trojnásobku měsíčního nájemného, tj.</w:t>
      </w:r>
      <w:r w:rsidR="008F6404">
        <w:rPr>
          <w:rFonts w:ascii="Arial" w:hAnsi="Arial"/>
          <w:sz w:val="22"/>
          <w:szCs w:val="22"/>
        </w:rPr>
        <w:t> </w:t>
      </w:r>
      <w:r w:rsidR="008F6404">
        <w:rPr>
          <w:rFonts w:ascii="Arial" w:hAnsi="Arial"/>
          <w:b/>
          <w:sz w:val="22"/>
          <w:szCs w:val="22"/>
        </w:rPr>
        <w:t>1</w:t>
      </w:r>
      <w:r w:rsidR="00652324">
        <w:rPr>
          <w:rFonts w:ascii="Arial" w:hAnsi="Arial"/>
          <w:b/>
          <w:sz w:val="22"/>
          <w:szCs w:val="22"/>
        </w:rPr>
        <w:t>0</w:t>
      </w:r>
      <w:r w:rsidR="008F6404">
        <w:rPr>
          <w:rFonts w:ascii="Arial" w:hAnsi="Arial"/>
          <w:b/>
          <w:sz w:val="22"/>
          <w:szCs w:val="22"/>
        </w:rPr>
        <w:t>.</w:t>
      </w:r>
      <w:r w:rsidR="00652324">
        <w:rPr>
          <w:rFonts w:ascii="Arial" w:hAnsi="Arial"/>
          <w:b/>
          <w:sz w:val="22"/>
          <w:szCs w:val="22"/>
        </w:rPr>
        <w:t>863</w:t>
      </w:r>
      <w:r w:rsidR="008F6404">
        <w:rPr>
          <w:rFonts w:ascii="Arial" w:hAnsi="Arial"/>
          <w:b/>
          <w:sz w:val="22"/>
          <w:szCs w:val="22"/>
        </w:rPr>
        <w:t>,00 </w:t>
      </w:r>
      <w:r w:rsidR="008F6404">
        <w:rPr>
          <w:rFonts w:ascii="Arial" w:hAnsi="Arial"/>
          <w:b/>
          <w:smallCaps/>
          <w:sz w:val="22"/>
          <w:szCs w:val="22"/>
        </w:rPr>
        <w:t>Kč</w:t>
      </w:r>
      <w:r>
        <w:rPr>
          <w:rFonts w:ascii="Arial" w:hAnsi="Arial"/>
          <w:b/>
          <w:sz w:val="22"/>
          <w:szCs w:val="22"/>
        </w:rPr>
        <w:t xml:space="preserve"> s variabilním symbolem 33332</w:t>
      </w:r>
      <w:r w:rsidR="008F6404">
        <w:rPr>
          <w:rFonts w:ascii="Arial" w:hAnsi="Arial"/>
          <w:b/>
          <w:sz w:val="22"/>
          <w:szCs w:val="22"/>
        </w:rPr>
        <w:t>4</w:t>
      </w:r>
      <w:r>
        <w:rPr>
          <w:rFonts w:ascii="Arial" w:hAnsi="Arial"/>
          <w:sz w:val="22"/>
          <w:szCs w:val="22"/>
        </w:rPr>
        <w:t>. Jistota slouží k zajištění nájemného, včetně úroku z prodlení a k zajištění jiných závazků vzniklých v souvislosti s nájmem nebo jeho ukončením (např. náhrada škody, bezdůvodné obohacení v případě nevyklizení nebytového prostoru po ukončení nájmu apod.) bez ohledu na to, zda jsou tyto nároky přiznány vykonatelným rozhodnutím nebo nájemcem písemně uznány. Na úhradu uvedených splatných pohledávek je pronajímatel oprávněn použít prostředky jistoty. Pokud na úhradu splatné pohledávky pronajímatel použije prostředky jistoty, bude pohledávka považována za uhrazenou v poslední den lhůty, kterou pronajímatel uvede v upomínce jako dodatečnou lhůtu pro plnění splatné pohledávky. Použít prostředky jistoty na úhradu splatné pohledávky je oprávněním nikoliv povinností pronajímatele.</w:t>
      </w:r>
    </w:p>
    <w:p w:rsidR="0071246F" w:rsidRDefault="0071246F" w:rsidP="0071246F">
      <w:pPr>
        <w:numPr>
          <w:ilvl w:val="0"/>
          <w:numId w:val="30"/>
        </w:numPr>
        <w:tabs>
          <w:tab w:val="left" w:pos="360"/>
        </w:tabs>
        <w:ind w:left="357" w:hanging="357"/>
        <w:jc w:val="both"/>
        <w:rPr>
          <w:rFonts w:ascii="Arial" w:hAnsi="Arial"/>
          <w:sz w:val="22"/>
          <w:szCs w:val="22"/>
        </w:rPr>
      </w:pPr>
      <w:r>
        <w:rPr>
          <w:rFonts w:ascii="Arial" w:hAnsi="Arial"/>
          <w:sz w:val="22"/>
          <w:szCs w:val="22"/>
        </w:rPr>
        <w:t>Nájemce je povinen doplnit jistotu na původní výši, pokud pronajímatel tyto peněžní prostředky oprávněně čerpal, a to do jednoho měsíce ode dne doručení oznámení pronajímatele o čerpání jistoty. V případě, že tak nájemce neučiní, bude porušení této povinnosti důvodem k výpovědi z nájmu.</w:t>
      </w:r>
    </w:p>
    <w:p w:rsidR="0071246F" w:rsidRDefault="0071246F" w:rsidP="0071246F">
      <w:pPr>
        <w:numPr>
          <w:ilvl w:val="0"/>
          <w:numId w:val="30"/>
        </w:numPr>
        <w:tabs>
          <w:tab w:val="left" w:pos="360"/>
        </w:tabs>
        <w:ind w:left="357" w:hanging="357"/>
        <w:jc w:val="both"/>
        <w:rPr>
          <w:rFonts w:ascii="Arial" w:hAnsi="Arial"/>
          <w:sz w:val="22"/>
          <w:szCs w:val="22"/>
        </w:rPr>
      </w:pPr>
      <w:r>
        <w:rPr>
          <w:rFonts w:ascii="Arial" w:hAnsi="Arial"/>
          <w:sz w:val="22"/>
          <w:szCs w:val="22"/>
        </w:rPr>
        <w:t>Za oznámení pronajímatele o čerpání jistoty se považuje i písemná upomínka, ve které pronajímatel uvede, že použije k úhradě dluhu prostředky jistoty, pokud tak neučiní nájemce v dodatečné lhůtě, za předpokladu, že nájemce na základě takové upomínky dluh neuhradí sám.</w:t>
      </w:r>
    </w:p>
    <w:p w:rsidR="0071246F" w:rsidRDefault="0071246F" w:rsidP="0071246F">
      <w:pPr>
        <w:numPr>
          <w:ilvl w:val="0"/>
          <w:numId w:val="30"/>
        </w:numPr>
        <w:tabs>
          <w:tab w:val="left" w:pos="360"/>
        </w:tabs>
        <w:spacing w:after="120"/>
        <w:jc w:val="both"/>
        <w:rPr>
          <w:rFonts w:ascii="Arial" w:hAnsi="Arial"/>
          <w:sz w:val="22"/>
          <w:szCs w:val="22"/>
        </w:rPr>
      </w:pPr>
      <w:r>
        <w:rPr>
          <w:rFonts w:ascii="Arial" w:hAnsi="Arial"/>
          <w:sz w:val="22"/>
          <w:szCs w:val="22"/>
        </w:rPr>
        <w:t xml:space="preserve">Po skončení nájmu je pronajímatel povinen vrátit nájemci nebo jeho právnímu nástupci složené peněžní prostředky </w:t>
      </w:r>
      <w:r w:rsidR="00196C63">
        <w:rPr>
          <w:rFonts w:ascii="Arial" w:hAnsi="Arial"/>
          <w:sz w:val="22"/>
          <w:szCs w:val="22"/>
        </w:rPr>
        <w:t>s příslušenstvím</w:t>
      </w:r>
      <w:r>
        <w:rPr>
          <w:rFonts w:ascii="Arial" w:hAnsi="Arial"/>
          <w:sz w:val="22"/>
          <w:szCs w:val="22"/>
        </w:rPr>
        <w:t>, pokud nebyly oprávněně čerpány, a to nejdéle do jednoho měsíce ode dne, kdy nájemce nebytový prostor vyklidil a předal pronajímateli.</w:t>
      </w:r>
    </w:p>
    <w:p w:rsidR="00C66332" w:rsidRDefault="009F50B0" w:rsidP="00C66332">
      <w:pPr>
        <w:pStyle w:val="Nadpis1"/>
        <w:spacing w:after="120"/>
        <w:jc w:val="center"/>
        <w:rPr>
          <w:sz w:val="28"/>
        </w:rPr>
      </w:pPr>
      <w:r>
        <w:rPr>
          <w:sz w:val="28"/>
        </w:rPr>
        <w:lastRenderedPageBreak/>
        <w:t xml:space="preserve">VII. </w:t>
      </w:r>
      <w:r w:rsidR="00C66332">
        <w:rPr>
          <w:sz w:val="28"/>
        </w:rPr>
        <w:t>Nájemné, splatnost</w:t>
      </w:r>
    </w:p>
    <w:p w:rsidR="00C66332"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Město Kopřivnice tímto prohlašuje, že se v souladu se zákonem číslo 235/2004 Sb., o dani z přidané hodnoty, v platn</w:t>
      </w:r>
      <w:r w:rsidR="00481293">
        <w:rPr>
          <w:rFonts w:ascii="Arial" w:hAnsi="Arial"/>
          <w:sz w:val="22"/>
        </w:rPr>
        <w:t xml:space="preserve">ém znění, stalo s účinností od 1. </w:t>
      </w:r>
      <w:r>
        <w:rPr>
          <w:rFonts w:ascii="Arial" w:hAnsi="Arial"/>
          <w:sz w:val="22"/>
        </w:rPr>
        <w:t>8.</w:t>
      </w:r>
      <w:r w:rsidR="00481293">
        <w:rPr>
          <w:rFonts w:ascii="Arial" w:hAnsi="Arial"/>
          <w:sz w:val="22"/>
        </w:rPr>
        <w:t xml:space="preserve"> </w:t>
      </w:r>
      <w:r>
        <w:rPr>
          <w:rFonts w:ascii="Arial" w:hAnsi="Arial"/>
          <w:sz w:val="22"/>
        </w:rPr>
        <w:t xml:space="preserve">2004 plátcem daně z přidané hodnoty s přiděleným daňovým identifikačním číslem </w:t>
      </w:r>
      <w:r>
        <w:rPr>
          <w:rFonts w:ascii="Arial" w:hAnsi="Arial"/>
          <w:b/>
          <w:sz w:val="22"/>
        </w:rPr>
        <w:t>CZ00298077</w:t>
      </w:r>
      <w:r>
        <w:rPr>
          <w:rFonts w:ascii="Arial" w:hAnsi="Arial"/>
          <w:sz w:val="22"/>
        </w:rPr>
        <w:t>.</w:t>
      </w:r>
    </w:p>
    <w:p w:rsidR="00C66332"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 xml:space="preserve">Nájemce se zavazuje platit pronajímateli za užívání nebytových prostor o výměře </w:t>
      </w:r>
      <w:r w:rsidR="00652324">
        <w:rPr>
          <w:rFonts w:ascii="Arial" w:hAnsi="Arial"/>
          <w:sz w:val="22"/>
        </w:rPr>
        <w:t>33</w:t>
      </w:r>
      <w:r w:rsidR="0071246F">
        <w:rPr>
          <w:rFonts w:ascii="Arial" w:hAnsi="Arial"/>
          <w:sz w:val="22"/>
        </w:rPr>
        <w:t>,</w:t>
      </w:r>
      <w:r w:rsidR="00652324">
        <w:rPr>
          <w:rFonts w:ascii="Arial" w:hAnsi="Arial"/>
          <w:sz w:val="22"/>
        </w:rPr>
        <w:t>1</w:t>
      </w:r>
      <w:r w:rsidR="0071246F">
        <w:rPr>
          <w:rFonts w:ascii="Arial" w:hAnsi="Arial"/>
          <w:sz w:val="22"/>
        </w:rPr>
        <w:t>0</w:t>
      </w:r>
      <w:r>
        <w:rPr>
          <w:rFonts w:ascii="Arial" w:hAnsi="Arial"/>
          <w:sz w:val="22"/>
        </w:rPr>
        <w:t xml:space="preserve"> m</w:t>
      </w:r>
      <w:r>
        <w:rPr>
          <w:rFonts w:ascii="Arial" w:hAnsi="Arial"/>
          <w:sz w:val="22"/>
          <w:vertAlign w:val="superscript"/>
        </w:rPr>
        <w:t>2</w:t>
      </w:r>
      <w:r>
        <w:rPr>
          <w:rFonts w:ascii="Arial" w:hAnsi="Arial"/>
          <w:sz w:val="22"/>
        </w:rPr>
        <w:t xml:space="preserve"> vymezených ve smlouvě nájemné v sazbě</w:t>
      </w:r>
      <w:r>
        <w:rPr>
          <w:rFonts w:ascii="Arial" w:hAnsi="Arial"/>
          <w:b/>
          <w:sz w:val="22"/>
        </w:rPr>
        <w:t xml:space="preserve"> 1.3</w:t>
      </w:r>
      <w:r w:rsidR="00652324">
        <w:rPr>
          <w:rFonts w:ascii="Arial" w:hAnsi="Arial"/>
          <w:b/>
          <w:sz w:val="22"/>
        </w:rPr>
        <w:t>22</w:t>
      </w:r>
      <w:r>
        <w:rPr>
          <w:rFonts w:ascii="Arial" w:hAnsi="Arial"/>
          <w:b/>
          <w:sz w:val="22"/>
        </w:rPr>
        <w:t>,</w:t>
      </w:r>
      <w:r w:rsidR="00652324">
        <w:rPr>
          <w:rFonts w:ascii="Arial" w:hAnsi="Arial"/>
          <w:b/>
          <w:sz w:val="22"/>
        </w:rPr>
        <w:t>05</w:t>
      </w:r>
      <w:r>
        <w:rPr>
          <w:rFonts w:ascii="Arial" w:hAnsi="Arial"/>
          <w:sz w:val="22"/>
        </w:rPr>
        <w:t xml:space="preserve"> </w:t>
      </w:r>
      <w:r>
        <w:rPr>
          <w:rFonts w:ascii="Arial" w:hAnsi="Arial"/>
          <w:b/>
          <w:sz w:val="22"/>
        </w:rPr>
        <w:t>Kč/m</w:t>
      </w:r>
      <w:r>
        <w:rPr>
          <w:rFonts w:ascii="Arial" w:hAnsi="Arial"/>
          <w:b/>
          <w:sz w:val="22"/>
          <w:vertAlign w:val="superscript"/>
        </w:rPr>
        <w:t>2</w:t>
      </w:r>
      <w:r>
        <w:rPr>
          <w:rFonts w:ascii="Arial" w:hAnsi="Arial"/>
          <w:b/>
          <w:sz w:val="22"/>
        </w:rPr>
        <w:t>/rok</w:t>
      </w:r>
      <w:r>
        <w:rPr>
          <w:rFonts w:ascii="Arial" w:hAnsi="Arial"/>
          <w:sz w:val="22"/>
        </w:rPr>
        <w:t xml:space="preserve">, celkem tedy </w:t>
      </w:r>
      <w:r w:rsidR="00652324">
        <w:rPr>
          <w:rFonts w:ascii="Arial" w:hAnsi="Arial"/>
          <w:b/>
          <w:sz w:val="22"/>
        </w:rPr>
        <w:t>43759,86</w:t>
      </w:r>
      <w:r w:rsidR="0071246F">
        <w:rPr>
          <w:rFonts w:ascii="Arial" w:hAnsi="Arial"/>
          <w:b/>
          <w:sz w:val="22"/>
        </w:rPr>
        <w:t> </w:t>
      </w:r>
      <w:r>
        <w:rPr>
          <w:rFonts w:ascii="Arial" w:hAnsi="Arial"/>
          <w:b/>
          <w:sz w:val="22"/>
        </w:rPr>
        <w:t xml:space="preserve">Kč </w:t>
      </w:r>
      <w:r>
        <w:rPr>
          <w:rFonts w:ascii="Arial" w:hAnsi="Arial"/>
          <w:sz w:val="22"/>
        </w:rPr>
        <w:t xml:space="preserve">ročně, a to v měsíčních splátkách ve </w:t>
      </w:r>
      <w:proofErr w:type="gramStart"/>
      <w:r>
        <w:rPr>
          <w:rFonts w:ascii="Arial" w:hAnsi="Arial"/>
          <w:sz w:val="22"/>
        </w:rPr>
        <w:t xml:space="preserve">výši </w:t>
      </w:r>
      <w:r w:rsidR="00E514F0">
        <w:rPr>
          <w:rFonts w:ascii="Arial" w:hAnsi="Arial"/>
          <w:sz w:val="22"/>
        </w:rPr>
        <w:t xml:space="preserve"> </w:t>
      </w:r>
      <w:r w:rsidR="00652324">
        <w:rPr>
          <w:rFonts w:ascii="Arial" w:hAnsi="Arial"/>
          <w:b/>
          <w:sz w:val="22"/>
        </w:rPr>
        <w:t>3</w:t>
      </w:r>
      <w:r w:rsidR="0071246F">
        <w:rPr>
          <w:rFonts w:ascii="Arial" w:hAnsi="Arial"/>
          <w:b/>
          <w:sz w:val="22"/>
        </w:rPr>
        <w:t>.</w:t>
      </w:r>
      <w:r w:rsidR="00652324">
        <w:rPr>
          <w:rFonts w:ascii="Arial" w:hAnsi="Arial"/>
          <w:b/>
          <w:sz w:val="22"/>
        </w:rPr>
        <w:t>646,65</w:t>
      </w:r>
      <w:proofErr w:type="gramEnd"/>
      <w:r>
        <w:rPr>
          <w:rFonts w:ascii="Arial" w:hAnsi="Arial"/>
          <w:b/>
          <w:sz w:val="22"/>
        </w:rPr>
        <w:t xml:space="preserve"> Kč</w:t>
      </w:r>
      <w:r>
        <w:rPr>
          <w:rFonts w:ascii="Arial" w:hAnsi="Arial"/>
          <w:sz w:val="22"/>
        </w:rPr>
        <w:t>.</w:t>
      </w:r>
    </w:p>
    <w:p w:rsidR="00C66332"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 xml:space="preserve">Měsíční nájemné je splatné na základě </w:t>
      </w:r>
      <w:r>
        <w:rPr>
          <w:rFonts w:ascii="Arial" w:hAnsi="Arial"/>
          <w:b/>
          <w:sz w:val="22"/>
        </w:rPr>
        <w:t>Splátkového kalendáře</w:t>
      </w:r>
      <w:r>
        <w:rPr>
          <w:rFonts w:ascii="Arial" w:hAnsi="Arial"/>
          <w:sz w:val="22"/>
        </w:rPr>
        <w:t xml:space="preserve"> (daňového dokladu), uvedeného v příloze této smlouvy, a to na účet pronajímatele vedeného u České spořitelny, a.s., pobočka Kopřivnice, </w:t>
      </w:r>
      <w:proofErr w:type="gramStart"/>
      <w:r>
        <w:rPr>
          <w:rFonts w:ascii="Arial" w:hAnsi="Arial"/>
          <w:sz w:val="22"/>
        </w:rPr>
        <w:t>č.ú.</w:t>
      </w:r>
      <w:r>
        <w:rPr>
          <w:rFonts w:ascii="Arial" w:hAnsi="Arial"/>
          <w:b/>
          <w:sz w:val="22"/>
        </w:rPr>
        <w:t>30015</w:t>
      </w:r>
      <w:proofErr w:type="gramEnd"/>
      <w:r>
        <w:rPr>
          <w:rFonts w:ascii="Arial" w:hAnsi="Arial"/>
          <w:b/>
          <w:sz w:val="22"/>
        </w:rPr>
        <w:t>-1767241349/0800</w:t>
      </w:r>
      <w:r>
        <w:rPr>
          <w:rFonts w:ascii="Arial" w:hAnsi="Arial"/>
          <w:sz w:val="22"/>
        </w:rPr>
        <w:t xml:space="preserve"> </w:t>
      </w:r>
      <w:r>
        <w:rPr>
          <w:rFonts w:ascii="Arial" w:hAnsi="Arial"/>
          <w:b/>
          <w:sz w:val="22"/>
        </w:rPr>
        <w:t>s uvedením variabilního symbolu 555324.</w:t>
      </w:r>
      <w:r>
        <w:rPr>
          <w:rFonts w:ascii="Arial" w:hAnsi="Arial"/>
          <w:sz w:val="22"/>
        </w:rPr>
        <w:t xml:space="preserve"> Splátkový kalendář (daňový doklad) bude mít náležitosti dle zákona 235/2004 Sb., o dani z přidané hodnoty, v platném znění. Datem uskutečnění zdanitelného plnění je vždy poslední den příslušného měsíc</w:t>
      </w:r>
      <w:r w:rsidR="0071246F">
        <w:rPr>
          <w:rFonts w:ascii="Arial" w:hAnsi="Arial"/>
          <w:sz w:val="22"/>
        </w:rPr>
        <w:t>e, za které je nájemné placeno.</w:t>
      </w:r>
    </w:p>
    <w:p w:rsidR="00C66332"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Splátkový kalendář uvedený v příloze této smlouv</w:t>
      </w:r>
      <w:r w:rsidR="0071246F">
        <w:rPr>
          <w:rFonts w:ascii="Arial" w:hAnsi="Arial"/>
          <w:sz w:val="22"/>
        </w:rPr>
        <w:t xml:space="preserve">y je vystaven na účetní období </w:t>
      </w:r>
      <w:r w:rsidR="00652324">
        <w:rPr>
          <w:rFonts w:ascii="Arial" w:hAnsi="Arial"/>
          <w:sz w:val="22"/>
        </w:rPr>
        <w:t>7</w:t>
      </w:r>
      <w:r>
        <w:rPr>
          <w:rFonts w:ascii="Arial" w:hAnsi="Arial"/>
          <w:sz w:val="22"/>
        </w:rPr>
        <w:t>/201</w:t>
      </w:r>
      <w:r w:rsidR="00652324">
        <w:rPr>
          <w:rFonts w:ascii="Arial" w:hAnsi="Arial"/>
          <w:sz w:val="22"/>
        </w:rPr>
        <w:t>6</w:t>
      </w:r>
      <w:r>
        <w:rPr>
          <w:rFonts w:ascii="Arial" w:hAnsi="Arial"/>
          <w:sz w:val="22"/>
        </w:rPr>
        <w:t xml:space="preserve"> až 1/201</w:t>
      </w:r>
      <w:r w:rsidR="00D3281B">
        <w:rPr>
          <w:rFonts w:ascii="Arial" w:hAnsi="Arial"/>
          <w:sz w:val="22"/>
        </w:rPr>
        <w:t>7</w:t>
      </w:r>
      <w:r>
        <w:rPr>
          <w:rFonts w:ascii="Arial" w:hAnsi="Arial"/>
          <w:sz w:val="22"/>
        </w:rPr>
        <w:t>. Pronajímatel se zavazuje prokazatelně předat</w:t>
      </w:r>
      <w:r w:rsidR="0071246F">
        <w:rPr>
          <w:rFonts w:ascii="Arial" w:hAnsi="Arial"/>
          <w:sz w:val="22"/>
        </w:rPr>
        <w:t xml:space="preserve"> nájemci vždy nejpozději do 15. </w:t>
      </w:r>
      <w:r>
        <w:rPr>
          <w:rFonts w:ascii="Arial" w:hAnsi="Arial"/>
          <w:sz w:val="22"/>
        </w:rPr>
        <w:t xml:space="preserve">2. následujícího roku Splátkový kalendář na další účetní období. </w:t>
      </w:r>
    </w:p>
    <w:p w:rsidR="00C66332" w:rsidRPr="00481293" w:rsidRDefault="00C66332" w:rsidP="00C66332">
      <w:pPr>
        <w:numPr>
          <w:ilvl w:val="0"/>
          <w:numId w:val="8"/>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Pronajímatel je oprávněn jednostranně každoročně zvyšovat cenu nájmu v závislosti na možném pohybu cen související s mírou inflace. Případná změna výše nájemného v návaznosti na míru inflace se upraví tak, že nájemné bude zvýšeno o procenta oficiálně stanovené výše inflace v rámci ČR, uveřejněné Českým statistickým úřadem za předchozí rok. Základem pro prvé zvýšení nájemného bude nájemné uvedené v článku VII., odstavci 2. této smlouvy, pro další zvýšení pak bude základem nájemné za předchozí kalendářní rok. Na zvýšené nájemné má pronajímatel nárok vždy od měsíce následujícího po zveřejnění výše inflace Českým statistickým úřadem a doručením nového splátkového kalendáře. Inflační koeficient bude poprvé započítán v roce následujícím po roce, v němž došlo k účinnosti smlouvy.</w:t>
      </w:r>
    </w:p>
    <w:p w:rsidR="00C66332"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Platba nájemného je považována za uskutečněnou včas, pokud je příslušná částka připsána na účet pronajímatele.</w:t>
      </w:r>
    </w:p>
    <w:p w:rsidR="00C66332" w:rsidRPr="00A11588" w:rsidRDefault="00C66332" w:rsidP="00C66332">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sidRPr="00A11588">
        <w:rPr>
          <w:rFonts w:ascii="Arial" w:hAnsi="Arial"/>
          <w:sz w:val="22"/>
        </w:rPr>
        <w:t>Pro případ prodlení s platbou nájemného či jakékoliv jiné platby podle této smlouvy, se postupuje dle nařízení vlády č.</w:t>
      </w:r>
      <w:r>
        <w:rPr>
          <w:rFonts w:ascii="Arial" w:hAnsi="Arial"/>
          <w:sz w:val="22"/>
        </w:rPr>
        <w:t xml:space="preserve"> </w:t>
      </w:r>
      <w:r w:rsidRPr="00A11588">
        <w:rPr>
          <w:rFonts w:ascii="Arial" w:hAnsi="Arial"/>
          <w:sz w:val="22"/>
        </w:rPr>
        <w:t>351/2013 Sb., ze dne 16. 10.</w:t>
      </w:r>
      <w:r>
        <w:rPr>
          <w:rFonts w:ascii="Arial" w:hAnsi="Arial"/>
          <w:sz w:val="22"/>
        </w:rPr>
        <w:t xml:space="preserve"> </w:t>
      </w:r>
      <w:r w:rsidRPr="00A11588">
        <w:rPr>
          <w:rFonts w:ascii="Arial" w:hAnsi="Arial"/>
          <w:sz w:val="22"/>
        </w:rPr>
        <w:t>2013, kterým se určuje výše úroků z prodlení a nákladů spojených s uplatněním pohledávky podle občanského zákoníku, v platném znění (vládní nařízení k § 1970 zákona č.89/2012 Sb., občanský zákoník, v platném znění).</w:t>
      </w:r>
    </w:p>
    <w:p w:rsidR="00C66332" w:rsidRPr="00D856B8" w:rsidRDefault="009F50B0" w:rsidP="00C66332">
      <w:pPr>
        <w:pStyle w:val="Nadpis1"/>
        <w:spacing w:after="120"/>
        <w:jc w:val="center"/>
        <w:rPr>
          <w:sz w:val="28"/>
        </w:rPr>
      </w:pPr>
      <w:r>
        <w:rPr>
          <w:sz w:val="28"/>
        </w:rPr>
        <w:t xml:space="preserve">VIII. </w:t>
      </w:r>
      <w:r w:rsidR="00C66332" w:rsidRPr="00D856B8">
        <w:rPr>
          <w:sz w:val="28"/>
        </w:rPr>
        <w:t>Úhrady za služby, splatnost</w:t>
      </w:r>
    </w:p>
    <w:p w:rsidR="00C66332" w:rsidRPr="00D856B8" w:rsidRDefault="00C66332" w:rsidP="00C66332">
      <w:pPr>
        <w:numPr>
          <w:ilvl w:val="0"/>
          <w:numId w:val="9"/>
        </w:numPr>
        <w:tabs>
          <w:tab w:val="left" w:pos="0"/>
        </w:tabs>
        <w:overflowPunct w:val="0"/>
        <w:autoSpaceDE w:val="0"/>
        <w:autoSpaceDN w:val="0"/>
        <w:adjustRightInd w:val="0"/>
        <w:jc w:val="both"/>
        <w:textAlignment w:val="baseline"/>
        <w:rPr>
          <w:rFonts w:ascii="Arial" w:hAnsi="Arial"/>
          <w:sz w:val="22"/>
        </w:rPr>
      </w:pPr>
      <w:r w:rsidRPr="00D856B8">
        <w:rPr>
          <w:rFonts w:ascii="Arial" w:hAnsi="Arial"/>
          <w:sz w:val="22"/>
        </w:rPr>
        <w:t xml:space="preserve">Nájemce se zavazuje pronajímateli hradit úhrady za služby spojené s užíváním nebytového prostoru, tj. </w:t>
      </w:r>
      <w:r w:rsidRPr="00F95C1F">
        <w:rPr>
          <w:rFonts w:ascii="Arial" w:hAnsi="Arial"/>
          <w:sz w:val="22"/>
        </w:rPr>
        <w:t>úhrady za teplo, teplou vodu, vodné a stočné</w:t>
      </w:r>
      <w:r w:rsidRPr="00D856B8">
        <w:rPr>
          <w:rFonts w:ascii="Arial" w:hAnsi="Arial"/>
          <w:sz w:val="22"/>
        </w:rPr>
        <w:t>, elektrickou energii, úklid společných prostor a likvidaci odpadu.</w:t>
      </w:r>
    </w:p>
    <w:p w:rsidR="00C66332" w:rsidRPr="00481293" w:rsidRDefault="00C66332" w:rsidP="00C66332">
      <w:pPr>
        <w:numPr>
          <w:ilvl w:val="0"/>
          <w:numId w:val="9"/>
        </w:numPr>
        <w:tabs>
          <w:tab w:val="left" w:pos="0"/>
        </w:tabs>
        <w:overflowPunct w:val="0"/>
        <w:autoSpaceDE w:val="0"/>
        <w:autoSpaceDN w:val="0"/>
        <w:adjustRightInd w:val="0"/>
        <w:jc w:val="both"/>
        <w:textAlignment w:val="baseline"/>
        <w:rPr>
          <w:rFonts w:ascii="Arial" w:hAnsi="Arial"/>
          <w:sz w:val="22"/>
        </w:rPr>
      </w:pPr>
      <w:r w:rsidRPr="00D856B8">
        <w:rPr>
          <w:rFonts w:ascii="Arial" w:hAnsi="Arial"/>
          <w:sz w:val="22"/>
        </w:rPr>
        <w:t>Tyto úhr</w:t>
      </w:r>
      <w:r w:rsidRPr="00481293">
        <w:rPr>
          <w:rFonts w:ascii="Arial" w:hAnsi="Arial"/>
          <w:sz w:val="22"/>
        </w:rPr>
        <w:t>ady bude nájemce hradit formou záloh, jejichž výše je uvedena v Platebním kalendáři.</w:t>
      </w:r>
    </w:p>
    <w:p w:rsidR="00C66332" w:rsidRPr="00481293" w:rsidRDefault="00C66332" w:rsidP="00C66332">
      <w:pPr>
        <w:numPr>
          <w:ilvl w:val="0"/>
          <w:numId w:val="9"/>
        </w:numPr>
        <w:tabs>
          <w:tab w:val="left" w:pos="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Zálohy na poskytované služby budou nájemci vyúčtovány jednou ročně, a to vždy nejpozději do konce měsíce května následujícího roku, dle platných ceníků dodavatelů energií a služeb. Vyúčtování jednotlivých služeb bude provedeno vždy za kalendářní rok. </w:t>
      </w:r>
    </w:p>
    <w:p w:rsidR="00C66332" w:rsidRPr="00481293" w:rsidRDefault="00C66332" w:rsidP="00C66332">
      <w:pPr>
        <w:numPr>
          <w:ilvl w:val="0"/>
          <w:numId w:val="46"/>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Teplo a teplá voda:</w:t>
      </w:r>
      <w:r w:rsidRPr="00481293">
        <w:rPr>
          <w:rFonts w:ascii="Arial" w:hAnsi="Arial"/>
          <w:sz w:val="22"/>
        </w:rPr>
        <w:t xml:space="preserve"> rozúčtování nákladů dle platné právní úpravy (</w:t>
      </w:r>
      <w:r w:rsidR="00652324">
        <w:rPr>
          <w:rFonts w:ascii="Arial" w:hAnsi="Arial"/>
          <w:sz w:val="22"/>
        </w:rPr>
        <w:t xml:space="preserve">analogická </w:t>
      </w:r>
      <w:r w:rsidRPr="00481293">
        <w:rPr>
          <w:rFonts w:ascii="Arial" w:hAnsi="Arial"/>
          <w:sz w:val="22"/>
        </w:rPr>
        <w:t xml:space="preserve">vyhláška č. </w:t>
      </w:r>
      <w:r w:rsidR="00652324">
        <w:rPr>
          <w:rFonts w:ascii="Arial" w:hAnsi="Arial"/>
          <w:sz w:val="22"/>
        </w:rPr>
        <w:t>269/2015</w:t>
      </w:r>
      <w:r w:rsidRPr="00481293">
        <w:rPr>
          <w:rFonts w:ascii="Arial" w:hAnsi="Arial"/>
          <w:sz w:val="22"/>
        </w:rPr>
        <w:t xml:space="preserve"> Ministerstva pro místní rozvoj ze dne </w:t>
      </w:r>
      <w:r w:rsidR="00652324">
        <w:rPr>
          <w:rFonts w:ascii="Arial" w:hAnsi="Arial"/>
          <w:sz w:val="22"/>
        </w:rPr>
        <w:t>30</w:t>
      </w:r>
      <w:r w:rsidRPr="00481293">
        <w:rPr>
          <w:rFonts w:ascii="Arial" w:hAnsi="Arial"/>
          <w:sz w:val="22"/>
        </w:rPr>
        <w:t>.</w:t>
      </w:r>
      <w:r w:rsidR="00D856B8" w:rsidRPr="00481293">
        <w:rPr>
          <w:rFonts w:ascii="Arial" w:hAnsi="Arial"/>
          <w:sz w:val="22"/>
        </w:rPr>
        <w:t xml:space="preserve"> </w:t>
      </w:r>
      <w:r w:rsidR="00652324">
        <w:rPr>
          <w:rFonts w:ascii="Arial" w:hAnsi="Arial"/>
          <w:sz w:val="22"/>
        </w:rPr>
        <w:t>9</w:t>
      </w:r>
      <w:r w:rsidRPr="00481293">
        <w:rPr>
          <w:rFonts w:ascii="Arial" w:hAnsi="Arial"/>
          <w:sz w:val="22"/>
        </w:rPr>
        <w:t>.</w:t>
      </w:r>
      <w:r w:rsidR="00D856B8" w:rsidRPr="00481293">
        <w:rPr>
          <w:rFonts w:ascii="Arial" w:hAnsi="Arial"/>
          <w:sz w:val="22"/>
        </w:rPr>
        <w:t xml:space="preserve"> </w:t>
      </w:r>
      <w:r w:rsidRPr="00481293">
        <w:rPr>
          <w:rFonts w:ascii="Arial" w:hAnsi="Arial"/>
          <w:sz w:val="22"/>
        </w:rPr>
        <w:t>20</w:t>
      </w:r>
      <w:r w:rsidR="00652324">
        <w:rPr>
          <w:rFonts w:ascii="Arial" w:hAnsi="Arial"/>
          <w:sz w:val="22"/>
        </w:rPr>
        <w:t>15</w:t>
      </w:r>
      <w:r w:rsidRPr="00481293">
        <w:rPr>
          <w:rFonts w:ascii="Arial" w:hAnsi="Arial"/>
          <w:sz w:val="22"/>
        </w:rPr>
        <w:t>)</w:t>
      </w:r>
    </w:p>
    <w:p w:rsidR="00C66332" w:rsidRPr="00481293" w:rsidRDefault="00C66332" w:rsidP="00C66332">
      <w:pPr>
        <w:numPr>
          <w:ilvl w:val="0"/>
          <w:numId w:val="46"/>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 xml:space="preserve">El. </w:t>
      </w:r>
      <w:proofErr w:type="gramStart"/>
      <w:r w:rsidRPr="00481293">
        <w:rPr>
          <w:rFonts w:ascii="Arial" w:hAnsi="Arial"/>
          <w:b/>
          <w:sz w:val="22"/>
        </w:rPr>
        <w:t>energie</w:t>
      </w:r>
      <w:proofErr w:type="gramEnd"/>
      <w:r w:rsidRPr="00481293">
        <w:rPr>
          <w:rFonts w:ascii="Arial" w:hAnsi="Arial"/>
          <w:b/>
          <w:sz w:val="22"/>
        </w:rPr>
        <w:t>:</w:t>
      </w:r>
      <w:r w:rsidRPr="00481293">
        <w:rPr>
          <w:rFonts w:ascii="Arial" w:hAnsi="Arial"/>
          <w:sz w:val="22"/>
        </w:rPr>
        <w:t xml:space="preserve"> skutečně naměřená spotřeba na podružném měřidle, k této spotřebě bude připočítán podíl za spotřebovanou elektrickou energii společných prostor. Spotřebovaná elektrická energie se bude násobit cenou za </w:t>
      </w:r>
      <w:proofErr w:type="spellStart"/>
      <w:r w:rsidRPr="00481293">
        <w:rPr>
          <w:rFonts w:ascii="Arial" w:hAnsi="Arial"/>
          <w:sz w:val="22"/>
        </w:rPr>
        <w:t>MWh</w:t>
      </w:r>
      <w:proofErr w:type="spellEnd"/>
      <w:r w:rsidRPr="00481293">
        <w:rPr>
          <w:rFonts w:ascii="Arial" w:hAnsi="Arial"/>
          <w:sz w:val="22"/>
        </w:rPr>
        <w:t>. Dále bude připočtena poměrná část za úhradu stálých měsíčních plateb (za příkon dle proudové hodnoty jističe před elektroměrem).</w:t>
      </w:r>
    </w:p>
    <w:p w:rsidR="00C66332" w:rsidRPr="00481293" w:rsidRDefault="00C66332" w:rsidP="00C66332">
      <w:pPr>
        <w:numPr>
          <w:ilvl w:val="0"/>
          <w:numId w:val="46"/>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Úklid společných prostor:</w:t>
      </w:r>
      <w:r w:rsidRPr="00481293">
        <w:rPr>
          <w:rFonts w:ascii="Arial" w:hAnsi="Arial"/>
          <w:sz w:val="22"/>
        </w:rPr>
        <w:t xml:space="preserve"> náklady za dané období budou rozúčtovány na základě poměru pronajaté podlahové plochy kanceláře k celkové podlahové ploše kanceláří v objektu.</w:t>
      </w:r>
    </w:p>
    <w:p w:rsidR="00C66332" w:rsidRPr="00481293" w:rsidRDefault="00C66332" w:rsidP="00C66332">
      <w:pPr>
        <w:numPr>
          <w:ilvl w:val="0"/>
          <w:numId w:val="46"/>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Vodné, stočné:</w:t>
      </w:r>
      <w:r w:rsidRPr="00481293">
        <w:rPr>
          <w:rFonts w:ascii="Arial" w:hAnsi="Arial"/>
          <w:sz w:val="22"/>
        </w:rPr>
        <w:t xml:space="preserve"> bude účtováno tak, že celkové náklady za dané období se podělí počtem všech osob v objektu za dané období a násobí se počtem osob nájemcem užívaných nebytových prostor za dané období.</w:t>
      </w:r>
    </w:p>
    <w:p w:rsidR="00C66332" w:rsidRPr="00481293" w:rsidRDefault="00C66332" w:rsidP="00C66332">
      <w:pPr>
        <w:numPr>
          <w:ilvl w:val="0"/>
          <w:numId w:val="46"/>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lastRenderedPageBreak/>
        <w:t>Likvidace odpadu:</w:t>
      </w:r>
      <w:r w:rsidRPr="00481293">
        <w:rPr>
          <w:rFonts w:ascii="Arial" w:hAnsi="Arial"/>
          <w:sz w:val="22"/>
        </w:rPr>
        <w:t xml:space="preserve"> bude účtováno tak, že náklady za dané období budou rozúčtovány na základě poměru pronajaté podlahové plochy kanceláře k celkové podlahové ploše kanceláří v objektu.</w:t>
      </w:r>
    </w:p>
    <w:p w:rsidR="00C66332" w:rsidRPr="00481293" w:rsidRDefault="00C66332" w:rsidP="00C66332">
      <w:pPr>
        <w:numPr>
          <w:ilvl w:val="0"/>
          <w:numId w:val="9"/>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Pronajímatel, zastoupený Odborem majetku města pověří pracovníka, který bude provádět odečet stavu měřidel energií. Jednotlivé </w:t>
      </w:r>
      <w:proofErr w:type="spellStart"/>
      <w:r w:rsidRPr="00481293">
        <w:rPr>
          <w:rFonts w:ascii="Arial" w:hAnsi="Arial"/>
          <w:sz w:val="22"/>
        </w:rPr>
        <w:t>odečty</w:t>
      </w:r>
      <w:proofErr w:type="spellEnd"/>
      <w:r w:rsidRPr="00481293">
        <w:rPr>
          <w:rFonts w:ascii="Arial" w:hAnsi="Arial"/>
          <w:sz w:val="22"/>
        </w:rPr>
        <w:t xml:space="preserve"> budou k nahlédnutí na Odboru majetku města.</w:t>
      </w:r>
    </w:p>
    <w:p w:rsidR="00C66332" w:rsidRPr="00481293" w:rsidRDefault="00C66332" w:rsidP="00C66332">
      <w:pPr>
        <w:numPr>
          <w:ilvl w:val="0"/>
          <w:numId w:val="9"/>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Všechny údaje rozhodné pro vyúčtování, a to zejména počet osob užívaných nebytových prostor je nájemce povinen neprodleně, písemně hlásit pronajímateli, kterého v tomto případě zastupuje Odbor majetku města.</w:t>
      </w:r>
    </w:p>
    <w:p w:rsidR="00C66332" w:rsidRPr="00481293" w:rsidRDefault="00C66332" w:rsidP="00C66332">
      <w:pPr>
        <w:numPr>
          <w:ilvl w:val="0"/>
          <w:numId w:val="9"/>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Zálohové platby jsou chápány jako částky včetně daně z přidané hodnoty. Zálohové platby jsou splatné na základě Platebního kalendáře (daňového dokladu), uvedeného v příloze této smlouvy, a to na účet pronajímatele vedeného u České spořitelny, a.s., pobočka Kopřivnice, </w:t>
      </w:r>
      <w:proofErr w:type="spellStart"/>
      <w:proofErr w:type="gramStart"/>
      <w:r w:rsidRPr="00481293">
        <w:rPr>
          <w:rFonts w:ascii="Arial" w:hAnsi="Arial"/>
          <w:sz w:val="22"/>
        </w:rPr>
        <w:t>č.ú</w:t>
      </w:r>
      <w:proofErr w:type="spellEnd"/>
      <w:r w:rsidRPr="00481293">
        <w:rPr>
          <w:rFonts w:ascii="Arial" w:hAnsi="Arial"/>
          <w:sz w:val="22"/>
        </w:rPr>
        <w:t>.</w:t>
      </w:r>
      <w:r w:rsidR="00E514F0">
        <w:rPr>
          <w:rFonts w:ascii="Arial" w:hAnsi="Arial"/>
          <w:sz w:val="22"/>
        </w:rPr>
        <w:t xml:space="preserve"> </w:t>
      </w:r>
      <w:r w:rsidRPr="00481293">
        <w:rPr>
          <w:rFonts w:ascii="Arial" w:hAnsi="Arial"/>
          <w:b/>
          <w:sz w:val="22"/>
        </w:rPr>
        <w:t>30015</w:t>
      </w:r>
      <w:proofErr w:type="gramEnd"/>
      <w:r w:rsidRPr="00481293">
        <w:rPr>
          <w:rFonts w:ascii="Arial" w:hAnsi="Arial"/>
          <w:b/>
          <w:sz w:val="22"/>
        </w:rPr>
        <w:t>-1767241349/0800 s uvedením variabilního symbolu 666324.</w:t>
      </w:r>
      <w:r w:rsidRPr="00481293">
        <w:rPr>
          <w:rFonts w:ascii="Arial" w:hAnsi="Arial"/>
          <w:sz w:val="22"/>
        </w:rPr>
        <w:t xml:space="preserve"> Platební kalendář (daňový doklad) bude mít náležitosti dle zákona 235/2004 Sb., o dani z přidané hodnoty, v platném znění.</w:t>
      </w:r>
    </w:p>
    <w:p w:rsidR="00C66332" w:rsidRPr="00481293" w:rsidRDefault="00C66332" w:rsidP="00C66332">
      <w:pPr>
        <w:numPr>
          <w:ilvl w:val="0"/>
          <w:numId w:val="9"/>
        </w:numPr>
        <w:tabs>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Platební kalendář uvedený v příloze této smlouvy je vystaven na účetní období </w:t>
      </w:r>
      <w:r w:rsidR="00652324">
        <w:rPr>
          <w:rFonts w:ascii="Arial" w:hAnsi="Arial"/>
          <w:sz w:val="22"/>
        </w:rPr>
        <w:t>7</w:t>
      </w:r>
      <w:r w:rsidR="00D856B8" w:rsidRPr="00481293">
        <w:rPr>
          <w:rFonts w:ascii="Arial" w:hAnsi="Arial"/>
          <w:sz w:val="22"/>
        </w:rPr>
        <w:t>/201</w:t>
      </w:r>
      <w:r w:rsidR="00652324">
        <w:rPr>
          <w:rFonts w:ascii="Arial" w:hAnsi="Arial"/>
          <w:sz w:val="22"/>
        </w:rPr>
        <w:t>6</w:t>
      </w:r>
      <w:r w:rsidR="00D856B8" w:rsidRPr="00481293">
        <w:rPr>
          <w:rFonts w:ascii="Arial" w:hAnsi="Arial"/>
          <w:sz w:val="22"/>
        </w:rPr>
        <w:t xml:space="preserve"> až </w:t>
      </w:r>
      <w:r w:rsidRPr="00481293">
        <w:rPr>
          <w:rFonts w:ascii="Arial" w:hAnsi="Arial"/>
          <w:sz w:val="22"/>
        </w:rPr>
        <w:t>1/201</w:t>
      </w:r>
      <w:r w:rsidR="00D3281B">
        <w:rPr>
          <w:rFonts w:ascii="Arial" w:hAnsi="Arial"/>
          <w:sz w:val="22"/>
        </w:rPr>
        <w:t>7</w:t>
      </w:r>
      <w:r w:rsidRPr="00481293">
        <w:rPr>
          <w:rFonts w:ascii="Arial" w:hAnsi="Arial"/>
          <w:sz w:val="22"/>
        </w:rPr>
        <w:t xml:space="preserve"> Pronajímatel se zavazuje prokazatelně předat nájemci vždy nejpozději do 15. 02. následujícího roku Platební kalendář na další účetní období. </w:t>
      </w:r>
    </w:p>
    <w:p w:rsidR="00C66332" w:rsidRPr="00481293" w:rsidRDefault="00C66332" w:rsidP="00C66332">
      <w:pPr>
        <w:numPr>
          <w:ilvl w:val="0"/>
          <w:numId w:val="9"/>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Pronajímatel je oprávněn jednostranně upravit výši záloh za služby s nájmem spojených a to v souvislosti se změnou ceny dodavatelů energií, změnou sazby DPH, vyúčtováním služeb, apod. Změna je účinná od následujícího měsíce po doručení nového Platebního kalendáře.</w:t>
      </w:r>
    </w:p>
    <w:p w:rsidR="00C66332" w:rsidRPr="00481293" w:rsidRDefault="00C66332" w:rsidP="00C66332">
      <w:pPr>
        <w:numPr>
          <w:ilvl w:val="0"/>
          <w:numId w:val="9"/>
        </w:numPr>
        <w:overflowPunct w:val="0"/>
        <w:autoSpaceDE w:val="0"/>
        <w:autoSpaceDN w:val="0"/>
        <w:adjustRightInd w:val="0"/>
        <w:jc w:val="both"/>
        <w:textAlignment w:val="baseline"/>
        <w:rPr>
          <w:rFonts w:ascii="Arial" w:hAnsi="Arial"/>
          <w:sz w:val="22"/>
        </w:rPr>
      </w:pPr>
      <w:r w:rsidRPr="00481293">
        <w:rPr>
          <w:rFonts w:ascii="Arial" w:hAnsi="Arial"/>
          <w:sz w:val="22"/>
        </w:rPr>
        <w:t>Úhrady za služby jsou považovány za uskutečněné včas, pokud je příslušná částka připsána na účet pronajímatele.</w:t>
      </w:r>
    </w:p>
    <w:p w:rsidR="00C66332" w:rsidRPr="00481293" w:rsidRDefault="00C66332" w:rsidP="00C66332">
      <w:pPr>
        <w:numPr>
          <w:ilvl w:val="0"/>
          <w:numId w:val="9"/>
        </w:numPr>
        <w:tabs>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Pro případ prodlení s platbou nájemného či jakékoliv jiné platby podle této smlouvy, se postupuje dle nařízení vlády č. 351/2013 Sb., ze dne 16. 10. 2013, kterým se určuje výše úroků z prodlení a nákladů spojených s uplatněním pohledávky podle </w:t>
      </w:r>
      <w:proofErr w:type="spellStart"/>
      <w:r w:rsidRPr="00481293">
        <w:rPr>
          <w:rFonts w:ascii="Arial" w:hAnsi="Arial"/>
          <w:sz w:val="22"/>
        </w:rPr>
        <w:t>obč</w:t>
      </w:r>
      <w:proofErr w:type="spellEnd"/>
      <w:r w:rsidR="00A8491F">
        <w:rPr>
          <w:rFonts w:ascii="Arial" w:hAnsi="Arial"/>
          <w:sz w:val="22"/>
        </w:rPr>
        <w:t>.</w:t>
      </w:r>
      <w:r w:rsidRPr="00481293">
        <w:rPr>
          <w:rFonts w:ascii="Arial" w:hAnsi="Arial"/>
          <w:sz w:val="22"/>
        </w:rPr>
        <w:t xml:space="preserve"> </w:t>
      </w:r>
      <w:proofErr w:type="gramStart"/>
      <w:r w:rsidRPr="00481293">
        <w:rPr>
          <w:rFonts w:ascii="Arial" w:hAnsi="Arial"/>
          <w:sz w:val="22"/>
        </w:rPr>
        <w:t>zákoníku</w:t>
      </w:r>
      <w:proofErr w:type="gramEnd"/>
      <w:r w:rsidRPr="00481293">
        <w:rPr>
          <w:rFonts w:ascii="Arial" w:hAnsi="Arial"/>
          <w:sz w:val="22"/>
        </w:rPr>
        <w:t xml:space="preserve">, v platném znění (vládní nařízení k § 1970 zákona č.89/2012 Sb., </w:t>
      </w:r>
      <w:proofErr w:type="spellStart"/>
      <w:r w:rsidRPr="00481293">
        <w:rPr>
          <w:rFonts w:ascii="Arial" w:hAnsi="Arial"/>
          <w:sz w:val="22"/>
        </w:rPr>
        <w:t>obč</w:t>
      </w:r>
      <w:proofErr w:type="spellEnd"/>
      <w:r w:rsidR="00A8491F">
        <w:rPr>
          <w:rFonts w:ascii="Arial" w:hAnsi="Arial"/>
          <w:sz w:val="22"/>
        </w:rPr>
        <w:t xml:space="preserve">. </w:t>
      </w:r>
      <w:r w:rsidRPr="00481293">
        <w:rPr>
          <w:rFonts w:ascii="Arial" w:hAnsi="Arial"/>
          <w:sz w:val="22"/>
        </w:rPr>
        <w:t>zákoník, v platném znění).</w:t>
      </w:r>
    </w:p>
    <w:p w:rsidR="00C66332" w:rsidRPr="00481293" w:rsidRDefault="009F50B0" w:rsidP="00C66332">
      <w:pPr>
        <w:pStyle w:val="Nadpis1"/>
        <w:spacing w:after="120"/>
        <w:jc w:val="center"/>
        <w:rPr>
          <w:sz w:val="28"/>
        </w:rPr>
      </w:pPr>
      <w:r>
        <w:rPr>
          <w:sz w:val="28"/>
        </w:rPr>
        <w:t xml:space="preserve">IX. </w:t>
      </w:r>
      <w:r w:rsidR="00C66332" w:rsidRPr="00481293">
        <w:rPr>
          <w:sz w:val="28"/>
        </w:rPr>
        <w:t>Práva a povinnosti pronajímatele</w:t>
      </w:r>
    </w:p>
    <w:p w:rsidR="00C66332" w:rsidRPr="00481293" w:rsidRDefault="00C66332" w:rsidP="00C66332">
      <w:pPr>
        <w:numPr>
          <w:ilvl w:val="0"/>
          <w:numId w:val="11"/>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se zavazuje platit pojištění objektu uvedeného v článku II., odstavci 1. této smlouvy.</w:t>
      </w:r>
    </w:p>
    <w:p w:rsidR="00C66332" w:rsidRPr="00481293" w:rsidRDefault="00C66332" w:rsidP="00C66332">
      <w:pPr>
        <w:numPr>
          <w:ilvl w:val="0"/>
          <w:numId w:val="11"/>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se zavazuje řádně poskytovat služby uvedené v článku VIII. této smlouvy.</w:t>
      </w:r>
    </w:p>
    <w:p w:rsidR="00C66332" w:rsidRPr="00481293" w:rsidRDefault="00C66332" w:rsidP="00C66332">
      <w:pPr>
        <w:numPr>
          <w:ilvl w:val="0"/>
          <w:numId w:val="11"/>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 xml:space="preserve">Pronajímatel je povinen v případě přerušení dodávek tepla, pitné vody a elektrické energie o této skutečnosti informovat nájemce ihned, jakmile se o této skutečnosti doví od dodavatelů energií. Tato povinnost se netýká havárií vzniklých na </w:t>
      </w:r>
      <w:proofErr w:type="spellStart"/>
      <w:r w:rsidRPr="00481293">
        <w:rPr>
          <w:rFonts w:ascii="Arial" w:hAnsi="Arial"/>
          <w:sz w:val="22"/>
        </w:rPr>
        <w:t>energ</w:t>
      </w:r>
      <w:proofErr w:type="spellEnd"/>
      <w:r w:rsidRPr="00481293">
        <w:rPr>
          <w:rFonts w:ascii="Arial" w:hAnsi="Arial"/>
          <w:sz w:val="22"/>
        </w:rPr>
        <w:t>. zdrojích.</w:t>
      </w:r>
    </w:p>
    <w:p w:rsidR="00C66332" w:rsidRPr="00481293" w:rsidRDefault="00C66332" w:rsidP="00C66332">
      <w:pPr>
        <w:numPr>
          <w:ilvl w:val="0"/>
          <w:numId w:val="11"/>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neručí za věci nájemce umístěné v předmětu nájmu.</w:t>
      </w:r>
    </w:p>
    <w:p w:rsidR="00C66332" w:rsidRPr="00481293" w:rsidRDefault="00C66332" w:rsidP="00C66332">
      <w:pPr>
        <w:numPr>
          <w:ilvl w:val="0"/>
          <w:numId w:val="11"/>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je oprávněn provádět pravidelné kontroly zařízení tvořících součást nemovitosti uvedené v článku II., odstavci 1. této smlouvy.</w:t>
      </w:r>
    </w:p>
    <w:p w:rsidR="00C66332" w:rsidRPr="00481293" w:rsidRDefault="00C66332" w:rsidP="00481293">
      <w:pPr>
        <w:numPr>
          <w:ilvl w:val="0"/>
          <w:numId w:val="11"/>
        </w:numPr>
        <w:tabs>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Smluvní strany se dohodly, že v případě, že nájemce bude v prodlení s úhradami touto smlouvou sjednaných plateb a poskytnuté plnění nebude stačit na splnění všech závazků, bude poskytnutým plněním splněn závazek nejdřív splatný, a to nejdříve jeho jistina v pořadí (nájemné, zálohy na služby) a následné poplatky (úroky z prodlení, smluvní pokuty, náklady na vymáhání pohledávky.).</w:t>
      </w:r>
    </w:p>
    <w:p w:rsidR="00C66332" w:rsidRPr="00481293" w:rsidRDefault="009F50B0" w:rsidP="00C66332">
      <w:pPr>
        <w:pStyle w:val="Nadpis1"/>
        <w:spacing w:after="120"/>
        <w:jc w:val="center"/>
        <w:rPr>
          <w:sz w:val="28"/>
        </w:rPr>
      </w:pPr>
      <w:r>
        <w:rPr>
          <w:sz w:val="28"/>
        </w:rPr>
        <w:t xml:space="preserve">X. </w:t>
      </w:r>
      <w:r w:rsidR="00C66332" w:rsidRPr="00481293">
        <w:rPr>
          <w:sz w:val="28"/>
        </w:rPr>
        <w:t>Práva a povinnosti nájemce</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Nájemce je oprávněn užívat předmět nájmu pouze k účelu dohodnutému v článku III. této smlouvy.</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 xml:space="preserve">Nájemce se zavazuje hradit náklady na všechny opravy a údržbu v pronajatých nebytových prostorách, včetně nákladů na výměnu předmětů vnitřního vybavení a nákladů spojených s jejich dovozem, odvozem a instalací. Nájemce se zavazuje, že v případě zániku nájmu se předměty v nebytovém prostoru zabudované stávají trvalou součástí nebytového prostoru bez náhrady ze strany pronajímatele a nájemce je nemůže odebrat. </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 xml:space="preserve">Nájemce nemůže v pronajatých prostorách provádět změny bez předchozího písemného souhlasu pronajímatele. Pokud později nebude dohodnuto jinak, nájemce nemá právo na úhradu nákladů spojených se stavebními úpravami nebo změnami pronajatého nebytového prostoru a po ukončení nájemního vztahu není nájemce oprávněn požadovat protihodnotu toho, o co se případnými stavebními úpravami nebo změnami pronajatého nebytového prostoru, zvýšila jeho hodnota. </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lastRenderedPageBreak/>
        <w:t>Nájemce se zavazuje zdržet se jakýchkoli jednání, která by rušila nebo mohla rušit výkon ostatních užívacích a nájemních práv v objektu, v němž se nachází touto smlouvou pronajímané nebytové prostory. Jakékoliv zasahování do ostatních nájemních, užívacích nebo vlastnických práv jiných subjektů, které objekt užívají, je nepřípustné.</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Nájemce odpovídá za zničení, odcizení a za jakékoliv znehodnocení věcí, které jsou součástí nebo příslušenstvím touto smlouvou pronajímaných nebytových prostor, vyjma běžného opotřebení.</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 xml:space="preserve">Nájemce, paní Petra </w:t>
      </w:r>
      <w:proofErr w:type="spellStart"/>
      <w:r w:rsidRPr="00481293">
        <w:rPr>
          <w:rFonts w:ascii="Arial" w:hAnsi="Arial"/>
          <w:sz w:val="22"/>
          <w:szCs w:val="22"/>
        </w:rPr>
        <w:t>Jbaili</w:t>
      </w:r>
      <w:proofErr w:type="spellEnd"/>
      <w:r w:rsidRPr="00481293">
        <w:rPr>
          <w:rFonts w:ascii="Arial" w:hAnsi="Arial"/>
          <w:sz w:val="22"/>
          <w:szCs w:val="22"/>
        </w:rPr>
        <w:t xml:space="preserve"> je osobou odpovědnou za provoz elektrických zařízení a za plnění </w:t>
      </w:r>
      <w:r w:rsidRPr="00481293">
        <w:rPr>
          <w:rStyle w:val="Zvraznn"/>
          <w:rFonts w:ascii="Arial" w:hAnsi="Arial"/>
          <w:i w:val="0"/>
          <w:sz w:val="22"/>
          <w:szCs w:val="22"/>
        </w:rPr>
        <w:t>povinností</w:t>
      </w:r>
      <w:r w:rsidRPr="00481293">
        <w:rPr>
          <w:rFonts w:ascii="Arial" w:hAnsi="Arial"/>
          <w:i/>
          <w:sz w:val="22"/>
          <w:szCs w:val="22"/>
        </w:rPr>
        <w:t xml:space="preserve"> </w:t>
      </w:r>
      <w:r w:rsidRPr="00481293">
        <w:rPr>
          <w:rFonts w:ascii="Arial" w:hAnsi="Arial"/>
          <w:sz w:val="22"/>
          <w:szCs w:val="22"/>
        </w:rPr>
        <w:t>na úseku požární ochrany v pronajatých prostorách.</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Nájemce odpovídá za dodržování veškerých obecně závazných předpisů vztahujících se k činnosti, která je účelem nájmu, zejména předpisů z oblasti bezpečnosti práce, hygieny a protipožární ochrany. Nájemce je odpovědný za provoz jím užívaných a instalovaných elektrospotřebičů. Nájemce zajistí na svůj náklad provádění pravidelných periodických revizí elektrických zařízení nacházejících se v</w:t>
      </w:r>
      <w:r w:rsidR="00E514F0">
        <w:rPr>
          <w:rFonts w:ascii="Arial" w:hAnsi="Arial"/>
          <w:sz w:val="22"/>
          <w:szCs w:val="22"/>
        </w:rPr>
        <w:t> </w:t>
      </w:r>
      <w:proofErr w:type="gramStart"/>
      <w:r w:rsidRPr="00481293">
        <w:rPr>
          <w:rFonts w:ascii="Arial" w:hAnsi="Arial"/>
          <w:sz w:val="22"/>
          <w:szCs w:val="22"/>
        </w:rPr>
        <w:t>touto</w:t>
      </w:r>
      <w:r w:rsidR="00E514F0">
        <w:rPr>
          <w:rFonts w:ascii="Arial" w:hAnsi="Arial"/>
          <w:sz w:val="22"/>
          <w:szCs w:val="22"/>
        </w:rPr>
        <w:t xml:space="preserve"> </w:t>
      </w:r>
      <w:r w:rsidRPr="00481293">
        <w:rPr>
          <w:rFonts w:ascii="Arial" w:hAnsi="Arial"/>
          <w:sz w:val="22"/>
          <w:szCs w:val="22"/>
        </w:rPr>
        <w:t>smlouvou</w:t>
      </w:r>
      <w:proofErr w:type="gramEnd"/>
      <w:r w:rsidRPr="00481293">
        <w:rPr>
          <w:rFonts w:ascii="Arial" w:hAnsi="Arial"/>
          <w:sz w:val="22"/>
          <w:szCs w:val="22"/>
        </w:rPr>
        <w:t xml:space="preserve"> pronajímaných nebytových prostorách v souladu s platnými předpisy a ČSN. Nájemce je povinen na vyžádání předložit pronajímateli zápisy o provedených revizích (revizní zprávy).</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 xml:space="preserve">Nájemce se zavazuje, že nebude pozemek přilehlý k budově č. p. </w:t>
      </w:r>
      <w:smartTag w:uri="urn:schemas-microsoft-com:office:smarttags" w:element="metricconverter">
        <w:smartTagPr>
          <w:attr w:name="ProductID" w:val="244 a"/>
        </w:smartTagPr>
        <w:r w:rsidRPr="00481293">
          <w:rPr>
            <w:rFonts w:ascii="Arial" w:hAnsi="Arial"/>
            <w:sz w:val="22"/>
            <w:szCs w:val="22"/>
          </w:rPr>
          <w:t>244 a</w:t>
        </w:r>
      </w:smartTag>
      <w:r w:rsidRPr="00481293">
        <w:rPr>
          <w:rFonts w:ascii="Arial" w:hAnsi="Arial"/>
          <w:sz w:val="22"/>
          <w:szCs w:val="22"/>
        </w:rPr>
        <w:t xml:space="preserve"> společné prostory znečišťovat nebo zaplňovat materiály nebo předměty. </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Nájemce je povinen umožnit pronajímateli kontrolu užívání touto smlouvou pronajímaných nebytových prostor a umožnit mu přístup do těchto prostor za účelem provedení kontroly nebytového prostoru a revizí a to po předchozí domluvě s nájemcem.</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Nájemce je povinen pronajímateli oznámit jakoukoliv změnu identifikačních údajů – např. změna adresy, změnu korespondenční adresy, změnu čísla účtu, datum registrace k DPH, či zrušení registrace k DPH apod.</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Zvonkovou či jinou signalizaci a zabezpečovací zařízení si nájemce instaluje a hradí na své náklady.</w:t>
      </w:r>
    </w:p>
    <w:p w:rsidR="00C66332" w:rsidRPr="00481293" w:rsidRDefault="00C66332" w:rsidP="00C66332">
      <w:pPr>
        <w:numPr>
          <w:ilvl w:val="0"/>
          <w:numId w:val="12"/>
        </w:numPr>
        <w:tabs>
          <w:tab w:val="left" w:pos="1800"/>
        </w:tabs>
        <w:overflowPunct w:val="0"/>
        <w:autoSpaceDE w:val="0"/>
        <w:autoSpaceDN w:val="0"/>
        <w:adjustRightInd w:val="0"/>
        <w:ind w:left="539" w:hanging="539"/>
        <w:jc w:val="both"/>
        <w:textAlignment w:val="baseline"/>
        <w:rPr>
          <w:rFonts w:ascii="Arial" w:hAnsi="Arial"/>
          <w:sz w:val="22"/>
          <w:szCs w:val="22"/>
        </w:rPr>
      </w:pPr>
      <w:r w:rsidRPr="00481293">
        <w:rPr>
          <w:rFonts w:ascii="Arial" w:hAnsi="Arial"/>
          <w:sz w:val="22"/>
          <w:szCs w:val="22"/>
        </w:rPr>
        <w:t xml:space="preserve">Nájemce je oprávněn po dohodě s pronajímatelem umístit na vstupy do objektu </w:t>
      </w:r>
      <w:proofErr w:type="spellStart"/>
      <w:proofErr w:type="gramStart"/>
      <w:r w:rsidRPr="00481293">
        <w:rPr>
          <w:rFonts w:ascii="Arial" w:hAnsi="Arial"/>
          <w:sz w:val="22"/>
          <w:szCs w:val="22"/>
        </w:rPr>
        <w:t>č.p</w:t>
      </w:r>
      <w:proofErr w:type="spellEnd"/>
      <w:r w:rsidRPr="00481293">
        <w:rPr>
          <w:rFonts w:ascii="Arial" w:hAnsi="Arial"/>
          <w:sz w:val="22"/>
          <w:szCs w:val="22"/>
        </w:rPr>
        <w:t>.</w:t>
      </w:r>
      <w:proofErr w:type="gramEnd"/>
      <w:r w:rsidRPr="00481293">
        <w:rPr>
          <w:rFonts w:ascii="Arial" w:hAnsi="Arial"/>
          <w:sz w:val="22"/>
          <w:szCs w:val="22"/>
        </w:rPr>
        <w:t xml:space="preserve"> 244 vhodné označení.</w:t>
      </w:r>
    </w:p>
    <w:p w:rsidR="00C66332" w:rsidRPr="00481293" w:rsidRDefault="009F50B0" w:rsidP="00C66332">
      <w:pPr>
        <w:pStyle w:val="Nadpis1"/>
        <w:spacing w:after="120"/>
        <w:jc w:val="center"/>
        <w:rPr>
          <w:sz w:val="28"/>
        </w:rPr>
      </w:pPr>
      <w:r>
        <w:rPr>
          <w:sz w:val="28"/>
        </w:rPr>
        <w:t xml:space="preserve">XI. </w:t>
      </w:r>
      <w:r w:rsidR="00C66332" w:rsidRPr="00481293">
        <w:rPr>
          <w:sz w:val="28"/>
        </w:rPr>
        <w:t>Skončení nájmu</w:t>
      </w:r>
    </w:p>
    <w:p w:rsidR="00C66332" w:rsidRPr="00481293" w:rsidRDefault="00C66332" w:rsidP="00C66332">
      <w:pPr>
        <w:numPr>
          <w:ilvl w:val="0"/>
          <w:numId w:val="34"/>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 xml:space="preserve">Pronajímatel i nájemce jsou oprávnění vypovědět tuto smlouvu </w:t>
      </w:r>
      <w:r w:rsidR="00481293" w:rsidRPr="00481293">
        <w:rPr>
          <w:rFonts w:ascii="Arial" w:hAnsi="Arial" w:cs="Arial"/>
          <w:sz w:val="22"/>
          <w:szCs w:val="22"/>
        </w:rPr>
        <w:t>písemnou výpovědí</w:t>
      </w:r>
      <w:r w:rsidRPr="00481293">
        <w:rPr>
          <w:rFonts w:ascii="Arial" w:hAnsi="Arial" w:cs="Arial"/>
          <w:sz w:val="22"/>
          <w:szCs w:val="22"/>
        </w:rPr>
        <w:t xml:space="preserve"> bez udání důvodu. Tím není dotčeno ustanovení odst. 3 tohoto článku.</w:t>
      </w:r>
    </w:p>
    <w:p w:rsidR="00C66332" w:rsidRPr="00481293" w:rsidRDefault="00C66332" w:rsidP="00C66332">
      <w:pPr>
        <w:numPr>
          <w:ilvl w:val="0"/>
          <w:numId w:val="34"/>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Výpovědní lhůta s výjimkou případu uvedeného níže v odst. 3 je tři měsíce a počíná běžet od prvého dne kalendářního měsíce následujícího po doručení výpovědi.</w:t>
      </w:r>
    </w:p>
    <w:p w:rsidR="00C66332" w:rsidRPr="00481293" w:rsidRDefault="00C66332" w:rsidP="00C66332">
      <w:pPr>
        <w:numPr>
          <w:ilvl w:val="0"/>
          <w:numId w:val="34"/>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 xml:space="preserve">V případě, že pronajímatel v písemné výpovědi uvede jako důvod buď prodlení nájemce o více než jeden měsíc s placením nájemného nebo úhrad za služby, jejichž poskytování je spojeno s nájmem, nebo úpadek nájemce podle </w:t>
      </w:r>
      <w:proofErr w:type="spellStart"/>
      <w:r w:rsidRPr="00481293">
        <w:rPr>
          <w:rFonts w:ascii="Arial" w:hAnsi="Arial" w:cs="Arial"/>
          <w:sz w:val="22"/>
          <w:szCs w:val="22"/>
        </w:rPr>
        <w:t>insolvenčního</w:t>
      </w:r>
      <w:proofErr w:type="spellEnd"/>
      <w:r w:rsidRPr="00481293">
        <w:rPr>
          <w:rFonts w:ascii="Arial" w:hAnsi="Arial" w:cs="Arial"/>
          <w:sz w:val="22"/>
          <w:szCs w:val="22"/>
        </w:rPr>
        <w:t xml:space="preserve"> zákona, činí výpovědní lhůta jeden měsíc a počíná běžet od prvého dne kalendářního měsíce následujícího po doručení výpovědi.</w:t>
      </w:r>
    </w:p>
    <w:p w:rsidR="00C66332" w:rsidRPr="00481293" w:rsidRDefault="00C66332" w:rsidP="00C66332">
      <w:pPr>
        <w:numPr>
          <w:ilvl w:val="0"/>
          <w:numId w:val="34"/>
        </w:numPr>
        <w:tabs>
          <w:tab w:val="clear" w:pos="720"/>
          <w:tab w:val="num" w:pos="360"/>
        </w:tabs>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Po skončení nájmu předá nájemce pronajímateli pronajaté prostory ve stavu, v jakém je převzal, s přihlédnutím k obvyklému opotřebení, pokud se smluvní strany nedohodnou jinak. Nebytový prostor bude předán nájemcem vyklizený a vylíčený.</w:t>
      </w:r>
    </w:p>
    <w:p w:rsidR="00C66332" w:rsidRPr="00481293" w:rsidRDefault="00C66332" w:rsidP="00C66332">
      <w:pPr>
        <w:numPr>
          <w:ilvl w:val="0"/>
          <w:numId w:val="34"/>
        </w:numPr>
        <w:tabs>
          <w:tab w:val="clear" w:pos="720"/>
          <w:tab w:val="num" w:pos="360"/>
        </w:tabs>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rPr>
        <w:t xml:space="preserve">Pronajaté prostory budou předány pronajímateli nejpozději poslední pracovní den nájmu, pokud se smluvní strany nedohodnou jinak. </w:t>
      </w:r>
      <w:r w:rsidRPr="00481293">
        <w:rPr>
          <w:rFonts w:ascii="Arial" w:hAnsi="Arial"/>
          <w:sz w:val="22"/>
          <w:szCs w:val="22"/>
        </w:rPr>
        <w:t>Pro případ prodlení s předáním nebytového prostoru pronajímateli se sjednává smluvní pokuta ve výši 200 Kč za každý započatý den prodlení.</w:t>
      </w:r>
    </w:p>
    <w:p w:rsidR="00C66332" w:rsidRPr="00481293" w:rsidRDefault="00C66332" w:rsidP="00C66332">
      <w:pPr>
        <w:numPr>
          <w:ilvl w:val="0"/>
          <w:numId w:val="34"/>
        </w:numPr>
        <w:tabs>
          <w:tab w:val="clear" w:pos="720"/>
          <w:tab w:val="num"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O předání a převzetí pronajatých prostor jsou pronajímatel i nájemce povinni sepsat protokol.</w:t>
      </w:r>
    </w:p>
    <w:p w:rsidR="00C66332" w:rsidRPr="00481293" w:rsidRDefault="008C5B33" w:rsidP="00C66332">
      <w:pPr>
        <w:numPr>
          <w:ilvl w:val="0"/>
          <w:numId w:val="34"/>
        </w:numPr>
        <w:tabs>
          <w:tab w:val="clear" w:pos="720"/>
          <w:tab w:val="num" w:pos="360"/>
        </w:tabs>
        <w:overflowPunct w:val="0"/>
        <w:autoSpaceDE w:val="0"/>
        <w:autoSpaceDN w:val="0"/>
        <w:adjustRightInd w:val="0"/>
        <w:ind w:left="357" w:hanging="357"/>
        <w:jc w:val="both"/>
        <w:textAlignment w:val="baseline"/>
        <w:rPr>
          <w:rFonts w:ascii="Arial" w:hAnsi="Arial"/>
          <w:sz w:val="22"/>
        </w:rPr>
      </w:pPr>
      <w:r w:rsidRPr="00481293">
        <w:rPr>
          <w:rFonts w:ascii="Arial" w:hAnsi="Arial" w:cs="Arial"/>
          <w:sz w:val="22"/>
          <w:szCs w:val="22"/>
        </w:rPr>
        <w:t>Smluvní</w:t>
      </w:r>
      <w:r w:rsidRPr="00481293">
        <w:rPr>
          <w:rFonts w:ascii="Arial" w:hAnsi="Arial"/>
          <w:sz w:val="22"/>
          <w:szCs w:val="22"/>
        </w:rPr>
        <w:t xml:space="preserve"> strany výslovně vylučují využití ustanovení § 2315 občanského zákoníku, tzn., že nájemce při ukončení nájmu výpovědí ze strany pronajímatele nemá nárok na náhradu za výhodu pronajímatele či nového nájemce, kterou získali převzetím zákaznické základny vybudované nájemcem.</w:t>
      </w:r>
    </w:p>
    <w:p w:rsidR="00C66332" w:rsidRPr="00481293" w:rsidRDefault="009F50B0" w:rsidP="00C66332">
      <w:pPr>
        <w:pStyle w:val="Nadpis1"/>
        <w:spacing w:before="400" w:after="120"/>
        <w:jc w:val="center"/>
        <w:rPr>
          <w:sz w:val="28"/>
        </w:rPr>
      </w:pPr>
      <w:r>
        <w:rPr>
          <w:sz w:val="28"/>
        </w:rPr>
        <w:t xml:space="preserve">XII. </w:t>
      </w:r>
      <w:r w:rsidR="00C66332" w:rsidRPr="00481293">
        <w:rPr>
          <w:sz w:val="28"/>
        </w:rPr>
        <w:t>Ostatní ujednání</w:t>
      </w:r>
    </w:p>
    <w:p w:rsidR="00C66332" w:rsidRPr="00481293" w:rsidRDefault="00C66332" w:rsidP="00C66332">
      <w:pPr>
        <w:numPr>
          <w:ilvl w:val="0"/>
          <w:numId w:val="14"/>
        </w:numPr>
        <w:ind w:left="357" w:hanging="357"/>
        <w:jc w:val="both"/>
        <w:rPr>
          <w:rFonts w:ascii="Arial" w:hAnsi="Arial"/>
          <w:sz w:val="22"/>
          <w:szCs w:val="22"/>
        </w:rPr>
      </w:pPr>
      <w:r w:rsidRPr="00481293">
        <w:rPr>
          <w:rFonts w:ascii="Arial" w:hAnsi="Arial"/>
          <w:sz w:val="22"/>
          <w:szCs w:val="22"/>
        </w:rPr>
        <w:t>Písemnosti se považují za doručené i v případě, že kterákoli ze smluvních stran její doručení odmítne či jinak znemožní.</w:t>
      </w:r>
    </w:p>
    <w:p w:rsidR="00C66332" w:rsidRPr="00481293" w:rsidRDefault="00C66332" w:rsidP="00C66332">
      <w:pPr>
        <w:numPr>
          <w:ilvl w:val="0"/>
          <w:numId w:val="14"/>
        </w:numPr>
        <w:ind w:left="357" w:hanging="357"/>
        <w:jc w:val="both"/>
        <w:rPr>
          <w:rFonts w:ascii="Arial" w:hAnsi="Arial"/>
          <w:sz w:val="22"/>
          <w:szCs w:val="22"/>
        </w:rPr>
      </w:pPr>
      <w:r w:rsidRPr="00481293">
        <w:rPr>
          <w:rFonts w:ascii="Arial" w:hAnsi="Arial"/>
          <w:sz w:val="22"/>
          <w:szCs w:val="22"/>
        </w:rPr>
        <w:t>Veškeré změny této nájemní smlouvy je nutno učinit v písemné formě.</w:t>
      </w:r>
    </w:p>
    <w:p w:rsidR="00C66332" w:rsidRPr="00481293" w:rsidRDefault="00C66332" w:rsidP="00C66332">
      <w:pPr>
        <w:numPr>
          <w:ilvl w:val="0"/>
          <w:numId w:val="14"/>
        </w:numPr>
        <w:ind w:left="357" w:hanging="357"/>
        <w:jc w:val="both"/>
        <w:rPr>
          <w:rFonts w:ascii="Arial" w:hAnsi="Arial"/>
          <w:sz w:val="22"/>
          <w:szCs w:val="22"/>
        </w:rPr>
      </w:pPr>
      <w:r w:rsidRPr="00481293">
        <w:rPr>
          <w:rFonts w:ascii="Arial" w:hAnsi="Arial"/>
          <w:sz w:val="22"/>
          <w:szCs w:val="22"/>
        </w:rPr>
        <w:lastRenderedPageBreak/>
        <w:t>Ostatní práva a povinnosti vyplývající z této smlouvy, pokud v ní nejsou výslovně uvedeny, se řídí zákonem č. 89/2012 Sb., občanský zákoník, v platném znění a dalšími obecně právními předpisy, které se vztahují na předmětný nájem.</w:t>
      </w:r>
    </w:p>
    <w:p w:rsidR="00C66332" w:rsidRPr="00481293" w:rsidRDefault="00C66332" w:rsidP="00C66332">
      <w:pPr>
        <w:numPr>
          <w:ilvl w:val="0"/>
          <w:numId w:val="14"/>
        </w:numPr>
        <w:ind w:left="357" w:hanging="357"/>
        <w:jc w:val="both"/>
        <w:rPr>
          <w:rFonts w:ascii="Arial" w:hAnsi="Arial"/>
          <w:sz w:val="22"/>
          <w:szCs w:val="22"/>
        </w:rPr>
      </w:pPr>
      <w:r w:rsidRPr="00481293">
        <w:rPr>
          <w:rFonts w:ascii="Arial" w:hAnsi="Arial"/>
          <w:sz w:val="22"/>
          <w:szCs w:val="22"/>
        </w:rPr>
        <w:t>T</w:t>
      </w:r>
      <w:r w:rsidR="009F50B0">
        <w:rPr>
          <w:rFonts w:ascii="Arial" w:hAnsi="Arial"/>
          <w:sz w:val="22"/>
          <w:szCs w:val="22"/>
        </w:rPr>
        <w:t xml:space="preserve">ento dodatek č. 2 ke smlouvě </w:t>
      </w:r>
      <w:r w:rsidRPr="00481293">
        <w:rPr>
          <w:rFonts w:ascii="Arial" w:hAnsi="Arial"/>
          <w:sz w:val="22"/>
          <w:szCs w:val="22"/>
        </w:rPr>
        <w:t>o nájmu nebytových prostor sloužících k podnikání je vyhotoven ve 4 výtiscích s platností originálu, každá ze smluvních stran obdrží po dvou výtiscích.</w:t>
      </w:r>
    </w:p>
    <w:p w:rsidR="00C66332" w:rsidRPr="00481293" w:rsidRDefault="00C66332" w:rsidP="00F241B1">
      <w:pPr>
        <w:numPr>
          <w:ilvl w:val="0"/>
          <w:numId w:val="14"/>
        </w:numPr>
        <w:tabs>
          <w:tab w:val="left" w:pos="360"/>
        </w:tabs>
        <w:overflowPunct w:val="0"/>
        <w:autoSpaceDE w:val="0"/>
        <w:autoSpaceDN w:val="0"/>
        <w:adjustRightInd w:val="0"/>
        <w:spacing w:after="240"/>
        <w:ind w:left="357" w:hanging="357"/>
        <w:jc w:val="both"/>
        <w:textAlignment w:val="baseline"/>
        <w:rPr>
          <w:rFonts w:ascii="Arial" w:hAnsi="Arial"/>
          <w:sz w:val="22"/>
        </w:rPr>
      </w:pPr>
      <w:r w:rsidRPr="00481293">
        <w:rPr>
          <w:rFonts w:ascii="Arial" w:hAnsi="Arial"/>
          <w:sz w:val="22"/>
        </w:rPr>
        <w:t xml:space="preserve">Smluvní strany prohlašují, že si </w:t>
      </w:r>
      <w:r w:rsidR="009F50B0">
        <w:rPr>
          <w:rFonts w:ascii="Arial" w:hAnsi="Arial"/>
          <w:sz w:val="22"/>
        </w:rPr>
        <w:t xml:space="preserve">dodatek </w:t>
      </w:r>
      <w:r w:rsidRPr="00481293">
        <w:rPr>
          <w:rFonts w:ascii="Arial" w:hAnsi="Arial"/>
          <w:sz w:val="22"/>
        </w:rPr>
        <w:t xml:space="preserve">přečetly, že </w:t>
      </w:r>
      <w:proofErr w:type="gramStart"/>
      <w:r w:rsidR="009F50B0">
        <w:rPr>
          <w:rFonts w:ascii="Arial" w:hAnsi="Arial"/>
          <w:sz w:val="22"/>
        </w:rPr>
        <w:t xml:space="preserve">dodatek </w:t>
      </w:r>
      <w:r w:rsidRPr="00481293">
        <w:rPr>
          <w:rFonts w:ascii="Arial" w:hAnsi="Arial"/>
          <w:sz w:val="22"/>
        </w:rPr>
        <w:t xml:space="preserve"> byl</w:t>
      </w:r>
      <w:proofErr w:type="gramEnd"/>
      <w:r w:rsidRPr="00481293">
        <w:rPr>
          <w:rFonts w:ascii="Arial" w:hAnsi="Arial"/>
          <w:sz w:val="22"/>
        </w:rPr>
        <w:t xml:space="preserve"> podepsán dobrovolně a že s je</w:t>
      </w:r>
      <w:r w:rsidR="009F50B0">
        <w:rPr>
          <w:rFonts w:ascii="Arial" w:hAnsi="Arial"/>
          <w:sz w:val="22"/>
        </w:rPr>
        <w:t>ho</w:t>
      </w:r>
      <w:r w:rsidRPr="00481293">
        <w:rPr>
          <w:rFonts w:ascii="Arial" w:hAnsi="Arial"/>
          <w:sz w:val="22"/>
        </w:rPr>
        <w:t xml:space="preserve"> obsahem bezvýhradně souhlasí, což stvrzují svými vlastnoručními podpisy.</w:t>
      </w:r>
    </w:p>
    <w:p w:rsidR="00C66332" w:rsidRPr="00481293" w:rsidRDefault="00C66332" w:rsidP="00C66332">
      <w:pPr>
        <w:tabs>
          <w:tab w:val="left" w:pos="1440"/>
        </w:tabs>
        <w:rPr>
          <w:rFonts w:ascii="Arial" w:hAnsi="Arial"/>
          <w:sz w:val="22"/>
        </w:rPr>
      </w:pPr>
      <w:r w:rsidRPr="00481293">
        <w:rPr>
          <w:rFonts w:ascii="Arial" w:hAnsi="Arial"/>
          <w:sz w:val="22"/>
        </w:rPr>
        <w:t>Přílohy:</w:t>
      </w:r>
      <w:r w:rsidRPr="00481293">
        <w:rPr>
          <w:rFonts w:ascii="Arial" w:hAnsi="Arial"/>
          <w:sz w:val="22"/>
        </w:rPr>
        <w:tab/>
        <w:t xml:space="preserve"> Situační plánek nebytových prostor</w:t>
      </w:r>
    </w:p>
    <w:p w:rsidR="00481293" w:rsidRPr="00481293" w:rsidRDefault="00C66332" w:rsidP="00C66332">
      <w:pPr>
        <w:tabs>
          <w:tab w:val="left" w:pos="1440"/>
        </w:tabs>
        <w:rPr>
          <w:rFonts w:ascii="Arial" w:hAnsi="Arial"/>
          <w:sz w:val="22"/>
        </w:rPr>
      </w:pPr>
      <w:r w:rsidRPr="00481293">
        <w:rPr>
          <w:rFonts w:ascii="Arial" w:hAnsi="Arial"/>
          <w:sz w:val="22"/>
        </w:rPr>
        <w:tab/>
        <w:t xml:space="preserve"> Splátkový kalendář</w:t>
      </w:r>
    </w:p>
    <w:p w:rsidR="00C66332" w:rsidRPr="00481293" w:rsidRDefault="00C66332" w:rsidP="00C66332">
      <w:pPr>
        <w:tabs>
          <w:tab w:val="left" w:pos="1440"/>
        </w:tabs>
        <w:rPr>
          <w:rFonts w:ascii="Arial" w:hAnsi="Arial"/>
          <w:sz w:val="22"/>
        </w:rPr>
      </w:pPr>
      <w:r w:rsidRPr="00481293">
        <w:rPr>
          <w:rFonts w:ascii="Arial" w:hAnsi="Arial"/>
          <w:sz w:val="22"/>
        </w:rPr>
        <w:tab/>
        <w:t xml:space="preserve"> Platební kalen</w:t>
      </w:r>
      <w:r w:rsidR="00481293" w:rsidRPr="00481293">
        <w:rPr>
          <w:rFonts w:ascii="Arial" w:hAnsi="Arial"/>
          <w:sz w:val="22"/>
        </w:rPr>
        <w:t>dář</w:t>
      </w:r>
    </w:p>
    <w:p w:rsidR="00C66332" w:rsidRDefault="00C66332" w:rsidP="00F241B1">
      <w:pPr>
        <w:tabs>
          <w:tab w:val="left" w:pos="5580"/>
        </w:tabs>
        <w:spacing w:before="100" w:beforeAutospacing="1" w:after="100" w:afterAutospacing="1"/>
        <w:rPr>
          <w:rFonts w:ascii="Arial" w:hAnsi="Arial"/>
          <w:sz w:val="22"/>
        </w:rPr>
      </w:pPr>
      <w:r w:rsidRPr="00481293">
        <w:rPr>
          <w:rFonts w:ascii="Arial" w:hAnsi="Arial"/>
          <w:sz w:val="22"/>
        </w:rPr>
        <w:t>Kopřivnic</w:t>
      </w:r>
      <w:r w:rsidR="00D63975">
        <w:rPr>
          <w:rFonts w:ascii="Arial" w:hAnsi="Arial"/>
          <w:sz w:val="22"/>
        </w:rPr>
        <w:t>e</w:t>
      </w:r>
      <w:r w:rsidRPr="00481293">
        <w:rPr>
          <w:rFonts w:ascii="Arial" w:hAnsi="Arial"/>
          <w:sz w:val="22"/>
        </w:rPr>
        <w:tab/>
        <w:t> Kopřivnic</w:t>
      </w:r>
      <w:r w:rsidR="00D63975">
        <w:rPr>
          <w:rFonts w:ascii="Arial" w:hAnsi="Arial"/>
          <w:sz w:val="22"/>
        </w:rPr>
        <w:t>e</w:t>
      </w:r>
      <w:r w:rsidRPr="00481293">
        <w:rPr>
          <w:rFonts w:ascii="Arial" w:hAnsi="Arial"/>
          <w:sz w:val="22"/>
        </w:rPr>
        <w:t xml:space="preserve"> </w:t>
      </w:r>
    </w:p>
    <w:p w:rsidR="00F241B1" w:rsidRDefault="00F241B1" w:rsidP="00F241B1">
      <w:pPr>
        <w:tabs>
          <w:tab w:val="left" w:pos="5580"/>
        </w:tabs>
        <w:spacing w:before="100" w:beforeAutospacing="1" w:after="100" w:afterAutospacing="1"/>
        <w:rPr>
          <w:rFonts w:ascii="Arial" w:hAnsi="Arial"/>
          <w:sz w:val="22"/>
        </w:rPr>
      </w:pPr>
    </w:p>
    <w:p w:rsidR="00F241B1" w:rsidRPr="00481293" w:rsidRDefault="00F241B1" w:rsidP="00F241B1">
      <w:pPr>
        <w:tabs>
          <w:tab w:val="left" w:pos="5580"/>
        </w:tabs>
        <w:spacing w:before="100" w:beforeAutospacing="1" w:after="100" w:afterAutospacing="1"/>
        <w:rPr>
          <w:rFonts w:ascii="Arial" w:hAnsi="Arial"/>
          <w:sz w:val="22"/>
        </w:rPr>
      </w:pPr>
    </w:p>
    <w:p w:rsidR="00C66332" w:rsidRPr="00481293" w:rsidRDefault="00C66332" w:rsidP="00F241B1">
      <w:pPr>
        <w:tabs>
          <w:tab w:val="left" w:pos="5580"/>
        </w:tabs>
        <w:rPr>
          <w:rFonts w:ascii="Arial" w:hAnsi="Arial"/>
          <w:sz w:val="22"/>
          <w:szCs w:val="22"/>
        </w:rPr>
      </w:pPr>
      <w:r w:rsidRPr="00481293">
        <w:rPr>
          <w:rFonts w:ascii="Arial" w:hAnsi="Arial"/>
          <w:sz w:val="22"/>
          <w:szCs w:val="22"/>
        </w:rPr>
        <w:t>……………………………….</w:t>
      </w:r>
      <w:r w:rsidRPr="00481293">
        <w:rPr>
          <w:rFonts w:ascii="Arial" w:hAnsi="Arial"/>
          <w:sz w:val="22"/>
          <w:szCs w:val="22"/>
        </w:rPr>
        <w:tab/>
        <w:t>……………………………….</w:t>
      </w:r>
    </w:p>
    <w:p w:rsidR="00212089" w:rsidRDefault="00C66332" w:rsidP="00C66332">
      <w:pPr>
        <w:tabs>
          <w:tab w:val="left" w:pos="5580"/>
        </w:tabs>
        <w:rPr>
          <w:rFonts w:ascii="Arial" w:hAnsi="Arial"/>
          <w:sz w:val="22"/>
          <w:szCs w:val="22"/>
        </w:rPr>
      </w:pPr>
      <w:r w:rsidRPr="00481293">
        <w:rPr>
          <w:rFonts w:ascii="Arial" w:hAnsi="Arial"/>
          <w:sz w:val="22"/>
          <w:szCs w:val="22"/>
        </w:rPr>
        <w:t xml:space="preserve">Ing. </w:t>
      </w:r>
      <w:r w:rsidR="00D63975">
        <w:rPr>
          <w:rFonts w:ascii="Arial" w:hAnsi="Arial"/>
          <w:sz w:val="22"/>
          <w:szCs w:val="22"/>
        </w:rPr>
        <w:t>Miroslav Kopečný</w:t>
      </w:r>
      <w:r w:rsidRPr="00481293">
        <w:rPr>
          <w:rFonts w:ascii="Arial" w:hAnsi="Arial"/>
          <w:sz w:val="22"/>
          <w:szCs w:val="22"/>
        </w:rPr>
        <w:tab/>
        <w:t xml:space="preserve">Petra </w:t>
      </w:r>
      <w:proofErr w:type="spellStart"/>
      <w:r w:rsidRPr="00481293">
        <w:rPr>
          <w:rFonts w:ascii="Arial" w:hAnsi="Arial"/>
          <w:sz w:val="22"/>
          <w:szCs w:val="22"/>
        </w:rPr>
        <w:t>Jbaili</w:t>
      </w:r>
      <w:proofErr w:type="spellEnd"/>
      <w:r w:rsidRPr="00481293">
        <w:rPr>
          <w:rFonts w:ascii="Arial" w:hAnsi="Arial"/>
          <w:sz w:val="22"/>
          <w:szCs w:val="22"/>
        </w:rPr>
        <w:br/>
        <w:t>za pronajímatele</w:t>
      </w:r>
      <w:r w:rsidRPr="00481293">
        <w:rPr>
          <w:rFonts w:ascii="Arial" w:hAnsi="Arial"/>
          <w:sz w:val="22"/>
          <w:szCs w:val="22"/>
        </w:rPr>
        <w:tab/>
        <w:t>za nájemce</w:t>
      </w:r>
    </w:p>
    <w:p w:rsidR="00F241B1" w:rsidRDefault="00F241B1" w:rsidP="00C66332">
      <w:pPr>
        <w:tabs>
          <w:tab w:val="left" w:pos="5580"/>
        </w:tabs>
        <w:rPr>
          <w:rFonts w:ascii="Arial" w:hAnsi="Arial"/>
          <w:sz w:val="22"/>
          <w:szCs w:val="22"/>
        </w:rPr>
      </w:pPr>
    </w:p>
    <w:p w:rsidR="00F241B1" w:rsidRDefault="00F241B1" w:rsidP="00C66332">
      <w:pPr>
        <w:tabs>
          <w:tab w:val="left" w:pos="5580"/>
        </w:tabs>
        <w:rPr>
          <w:rFonts w:ascii="Arial" w:hAnsi="Arial"/>
          <w:sz w:val="22"/>
          <w:szCs w:val="22"/>
        </w:rPr>
      </w:pPr>
    </w:p>
    <w:p w:rsidR="00F241B1" w:rsidRDefault="00F241B1" w:rsidP="00C66332">
      <w:pPr>
        <w:tabs>
          <w:tab w:val="left" w:pos="5580"/>
        </w:tabs>
        <w:rPr>
          <w:rFonts w:ascii="Arial" w:hAnsi="Arial"/>
          <w:sz w:val="22"/>
          <w:szCs w:val="22"/>
        </w:rPr>
      </w:pPr>
    </w:p>
    <w:p w:rsidR="00A8491F" w:rsidRDefault="00A8491F" w:rsidP="00C66332">
      <w:pPr>
        <w:tabs>
          <w:tab w:val="left" w:pos="5580"/>
        </w:tabs>
        <w:rPr>
          <w:rFonts w:ascii="Arial" w:hAnsi="Arial"/>
          <w:sz w:val="22"/>
          <w:szCs w:val="22"/>
        </w:rPr>
      </w:pPr>
    </w:p>
    <w:p w:rsidR="00F241B1" w:rsidRDefault="00F241B1" w:rsidP="00C66332">
      <w:pPr>
        <w:tabs>
          <w:tab w:val="left" w:pos="5580"/>
        </w:tabs>
        <w:rPr>
          <w:rFonts w:ascii="Arial" w:hAnsi="Arial"/>
          <w:sz w:val="22"/>
          <w:szCs w:val="22"/>
        </w:rPr>
      </w:pPr>
    </w:p>
    <w:p w:rsidR="00C66332" w:rsidRPr="00F241B1" w:rsidRDefault="00212089" w:rsidP="00C66332">
      <w:pPr>
        <w:tabs>
          <w:tab w:val="left" w:pos="5580"/>
        </w:tabs>
        <w:rPr>
          <w:rFonts w:ascii="Arial" w:hAnsi="Arial"/>
          <w:sz w:val="22"/>
          <w:szCs w:val="22"/>
          <w:u w:val="single"/>
        </w:rPr>
      </w:pPr>
      <w:r w:rsidRPr="00F241B1">
        <w:rPr>
          <w:rFonts w:ascii="Arial" w:hAnsi="Arial"/>
          <w:sz w:val="22"/>
          <w:szCs w:val="22"/>
          <w:u w:val="single"/>
        </w:rPr>
        <w:t>Situační plánek nebytových prostor</w:t>
      </w:r>
    </w:p>
    <w:p w:rsidR="00F241B1" w:rsidRDefault="00F241B1" w:rsidP="00C66332">
      <w:pPr>
        <w:tabs>
          <w:tab w:val="left" w:pos="5580"/>
        </w:tabs>
        <w:rPr>
          <w:rFonts w:ascii="Arial" w:hAnsi="Arial"/>
          <w:sz w:val="22"/>
          <w:szCs w:val="22"/>
        </w:rPr>
      </w:pPr>
    </w:p>
    <w:p w:rsidR="00F241B1" w:rsidRDefault="00F241B1" w:rsidP="00C66332">
      <w:pPr>
        <w:tabs>
          <w:tab w:val="left" w:pos="5580"/>
        </w:tabs>
        <w:rPr>
          <w:rFonts w:ascii="Arial" w:hAnsi="Arial"/>
          <w:sz w:val="22"/>
          <w:szCs w:val="22"/>
        </w:rPr>
      </w:pPr>
    </w:p>
    <w:p w:rsidR="009F6574" w:rsidRPr="00853C64" w:rsidRDefault="00F241B1" w:rsidP="00C66332">
      <w:pPr>
        <w:tabs>
          <w:tab w:val="left" w:pos="5580"/>
        </w:tabs>
        <w:rPr>
          <w:rFonts w:ascii="Arial" w:hAnsi="Arial"/>
          <w:sz w:val="22"/>
          <w:szCs w:val="22"/>
        </w:rPr>
      </w:pPr>
      <w:r>
        <w:rPr>
          <w:rFonts w:ascii="Arial" w:hAnsi="Arial"/>
          <w:noProof/>
          <w:sz w:val="22"/>
          <w:szCs w:val="22"/>
        </w:rPr>
        <w:drawing>
          <wp:inline distT="0" distB="0" distL="0" distR="0">
            <wp:extent cx="4543425" cy="4466653"/>
            <wp:effectExtent l="19050" t="0" r="9525" b="0"/>
            <wp:docPr id="4" name="obrázek 2" descr="C:\Users\masovada\Desktop\půdorys JBa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ovada\Desktop\půdorys JBaili.jpg"/>
                    <pic:cNvPicPr>
                      <a:picLocks noChangeAspect="1" noChangeArrowheads="1"/>
                    </pic:cNvPicPr>
                  </pic:nvPicPr>
                  <pic:blipFill>
                    <a:blip r:embed="rId7" cstate="print"/>
                    <a:srcRect/>
                    <a:stretch>
                      <a:fillRect/>
                    </a:stretch>
                  </pic:blipFill>
                  <pic:spPr bwMode="auto">
                    <a:xfrm>
                      <a:off x="0" y="0"/>
                      <a:ext cx="4543425" cy="4466653"/>
                    </a:xfrm>
                    <a:prstGeom prst="rect">
                      <a:avLst/>
                    </a:prstGeom>
                    <a:noFill/>
                    <a:ln w="9525">
                      <a:noFill/>
                      <a:miter lim="800000"/>
                      <a:headEnd/>
                      <a:tailEnd/>
                    </a:ln>
                  </pic:spPr>
                </pic:pic>
              </a:graphicData>
            </a:graphic>
          </wp:inline>
        </w:drawing>
      </w:r>
    </w:p>
    <w:sectPr w:rsidR="009F6574" w:rsidRPr="00853C64" w:rsidSect="002F56DD">
      <w:footerReference w:type="default" r:id="rId8"/>
      <w:pgSz w:w="11906" w:h="16838"/>
      <w:pgMar w:top="899" w:right="113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C6" w:rsidRDefault="00922EC6">
      <w:r>
        <w:separator/>
      </w:r>
    </w:p>
  </w:endnote>
  <w:endnote w:type="continuationSeparator" w:id="0">
    <w:p w:rsidR="00922EC6" w:rsidRDefault="00922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BF" w:rsidRDefault="00410ABF">
    <w:pPr>
      <w:pStyle w:val="Zpat"/>
      <w:rPr>
        <w:rFonts w:ascii="Arial" w:hAnsi="Arial"/>
        <w:sz w:val="16"/>
        <w:szCs w:val="16"/>
      </w:rPr>
    </w:pPr>
    <w:r>
      <w:rPr>
        <w:rFonts w:ascii="Arial" w:hAnsi="Arial"/>
        <w:sz w:val="16"/>
        <w:szCs w:val="16"/>
      </w:rPr>
      <w:t>___________________________________________________________________________________________________________</w:t>
    </w:r>
  </w:p>
  <w:p w:rsidR="00410ABF" w:rsidRDefault="00410ABF">
    <w:pPr>
      <w:pStyle w:val="Zpat"/>
      <w:rPr>
        <w:rFonts w:ascii="Arial" w:hAnsi="Arial"/>
        <w:sz w:val="16"/>
        <w:szCs w:val="16"/>
      </w:rPr>
    </w:pPr>
    <w:r>
      <w:rPr>
        <w:rFonts w:ascii="Arial" w:hAnsi="Arial"/>
        <w:sz w:val="16"/>
        <w:szCs w:val="16"/>
      </w:rPr>
      <w:t>Smlouva o nájmu nebytových prostor (555324,666324)</w:t>
    </w:r>
    <w:r>
      <w:rPr>
        <w:rFonts w:ascii="Arial" w:hAnsi="Arial"/>
        <w:sz w:val="16"/>
        <w:szCs w:val="16"/>
      </w:rPr>
      <w:tab/>
    </w:r>
    <w:r>
      <w:rPr>
        <w:rFonts w:ascii="Arial" w:hAnsi="Arial"/>
        <w:sz w:val="16"/>
        <w:szCs w:val="16"/>
      </w:rPr>
      <w:tab/>
    </w:r>
    <w:r>
      <w:rPr>
        <w:rFonts w:ascii="Arial" w:hAnsi="Arial"/>
        <w:sz w:val="16"/>
        <w:szCs w:val="16"/>
      </w:rPr>
      <w:tab/>
    </w:r>
    <w:r w:rsidR="002D3945">
      <w:rPr>
        <w:rStyle w:val="slostrnky"/>
        <w:rFonts w:ascii="Arial" w:hAnsi="Arial"/>
        <w:sz w:val="16"/>
        <w:szCs w:val="16"/>
      </w:rPr>
      <w:fldChar w:fldCharType="begin"/>
    </w:r>
    <w:r>
      <w:rPr>
        <w:rStyle w:val="slostrnky"/>
        <w:rFonts w:ascii="Arial" w:hAnsi="Arial"/>
        <w:sz w:val="16"/>
        <w:szCs w:val="16"/>
      </w:rPr>
      <w:instrText xml:space="preserve"> PAGE </w:instrText>
    </w:r>
    <w:r w:rsidR="002D3945">
      <w:rPr>
        <w:rStyle w:val="slostrnky"/>
        <w:rFonts w:ascii="Arial" w:hAnsi="Arial"/>
        <w:sz w:val="16"/>
        <w:szCs w:val="16"/>
      </w:rPr>
      <w:fldChar w:fldCharType="separate"/>
    </w:r>
    <w:r w:rsidR="004C7973">
      <w:rPr>
        <w:rStyle w:val="slostrnky"/>
        <w:rFonts w:ascii="Arial" w:hAnsi="Arial"/>
        <w:noProof/>
        <w:sz w:val="16"/>
        <w:szCs w:val="16"/>
      </w:rPr>
      <w:t>6</w:t>
    </w:r>
    <w:r w:rsidR="002D3945">
      <w:rPr>
        <w:rStyle w:val="slostrnky"/>
        <w:rFonts w:ascii="Arial" w:hAnsi="Arial"/>
        <w:sz w:val="16"/>
        <w:szCs w:val="16"/>
      </w:rPr>
      <w:fldChar w:fldCharType="end"/>
    </w:r>
    <w:r>
      <w:rPr>
        <w:rStyle w:val="slostrnky"/>
        <w:rFonts w:ascii="Arial" w:hAnsi="Arial"/>
        <w:sz w:val="16"/>
        <w:szCs w:val="16"/>
      </w:rPr>
      <w:t>/</w:t>
    </w:r>
    <w:r w:rsidR="002D3945">
      <w:rPr>
        <w:rStyle w:val="slostrnky"/>
        <w:rFonts w:ascii="Arial" w:hAnsi="Arial"/>
        <w:sz w:val="16"/>
        <w:szCs w:val="16"/>
      </w:rPr>
      <w:fldChar w:fldCharType="begin"/>
    </w:r>
    <w:r>
      <w:rPr>
        <w:rStyle w:val="slostrnky"/>
        <w:rFonts w:ascii="Arial" w:hAnsi="Arial"/>
        <w:sz w:val="16"/>
        <w:szCs w:val="16"/>
      </w:rPr>
      <w:instrText xml:space="preserve"> NUMPAGES </w:instrText>
    </w:r>
    <w:r w:rsidR="002D3945">
      <w:rPr>
        <w:rStyle w:val="slostrnky"/>
        <w:rFonts w:ascii="Arial" w:hAnsi="Arial"/>
        <w:sz w:val="16"/>
        <w:szCs w:val="16"/>
      </w:rPr>
      <w:fldChar w:fldCharType="separate"/>
    </w:r>
    <w:r w:rsidR="004C7973">
      <w:rPr>
        <w:rStyle w:val="slostrnky"/>
        <w:rFonts w:ascii="Arial" w:hAnsi="Arial"/>
        <w:noProof/>
        <w:sz w:val="16"/>
        <w:szCs w:val="16"/>
      </w:rPr>
      <w:t>6</w:t>
    </w:r>
    <w:r w:rsidR="002D3945">
      <w:rPr>
        <w:rStyle w:val="slostrnky"/>
        <w:rFonts w:ascii="Arial" w:hAnsi="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C6" w:rsidRDefault="00922EC6">
      <w:r>
        <w:separator/>
      </w:r>
    </w:p>
  </w:footnote>
  <w:footnote w:type="continuationSeparator" w:id="0">
    <w:p w:rsidR="00922EC6" w:rsidRDefault="00922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A612F8"/>
    <w:lvl w:ilvl="0">
      <w:numFmt w:val="decimal"/>
      <w:lvlText w:val="*"/>
      <w:lvlJc w:val="left"/>
      <w:rPr>
        <w:rFonts w:cs="Times New Roman"/>
      </w:rPr>
    </w:lvl>
  </w:abstractNum>
  <w:abstractNum w:abstractNumId="1">
    <w:nsid w:val="019B5085"/>
    <w:multiLevelType w:val="hybridMultilevel"/>
    <w:tmpl w:val="9B1E3BF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nsid w:val="02663380"/>
    <w:multiLevelType w:val="hybridMultilevel"/>
    <w:tmpl w:val="E5FA5D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26F1C9B"/>
    <w:multiLevelType w:val="singleLevel"/>
    <w:tmpl w:val="72AE10EA"/>
    <w:lvl w:ilvl="0">
      <w:start w:val="1"/>
      <w:numFmt w:val="decimal"/>
      <w:lvlText w:val="%1."/>
      <w:legacy w:legacy="1" w:legacySpace="0" w:legacyIndent="360"/>
      <w:lvlJc w:val="left"/>
      <w:pPr>
        <w:ind w:left="360" w:hanging="360"/>
      </w:pPr>
    </w:lvl>
  </w:abstractNum>
  <w:abstractNum w:abstractNumId="4">
    <w:nsid w:val="06691DEC"/>
    <w:multiLevelType w:val="hybridMultilevel"/>
    <w:tmpl w:val="52FCEBF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C821019"/>
    <w:multiLevelType w:val="multilevel"/>
    <w:tmpl w:val="A42828D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0E1E566E"/>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7">
    <w:nsid w:val="0EA049A7"/>
    <w:multiLevelType w:val="hybridMultilevel"/>
    <w:tmpl w:val="BE78A93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99202A"/>
    <w:multiLevelType w:val="singleLevel"/>
    <w:tmpl w:val="435C7548"/>
    <w:lvl w:ilvl="0">
      <w:start w:val="1"/>
      <w:numFmt w:val="decimal"/>
      <w:lvlText w:val="%1."/>
      <w:legacy w:legacy="1" w:legacySpace="120" w:legacyIndent="357"/>
      <w:lvlJc w:val="left"/>
      <w:pPr>
        <w:ind w:left="357" w:hanging="357"/>
      </w:pPr>
      <w:rPr>
        <w:rFonts w:cs="Times New Roman"/>
      </w:rPr>
    </w:lvl>
  </w:abstractNum>
  <w:abstractNum w:abstractNumId="9">
    <w:nsid w:val="179869A7"/>
    <w:multiLevelType w:val="hybridMultilevel"/>
    <w:tmpl w:val="03FAC8B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193237CA"/>
    <w:multiLevelType w:val="hybridMultilevel"/>
    <w:tmpl w:val="081209E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19BB3FBF"/>
    <w:multiLevelType w:val="singleLevel"/>
    <w:tmpl w:val="6B9226C8"/>
    <w:lvl w:ilvl="0">
      <w:start w:val="1"/>
      <w:numFmt w:val="decimal"/>
      <w:lvlText w:val="%1."/>
      <w:legacy w:legacy="1" w:legacySpace="0" w:legacyIndent="360"/>
      <w:lvlJc w:val="left"/>
      <w:pPr>
        <w:ind w:left="360" w:hanging="360"/>
      </w:pPr>
      <w:rPr>
        <w:b w:val="0"/>
      </w:rPr>
    </w:lvl>
  </w:abstractNum>
  <w:abstractNum w:abstractNumId="12">
    <w:nsid w:val="1B8D295B"/>
    <w:multiLevelType w:val="hybridMultilevel"/>
    <w:tmpl w:val="866698DE"/>
    <w:lvl w:ilvl="0" w:tplc="04050005">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1E346105"/>
    <w:multiLevelType w:val="hybridMultilevel"/>
    <w:tmpl w:val="A98A84D8"/>
    <w:lvl w:ilvl="0" w:tplc="180CF512">
      <w:start w:val="1"/>
      <w:numFmt w:val="lowerLetter"/>
      <w:lvlText w:val="%1)"/>
      <w:lvlJc w:val="left"/>
      <w:pPr>
        <w:tabs>
          <w:tab w:val="num" w:pos="1119"/>
        </w:tabs>
        <w:ind w:left="1119"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
    <w:nsid w:val="1ED6305F"/>
    <w:multiLevelType w:val="hybridMultilevel"/>
    <w:tmpl w:val="F81291A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20A9263F"/>
    <w:multiLevelType w:val="hybridMultilevel"/>
    <w:tmpl w:val="D876DD7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249F2D20"/>
    <w:multiLevelType w:val="hybridMultilevel"/>
    <w:tmpl w:val="A978CB2C"/>
    <w:lvl w:ilvl="0" w:tplc="DF847ECA">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CEB7880"/>
    <w:multiLevelType w:val="hybridMultilevel"/>
    <w:tmpl w:val="17BCC9D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31AC42B0"/>
    <w:multiLevelType w:val="hybridMultilevel"/>
    <w:tmpl w:val="89725D00"/>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1D32726"/>
    <w:multiLevelType w:val="hybridMultilevel"/>
    <w:tmpl w:val="2B2CC5EC"/>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3423AFF"/>
    <w:multiLevelType w:val="hybridMultilevel"/>
    <w:tmpl w:val="EF2E55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8D804C3"/>
    <w:multiLevelType w:val="singleLevel"/>
    <w:tmpl w:val="73ACEC64"/>
    <w:lvl w:ilvl="0">
      <w:start w:val="1"/>
      <w:numFmt w:val="decimal"/>
      <w:lvlText w:val="%1."/>
      <w:legacy w:legacy="1" w:legacySpace="120" w:legacyIndent="360"/>
      <w:lvlJc w:val="left"/>
      <w:pPr>
        <w:ind w:left="360" w:hanging="360"/>
      </w:pPr>
      <w:rPr>
        <w:rFonts w:cs="Times New Roman"/>
      </w:rPr>
    </w:lvl>
  </w:abstractNum>
  <w:abstractNum w:abstractNumId="22">
    <w:nsid w:val="41632B2A"/>
    <w:multiLevelType w:val="hybridMultilevel"/>
    <w:tmpl w:val="55922BE6"/>
    <w:lvl w:ilvl="0" w:tplc="13E0F1F2">
      <w:start w:val="1"/>
      <w:numFmt w:val="decimal"/>
      <w:lvlText w:val="%1."/>
      <w:lvlJc w:val="left"/>
      <w:pPr>
        <w:tabs>
          <w:tab w:val="num" w:pos="404"/>
        </w:tabs>
        <w:ind w:left="404" w:hanging="360"/>
      </w:pPr>
      <w:rPr>
        <w:rFonts w:hint="default"/>
        <w:b w:val="0"/>
        <w:i w:val="0"/>
        <w:caps w:val="0"/>
        <w:strike w:val="0"/>
        <w:dstrike w:val="0"/>
        <w:shadow w:val="0"/>
        <w:emboss w:val="0"/>
        <w:imprint w:val="0"/>
        <w:vanish w:val="0"/>
        <w:effect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4D75AD"/>
    <w:multiLevelType w:val="multilevel"/>
    <w:tmpl w:val="89725D0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A2D5BE4"/>
    <w:multiLevelType w:val="hybridMultilevel"/>
    <w:tmpl w:val="A42828DE"/>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5">
    <w:nsid w:val="4B2173F3"/>
    <w:multiLevelType w:val="singleLevel"/>
    <w:tmpl w:val="7E4CA55A"/>
    <w:lvl w:ilvl="0">
      <w:start w:val="1"/>
      <w:numFmt w:val="decimal"/>
      <w:lvlText w:val="%1."/>
      <w:legacy w:legacy="1" w:legacySpace="120" w:legacyIndent="360"/>
      <w:lvlJc w:val="left"/>
      <w:pPr>
        <w:ind w:left="502" w:hanging="360"/>
      </w:pPr>
      <w:rPr>
        <w:rFonts w:cs="Times New Roman"/>
      </w:rPr>
    </w:lvl>
  </w:abstractNum>
  <w:abstractNum w:abstractNumId="26">
    <w:nsid w:val="4C3434A8"/>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27">
    <w:nsid w:val="4D9C17E2"/>
    <w:multiLevelType w:val="hybridMultilevel"/>
    <w:tmpl w:val="E44CDD48"/>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F291D27"/>
    <w:multiLevelType w:val="hybridMultilevel"/>
    <w:tmpl w:val="48C2AE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4ED47A0"/>
    <w:multiLevelType w:val="singleLevel"/>
    <w:tmpl w:val="9AB8EEE8"/>
    <w:lvl w:ilvl="0">
      <w:start w:val="1"/>
      <w:numFmt w:val="decimal"/>
      <w:lvlText w:val="%1."/>
      <w:legacy w:legacy="1" w:legacySpace="120" w:legacyIndent="360"/>
      <w:lvlJc w:val="left"/>
      <w:pPr>
        <w:ind w:left="360" w:hanging="360"/>
      </w:pPr>
      <w:rPr>
        <w:rFonts w:cs="Times New Roman"/>
      </w:rPr>
    </w:lvl>
  </w:abstractNum>
  <w:abstractNum w:abstractNumId="30">
    <w:nsid w:val="5CA73671"/>
    <w:multiLevelType w:val="hybridMultilevel"/>
    <w:tmpl w:val="93FE0A5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nsid w:val="5D8A3BE8"/>
    <w:multiLevelType w:val="hybridMultilevel"/>
    <w:tmpl w:val="D1183CA0"/>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F243B8D"/>
    <w:multiLevelType w:val="multilevel"/>
    <w:tmpl w:val="7B58635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5F7C6440"/>
    <w:multiLevelType w:val="hybridMultilevel"/>
    <w:tmpl w:val="ADD2C228"/>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nsid w:val="611C3E50"/>
    <w:multiLevelType w:val="hybridMultilevel"/>
    <w:tmpl w:val="86DE6EA6"/>
    <w:lvl w:ilvl="0" w:tplc="0405000F">
      <w:start w:val="1"/>
      <w:numFmt w:val="decimal"/>
      <w:lvlText w:val="%1."/>
      <w:lvlJc w:val="left"/>
      <w:pPr>
        <w:tabs>
          <w:tab w:val="num" w:pos="360"/>
        </w:tabs>
        <w:ind w:left="360" w:hanging="360"/>
      </w:pPr>
      <w:rPr>
        <w:rFonts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nsid w:val="65D72761"/>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36">
    <w:nsid w:val="69204241"/>
    <w:multiLevelType w:val="hybridMultilevel"/>
    <w:tmpl w:val="E32A4AA4"/>
    <w:lvl w:ilvl="0" w:tplc="DF847ECA">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D3A28F8"/>
    <w:multiLevelType w:val="singleLevel"/>
    <w:tmpl w:val="73ACEC64"/>
    <w:lvl w:ilvl="0">
      <w:start w:val="1"/>
      <w:numFmt w:val="decimal"/>
      <w:lvlText w:val="%1."/>
      <w:legacy w:legacy="1" w:legacySpace="120" w:legacyIndent="360"/>
      <w:lvlJc w:val="left"/>
      <w:pPr>
        <w:ind w:left="360" w:hanging="360"/>
      </w:pPr>
      <w:rPr>
        <w:rFonts w:cs="Times New Roman"/>
      </w:rPr>
    </w:lvl>
  </w:abstractNum>
  <w:abstractNum w:abstractNumId="38">
    <w:nsid w:val="720B56F0"/>
    <w:multiLevelType w:val="singleLevel"/>
    <w:tmpl w:val="7DA6BF6E"/>
    <w:lvl w:ilvl="0">
      <w:start w:val="1"/>
      <w:numFmt w:val="decimal"/>
      <w:lvlText w:val="%1."/>
      <w:legacy w:legacy="1" w:legacySpace="120" w:legacyIndent="357"/>
      <w:lvlJc w:val="left"/>
      <w:pPr>
        <w:ind w:left="357" w:hanging="357"/>
      </w:pPr>
      <w:rPr>
        <w:rFonts w:cs="Times New Roman"/>
      </w:rPr>
    </w:lvl>
  </w:abstractNum>
  <w:abstractNum w:abstractNumId="39">
    <w:nsid w:val="7328107A"/>
    <w:multiLevelType w:val="hybridMultilevel"/>
    <w:tmpl w:val="79FAE53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0">
    <w:nsid w:val="736A68D3"/>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41">
    <w:nsid w:val="75D65D54"/>
    <w:multiLevelType w:val="hybridMultilevel"/>
    <w:tmpl w:val="6616CE38"/>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2">
    <w:nsid w:val="7667259F"/>
    <w:multiLevelType w:val="hybridMultilevel"/>
    <w:tmpl w:val="F0B610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9DC476C"/>
    <w:multiLevelType w:val="hybridMultilevel"/>
    <w:tmpl w:val="9E4AF968"/>
    <w:lvl w:ilvl="0" w:tplc="04050005">
      <w:start w:val="1"/>
      <w:numFmt w:val="bullet"/>
      <w:lvlText w:val=""/>
      <w:lvlJc w:val="left"/>
      <w:pPr>
        <w:tabs>
          <w:tab w:val="num" w:pos="717"/>
        </w:tabs>
        <w:ind w:left="717" w:hanging="360"/>
      </w:pPr>
      <w:rPr>
        <w:rFonts w:ascii="Wingdings" w:hAnsi="Wingdings"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44">
    <w:nsid w:val="7A1264C9"/>
    <w:multiLevelType w:val="singleLevel"/>
    <w:tmpl w:val="6944C26A"/>
    <w:lvl w:ilvl="0">
      <w:start w:val="1"/>
      <w:numFmt w:val="decimal"/>
      <w:lvlText w:val="%1."/>
      <w:legacy w:legacy="1" w:legacySpace="120" w:legacyIndent="357"/>
      <w:lvlJc w:val="left"/>
      <w:pPr>
        <w:ind w:left="357" w:hanging="357"/>
      </w:pPr>
      <w:rPr>
        <w:rFonts w:cs="Times New Roman"/>
        <w:b w:val="0"/>
      </w:rPr>
    </w:lvl>
  </w:abstractNum>
  <w:abstractNum w:abstractNumId="45">
    <w:nsid w:val="7D3C4141"/>
    <w:multiLevelType w:val="hybridMultilevel"/>
    <w:tmpl w:val="3A7273C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15"/>
  </w:num>
  <w:num w:numId="2">
    <w:abstractNumId w:val="33"/>
  </w:num>
  <w:num w:numId="3">
    <w:abstractNumId w:val="14"/>
  </w:num>
  <w:num w:numId="4">
    <w:abstractNumId w:val="45"/>
  </w:num>
  <w:num w:numId="5">
    <w:abstractNumId w:val="39"/>
  </w:num>
  <w:num w:numId="6">
    <w:abstractNumId w:val="9"/>
  </w:num>
  <w:num w:numId="7">
    <w:abstractNumId w:val="24"/>
  </w:num>
  <w:num w:numId="8">
    <w:abstractNumId w:val="26"/>
  </w:num>
  <w:num w:numId="9">
    <w:abstractNumId w:val="38"/>
  </w:num>
  <w:num w:numId="10">
    <w:abstractNumId w:val="0"/>
    <w:lvlOverride w:ilvl="0">
      <w:lvl w:ilvl="0">
        <w:start w:val="1"/>
        <w:numFmt w:val="bullet"/>
        <w:lvlText w:val=""/>
        <w:legacy w:legacy="1" w:legacySpace="120" w:legacyIndent="360"/>
        <w:lvlJc w:val="left"/>
        <w:pPr>
          <w:ind w:left="717" w:hanging="360"/>
        </w:pPr>
        <w:rPr>
          <w:rFonts w:ascii="Symbol" w:hAnsi="Symbol" w:hint="default"/>
        </w:rPr>
      </w:lvl>
    </w:lvlOverride>
  </w:num>
  <w:num w:numId="11">
    <w:abstractNumId w:val="6"/>
  </w:num>
  <w:num w:numId="12">
    <w:abstractNumId w:val="35"/>
  </w:num>
  <w:num w:numId="13">
    <w:abstractNumId w:val="40"/>
  </w:num>
  <w:num w:numId="14">
    <w:abstractNumId w:val="25"/>
  </w:num>
  <w:num w:numId="15">
    <w:abstractNumId w:val="32"/>
  </w:num>
  <w:num w:numId="16">
    <w:abstractNumId w:val="27"/>
  </w:num>
  <w:num w:numId="17">
    <w:abstractNumId w:val="5"/>
  </w:num>
  <w:num w:numId="18">
    <w:abstractNumId w:val="18"/>
  </w:num>
  <w:num w:numId="19">
    <w:abstractNumId w:val="23"/>
  </w:num>
  <w:num w:numId="20">
    <w:abstractNumId w:val="19"/>
  </w:num>
  <w:num w:numId="21">
    <w:abstractNumId w:val="2"/>
  </w:num>
  <w:num w:numId="22">
    <w:abstractNumId w:val="28"/>
  </w:num>
  <w:num w:numId="23">
    <w:abstractNumId w:val="17"/>
  </w:num>
  <w:num w:numId="24">
    <w:abstractNumId w:val="43"/>
  </w:num>
  <w:num w:numId="25">
    <w:abstractNumId w:val="34"/>
  </w:num>
  <w:num w:numId="26">
    <w:abstractNumId w:val="21"/>
  </w:num>
  <w:num w:numId="27">
    <w:abstractNumId w:val="37"/>
  </w:num>
  <w:num w:numId="28">
    <w:abstractNumId w:val="1"/>
  </w:num>
  <w:num w:numId="29">
    <w:abstractNumId w:val="29"/>
  </w:num>
  <w:num w:numId="30">
    <w:abstractNumId w:val="30"/>
  </w:num>
  <w:num w:numId="31">
    <w:abstractNumId w:val="41"/>
  </w:num>
  <w:num w:numId="32">
    <w:abstractNumId w:val="36"/>
  </w:num>
  <w:num w:numId="33">
    <w:abstractNumId w:val="44"/>
  </w:num>
  <w:num w:numId="34">
    <w:abstractNumId w:val="20"/>
  </w:num>
  <w:num w:numId="35">
    <w:abstractNumId w:val="10"/>
  </w:num>
  <w:num w:numId="36">
    <w:abstractNumId w:val="12"/>
  </w:num>
  <w:num w:numId="37">
    <w:abstractNumId w:val="7"/>
  </w:num>
  <w:num w:numId="38">
    <w:abstractNumId w:val="31"/>
  </w:num>
  <w:num w:numId="39">
    <w:abstractNumId w:val="13"/>
  </w:num>
  <w:num w:numId="40">
    <w:abstractNumId w:val="4"/>
  </w:num>
  <w:num w:numId="41">
    <w:abstractNumId w:val="8"/>
  </w:num>
  <w:num w:numId="42">
    <w:abstractNumId w:val="16"/>
  </w:num>
  <w:num w:numId="43">
    <w:abstractNumId w:val="11"/>
  </w:num>
  <w:num w:numId="44">
    <w:abstractNumId w:val="22"/>
  </w:num>
  <w:num w:numId="45">
    <w:abstractNumId w:val="3"/>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1358D"/>
    <w:rsid w:val="00027CA4"/>
    <w:rsid w:val="00034406"/>
    <w:rsid w:val="000364D3"/>
    <w:rsid w:val="000431D4"/>
    <w:rsid w:val="000609B5"/>
    <w:rsid w:val="00071E08"/>
    <w:rsid w:val="00085AD9"/>
    <w:rsid w:val="000A0948"/>
    <w:rsid w:val="000C235F"/>
    <w:rsid w:val="000C3958"/>
    <w:rsid w:val="001351E0"/>
    <w:rsid w:val="00191094"/>
    <w:rsid w:val="001944CF"/>
    <w:rsid w:val="00196C63"/>
    <w:rsid w:val="001A4BE0"/>
    <w:rsid w:val="001B44B0"/>
    <w:rsid w:val="001C3D01"/>
    <w:rsid w:val="001D0241"/>
    <w:rsid w:val="001E424E"/>
    <w:rsid w:val="001E685F"/>
    <w:rsid w:val="001F0DCF"/>
    <w:rsid w:val="00212089"/>
    <w:rsid w:val="00220DEA"/>
    <w:rsid w:val="002443F8"/>
    <w:rsid w:val="002462FB"/>
    <w:rsid w:val="002C2941"/>
    <w:rsid w:val="002D3945"/>
    <w:rsid w:val="002F0A7F"/>
    <w:rsid w:val="002F56DD"/>
    <w:rsid w:val="00307D49"/>
    <w:rsid w:val="0031287D"/>
    <w:rsid w:val="0031289B"/>
    <w:rsid w:val="00384648"/>
    <w:rsid w:val="00392529"/>
    <w:rsid w:val="00394905"/>
    <w:rsid w:val="00397B68"/>
    <w:rsid w:val="003A3822"/>
    <w:rsid w:val="003E421B"/>
    <w:rsid w:val="003E6FF6"/>
    <w:rsid w:val="00410ABF"/>
    <w:rsid w:val="004409C4"/>
    <w:rsid w:val="00442192"/>
    <w:rsid w:val="00447C80"/>
    <w:rsid w:val="0045410A"/>
    <w:rsid w:val="00457997"/>
    <w:rsid w:val="00481293"/>
    <w:rsid w:val="00484A2F"/>
    <w:rsid w:val="004855D4"/>
    <w:rsid w:val="004A2477"/>
    <w:rsid w:val="004B06D2"/>
    <w:rsid w:val="004B1B6E"/>
    <w:rsid w:val="004C7973"/>
    <w:rsid w:val="004E0FA6"/>
    <w:rsid w:val="004F1F0A"/>
    <w:rsid w:val="004F5719"/>
    <w:rsid w:val="0051125B"/>
    <w:rsid w:val="00522A8E"/>
    <w:rsid w:val="00556069"/>
    <w:rsid w:val="00573208"/>
    <w:rsid w:val="005D2BFD"/>
    <w:rsid w:val="00600FCB"/>
    <w:rsid w:val="0061548C"/>
    <w:rsid w:val="006411CA"/>
    <w:rsid w:val="00652324"/>
    <w:rsid w:val="0065329F"/>
    <w:rsid w:val="00670CC6"/>
    <w:rsid w:val="0067165A"/>
    <w:rsid w:val="00672CE8"/>
    <w:rsid w:val="0067717E"/>
    <w:rsid w:val="006C4306"/>
    <w:rsid w:val="0071246F"/>
    <w:rsid w:val="00736CDE"/>
    <w:rsid w:val="00776B1D"/>
    <w:rsid w:val="00784DC8"/>
    <w:rsid w:val="007A015F"/>
    <w:rsid w:val="007B7055"/>
    <w:rsid w:val="007B7BF5"/>
    <w:rsid w:val="007E1877"/>
    <w:rsid w:val="007E5E95"/>
    <w:rsid w:val="007F64D0"/>
    <w:rsid w:val="0081358D"/>
    <w:rsid w:val="00831E68"/>
    <w:rsid w:val="00853C64"/>
    <w:rsid w:val="008B73FC"/>
    <w:rsid w:val="008C5B33"/>
    <w:rsid w:val="008C7259"/>
    <w:rsid w:val="008F6404"/>
    <w:rsid w:val="00903C1C"/>
    <w:rsid w:val="00911E36"/>
    <w:rsid w:val="00922EC6"/>
    <w:rsid w:val="00960009"/>
    <w:rsid w:val="00960ED8"/>
    <w:rsid w:val="00975BF3"/>
    <w:rsid w:val="009B4F91"/>
    <w:rsid w:val="009D6DE2"/>
    <w:rsid w:val="009F50B0"/>
    <w:rsid w:val="009F6574"/>
    <w:rsid w:val="00A072EF"/>
    <w:rsid w:val="00A11588"/>
    <w:rsid w:val="00A20B3D"/>
    <w:rsid w:val="00A33266"/>
    <w:rsid w:val="00A558E8"/>
    <w:rsid w:val="00A56960"/>
    <w:rsid w:val="00A70ADA"/>
    <w:rsid w:val="00A75FC1"/>
    <w:rsid w:val="00A8491F"/>
    <w:rsid w:val="00A91EA6"/>
    <w:rsid w:val="00A936A9"/>
    <w:rsid w:val="00AA4173"/>
    <w:rsid w:val="00AC7473"/>
    <w:rsid w:val="00B551A5"/>
    <w:rsid w:val="00B57E0C"/>
    <w:rsid w:val="00B6027C"/>
    <w:rsid w:val="00B8765F"/>
    <w:rsid w:val="00B94A3F"/>
    <w:rsid w:val="00BA364B"/>
    <w:rsid w:val="00BB7C03"/>
    <w:rsid w:val="00BD787F"/>
    <w:rsid w:val="00BF1B65"/>
    <w:rsid w:val="00C0269D"/>
    <w:rsid w:val="00C026CD"/>
    <w:rsid w:val="00C24F5F"/>
    <w:rsid w:val="00C50A69"/>
    <w:rsid w:val="00C6334E"/>
    <w:rsid w:val="00C66332"/>
    <w:rsid w:val="00C74585"/>
    <w:rsid w:val="00C94278"/>
    <w:rsid w:val="00CA14D7"/>
    <w:rsid w:val="00CE0506"/>
    <w:rsid w:val="00CF3EE8"/>
    <w:rsid w:val="00D0062A"/>
    <w:rsid w:val="00D050C2"/>
    <w:rsid w:val="00D13E32"/>
    <w:rsid w:val="00D3281B"/>
    <w:rsid w:val="00D63975"/>
    <w:rsid w:val="00D66230"/>
    <w:rsid w:val="00D80B3D"/>
    <w:rsid w:val="00D82B93"/>
    <w:rsid w:val="00D833C1"/>
    <w:rsid w:val="00D856B8"/>
    <w:rsid w:val="00DB341F"/>
    <w:rsid w:val="00DB688D"/>
    <w:rsid w:val="00DC796C"/>
    <w:rsid w:val="00DC7C03"/>
    <w:rsid w:val="00DD0C57"/>
    <w:rsid w:val="00DD4048"/>
    <w:rsid w:val="00E40303"/>
    <w:rsid w:val="00E4735F"/>
    <w:rsid w:val="00E514F0"/>
    <w:rsid w:val="00E52FC4"/>
    <w:rsid w:val="00E66B4D"/>
    <w:rsid w:val="00E73E80"/>
    <w:rsid w:val="00E76C29"/>
    <w:rsid w:val="00E82D57"/>
    <w:rsid w:val="00E92F0E"/>
    <w:rsid w:val="00EB0217"/>
    <w:rsid w:val="00EC4899"/>
    <w:rsid w:val="00EE04BF"/>
    <w:rsid w:val="00EE241D"/>
    <w:rsid w:val="00F05F82"/>
    <w:rsid w:val="00F17C62"/>
    <w:rsid w:val="00F241B1"/>
    <w:rsid w:val="00F245E1"/>
    <w:rsid w:val="00F90B0C"/>
    <w:rsid w:val="00F93B7F"/>
    <w:rsid w:val="00F95C1F"/>
    <w:rsid w:val="00F9739F"/>
    <w:rsid w:val="00FA09FF"/>
    <w:rsid w:val="00FB1384"/>
    <w:rsid w:val="00FE29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F56DD"/>
    <w:rPr>
      <w:sz w:val="24"/>
      <w:szCs w:val="24"/>
    </w:rPr>
  </w:style>
  <w:style w:type="paragraph" w:styleId="Nadpis1">
    <w:name w:val="heading 1"/>
    <w:basedOn w:val="Normln"/>
    <w:next w:val="Normln"/>
    <w:qFormat/>
    <w:locked/>
    <w:rsid w:val="002F56D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F56DD"/>
    <w:rPr>
      <w:rFonts w:ascii="Tahoma" w:hAnsi="Tahoma" w:cs="Tahoma"/>
      <w:sz w:val="16"/>
      <w:szCs w:val="16"/>
    </w:rPr>
  </w:style>
  <w:style w:type="character" w:customStyle="1" w:styleId="BalloonTextChar">
    <w:name w:val="Balloon Text Char"/>
    <w:basedOn w:val="Standardnpsmoodstavce"/>
    <w:semiHidden/>
    <w:locked/>
    <w:rsid w:val="002F56DD"/>
    <w:rPr>
      <w:rFonts w:cs="Times New Roman"/>
      <w:sz w:val="2"/>
    </w:rPr>
  </w:style>
  <w:style w:type="paragraph" w:styleId="Zhlav">
    <w:name w:val="header"/>
    <w:basedOn w:val="Normln"/>
    <w:rsid w:val="002F56DD"/>
    <w:pPr>
      <w:tabs>
        <w:tab w:val="center" w:pos="4536"/>
        <w:tab w:val="right" w:pos="9072"/>
      </w:tabs>
    </w:pPr>
  </w:style>
  <w:style w:type="character" w:customStyle="1" w:styleId="HeaderChar">
    <w:name w:val="Header Char"/>
    <w:basedOn w:val="Standardnpsmoodstavce"/>
    <w:semiHidden/>
    <w:locked/>
    <w:rsid w:val="002F56DD"/>
    <w:rPr>
      <w:rFonts w:cs="Times New Roman"/>
      <w:sz w:val="24"/>
      <w:szCs w:val="24"/>
    </w:rPr>
  </w:style>
  <w:style w:type="paragraph" w:styleId="Zpat">
    <w:name w:val="footer"/>
    <w:basedOn w:val="Normln"/>
    <w:rsid w:val="002F56DD"/>
    <w:pPr>
      <w:tabs>
        <w:tab w:val="center" w:pos="4536"/>
        <w:tab w:val="right" w:pos="9072"/>
      </w:tabs>
    </w:pPr>
  </w:style>
  <w:style w:type="character" w:customStyle="1" w:styleId="FooterChar">
    <w:name w:val="Footer Char"/>
    <w:basedOn w:val="Standardnpsmoodstavce"/>
    <w:semiHidden/>
    <w:locked/>
    <w:rsid w:val="002F56DD"/>
    <w:rPr>
      <w:rFonts w:cs="Times New Roman"/>
      <w:sz w:val="24"/>
      <w:szCs w:val="24"/>
    </w:rPr>
  </w:style>
  <w:style w:type="character" w:styleId="Zvraznn">
    <w:name w:val="Emphasis"/>
    <w:basedOn w:val="Standardnpsmoodstavce"/>
    <w:qFormat/>
    <w:locked/>
    <w:rsid w:val="002F56DD"/>
    <w:rPr>
      <w:rFonts w:cs="Times New Roman"/>
      <w:i/>
      <w:iCs/>
    </w:rPr>
  </w:style>
  <w:style w:type="character" w:styleId="slostrnky">
    <w:name w:val="page number"/>
    <w:basedOn w:val="Standardnpsmoodstavce"/>
    <w:rsid w:val="002F56DD"/>
    <w:rPr>
      <w:rFonts w:cs="Times New Roman"/>
    </w:rPr>
  </w:style>
  <w:style w:type="character" w:customStyle="1" w:styleId="StylE-mailovZprvy23">
    <w:name w:val="StylE-mailovéZprávy231"/>
    <w:aliases w:val="StylE-mailovéZprávy231"/>
    <w:basedOn w:val="Standardnpsmoodstavce"/>
    <w:semiHidden/>
    <w:personal/>
    <w:rsid w:val="002F56DD"/>
    <w:rPr>
      <w:rFonts w:ascii="Arial" w:hAnsi="Arial" w:cs="Arial"/>
      <w:color w:val="auto"/>
      <w:sz w:val="24"/>
      <w:szCs w:val="24"/>
      <w:u w:val="none"/>
    </w:rPr>
  </w:style>
  <w:style w:type="paragraph" w:styleId="Zkladntext">
    <w:name w:val="Body Text"/>
    <w:basedOn w:val="Normln"/>
    <w:rsid w:val="00F90B0C"/>
    <w:pPr>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2732</Words>
  <Characters>16119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Dodatek č</vt:lpstr>
    </vt:vector>
  </TitlesOfParts>
  <Company>MU</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Jana Pustějovská</dc:creator>
  <cp:lastModifiedBy>masovada</cp:lastModifiedBy>
  <cp:revision>20</cp:revision>
  <cp:lastPrinted>2016-07-01T06:51:00Z</cp:lastPrinted>
  <dcterms:created xsi:type="dcterms:W3CDTF">2016-06-02T08:56:00Z</dcterms:created>
  <dcterms:modified xsi:type="dcterms:W3CDTF">2016-07-01T06:51:00Z</dcterms:modified>
</cp:coreProperties>
</file>