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A71C4" w14:textId="1D27E738" w:rsidR="00287143" w:rsidRPr="003E0B02" w:rsidRDefault="00B916FD" w:rsidP="00287143">
      <w:pPr>
        <w:spacing w:after="0" w:line="240" w:lineRule="auto"/>
        <w:jc w:val="both"/>
        <w:rPr>
          <w:rFonts w:ascii="Times New Roman" w:hAnsi="Times New Roman"/>
          <w:b/>
          <w:sz w:val="20"/>
          <w:szCs w:val="20"/>
        </w:rPr>
      </w:pPr>
      <w:r w:rsidRPr="008F248C">
        <w:rPr>
          <w:rFonts w:ascii="Times New Roman" w:hAnsi="Times New Roman"/>
          <w:sz w:val="20"/>
          <w:szCs w:val="20"/>
        </w:rPr>
        <w:t>Číslo smlouvy Příkazce</w:t>
      </w:r>
      <w:r w:rsidR="00287143" w:rsidRPr="008F248C">
        <w:rPr>
          <w:rFonts w:ascii="Times New Roman" w:hAnsi="Times New Roman"/>
          <w:sz w:val="20"/>
          <w:szCs w:val="20"/>
        </w:rPr>
        <w:t>:</w:t>
      </w:r>
      <w:r w:rsidR="00AF4C45" w:rsidRPr="008F248C">
        <w:rPr>
          <w:rFonts w:ascii="Times New Roman" w:hAnsi="Times New Roman"/>
          <w:sz w:val="20"/>
          <w:szCs w:val="20"/>
        </w:rPr>
        <w:tab/>
      </w:r>
      <w:r w:rsidR="00AF4C45" w:rsidRPr="008F248C">
        <w:rPr>
          <w:rFonts w:ascii="Times New Roman" w:hAnsi="Times New Roman"/>
          <w:sz w:val="20"/>
          <w:szCs w:val="20"/>
        </w:rPr>
        <w:tab/>
      </w:r>
      <w:r w:rsidR="0004175A" w:rsidRPr="003E0B02">
        <w:rPr>
          <w:rFonts w:ascii="Times New Roman" w:hAnsi="Times New Roman"/>
          <w:b/>
          <w:sz w:val="20"/>
          <w:szCs w:val="20"/>
        </w:rPr>
        <w:t>01PU-00</w:t>
      </w:r>
      <w:r w:rsidR="003E0B02" w:rsidRPr="003E0B02">
        <w:rPr>
          <w:rFonts w:ascii="Times New Roman" w:hAnsi="Times New Roman"/>
          <w:b/>
          <w:sz w:val="20"/>
          <w:szCs w:val="20"/>
        </w:rPr>
        <w:t>4292</w:t>
      </w:r>
    </w:p>
    <w:p w14:paraId="4C4B5481" w14:textId="6BBF4451" w:rsidR="00287143" w:rsidRPr="008F248C" w:rsidRDefault="00B916FD" w:rsidP="00287143">
      <w:pPr>
        <w:spacing w:after="0" w:line="240" w:lineRule="auto"/>
        <w:jc w:val="both"/>
        <w:rPr>
          <w:rFonts w:ascii="Times New Roman" w:hAnsi="Times New Roman"/>
          <w:sz w:val="20"/>
          <w:szCs w:val="20"/>
        </w:rPr>
      </w:pPr>
      <w:r w:rsidRPr="008F248C">
        <w:rPr>
          <w:rFonts w:ascii="Times New Roman" w:hAnsi="Times New Roman"/>
          <w:sz w:val="20"/>
          <w:szCs w:val="20"/>
        </w:rPr>
        <w:t>Číslo smlouvy Příkazníka</w:t>
      </w:r>
      <w:r w:rsidR="00287143" w:rsidRPr="008F248C">
        <w:rPr>
          <w:rFonts w:ascii="Times New Roman" w:hAnsi="Times New Roman"/>
          <w:sz w:val="20"/>
          <w:szCs w:val="20"/>
        </w:rPr>
        <w:t>:</w:t>
      </w:r>
      <w:r w:rsidR="00D47923" w:rsidRPr="008F248C">
        <w:rPr>
          <w:rFonts w:ascii="Times New Roman" w:hAnsi="Times New Roman"/>
          <w:sz w:val="20"/>
          <w:szCs w:val="20"/>
        </w:rPr>
        <w:tab/>
      </w:r>
      <w:r w:rsidR="00D47923" w:rsidRPr="008F248C">
        <w:rPr>
          <w:rFonts w:ascii="Times New Roman" w:hAnsi="Times New Roman"/>
          <w:sz w:val="20"/>
          <w:szCs w:val="20"/>
        </w:rPr>
        <w:tab/>
      </w:r>
      <w:r w:rsidR="00660919">
        <w:rPr>
          <w:rFonts w:ascii="Times New Roman" w:hAnsi="Times New Roman"/>
          <w:sz w:val="20"/>
          <w:szCs w:val="20"/>
        </w:rPr>
        <w:t>2019/04/0001</w:t>
      </w:r>
    </w:p>
    <w:p w14:paraId="00F5ACB6" w14:textId="77777777" w:rsidR="00287143" w:rsidRPr="008F248C" w:rsidRDefault="00287143" w:rsidP="00287143">
      <w:pPr>
        <w:spacing w:after="0" w:line="240" w:lineRule="auto"/>
        <w:jc w:val="both"/>
        <w:rPr>
          <w:rFonts w:ascii="Times New Roman" w:hAnsi="Times New Roman"/>
          <w:sz w:val="20"/>
          <w:szCs w:val="20"/>
        </w:rPr>
      </w:pPr>
    </w:p>
    <w:p w14:paraId="787B0523" w14:textId="77777777" w:rsidR="00C90796" w:rsidRPr="008F248C" w:rsidRDefault="00C90796" w:rsidP="00C90796">
      <w:pPr>
        <w:jc w:val="center"/>
        <w:rPr>
          <w:rFonts w:ascii="Times New Roman" w:hAnsi="Times New Roman"/>
          <w:b/>
          <w:bCs/>
          <w:spacing w:val="20"/>
          <w:sz w:val="32"/>
          <w:szCs w:val="32"/>
        </w:rPr>
      </w:pPr>
      <w:r w:rsidRPr="008F248C">
        <w:rPr>
          <w:rFonts w:ascii="Times New Roman" w:hAnsi="Times New Roman"/>
          <w:b/>
          <w:bCs/>
          <w:spacing w:val="20"/>
          <w:sz w:val="32"/>
          <w:szCs w:val="32"/>
        </w:rPr>
        <w:t>Příkazní smlouva</w:t>
      </w:r>
    </w:p>
    <w:p w14:paraId="22811311" w14:textId="77777777" w:rsidR="00C90796" w:rsidRPr="008F248C" w:rsidRDefault="00C90796" w:rsidP="00C90796">
      <w:pPr>
        <w:jc w:val="center"/>
        <w:rPr>
          <w:rFonts w:ascii="Times New Roman" w:hAnsi="Times New Roman"/>
          <w:snapToGrid w:val="0"/>
          <w:sz w:val="20"/>
          <w:szCs w:val="20"/>
        </w:rPr>
      </w:pPr>
    </w:p>
    <w:p w14:paraId="4CC536B0" w14:textId="77777777" w:rsidR="00C90796" w:rsidRPr="008F248C" w:rsidRDefault="00C90796" w:rsidP="00C90796">
      <w:pPr>
        <w:jc w:val="center"/>
        <w:rPr>
          <w:rStyle w:val="StylArial11b"/>
          <w:rFonts w:ascii="Times New Roman" w:hAnsi="Times New Roman"/>
          <w:sz w:val="20"/>
          <w:szCs w:val="20"/>
        </w:rPr>
      </w:pPr>
      <w:r w:rsidRPr="008F248C">
        <w:rPr>
          <w:rFonts w:ascii="Times New Roman" w:hAnsi="Times New Roman"/>
          <w:snapToGrid w:val="0"/>
          <w:sz w:val="20"/>
          <w:szCs w:val="20"/>
        </w:rPr>
        <w:t xml:space="preserve">uzavřená níže uvedeného dne, měsíce a roku smluvními stranami dle ustanovení § 2430 a násl. zákona </w:t>
      </w:r>
      <w:r w:rsidRPr="008F248C">
        <w:rPr>
          <w:rFonts w:ascii="Times New Roman" w:hAnsi="Times New Roman"/>
          <w:snapToGrid w:val="0"/>
          <w:sz w:val="20"/>
          <w:szCs w:val="20"/>
        </w:rPr>
        <w:br/>
        <w:t>č. 89/2012 Sb., občanský zákoník (dále jen „OZ “)</w:t>
      </w:r>
    </w:p>
    <w:p w14:paraId="44CFCAAA" w14:textId="77777777" w:rsidR="00C90796" w:rsidRPr="008F248C" w:rsidRDefault="00C90796" w:rsidP="00C90796">
      <w:pPr>
        <w:rPr>
          <w:rStyle w:val="StylArial11b"/>
          <w:rFonts w:ascii="Times New Roman" w:hAnsi="Times New Roman"/>
        </w:rPr>
      </w:pPr>
    </w:p>
    <w:p w14:paraId="43CBDE16" w14:textId="77777777" w:rsidR="00855504" w:rsidRPr="008F248C" w:rsidRDefault="00855504" w:rsidP="00D66856">
      <w:pPr>
        <w:spacing w:after="0" w:line="240" w:lineRule="auto"/>
        <w:rPr>
          <w:rFonts w:ascii="Times New Roman" w:hAnsi="Times New Roman"/>
        </w:rPr>
      </w:pPr>
    </w:p>
    <w:p w14:paraId="7F13CA2E" w14:textId="77777777" w:rsidR="002A1EEE" w:rsidRPr="008F248C" w:rsidRDefault="002A1EEE" w:rsidP="008428EA">
      <w:pPr>
        <w:spacing w:after="0" w:line="240" w:lineRule="auto"/>
        <w:jc w:val="both"/>
        <w:rPr>
          <w:rFonts w:ascii="Times New Roman" w:hAnsi="Times New Roman"/>
        </w:rPr>
      </w:pPr>
    </w:p>
    <w:p w14:paraId="35404A5C" w14:textId="77777777" w:rsidR="00ED1CD1" w:rsidRPr="008F248C" w:rsidRDefault="00ED1CD1" w:rsidP="008428EA">
      <w:pPr>
        <w:pStyle w:val="Odstavecseseznamem"/>
        <w:numPr>
          <w:ilvl w:val="0"/>
          <w:numId w:val="1"/>
        </w:numPr>
        <w:spacing w:after="0" w:line="240" w:lineRule="auto"/>
        <w:contextualSpacing w:val="0"/>
        <w:jc w:val="both"/>
        <w:rPr>
          <w:rFonts w:ascii="Times New Roman" w:hAnsi="Times New Roman"/>
          <w:b/>
        </w:rPr>
      </w:pPr>
      <w:r w:rsidRPr="008F248C">
        <w:rPr>
          <w:rFonts w:ascii="Times New Roman" w:hAnsi="Times New Roman"/>
          <w:b/>
        </w:rPr>
        <w:t>Smluvní strany</w:t>
      </w:r>
    </w:p>
    <w:p w14:paraId="7E718ACD" w14:textId="77777777" w:rsidR="00ED1CD1" w:rsidRPr="008F248C" w:rsidRDefault="00ED1CD1" w:rsidP="008428EA">
      <w:pPr>
        <w:pStyle w:val="Odstavecseseznamem"/>
        <w:spacing w:after="0" w:line="240" w:lineRule="auto"/>
        <w:contextualSpacing w:val="0"/>
        <w:jc w:val="both"/>
        <w:rPr>
          <w:rFonts w:ascii="Times New Roman" w:hAnsi="Times New Roman"/>
        </w:rPr>
      </w:pPr>
    </w:p>
    <w:p w14:paraId="08B04164" w14:textId="77777777" w:rsidR="00E825A9" w:rsidRPr="008F248C" w:rsidRDefault="00E825A9" w:rsidP="008428EA">
      <w:pPr>
        <w:spacing w:after="0" w:line="240" w:lineRule="auto"/>
        <w:ind w:left="720" w:firstLine="696"/>
        <w:jc w:val="both"/>
        <w:rPr>
          <w:rFonts w:ascii="Times New Roman" w:hAnsi="Times New Roman"/>
          <w:b/>
        </w:rPr>
      </w:pPr>
    </w:p>
    <w:p w14:paraId="5C4F5450" w14:textId="77777777" w:rsidR="00737E57" w:rsidRPr="008F248C" w:rsidRDefault="00C90796" w:rsidP="008428EA">
      <w:pPr>
        <w:spacing w:after="0" w:line="240" w:lineRule="auto"/>
        <w:jc w:val="both"/>
        <w:rPr>
          <w:rFonts w:ascii="Times New Roman" w:hAnsi="Times New Roman"/>
          <w:b/>
        </w:rPr>
      </w:pPr>
      <w:r w:rsidRPr="008F248C">
        <w:rPr>
          <w:rFonts w:ascii="Times New Roman" w:hAnsi="Times New Roman"/>
          <w:b/>
        </w:rPr>
        <w:t>Ředitelství silnic a  dálnic ČR</w:t>
      </w:r>
    </w:p>
    <w:p w14:paraId="03FE50B5" w14:textId="5B8AF2FA" w:rsidR="00ED1CD1" w:rsidRPr="008F248C" w:rsidRDefault="00ED1CD1" w:rsidP="008428EA">
      <w:pPr>
        <w:spacing w:after="0" w:line="240" w:lineRule="auto"/>
        <w:jc w:val="both"/>
        <w:rPr>
          <w:rFonts w:ascii="Times New Roman" w:hAnsi="Times New Roman"/>
        </w:rPr>
      </w:pPr>
      <w:r w:rsidRPr="008F248C">
        <w:rPr>
          <w:rFonts w:ascii="Times New Roman" w:hAnsi="Times New Roman"/>
        </w:rPr>
        <w:t>Sídlo:</w:t>
      </w:r>
      <w:r w:rsidRPr="008F248C">
        <w:rPr>
          <w:rFonts w:ascii="Times New Roman" w:hAnsi="Times New Roman"/>
        </w:rPr>
        <w:tab/>
      </w:r>
      <w:r w:rsidRPr="008F248C">
        <w:rPr>
          <w:rFonts w:ascii="Times New Roman" w:hAnsi="Times New Roman"/>
        </w:rPr>
        <w:tab/>
      </w:r>
      <w:r w:rsidR="008428EA" w:rsidRPr="008F248C">
        <w:rPr>
          <w:rFonts w:ascii="Times New Roman" w:hAnsi="Times New Roman"/>
        </w:rPr>
        <w:tab/>
      </w:r>
      <w:r w:rsidR="00C90796" w:rsidRPr="008F248C">
        <w:rPr>
          <w:rFonts w:ascii="Times New Roman" w:hAnsi="Times New Roman"/>
        </w:rPr>
        <w:t>Na Pankráci 546/56, 140 00 Praha 4</w:t>
      </w:r>
    </w:p>
    <w:p w14:paraId="4E6ADF2F" w14:textId="09BEB419" w:rsidR="00ED1CD1" w:rsidRPr="008F248C" w:rsidRDefault="00ED1CD1" w:rsidP="008428EA">
      <w:pPr>
        <w:spacing w:after="0" w:line="240" w:lineRule="auto"/>
        <w:jc w:val="both"/>
        <w:rPr>
          <w:rFonts w:ascii="Times New Roman" w:hAnsi="Times New Roman"/>
        </w:rPr>
      </w:pPr>
      <w:r w:rsidRPr="008F248C">
        <w:rPr>
          <w:rFonts w:ascii="Times New Roman" w:hAnsi="Times New Roman"/>
        </w:rPr>
        <w:t>IČ:</w:t>
      </w:r>
      <w:r w:rsidR="005013EA" w:rsidRPr="008F248C">
        <w:rPr>
          <w:rFonts w:ascii="Times New Roman" w:hAnsi="Times New Roman"/>
        </w:rPr>
        <w:tab/>
      </w:r>
      <w:r w:rsidR="005013EA" w:rsidRPr="008F248C">
        <w:rPr>
          <w:rFonts w:ascii="Times New Roman" w:hAnsi="Times New Roman"/>
        </w:rPr>
        <w:tab/>
      </w:r>
      <w:r w:rsidR="008428EA" w:rsidRPr="008F248C">
        <w:rPr>
          <w:rFonts w:ascii="Times New Roman" w:hAnsi="Times New Roman"/>
        </w:rPr>
        <w:tab/>
      </w:r>
      <w:r w:rsidR="00C90796" w:rsidRPr="008F248C">
        <w:rPr>
          <w:rFonts w:ascii="Times New Roman" w:hAnsi="Times New Roman"/>
        </w:rPr>
        <w:t>65993390</w:t>
      </w:r>
    </w:p>
    <w:p w14:paraId="7C37B957" w14:textId="68E3E0DE" w:rsidR="00704958" w:rsidRPr="008F248C" w:rsidRDefault="00ED1CD1" w:rsidP="00C90796">
      <w:pPr>
        <w:spacing w:after="0" w:line="240" w:lineRule="auto"/>
        <w:jc w:val="both"/>
        <w:rPr>
          <w:rFonts w:ascii="Times New Roman" w:hAnsi="Times New Roman"/>
        </w:rPr>
      </w:pPr>
      <w:r w:rsidRPr="008F248C">
        <w:rPr>
          <w:rFonts w:ascii="Times New Roman" w:hAnsi="Times New Roman"/>
        </w:rPr>
        <w:t>DIČ:</w:t>
      </w:r>
      <w:r w:rsidR="005013EA" w:rsidRPr="008F248C">
        <w:rPr>
          <w:rFonts w:ascii="Times New Roman" w:hAnsi="Times New Roman"/>
        </w:rPr>
        <w:tab/>
      </w:r>
      <w:r w:rsidR="005013EA" w:rsidRPr="008F248C">
        <w:rPr>
          <w:rFonts w:ascii="Times New Roman" w:hAnsi="Times New Roman"/>
        </w:rPr>
        <w:tab/>
      </w:r>
      <w:r w:rsidR="008428EA" w:rsidRPr="008F248C">
        <w:rPr>
          <w:rFonts w:ascii="Times New Roman" w:hAnsi="Times New Roman"/>
        </w:rPr>
        <w:tab/>
      </w:r>
      <w:r w:rsidR="00704958" w:rsidRPr="008F248C">
        <w:rPr>
          <w:rFonts w:ascii="Times New Roman" w:hAnsi="Times New Roman"/>
        </w:rPr>
        <w:t>CZ</w:t>
      </w:r>
      <w:r w:rsidR="00C90796" w:rsidRPr="008F248C">
        <w:rPr>
          <w:rFonts w:ascii="Times New Roman" w:hAnsi="Times New Roman"/>
        </w:rPr>
        <w:t>65993390</w:t>
      </w:r>
    </w:p>
    <w:p w14:paraId="3B51D8E1" w14:textId="7BDCC083" w:rsidR="00ED1CD1" w:rsidRPr="0035786A" w:rsidRDefault="004A7249" w:rsidP="008428EA">
      <w:pPr>
        <w:spacing w:after="0" w:line="240" w:lineRule="auto"/>
        <w:jc w:val="both"/>
        <w:rPr>
          <w:rFonts w:ascii="Times New Roman" w:hAnsi="Times New Roman"/>
          <w:i/>
        </w:rPr>
      </w:pPr>
      <w:r w:rsidRPr="0035786A">
        <w:rPr>
          <w:rFonts w:ascii="Times New Roman" w:hAnsi="Times New Roman"/>
        </w:rPr>
        <w:t>Jednající:</w:t>
      </w:r>
      <w:r w:rsidRPr="0035786A">
        <w:rPr>
          <w:rFonts w:ascii="Times New Roman" w:hAnsi="Times New Roman"/>
        </w:rPr>
        <w:tab/>
      </w:r>
      <w:r w:rsidR="00704958" w:rsidRPr="0035786A">
        <w:rPr>
          <w:rFonts w:ascii="Times New Roman" w:hAnsi="Times New Roman"/>
        </w:rPr>
        <w:tab/>
      </w:r>
      <w:r w:rsidR="00C70827" w:rsidRPr="00C70827">
        <w:rPr>
          <w:rFonts w:ascii="Times New Roman" w:hAnsi="Times New Roman"/>
          <w:highlight w:val="black"/>
        </w:rPr>
        <w:t>XXXXXXXXXXXXXXXXXX</w:t>
      </w:r>
    </w:p>
    <w:p w14:paraId="2ECEEDA7" w14:textId="0EC1FDF1" w:rsidR="0035786A" w:rsidRPr="00C70827" w:rsidRDefault="00D967D3" w:rsidP="0035786A">
      <w:pPr>
        <w:spacing w:after="0"/>
        <w:rPr>
          <w:rFonts w:ascii="Times New Roman" w:hAnsi="Times New Roman"/>
          <w:highlight w:val="black"/>
        </w:rPr>
      </w:pPr>
      <w:r w:rsidRPr="0035786A">
        <w:rPr>
          <w:rFonts w:ascii="Times New Roman" w:hAnsi="Times New Roman"/>
        </w:rPr>
        <w:t>Bank</w:t>
      </w:r>
      <w:r w:rsidR="006036A0" w:rsidRPr="0035786A">
        <w:rPr>
          <w:rFonts w:ascii="Times New Roman" w:hAnsi="Times New Roman"/>
        </w:rPr>
        <w:t>ovní</w:t>
      </w:r>
      <w:r w:rsidRPr="0035786A">
        <w:rPr>
          <w:rFonts w:ascii="Times New Roman" w:hAnsi="Times New Roman"/>
        </w:rPr>
        <w:t xml:space="preserve"> spojení:</w:t>
      </w:r>
      <w:r w:rsidRPr="0035786A">
        <w:rPr>
          <w:rFonts w:ascii="Times New Roman" w:hAnsi="Times New Roman"/>
        </w:rPr>
        <w:tab/>
      </w:r>
      <w:r w:rsidR="00C70827" w:rsidRPr="00C70827">
        <w:rPr>
          <w:rFonts w:ascii="Times New Roman" w:hAnsi="Times New Roman"/>
          <w:highlight w:val="black"/>
        </w:rPr>
        <w:t>XXX</w:t>
      </w:r>
    </w:p>
    <w:p w14:paraId="2C5D6C26" w14:textId="39F11895" w:rsidR="003E154E" w:rsidRPr="00C70827" w:rsidRDefault="00D967D3" w:rsidP="008428EA">
      <w:pPr>
        <w:spacing w:after="0" w:line="240" w:lineRule="auto"/>
        <w:jc w:val="both"/>
        <w:rPr>
          <w:rFonts w:ascii="Times New Roman" w:hAnsi="Times New Roman"/>
          <w:highlight w:val="black"/>
        </w:rPr>
      </w:pPr>
      <w:r w:rsidRPr="0035786A">
        <w:rPr>
          <w:rFonts w:ascii="Times New Roman" w:hAnsi="Times New Roman"/>
        </w:rPr>
        <w:t>Č. účtu:</w:t>
      </w:r>
      <w:r w:rsidRPr="0035786A">
        <w:rPr>
          <w:rFonts w:ascii="Times New Roman" w:hAnsi="Times New Roman"/>
        </w:rPr>
        <w:tab/>
      </w:r>
      <w:r w:rsidRPr="0035786A">
        <w:rPr>
          <w:rFonts w:ascii="Times New Roman" w:hAnsi="Times New Roman"/>
        </w:rPr>
        <w:tab/>
      </w:r>
      <w:r w:rsidR="00B87BE7" w:rsidRPr="0035786A">
        <w:rPr>
          <w:rFonts w:ascii="Times New Roman" w:hAnsi="Times New Roman"/>
        </w:rPr>
        <w:tab/>
      </w:r>
      <w:r w:rsidR="00C70827" w:rsidRPr="00C70827">
        <w:rPr>
          <w:rFonts w:ascii="Times New Roman" w:hAnsi="Times New Roman"/>
          <w:highlight w:val="black"/>
        </w:rPr>
        <w:t>XXXXXXXXXXXXX</w:t>
      </w:r>
    </w:p>
    <w:p w14:paraId="06A663C5" w14:textId="6A7B3DA0" w:rsidR="00870459" w:rsidRPr="008F248C" w:rsidRDefault="003E154E" w:rsidP="008428EA">
      <w:pPr>
        <w:spacing w:after="0" w:line="240" w:lineRule="auto"/>
        <w:jc w:val="both"/>
        <w:rPr>
          <w:rFonts w:ascii="Times New Roman" w:hAnsi="Times New Roman"/>
        </w:rPr>
      </w:pPr>
      <w:r w:rsidRPr="008F248C">
        <w:rPr>
          <w:rFonts w:ascii="Times New Roman" w:hAnsi="Times New Roman"/>
        </w:rPr>
        <w:t xml:space="preserve">(dále jen „Příkazce“) </w:t>
      </w:r>
    </w:p>
    <w:p w14:paraId="183D9A8C" w14:textId="0EC630EE" w:rsidR="00E825A9" w:rsidRPr="008F248C" w:rsidRDefault="00737E57" w:rsidP="008428EA">
      <w:pPr>
        <w:spacing w:after="0" w:line="240" w:lineRule="auto"/>
        <w:ind w:left="708" w:firstLine="708"/>
        <w:jc w:val="both"/>
        <w:rPr>
          <w:rFonts w:ascii="Times New Roman" w:hAnsi="Times New Roman"/>
          <w:b/>
        </w:rPr>
      </w:pPr>
      <w:r w:rsidRPr="008F248C">
        <w:rPr>
          <w:rFonts w:ascii="Times New Roman" w:hAnsi="Times New Roman"/>
          <w:b/>
        </w:rPr>
        <w:t>a</w:t>
      </w:r>
    </w:p>
    <w:p w14:paraId="0E5EA429" w14:textId="77777777" w:rsidR="00154B86" w:rsidRPr="008F248C" w:rsidRDefault="00154B86" w:rsidP="00704958">
      <w:pPr>
        <w:spacing w:after="0" w:line="240" w:lineRule="auto"/>
        <w:jc w:val="both"/>
        <w:rPr>
          <w:rFonts w:ascii="Times New Roman" w:hAnsi="Times New Roman"/>
          <w:b/>
        </w:rPr>
      </w:pPr>
      <w:r w:rsidRPr="008F248C">
        <w:rPr>
          <w:rFonts w:ascii="Times New Roman" w:hAnsi="Times New Roman"/>
          <w:b/>
        </w:rPr>
        <w:t>eCENTRE, a.s.</w:t>
      </w:r>
    </w:p>
    <w:p w14:paraId="5FCC6E51" w14:textId="61CB8028" w:rsidR="00154B86" w:rsidRPr="008F248C" w:rsidRDefault="00154B86" w:rsidP="008428EA">
      <w:pPr>
        <w:spacing w:after="0" w:line="240" w:lineRule="auto"/>
        <w:jc w:val="both"/>
        <w:rPr>
          <w:rFonts w:ascii="Times New Roman" w:hAnsi="Times New Roman"/>
        </w:rPr>
      </w:pPr>
      <w:r w:rsidRPr="008F248C">
        <w:rPr>
          <w:rFonts w:ascii="Times New Roman" w:hAnsi="Times New Roman"/>
        </w:rPr>
        <w:t>Sídlo:</w:t>
      </w:r>
      <w:r w:rsidRPr="008F248C">
        <w:rPr>
          <w:rFonts w:ascii="Times New Roman" w:hAnsi="Times New Roman"/>
        </w:rPr>
        <w:tab/>
      </w:r>
      <w:r w:rsidR="00C51478" w:rsidRPr="008F248C">
        <w:rPr>
          <w:rFonts w:ascii="Times New Roman" w:hAnsi="Times New Roman"/>
        </w:rPr>
        <w:tab/>
      </w:r>
      <w:r w:rsidR="00216620" w:rsidRPr="008F248C">
        <w:rPr>
          <w:rFonts w:ascii="Times New Roman" w:hAnsi="Times New Roman"/>
        </w:rPr>
        <w:tab/>
      </w:r>
      <w:r w:rsidR="00A95066" w:rsidRPr="008F248C">
        <w:rPr>
          <w:rFonts w:ascii="Times New Roman" w:hAnsi="Times New Roman"/>
        </w:rPr>
        <w:t>Argentinská 286/38,Holešovice, 170 00 Praha 7</w:t>
      </w:r>
    </w:p>
    <w:p w14:paraId="40B106D2" w14:textId="77777777" w:rsidR="00154B86" w:rsidRPr="008F248C" w:rsidRDefault="00154B86" w:rsidP="008428EA">
      <w:pPr>
        <w:spacing w:after="0" w:line="240" w:lineRule="auto"/>
        <w:jc w:val="both"/>
        <w:rPr>
          <w:rFonts w:ascii="Times New Roman" w:hAnsi="Times New Roman"/>
        </w:rPr>
      </w:pPr>
      <w:r w:rsidRPr="008F248C">
        <w:rPr>
          <w:rFonts w:ascii="Times New Roman" w:hAnsi="Times New Roman"/>
        </w:rPr>
        <w:t>IČ:</w:t>
      </w:r>
      <w:r w:rsidRPr="008F248C">
        <w:rPr>
          <w:rFonts w:ascii="Times New Roman" w:hAnsi="Times New Roman"/>
        </w:rPr>
        <w:tab/>
      </w:r>
      <w:r w:rsidR="00C51478" w:rsidRPr="008F248C">
        <w:rPr>
          <w:rFonts w:ascii="Times New Roman" w:hAnsi="Times New Roman"/>
        </w:rPr>
        <w:tab/>
      </w:r>
      <w:r w:rsidR="00216620" w:rsidRPr="008F248C">
        <w:rPr>
          <w:rFonts w:ascii="Times New Roman" w:hAnsi="Times New Roman"/>
        </w:rPr>
        <w:tab/>
      </w:r>
      <w:r w:rsidRPr="008F248C">
        <w:rPr>
          <w:rFonts w:ascii="Times New Roman" w:hAnsi="Times New Roman"/>
        </w:rPr>
        <w:t>271 49 862</w:t>
      </w:r>
    </w:p>
    <w:p w14:paraId="625F879F" w14:textId="77777777" w:rsidR="00154B86" w:rsidRPr="008F248C" w:rsidRDefault="00154B86" w:rsidP="008428EA">
      <w:pPr>
        <w:spacing w:after="0" w:line="240" w:lineRule="auto"/>
        <w:jc w:val="both"/>
        <w:rPr>
          <w:rFonts w:ascii="Times New Roman" w:hAnsi="Times New Roman"/>
        </w:rPr>
      </w:pPr>
      <w:r w:rsidRPr="008F248C">
        <w:rPr>
          <w:rFonts w:ascii="Times New Roman" w:hAnsi="Times New Roman"/>
        </w:rPr>
        <w:t>DIČ:</w:t>
      </w:r>
      <w:r w:rsidRPr="008F248C">
        <w:rPr>
          <w:rFonts w:ascii="Times New Roman" w:hAnsi="Times New Roman"/>
        </w:rPr>
        <w:tab/>
      </w:r>
      <w:r w:rsidR="00C51478" w:rsidRPr="008F248C">
        <w:rPr>
          <w:rFonts w:ascii="Times New Roman" w:hAnsi="Times New Roman"/>
        </w:rPr>
        <w:tab/>
      </w:r>
      <w:r w:rsidR="00216620" w:rsidRPr="008F248C">
        <w:rPr>
          <w:rFonts w:ascii="Times New Roman" w:hAnsi="Times New Roman"/>
        </w:rPr>
        <w:tab/>
      </w:r>
      <w:r w:rsidRPr="008F248C">
        <w:rPr>
          <w:rFonts w:ascii="Times New Roman" w:hAnsi="Times New Roman"/>
        </w:rPr>
        <w:t>CZ27149862</w:t>
      </w:r>
    </w:p>
    <w:p w14:paraId="05E2B6BB" w14:textId="6FBF0ECD" w:rsidR="00D66856" w:rsidRPr="008F248C" w:rsidRDefault="00D66856" w:rsidP="002F4708">
      <w:pPr>
        <w:spacing w:after="0" w:line="240" w:lineRule="auto"/>
        <w:ind w:left="2124" w:hanging="2124"/>
        <w:jc w:val="both"/>
        <w:rPr>
          <w:rFonts w:ascii="Times New Roman" w:hAnsi="Times New Roman"/>
        </w:rPr>
      </w:pPr>
      <w:r w:rsidRPr="008F248C">
        <w:rPr>
          <w:rFonts w:ascii="Times New Roman" w:hAnsi="Times New Roman"/>
        </w:rPr>
        <w:t>Jednající:</w:t>
      </w:r>
      <w:r w:rsidRPr="008F248C">
        <w:rPr>
          <w:rFonts w:ascii="Times New Roman" w:hAnsi="Times New Roman"/>
        </w:rPr>
        <w:tab/>
      </w:r>
      <w:r w:rsidR="00C70827" w:rsidRPr="00C70827">
        <w:rPr>
          <w:rFonts w:ascii="Times New Roman" w:hAnsi="Times New Roman"/>
          <w:highlight w:val="black"/>
        </w:rPr>
        <w:t>XXXXXXXXXXXXXXXXXXXXXX</w:t>
      </w:r>
      <w:r w:rsidR="002F4708" w:rsidRPr="008F248C">
        <w:rPr>
          <w:rFonts w:ascii="Times New Roman" w:hAnsi="Times New Roman"/>
        </w:rPr>
        <w:t xml:space="preserve">  </w:t>
      </w:r>
    </w:p>
    <w:p w14:paraId="6588E0D9" w14:textId="18429BB0" w:rsidR="00C51478" w:rsidRPr="008F248C" w:rsidRDefault="00C51478" w:rsidP="008428EA">
      <w:pPr>
        <w:spacing w:after="0" w:line="240" w:lineRule="auto"/>
        <w:jc w:val="both"/>
        <w:rPr>
          <w:rFonts w:ascii="Times New Roman" w:hAnsi="Times New Roman"/>
        </w:rPr>
      </w:pPr>
      <w:r w:rsidRPr="008F248C">
        <w:rPr>
          <w:rFonts w:ascii="Times New Roman" w:hAnsi="Times New Roman"/>
        </w:rPr>
        <w:t>Zapsan</w:t>
      </w:r>
      <w:r w:rsidR="00A95066" w:rsidRPr="008F248C">
        <w:rPr>
          <w:rFonts w:ascii="Times New Roman" w:hAnsi="Times New Roman"/>
        </w:rPr>
        <w:t>á</w:t>
      </w:r>
      <w:r w:rsidRPr="008F248C">
        <w:rPr>
          <w:rFonts w:ascii="Times New Roman" w:hAnsi="Times New Roman"/>
        </w:rPr>
        <w:t xml:space="preserve"> v Obchodním rejstříku vedeným Městským soudem v Praze, oddíl B, vložka 9339</w:t>
      </w:r>
    </w:p>
    <w:p w14:paraId="4F26D885" w14:textId="2962AE8D" w:rsidR="005A5D04" w:rsidRPr="008F248C" w:rsidRDefault="00216620" w:rsidP="008428EA">
      <w:pPr>
        <w:spacing w:after="0" w:line="240" w:lineRule="auto"/>
        <w:jc w:val="both"/>
        <w:rPr>
          <w:rFonts w:ascii="Times New Roman" w:hAnsi="Times New Roman"/>
        </w:rPr>
      </w:pPr>
      <w:r w:rsidRPr="008F248C">
        <w:rPr>
          <w:rFonts w:ascii="Times New Roman" w:hAnsi="Times New Roman"/>
        </w:rPr>
        <w:t>Bankovní</w:t>
      </w:r>
      <w:r w:rsidR="00D66856" w:rsidRPr="008F248C">
        <w:rPr>
          <w:rFonts w:ascii="Times New Roman" w:hAnsi="Times New Roman"/>
        </w:rPr>
        <w:t xml:space="preserve"> spojení:</w:t>
      </w:r>
      <w:r w:rsidR="005A5D04" w:rsidRPr="008F248C">
        <w:rPr>
          <w:rFonts w:ascii="Times New Roman" w:hAnsi="Times New Roman"/>
        </w:rPr>
        <w:tab/>
      </w:r>
      <w:r w:rsidR="00C70827" w:rsidRPr="00C70827">
        <w:rPr>
          <w:rFonts w:ascii="Times New Roman" w:hAnsi="Times New Roman"/>
          <w:highlight w:val="black"/>
        </w:rPr>
        <w:t>XXXXXX</w:t>
      </w:r>
    </w:p>
    <w:p w14:paraId="204D518B" w14:textId="4AE9DFC6" w:rsidR="00D66856" w:rsidRPr="008F248C" w:rsidRDefault="00D66856" w:rsidP="008428EA">
      <w:pPr>
        <w:spacing w:after="0" w:line="240" w:lineRule="auto"/>
        <w:jc w:val="both"/>
        <w:rPr>
          <w:rFonts w:ascii="Times New Roman" w:hAnsi="Times New Roman"/>
        </w:rPr>
      </w:pPr>
      <w:r w:rsidRPr="008F248C">
        <w:rPr>
          <w:rFonts w:ascii="Times New Roman" w:hAnsi="Times New Roman"/>
        </w:rPr>
        <w:t>Č. účtu:</w:t>
      </w:r>
      <w:r w:rsidRPr="008F248C">
        <w:rPr>
          <w:rFonts w:ascii="Times New Roman" w:hAnsi="Times New Roman"/>
        </w:rPr>
        <w:tab/>
      </w:r>
      <w:r w:rsidR="005A5D04" w:rsidRPr="008F248C">
        <w:rPr>
          <w:rFonts w:ascii="Times New Roman" w:hAnsi="Times New Roman"/>
        </w:rPr>
        <w:tab/>
      </w:r>
      <w:r w:rsidR="00216620" w:rsidRPr="008F248C">
        <w:rPr>
          <w:rFonts w:ascii="Times New Roman" w:hAnsi="Times New Roman"/>
        </w:rPr>
        <w:tab/>
      </w:r>
      <w:r w:rsidR="00C70827" w:rsidRPr="00C70827">
        <w:rPr>
          <w:rFonts w:ascii="Times New Roman" w:hAnsi="Times New Roman"/>
          <w:highlight w:val="black"/>
        </w:rPr>
        <w:t>XXXXXXXXXX</w:t>
      </w:r>
    </w:p>
    <w:p w14:paraId="513DF233" w14:textId="234E4BD3" w:rsidR="00391758" w:rsidRPr="008F248C" w:rsidRDefault="00A95066" w:rsidP="008428EA">
      <w:pPr>
        <w:spacing w:after="0" w:line="240" w:lineRule="auto"/>
        <w:jc w:val="both"/>
        <w:rPr>
          <w:rFonts w:ascii="Times New Roman" w:hAnsi="Times New Roman"/>
        </w:rPr>
      </w:pPr>
      <w:r w:rsidRPr="008F248C">
        <w:rPr>
          <w:rFonts w:ascii="Times New Roman" w:hAnsi="Times New Roman"/>
        </w:rPr>
        <w:t xml:space="preserve">Kontaktní osoba </w:t>
      </w:r>
      <w:r w:rsidRPr="008F248C">
        <w:rPr>
          <w:rFonts w:ascii="Times New Roman" w:hAnsi="Times New Roman"/>
        </w:rPr>
        <w:tab/>
      </w:r>
      <w:r w:rsidR="00C70827" w:rsidRPr="00C70827">
        <w:rPr>
          <w:rFonts w:ascii="Times New Roman" w:hAnsi="Times New Roman"/>
          <w:highlight w:val="black"/>
        </w:rPr>
        <w:t>XXXXXXXXXXXXXXXX</w:t>
      </w:r>
    </w:p>
    <w:p w14:paraId="60F41607" w14:textId="4CB00AE4" w:rsidR="00D47923" w:rsidRPr="008F248C" w:rsidRDefault="00391758" w:rsidP="008428EA">
      <w:pPr>
        <w:spacing w:after="0" w:line="240" w:lineRule="auto"/>
        <w:jc w:val="both"/>
        <w:rPr>
          <w:rFonts w:ascii="Times New Roman" w:hAnsi="Times New Roman"/>
        </w:rPr>
      </w:pPr>
      <w:r w:rsidRPr="008F248C">
        <w:rPr>
          <w:rFonts w:ascii="Times New Roman" w:hAnsi="Times New Roman"/>
        </w:rPr>
        <w:t>Tel.:</w:t>
      </w:r>
      <w:r w:rsidRPr="008F248C">
        <w:rPr>
          <w:rFonts w:ascii="Times New Roman" w:hAnsi="Times New Roman"/>
        </w:rPr>
        <w:tab/>
      </w:r>
      <w:r w:rsidR="00D47923" w:rsidRPr="008F248C">
        <w:rPr>
          <w:rFonts w:ascii="Times New Roman" w:hAnsi="Times New Roman"/>
        </w:rPr>
        <w:tab/>
      </w:r>
      <w:r w:rsidR="00D47923" w:rsidRPr="008F248C">
        <w:rPr>
          <w:rFonts w:ascii="Times New Roman" w:hAnsi="Times New Roman"/>
        </w:rPr>
        <w:tab/>
      </w:r>
      <w:r w:rsidR="00C70827" w:rsidRPr="00C70827">
        <w:rPr>
          <w:rFonts w:ascii="Times New Roman" w:hAnsi="Times New Roman"/>
          <w:highlight w:val="black"/>
        </w:rPr>
        <w:t>XXXXXXXXXXX</w:t>
      </w:r>
    </w:p>
    <w:p w14:paraId="50816AEA" w14:textId="5F133291" w:rsidR="00391758" w:rsidRPr="008F248C" w:rsidRDefault="00B92763" w:rsidP="008428EA">
      <w:pPr>
        <w:spacing w:after="0" w:line="240" w:lineRule="auto"/>
        <w:jc w:val="both"/>
        <w:rPr>
          <w:rFonts w:ascii="Times New Roman" w:hAnsi="Times New Roman"/>
        </w:rPr>
      </w:pPr>
      <w:r w:rsidRPr="008F248C">
        <w:rPr>
          <w:rFonts w:ascii="Times New Roman" w:hAnsi="Times New Roman"/>
        </w:rPr>
        <w:t>e-mail:</w:t>
      </w:r>
      <w:r w:rsidRPr="008F248C">
        <w:rPr>
          <w:rFonts w:ascii="Times New Roman" w:hAnsi="Times New Roman"/>
        </w:rPr>
        <w:tab/>
      </w:r>
      <w:r w:rsidRPr="008F248C">
        <w:rPr>
          <w:rFonts w:ascii="Times New Roman" w:hAnsi="Times New Roman"/>
        </w:rPr>
        <w:tab/>
      </w:r>
      <w:r w:rsidR="00D47923" w:rsidRPr="008F248C">
        <w:rPr>
          <w:rFonts w:ascii="Times New Roman" w:hAnsi="Times New Roman"/>
        </w:rPr>
        <w:tab/>
      </w:r>
      <w:r w:rsidR="00C70827" w:rsidRPr="00C70827">
        <w:rPr>
          <w:rFonts w:ascii="Times New Roman" w:hAnsi="Times New Roman"/>
          <w:highlight w:val="black"/>
        </w:rPr>
        <w:t>XXXXXXXXXXX</w:t>
      </w:r>
      <w:bookmarkStart w:id="0" w:name="_GoBack"/>
      <w:bookmarkEnd w:id="0"/>
      <w:r w:rsidR="0082436E" w:rsidRPr="008F248C">
        <w:rPr>
          <w:rFonts w:ascii="Times New Roman" w:hAnsi="Times New Roman"/>
        </w:rPr>
        <w:t xml:space="preserve"> </w:t>
      </w:r>
    </w:p>
    <w:p w14:paraId="0FEF6B6D" w14:textId="77777777" w:rsidR="008428EA" w:rsidRPr="008F248C" w:rsidRDefault="008428EA" w:rsidP="008428EA">
      <w:pPr>
        <w:spacing w:after="0" w:line="240" w:lineRule="auto"/>
        <w:jc w:val="both"/>
        <w:rPr>
          <w:rFonts w:ascii="Times New Roman" w:hAnsi="Times New Roman"/>
        </w:rPr>
      </w:pPr>
    </w:p>
    <w:p w14:paraId="6EF8F4F5" w14:textId="457F8C35" w:rsidR="008428EA" w:rsidRPr="008F248C" w:rsidRDefault="008428EA" w:rsidP="008428EA">
      <w:pPr>
        <w:spacing w:after="0" w:line="240" w:lineRule="auto"/>
        <w:jc w:val="both"/>
        <w:rPr>
          <w:rFonts w:ascii="Times New Roman" w:hAnsi="Times New Roman"/>
        </w:rPr>
      </w:pPr>
      <w:r w:rsidRPr="008F248C">
        <w:rPr>
          <w:rFonts w:ascii="Times New Roman" w:hAnsi="Times New Roman"/>
        </w:rPr>
        <w:t>Doručovací adresa:</w:t>
      </w:r>
      <w:r w:rsidRPr="008F248C">
        <w:rPr>
          <w:rFonts w:ascii="Times New Roman" w:hAnsi="Times New Roman"/>
        </w:rPr>
        <w:tab/>
      </w:r>
      <w:r w:rsidR="00704958" w:rsidRPr="008F248C">
        <w:rPr>
          <w:rFonts w:ascii="Times New Roman" w:hAnsi="Times New Roman"/>
        </w:rPr>
        <w:t xml:space="preserve">Nemocniční </w:t>
      </w:r>
      <w:r w:rsidR="00A95066" w:rsidRPr="008F248C">
        <w:rPr>
          <w:rFonts w:ascii="Times New Roman" w:hAnsi="Times New Roman"/>
        </w:rPr>
        <w:t>987/</w:t>
      </w:r>
      <w:r w:rsidR="00704958" w:rsidRPr="008F248C">
        <w:rPr>
          <w:rFonts w:ascii="Times New Roman" w:hAnsi="Times New Roman"/>
        </w:rPr>
        <w:t>12</w:t>
      </w:r>
      <w:r w:rsidR="00A624C6" w:rsidRPr="008F248C">
        <w:rPr>
          <w:rFonts w:ascii="Times New Roman" w:hAnsi="Times New Roman"/>
        </w:rPr>
        <w:t>, 702 00 Ostrava</w:t>
      </w:r>
    </w:p>
    <w:p w14:paraId="5FDA5C54" w14:textId="77777777" w:rsidR="00F45194" w:rsidRPr="008F248C" w:rsidRDefault="00F45194" w:rsidP="008428EA">
      <w:pPr>
        <w:spacing w:after="0" w:line="240" w:lineRule="auto"/>
        <w:jc w:val="both"/>
        <w:rPr>
          <w:rFonts w:ascii="Times New Roman" w:hAnsi="Times New Roman"/>
        </w:rPr>
      </w:pPr>
    </w:p>
    <w:p w14:paraId="47590762" w14:textId="73CE5897" w:rsidR="003E154E" w:rsidRPr="008F248C" w:rsidRDefault="003E154E" w:rsidP="003E154E">
      <w:pPr>
        <w:spacing w:after="0" w:line="240" w:lineRule="auto"/>
        <w:jc w:val="both"/>
        <w:rPr>
          <w:rFonts w:ascii="Times New Roman" w:hAnsi="Times New Roman"/>
        </w:rPr>
      </w:pPr>
      <w:r w:rsidRPr="008F248C">
        <w:rPr>
          <w:rFonts w:ascii="Times New Roman" w:hAnsi="Times New Roman"/>
        </w:rPr>
        <w:t>dále jen „Příkazník“)</w:t>
      </w:r>
    </w:p>
    <w:p w14:paraId="594D3E96" w14:textId="5FFF5762" w:rsidR="00D967D3" w:rsidRPr="008F248C" w:rsidRDefault="00D967D3" w:rsidP="008428EA">
      <w:pPr>
        <w:spacing w:after="0" w:line="240" w:lineRule="auto"/>
        <w:jc w:val="both"/>
        <w:rPr>
          <w:rFonts w:ascii="Times New Roman" w:hAnsi="Times New Roman"/>
        </w:rPr>
      </w:pPr>
    </w:p>
    <w:p w14:paraId="09122BFC" w14:textId="77777777" w:rsidR="00737E57" w:rsidRPr="008F248C" w:rsidRDefault="00737E57" w:rsidP="00737E57">
      <w:pPr>
        <w:pStyle w:val="Odstavecseseznamem"/>
        <w:numPr>
          <w:ilvl w:val="0"/>
          <w:numId w:val="18"/>
        </w:numPr>
        <w:spacing w:after="0" w:line="240" w:lineRule="auto"/>
        <w:contextualSpacing w:val="0"/>
        <w:jc w:val="both"/>
        <w:rPr>
          <w:rFonts w:ascii="Times New Roman" w:hAnsi="Times New Roman"/>
          <w:b/>
        </w:rPr>
      </w:pPr>
      <w:r w:rsidRPr="008F248C">
        <w:rPr>
          <w:rFonts w:ascii="Times New Roman" w:hAnsi="Times New Roman"/>
          <w:b/>
        </w:rPr>
        <w:t xml:space="preserve">Úvodní ustanovení a účel Smlouvy </w:t>
      </w:r>
    </w:p>
    <w:p w14:paraId="192E289C" w14:textId="77777777" w:rsidR="00737E57" w:rsidRPr="008F248C" w:rsidRDefault="00737E57" w:rsidP="00737E57">
      <w:pPr>
        <w:pStyle w:val="Odstavecseseznamem"/>
        <w:spacing w:after="0" w:line="240" w:lineRule="auto"/>
        <w:ind w:left="142"/>
        <w:jc w:val="both"/>
        <w:rPr>
          <w:rFonts w:ascii="Times New Roman" w:hAnsi="Times New Roman"/>
        </w:rPr>
      </w:pPr>
    </w:p>
    <w:p w14:paraId="1AD895C8" w14:textId="4751C294" w:rsidR="00737E57" w:rsidRPr="008F248C" w:rsidRDefault="00737E57" w:rsidP="00737E57">
      <w:pPr>
        <w:pStyle w:val="Odstavecseseznamem"/>
        <w:spacing w:after="0" w:line="240" w:lineRule="auto"/>
        <w:ind w:left="142"/>
        <w:jc w:val="both"/>
        <w:rPr>
          <w:rFonts w:ascii="Times New Roman" w:hAnsi="Times New Roman"/>
        </w:rPr>
      </w:pPr>
      <w:r w:rsidRPr="008F248C">
        <w:rPr>
          <w:rFonts w:ascii="Times New Roman" w:hAnsi="Times New Roman"/>
        </w:rPr>
        <w:t xml:space="preserve">Příkazník je obchodní společností zabývající se poradenstvím v oblasti organizační, ekonomické, obchodní a v oblasti služeb, především v souvislosti se zadáváním veřejných zakázek či realizací výběrových řízení pro komerční subjekty na dodavatele respektive poskytovatele vybraných druhů komodit a služeb, mj. s využitím elektronických nástrojů </w:t>
      </w:r>
      <w:r w:rsidR="00704958" w:rsidRPr="008F248C">
        <w:rPr>
          <w:rFonts w:ascii="Times New Roman" w:hAnsi="Times New Roman"/>
        </w:rPr>
        <w:t>(dále též „</w:t>
      </w:r>
      <w:r w:rsidRPr="008F248C">
        <w:rPr>
          <w:rFonts w:ascii="Times New Roman" w:hAnsi="Times New Roman"/>
        </w:rPr>
        <w:t>poptávkovém řízení</w:t>
      </w:r>
      <w:r w:rsidR="00704958" w:rsidRPr="008F248C">
        <w:rPr>
          <w:rFonts w:ascii="Times New Roman" w:hAnsi="Times New Roman"/>
        </w:rPr>
        <w:t>“)</w:t>
      </w:r>
      <w:r w:rsidRPr="008F248C">
        <w:rPr>
          <w:rFonts w:ascii="Times New Roman" w:hAnsi="Times New Roman"/>
        </w:rPr>
        <w:t>.</w:t>
      </w:r>
    </w:p>
    <w:p w14:paraId="01F6DA79" w14:textId="3214912C" w:rsidR="00737E57" w:rsidRPr="008F248C" w:rsidRDefault="00737E57" w:rsidP="00737E57">
      <w:pPr>
        <w:pStyle w:val="Odstavecseseznamem"/>
        <w:spacing w:after="0" w:line="240" w:lineRule="auto"/>
        <w:ind w:left="142"/>
        <w:jc w:val="both"/>
        <w:rPr>
          <w:rFonts w:ascii="Times New Roman" w:hAnsi="Times New Roman"/>
        </w:rPr>
      </w:pPr>
      <w:r w:rsidRPr="008F248C">
        <w:rPr>
          <w:rFonts w:ascii="Times New Roman" w:hAnsi="Times New Roman"/>
        </w:rPr>
        <w:t>Příkazce je právnickou osobou a jeho cílem j</w:t>
      </w:r>
      <w:r w:rsidR="00704958" w:rsidRPr="008F248C">
        <w:rPr>
          <w:rFonts w:ascii="Times New Roman" w:hAnsi="Times New Roman"/>
        </w:rPr>
        <w:t xml:space="preserve">e s využitím služeb Příkazníka </w:t>
      </w:r>
      <w:r w:rsidRPr="008F248C">
        <w:rPr>
          <w:rFonts w:ascii="Times New Roman" w:hAnsi="Times New Roman"/>
        </w:rPr>
        <w:t>optimalizovat své náklady na nákup vybraných komodit, a to především prostřednictvím elektronických nástrojů při poptávkovém řízení, tj. e-aukce.</w:t>
      </w:r>
    </w:p>
    <w:p w14:paraId="76280C00" w14:textId="79C6BF3E" w:rsidR="00737E57" w:rsidRPr="008F248C" w:rsidRDefault="00737E57" w:rsidP="00737E57">
      <w:pPr>
        <w:pStyle w:val="Odstavecseseznamem"/>
        <w:spacing w:after="0" w:line="240" w:lineRule="auto"/>
        <w:ind w:left="142"/>
        <w:jc w:val="both"/>
        <w:rPr>
          <w:rFonts w:ascii="Times New Roman" w:hAnsi="Times New Roman"/>
        </w:rPr>
      </w:pPr>
      <w:r w:rsidRPr="008F248C">
        <w:rPr>
          <w:rFonts w:ascii="Times New Roman" w:hAnsi="Times New Roman"/>
        </w:rPr>
        <w:t xml:space="preserve">Příkazník má zájem o poskytnutí služby pro Příkazce, jejímž předmětem jsou realizace poptávkových řízení a souvisejících činností na výběr nejvhodnějšího dodavatele vybraných komodit pro Příkazce. </w:t>
      </w:r>
    </w:p>
    <w:p w14:paraId="1750A993" w14:textId="77777777" w:rsidR="007755B7" w:rsidRPr="008F248C" w:rsidRDefault="007755B7" w:rsidP="00D14016">
      <w:pPr>
        <w:pStyle w:val="Odstavecseseznamem"/>
        <w:spacing w:after="0" w:line="240" w:lineRule="auto"/>
        <w:ind w:left="709"/>
        <w:contextualSpacing w:val="0"/>
        <w:jc w:val="both"/>
        <w:rPr>
          <w:rFonts w:ascii="Times New Roman" w:hAnsi="Times New Roman"/>
        </w:rPr>
      </w:pPr>
    </w:p>
    <w:p w14:paraId="0C861C49" w14:textId="77777777" w:rsidR="00ED1CD1" w:rsidRPr="008F248C" w:rsidRDefault="00ED1CD1" w:rsidP="008428EA">
      <w:pPr>
        <w:pStyle w:val="Odstavecseseznamem"/>
        <w:spacing w:after="0" w:line="240" w:lineRule="auto"/>
        <w:ind w:left="709"/>
        <w:contextualSpacing w:val="0"/>
        <w:jc w:val="both"/>
        <w:rPr>
          <w:rFonts w:ascii="Times New Roman" w:hAnsi="Times New Roman"/>
        </w:rPr>
      </w:pPr>
    </w:p>
    <w:p w14:paraId="733A275A" w14:textId="77777777" w:rsidR="00737E57" w:rsidRPr="008F248C" w:rsidRDefault="00737E57" w:rsidP="00737E57">
      <w:pPr>
        <w:jc w:val="center"/>
        <w:rPr>
          <w:rStyle w:val="StylArial11b"/>
          <w:rFonts w:ascii="Times New Roman" w:hAnsi="Times New Roman"/>
          <w:b/>
        </w:rPr>
      </w:pPr>
      <w:r w:rsidRPr="008F248C">
        <w:rPr>
          <w:rStyle w:val="StylArial11b"/>
          <w:rFonts w:ascii="Times New Roman" w:hAnsi="Times New Roman"/>
          <w:b/>
        </w:rPr>
        <w:lastRenderedPageBreak/>
        <w:t>Předmět Smlouvy</w:t>
      </w:r>
    </w:p>
    <w:p w14:paraId="19049A7D" w14:textId="77777777" w:rsidR="00737E57" w:rsidRPr="008F248C" w:rsidRDefault="00737E57" w:rsidP="00737E57">
      <w:pPr>
        <w:jc w:val="center"/>
        <w:rPr>
          <w:rStyle w:val="StylArial11b"/>
          <w:rFonts w:ascii="Times New Roman" w:hAnsi="Times New Roman"/>
          <w:b/>
        </w:rPr>
      </w:pPr>
    </w:p>
    <w:p w14:paraId="60A76B60" w14:textId="58A3B811" w:rsidR="00737E57" w:rsidRPr="008F248C" w:rsidRDefault="00737E57" w:rsidP="00737E57">
      <w:pPr>
        <w:numPr>
          <w:ilvl w:val="0"/>
          <w:numId w:val="19"/>
        </w:numPr>
        <w:spacing w:before="120" w:after="0" w:line="240" w:lineRule="auto"/>
        <w:ind w:left="425" w:hanging="425"/>
        <w:jc w:val="both"/>
        <w:rPr>
          <w:rFonts w:ascii="Times New Roman" w:hAnsi="Times New Roman"/>
        </w:rPr>
      </w:pPr>
      <w:r w:rsidRPr="008F248C">
        <w:rPr>
          <w:rFonts w:ascii="Times New Roman" w:hAnsi="Times New Roman"/>
        </w:rPr>
        <w:t xml:space="preserve">Příkazník se zavazuje provést osobně, úplatně, jménem a na účet Příkazce </w:t>
      </w:r>
      <w:r w:rsidRPr="008F248C">
        <w:rPr>
          <w:rFonts w:ascii="Times New Roman" w:hAnsi="Times New Roman"/>
          <w:b/>
        </w:rPr>
        <w:t>poptávkové řízení</w:t>
      </w:r>
      <w:r w:rsidRPr="008F248C">
        <w:rPr>
          <w:rFonts w:ascii="Times New Roman" w:hAnsi="Times New Roman"/>
        </w:rPr>
        <w:t xml:space="preserve"> mj. </w:t>
      </w:r>
      <w:r w:rsidRPr="008F248C">
        <w:rPr>
          <w:rFonts w:ascii="Times New Roman" w:hAnsi="Times New Roman"/>
          <w:b/>
        </w:rPr>
        <w:t>s využitím dynamického porovnávaní cen, tzv. elektronické aukce</w:t>
      </w:r>
      <w:r w:rsidRPr="008F248C">
        <w:rPr>
          <w:rFonts w:ascii="Times New Roman" w:hAnsi="Times New Roman"/>
        </w:rPr>
        <w:t xml:space="preserve"> (e-aukce). </w:t>
      </w:r>
    </w:p>
    <w:p w14:paraId="11CF2409" w14:textId="021EAE62" w:rsidR="00737E57" w:rsidRPr="008F248C" w:rsidRDefault="00737E57" w:rsidP="00737E57">
      <w:pPr>
        <w:numPr>
          <w:ilvl w:val="0"/>
          <w:numId w:val="19"/>
        </w:numPr>
        <w:spacing w:before="120" w:after="0" w:line="240" w:lineRule="auto"/>
        <w:ind w:left="425" w:hanging="425"/>
        <w:jc w:val="both"/>
        <w:rPr>
          <w:rFonts w:ascii="Times New Roman" w:hAnsi="Times New Roman"/>
        </w:rPr>
      </w:pPr>
      <w:r w:rsidRPr="008F248C">
        <w:rPr>
          <w:rFonts w:ascii="Times New Roman" w:hAnsi="Times New Roman"/>
          <w:b/>
        </w:rPr>
        <w:t>Soupis komodit</w:t>
      </w:r>
      <w:r w:rsidRPr="008F248C">
        <w:rPr>
          <w:rFonts w:ascii="Times New Roman" w:hAnsi="Times New Roman"/>
        </w:rPr>
        <w:t xml:space="preserve">, jež jsou předmětem poptávkového řízení dle Smlouvy, je </w:t>
      </w:r>
      <w:r w:rsidRPr="008F248C">
        <w:rPr>
          <w:rFonts w:ascii="Times New Roman" w:hAnsi="Times New Roman"/>
          <w:b/>
        </w:rPr>
        <w:t>Přílohou č. 1</w:t>
      </w:r>
      <w:r w:rsidR="00704958" w:rsidRPr="008F248C">
        <w:rPr>
          <w:rFonts w:ascii="Times New Roman" w:hAnsi="Times New Roman"/>
        </w:rPr>
        <w:t xml:space="preserve"> </w:t>
      </w:r>
      <w:r w:rsidRPr="008F248C">
        <w:rPr>
          <w:rFonts w:ascii="Times New Roman" w:hAnsi="Times New Roman"/>
        </w:rPr>
        <w:t>Smlouvy, a to včetně množství a cen, za které Příkazce ke dni podpisu Smlouvy obvykle tyto komodity pořizuje. Soupis vypracuje a dodá Příkazníkovi Příkazce. Příkazník neodpovídá za škodu způsobenou nesprávným soupisem komodit.</w:t>
      </w:r>
    </w:p>
    <w:p w14:paraId="52A61ECC" w14:textId="27136803" w:rsidR="00737E57" w:rsidRPr="008F248C" w:rsidRDefault="00737E57" w:rsidP="00737E57">
      <w:pPr>
        <w:numPr>
          <w:ilvl w:val="0"/>
          <w:numId w:val="19"/>
        </w:numPr>
        <w:spacing w:before="120" w:after="0" w:line="240" w:lineRule="auto"/>
        <w:ind w:left="425" w:hanging="425"/>
        <w:jc w:val="both"/>
        <w:rPr>
          <w:rFonts w:ascii="Times New Roman" w:hAnsi="Times New Roman"/>
          <w:b/>
        </w:rPr>
      </w:pPr>
      <w:r w:rsidRPr="008F248C">
        <w:rPr>
          <w:rFonts w:ascii="Times New Roman" w:hAnsi="Times New Roman"/>
          <w:b/>
        </w:rPr>
        <w:t>Příkazce se zavazuje poskytnout Příkazníkovi součinnost v rozsahu nezbytném pro dos</w:t>
      </w:r>
      <w:r w:rsidR="00704958" w:rsidRPr="008F248C">
        <w:rPr>
          <w:rFonts w:ascii="Times New Roman" w:hAnsi="Times New Roman"/>
          <w:b/>
        </w:rPr>
        <w:t xml:space="preserve">ažení splnění předmětu a účelu </w:t>
      </w:r>
      <w:r w:rsidRPr="008F248C">
        <w:rPr>
          <w:rFonts w:ascii="Times New Roman" w:hAnsi="Times New Roman"/>
          <w:b/>
        </w:rPr>
        <w:t>Smlouvy.</w:t>
      </w:r>
    </w:p>
    <w:p w14:paraId="49F8546C" w14:textId="77777777" w:rsidR="00737E57" w:rsidRPr="008F248C" w:rsidRDefault="00737E57" w:rsidP="00737E57">
      <w:pPr>
        <w:numPr>
          <w:ilvl w:val="0"/>
          <w:numId w:val="19"/>
        </w:numPr>
        <w:spacing w:before="120" w:after="0" w:line="240" w:lineRule="auto"/>
        <w:ind w:left="425" w:hanging="425"/>
        <w:jc w:val="both"/>
        <w:rPr>
          <w:rFonts w:ascii="Times New Roman" w:hAnsi="Times New Roman"/>
        </w:rPr>
      </w:pPr>
      <w:r w:rsidRPr="008F248C">
        <w:rPr>
          <w:rFonts w:ascii="Times New Roman" w:hAnsi="Times New Roman"/>
        </w:rPr>
        <w:t>Příkazce se zavazuje zaplatit Příkazníkovi za jeho činnost dle Smlouvy odměnu, která je stanovena v souladu s článkem VIII. Smlouvy.</w:t>
      </w:r>
    </w:p>
    <w:p w14:paraId="56CB84AE" w14:textId="77777777" w:rsidR="00737E57" w:rsidRPr="008F248C" w:rsidRDefault="00737E57" w:rsidP="00737E57">
      <w:pPr>
        <w:rPr>
          <w:rStyle w:val="StylArial11b"/>
          <w:rFonts w:ascii="Times New Roman" w:hAnsi="Times New Roman"/>
        </w:rPr>
      </w:pPr>
    </w:p>
    <w:p w14:paraId="58ADF20F" w14:textId="77777777" w:rsidR="00737E57" w:rsidRPr="008F248C" w:rsidRDefault="00737E57" w:rsidP="00737E57">
      <w:pPr>
        <w:jc w:val="center"/>
        <w:rPr>
          <w:rStyle w:val="StylArial11b"/>
          <w:rFonts w:ascii="Times New Roman" w:hAnsi="Times New Roman"/>
          <w:b/>
        </w:rPr>
      </w:pPr>
      <w:r w:rsidRPr="008F248C">
        <w:rPr>
          <w:rStyle w:val="StylArial11b"/>
          <w:rFonts w:ascii="Times New Roman" w:hAnsi="Times New Roman"/>
          <w:b/>
        </w:rPr>
        <w:t>IV.</w:t>
      </w:r>
    </w:p>
    <w:p w14:paraId="242C040A" w14:textId="77777777" w:rsidR="00737E57" w:rsidRPr="008F248C" w:rsidRDefault="00737E57" w:rsidP="00737E57">
      <w:pPr>
        <w:jc w:val="center"/>
        <w:rPr>
          <w:rStyle w:val="StylArial11b"/>
          <w:rFonts w:ascii="Times New Roman" w:hAnsi="Times New Roman"/>
          <w:b/>
        </w:rPr>
      </w:pPr>
      <w:r w:rsidRPr="008F248C">
        <w:rPr>
          <w:rStyle w:val="StylArial11b"/>
          <w:rFonts w:ascii="Times New Roman" w:hAnsi="Times New Roman"/>
          <w:b/>
        </w:rPr>
        <w:t>Rozsah činnosti Příkazníka</w:t>
      </w:r>
    </w:p>
    <w:p w14:paraId="47A3BE43" w14:textId="77777777" w:rsidR="00737E57" w:rsidRPr="008F248C" w:rsidRDefault="00737E57" w:rsidP="00737E57">
      <w:pPr>
        <w:jc w:val="both"/>
        <w:rPr>
          <w:rStyle w:val="StylArial11b"/>
          <w:rFonts w:ascii="Times New Roman" w:hAnsi="Times New Roman"/>
          <w:b/>
        </w:rPr>
      </w:pPr>
    </w:p>
    <w:p w14:paraId="6FC6E6E1" w14:textId="553C4BDA" w:rsidR="00737E57" w:rsidRPr="008F248C" w:rsidRDefault="00077E45" w:rsidP="00737E57">
      <w:pPr>
        <w:spacing w:before="120"/>
        <w:jc w:val="both"/>
        <w:rPr>
          <w:rFonts w:ascii="Times New Roman" w:hAnsi="Times New Roman"/>
        </w:rPr>
      </w:pPr>
      <w:r w:rsidRPr="008F248C">
        <w:rPr>
          <w:rFonts w:ascii="Times New Roman" w:hAnsi="Times New Roman"/>
        </w:rPr>
        <w:t xml:space="preserve">Smluvní strany se dohodly, že na základě této smlouvy Příkazník provede pro Příkazce celkem </w:t>
      </w:r>
      <w:r w:rsidR="00A95066" w:rsidRPr="008F248C">
        <w:rPr>
          <w:rFonts w:ascii="Times New Roman" w:hAnsi="Times New Roman"/>
        </w:rPr>
        <w:t>7 (sedm)</w:t>
      </w:r>
      <w:r w:rsidRPr="008F248C">
        <w:rPr>
          <w:rFonts w:ascii="Times New Roman" w:hAnsi="Times New Roman"/>
        </w:rPr>
        <w:t xml:space="preserve"> poptávkových řízení s e-aukcí v čase dle požadavku Příkazce. </w:t>
      </w:r>
      <w:r w:rsidRPr="008F248C">
        <w:rPr>
          <w:rStyle w:val="StylArial11b"/>
          <w:rFonts w:ascii="Times New Roman" w:hAnsi="Times New Roman"/>
        </w:rPr>
        <w:t xml:space="preserve"> Rozsah činností poptávkového řízení s e-aukcí </w:t>
      </w:r>
      <w:r w:rsidR="00737E57" w:rsidRPr="008F248C">
        <w:rPr>
          <w:rStyle w:val="StylArial11b"/>
          <w:rFonts w:ascii="Times New Roman" w:hAnsi="Times New Roman"/>
        </w:rPr>
        <w:t xml:space="preserve"> </w:t>
      </w:r>
      <w:r w:rsidRPr="008F248C">
        <w:rPr>
          <w:rFonts w:ascii="Times New Roman" w:hAnsi="Times New Roman"/>
        </w:rPr>
        <w:t xml:space="preserve">sestává </w:t>
      </w:r>
      <w:r w:rsidR="00737E57" w:rsidRPr="008F248C">
        <w:rPr>
          <w:rFonts w:ascii="Times New Roman" w:hAnsi="Times New Roman"/>
        </w:rPr>
        <w:t>z následujících činností či služeb</w:t>
      </w:r>
      <w:r w:rsidRPr="008F248C">
        <w:rPr>
          <w:rFonts w:ascii="Times New Roman" w:hAnsi="Times New Roman"/>
        </w:rPr>
        <w:t>:</w:t>
      </w:r>
    </w:p>
    <w:p w14:paraId="3C943E13" w14:textId="77777777" w:rsidR="00737E57" w:rsidRPr="008F248C" w:rsidRDefault="00737E57" w:rsidP="00737E57">
      <w:pPr>
        <w:numPr>
          <w:ilvl w:val="0"/>
          <w:numId w:val="23"/>
        </w:numPr>
        <w:spacing w:after="0" w:line="240" w:lineRule="auto"/>
        <w:ind w:left="-1418" w:firstLine="1844"/>
        <w:jc w:val="both"/>
        <w:rPr>
          <w:rFonts w:ascii="Times New Roman" w:hAnsi="Times New Roman"/>
        </w:rPr>
      </w:pPr>
      <w:r w:rsidRPr="008F248C">
        <w:rPr>
          <w:rFonts w:ascii="Times New Roman" w:hAnsi="Times New Roman"/>
        </w:rPr>
        <w:t>vypracování vzorových obchodních podmínek dle požadavků Příkazce;</w:t>
      </w:r>
    </w:p>
    <w:p w14:paraId="1E1E2DF4" w14:textId="77777777" w:rsidR="00737E57" w:rsidRPr="008F248C" w:rsidRDefault="00737E57" w:rsidP="00737E57">
      <w:pPr>
        <w:numPr>
          <w:ilvl w:val="0"/>
          <w:numId w:val="24"/>
        </w:numPr>
        <w:spacing w:after="0" w:line="240" w:lineRule="auto"/>
        <w:ind w:left="-1418" w:firstLine="1844"/>
        <w:jc w:val="both"/>
        <w:rPr>
          <w:rFonts w:ascii="Times New Roman" w:hAnsi="Times New Roman"/>
        </w:rPr>
      </w:pPr>
      <w:r w:rsidRPr="008F248C">
        <w:rPr>
          <w:rFonts w:ascii="Times New Roman" w:hAnsi="Times New Roman"/>
        </w:rPr>
        <w:t>vyhotovení výzvy k účasti v e-aukci;</w:t>
      </w:r>
    </w:p>
    <w:p w14:paraId="06D5B552" w14:textId="2E6C6136" w:rsidR="00737E57" w:rsidRPr="008F248C" w:rsidRDefault="00737E57" w:rsidP="00737E57">
      <w:pPr>
        <w:numPr>
          <w:ilvl w:val="0"/>
          <w:numId w:val="24"/>
        </w:numPr>
        <w:spacing w:after="0" w:line="240" w:lineRule="auto"/>
        <w:ind w:left="-1418" w:firstLine="1844"/>
        <w:jc w:val="both"/>
        <w:rPr>
          <w:rFonts w:ascii="Times New Roman" w:hAnsi="Times New Roman"/>
        </w:rPr>
      </w:pPr>
      <w:r w:rsidRPr="008F248C">
        <w:rPr>
          <w:rFonts w:ascii="Times New Roman" w:hAnsi="Times New Roman"/>
        </w:rPr>
        <w:t xml:space="preserve">realizace </w:t>
      </w:r>
      <w:r w:rsidR="00077E45" w:rsidRPr="008F248C">
        <w:rPr>
          <w:rFonts w:ascii="Times New Roman" w:hAnsi="Times New Roman"/>
        </w:rPr>
        <w:t>e-aukce</w:t>
      </w:r>
      <w:r w:rsidRPr="008F248C">
        <w:rPr>
          <w:rFonts w:ascii="Times New Roman" w:hAnsi="Times New Roman"/>
        </w:rPr>
        <w:t>;</w:t>
      </w:r>
    </w:p>
    <w:p w14:paraId="4F99CFCC" w14:textId="4096CCC1" w:rsidR="00737E57" w:rsidRPr="008F248C" w:rsidRDefault="00737E57" w:rsidP="00737E57">
      <w:pPr>
        <w:numPr>
          <w:ilvl w:val="0"/>
          <w:numId w:val="23"/>
        </w:numPr>
        <w:spacing w:after="0" w:line="240" w:lineRule="auto"/>
        <w:ind w:hanging="294"/>
        <w:jc w:val="both"/>
        <w:rPr>
          <w:rFonts w:ascii="Times New Roman" w:hAnsi="Times New Roman"/>
        </w:rPr>
      </w:pPr>
      <w:r w:rsidRPr="008F248C">
        <w:rPr>
          <w:rFonts w:ascii="Times New Roman" w:hAnsi="Times New Roman"/>
        </w:rPr>
        <w:t xml:space="preserve">vyhotovení zprávy o realizaci </w:t>
      </w:r>
      <w:r w:rsidR="00704958" w:rsidRPr="008F248C">
        <w:rPr>
          <w:rFonts w:ascii="Times New Roman" w:hAnsi="Times New Roman"/>
        </w:rPr>
        <w:t xml:space="preserve">každé </w:t>
      </w:r>
      <w:r w:rsidRPr="008F248C">
        <w:rPr>
          <w:rFonts w:ascii="Times New Roman" w:hAnsi="Times New Roman"/>
        </w:rPr>
        <w:t>e-aukce, jejíž součástí je doporučení o výběru nejvhodnějšího dodavatele a přílohou je otisk e-aukční síně;</w:t>
      </w:r>
    </w:p>
    <w:p w14:paraId="7EB09FD0" w14:textId="77777777" w:rsidR="00077E45" w:rsidRPr="008F248C" w:rsidRDefault="00737E57" w:rsidP="00077E45">
      <w:pPr>
        <w:numPr>
          <w:ilvl w:val="0"/>
          <w:numId w:val="23"/>
        </w:numPr>
        <w:spacing w:after="0" w:line="240" w:lineRule="auto"/>
        <w:ind w:hanging="294"/>
        <w:jc w:val="both"/>
        <w:rPr>
          <w:rFonts w:ascii="Times New Roman" w:hAnsi="Times New Roman"/>
        </w:rPr>
      </w:pPr>
      <w:r w:rsidRPr="008F248C">
        <w:rPr>
          <w:rFonts w:ascii="Times New Roman" w:hAnsi="Times New Roman"/>
        </w:rPr>
        <w:t>vyrozumění vybraného dodavatele o rozhodnutí Příkazce o výběru.</w:t>
      </w:r>
    </w:p>
    <w:p w14:paraId="09C6EE70" w14:textId="77777777" w:rsidR="00077E45" w:rsidRPr="008F248C" w:rsidRDefault="00077E45" w:rsidP="00077E45">
      <w:pPr>
        <w:spacing w:after="0" w:line="240" w:lineRule="auto"/>
        <w:ind w:left="720"/>
        <w:jc w:val="both"/>
        <w:rPr>
          <w:rFonts w:ascii="Times New Roman" w:hAnsi="Times New Roman"/>
        </w:rPr>
      </w:pPr>
    </w:p>
    <w:p w14:paraId="6C1BEEAD" w14:textId="7A92BEE2" w:rsidR="00737E57" w:rsidRPr="008F248C" w:rsidRDefault="00077E45" w:rsidP="00077E45">
      <w:pPr>
        <w:spacing w:after="0" w:line="240" w:lineRule="auto"/>
        <w:jc w:val="both"/>
        <w:rPr>
          <w:rFonts w:ascii="Times New Roman" w:hAnsi="Times New Roman"/>
        </w:rPr>
      </w:pPr>
      <w:r w:rsidRPr="008F248C">
        <w:rPr>
          <w:rFonts w:ascii="Times New Roman" w:hAnsi="Times New Roman"/>
        </w:rPr>
        <w:t xml:space="preserve">Příkazník </w:t>
      </w:r>
      <w:r w:rsidR="0026445D" w:rsidRPr="008F248C">
        <w:rPr>
          <w:rFonts w:ascii="Times New Roman" w:hAnsi="Times New Roman"/>
        </w:rPr>
        <w:t>j</w:t>
      </w:r>
      <w:r w:rsidRPr="008F248C">
        <w:rPr>
          <w:rFonts w:ascii="Times New Roman" w:hAnsi="Times New Roman"/>
        </w:rPr>
        <w:t xml:space="preserve">e povinen provést pro Příkazce rovněž </w:t>
      </w:r>
      <w:r w:rsidR="00737E57" w:rsidRPr="008F248C">
        <w:rPr>
          <w:rFonts w:ascii="Times New Roman" w:hAnsi="Times New Roman"/>
        </w:rPr>
        <w:t>jakékoli další služby související s poptávkovým řízením, a to na základě objednávky Příkazce (dále jen „Další služby a podpora“).</w:t>
      </w:r>
    </w:p>
    <w:p w14:paraId="06A06261" w14:textId="77777777" w:rsidR="00737E57" w:rsidRPr="008F248C" w:rsidRDefault="00737E57" w:rsidP="00737E57">
      <w:pPr>
        <w:ind w:left="720"/>
        <w:jc w:val="both"/>
        <w:rPr>
          <w:rStyle w:val="StylArial11b"/>
          <w:rFonts w:ascii="Times New Roman" w:hAnsi="Times New Roman"/>
        </w:rPr>
      </w:pPr>
    </w:p>
    <w:p w14:paraId="51EADCB5" w14:textId="77777777" w:rsidR="00737E57" w:rsidRPr="008F248C" w:rsidRDefault="00737E57" w:rsidP="00737E57">
      <w:pPr>
        <w:jc w:val="center"/>
        <w:rPr>
          <w:rFonts w:ascii="Times New Roman" w:hAnsi="Times New Roman"/>
          <w:b/>
        </w:rPr>
      </w:pPr>
      <w:r w:rsidRPr="008F248C">
        <w:rPr>
          <w:rFonts w:ascii="Times New Roman" w:hAnsi="Times New Roman"/>
          <w:b/>
        </w:rPr>
        <w:t>V.</w:t>
      </w:r>
    </w:p>
    <w:p w14:paraId="3A21F1CF" w14:textId="77777777" w:rsidR="00737E57" w:rsidRPr="008F248C" w:rsidRDefault="00737E57" w:rsidP="00737E57">
      <w:pPr>
        <w:pStyle w:val="Zkladntext"/>
        <w:jc w:val="center"/>
        <w:rPr>
          <w:rFonts w:ascii="Times New Roman" w:hAnsi="Times New Roman"/>
          <w:b/>
          <w:bCs/>
        </w:rPr>
      </w:pPr>
      <w:r w:rsidRPr="008F248C">
        <w:rPr>
          <w:rFonts w:ascii="Times New Roman" w:hAnsi="Times New Roman"/>
          <w:b/>
          <w:bCs/>
        </w:rPr>
        <w:t>Povinnosti Příkazníka</w:t>
      </w:r>
    </w:p>
    <w:p w14:paraId="434654D0" w14:textId="77777777" w:rsidR="00737E57" w:rsidRPr="008F248C" w:rsidRDefault="00737E57" w:rsidP="00737E57">
      <w:pPr>
        <w:pStyle w:val="Zkladntextodsazen"/>
        <w:numPr>
          <w:ilvl w:val="0"/>
          <w:numId w:val="4"/>
        </w:numPr>
        <w:tabs>
          <w:tab w:val="clear" w:pos="720"/>
        </w:tabs>
        <w:spacing w:before="120" w:after="0"/>
        <w:ind w:left="426" w:hanging="426"/>
        <w:jc w:val="both"/>
        <w:rPr>
          <w:sz w:val="22"/>
          <w:szCs w:val="22"/>
        </w:rPr>
      </w:pPr>
      <w:r w:rsidRPr="008F248C">
        <w:rPr>
          <w:sz w:val="22"/>
          <w:szCs w:val="22"/>
        </w:rPr>
        <w:t>Příkazník je při plnění předmětu této Smlouvy povinen:</w:t>
      </w:r>
    </w:p>
    <w:p w14:paraId="7C307564" w14:textId="77777777" w:rsidR="00737E57" w:rsidRPr="008F248C" w:rsidRDefault="00737E57" w:rsidP="00737E57">
      <w:pPr>
        <w:numPr>
          <w:ilvl w:val="0"/>
          <w:numId w:val="5"/>
        </w:numPr>
        <w:spacing w:before="120" w:after="0" w:line="240" w:lineRule="auto"/>
        <w:ind w:hanging="294"/>
        <w:jc w:val="both"/>
        <w:rPr>
          <w:rFonts w:ascii="Times New Roman" w:hAnsi="Times New Roman"/>
        </w:rPr>
      </w:pPr>
      <w:r w:rsidRPr="008F248C">
        <w:rPr>
          <w:rFonts w:ascii="Times New Roman" w:hAnsi="Times New Roman"/>
        </w:rPr>
        <w:t>postupovat s náležitou odbornou péčí v souladu se zájmy Příkazce;</w:t>
      </w:r>
    </w:p>
    <w:p w14:paraId="6A14889E" w14:textId="77777777" w:rsidR="00737E57" w:rsidRPr="008F248C" w:rsidRDefault="00737E57" w:rsidP="00737E57">
      <w:pPr>
        <w:pStyle w:val="Zkladntextodsazen"/>
        <w:numPr>
          <w:ilvl w:val="0"/>
          <w:numId w:val="5"/>
        </w:numPr>
        <w:spacing w:before="120" w:after="0"/>
        <w:ind w:hanging="294"/>
        <w:jc w:val="both"/>
        <w:rPr>
          <w:sz w:val="22"/>
          <w:szCs w:val="22"/>
        </w:rPr>
      </w:pPr>
      <w:r w:rsidRPr="008F248C">
        <w:rPr>
          <w:sz w:val="22"/>
          <w:szCs w:val="22"/>
        </w:rPr>
        <w:t xml:space="preserve">vykonávat předmět činnosti dle ustanovení článků III. a IV. Smlouvy v úzké spolupráci a v souladu s pokyny Příkazce; </w:t>
      </w:r>
    </w:p>
    <w:p w14:paraId="30CA0904" w14:textId="77777777" w:rsidR="00737E57" w:rsidRPr="008F248C" w:rsidRDefault="00737E57" w:rsidP="00737E57">
      <w:pPr>
        <w:pStyle w:val="Zkladntextodsazen"/>
        <w:numPr>
          <w:ilvl w:val="0"/>
          <w:numId w:val="5"/>
        </w:numPr>
        <w:spacing w:before="120" w:after="0"/>
        <w:ind w:hanging="294"/>
        <w:jc w:val="both"/>
        <w:rPr>
          <w:sz w:val="22"/>
          <w:szCs w:val="22"/>
        </w:rPr>
      </w:pPr>
      <w:r w:rsidRPr="008F248C">
        <w:rPr>
          <w:sz w:val="22"/>
          <w:szCs w:val="22"/>
        </w:rPr>
        <w:t xml:space="preserve">oznámit Příkazci všechny okolnosti, které zjistil při plnění předmětu  Smlouvy a jež mohou mít vliv na změnu pokynů Příkazce, resp. jež mohou mít vliv na průběh vykonávaných činností dle Smlouvy (mezi tyto okolnosti mohou např. patřit nedostatečné podklady předané Příkazcem dle čl.VI odst.1. této Smlouvy); nedojde-li ke změně pokynů Příkazce na základě sdělení Příkazníka, postupuje Příkazník podle původních pokynů Příkazce, a to tak, aby bylo možno dosáhnout účelu této Smlouvy. </w:t>
      </w:r>
    </w:p>
    <w:p w14:paraId="51C89C58" w14:textId="77777777" w:rsidR="00737E57" w:rsidRPr="008F248C" w:rsidRDefault="00737E57" w:rsidP="00737E57">
      <w:pPr>
        <w:numPr>
          <w:ilvl w:val="0"/>
          <w:numId w:val="4"/>
        </w:numPr>
        <w:tabs>
          <w:tab w:val="clear" w:pos="720"/>
        </w:tabs>
        <w:spacing w:before="120" w:after="0" w:line="240" w:lineRule="auto"/>
        <w:ind w:left="426" w:hanging="423"/>
        <w:jc w:val="both"/>
        <w:rPr>
          <w:rFonts w:ascii="Times New Roman" w:hAnsi="Times New Roman"/>
        </w:rPr>
      </w:pPr>
      <w:r w:rsidRPr="008F248C">
        <w:rPr>
          <w:rFonts w:ascii="Times New Roman" w:hAnsi="Times New Roman"/>
        </w:rPr>
        <w:t>Zjistí-li Příkazník, že pokyny Příkazce jsou nevhodné či neúčelné při plnění předmětu této Smlouvy, nebo že odporují obecně závazným právním předpisům, je povinen na toto Příkazce včas upozornit. Bude-li v tomto případě Příkazce na plnění předmětu činnosti dle svých pokynů trvat, má Příkazník právo:</w:t>
      </w:r>
    </w:p>
    <w:p w14:paraId="1822B729" w14:textId="77777777" w:rsidR="00737E57" w:rsidRPr="008F248C" w:rsidRDefault="00737E57" w:rsidP="00737E57">
      <w:pPr>
        <w:numPr>
          <w:ilvl w:val="0"/>
          <w:numId w:val="6"/>
        </w:numPr>
        <w:spacing w:before="120" w:after="0" w:line="240" w:lineRule="auto"/>
        <w:ind w:hanging="294"/>
        <w:jc w:val="both"/>
        <w:rPr>
          <w:rFonts w:ascii="Times New Roman" w:hAnsi="Times New Roman"/>
        </w:rPr>
      </w:pPr>
      <w:r w:rsidRPr="008F248C">
        <w:rPr>
          <w:rFonts w:ascii="Times New Roman" w:hAnsi="Times New Roman"/>
        </w:rPr>
        <w:t>v plnění předmětu činnosti pokračovat dle původních pokynů Příkazce, přičemž s ohledem na druh nevhodnosti nových pokynů Příkazce se v odpovídajícím poměru zprošťuje odpovědnosti za neúspěšné splnění předmětu této Smlouvy a za případné vady v jím poskytované službě;</w:t>
      </w:r>
    </w:p>
    <w:p w14:paraId="06D9558C" w14:textId="77777777" w:rsidR="00737E57" w:rsidRPr="008F248C" w:rsidRDefault="00737E57" w:rsidP="00737E57">
      <w:pPr>
        <w:numPr>
          <w:ilvl w:val="0"/>
          <w:numId w:val="6"/>
        </w:numPr>
        <w:spacing w:before="120" w:after="0" w:line="240" w:lineRule="auto"/>
        <w:ind w:hanging="294"/>
        <w:jc w:val="both"/>
        <w:rPr>
          <w:rFonts w:ascii="Times New Roman" w:hAnsi="Times New Roman"/>
        </w:rPr>
      </w:pPr>
      <w:r w:rsidRPr="008F248C">
        <w:rPr>
          <w:rFonts w:ascii="Times New Roman" w:hAnsi="Times New Roman"/>
        </w:rPr>
        <w:t>v případě pokračování v plnění předmětu činnosti požadovat po Příkazci, aby své setrvání na původních pokynech potvrdil písemně;</w:t>
      </w:r>
    </w:p>
    <w:p w14:paraId="5AB3916F" w14:textId="77777777" w:rsidR="00737E57" w:rsidRPr="008F248C" w:rsidRDefault="00737E57" w:rsidP="00737E57">
      <w:pPr>
        <w:numPr>
          <w:ilvl w:val="0"/>
          <w:numId w:val="6"/>
        </w:numPr>
        <w:spacing w:before="120" w:after="0" w:line="240" w:lineRule="auto"/>
        <w:ind w:hanging="294"/>
        <w:jc w:val="both"/>
        <w:rPr>
          <w:rFonts w:ascii="Times New Roman" w:hAnsi="Times New Roman"/>
        </w:rPr>
      </w:pPr>
      <w:r w:rsidRPr="008F248C">
        <w:rPr>
          <w:rFonts w:ascii="Times New Roman" w:hAnsi="Times New Roman"/>
        </w:rPr>
        <w:t>odstoupit od Smlouvy, přičemž odstoupením od Smlouvy vzniká Příkazníkovi nárok na náhradu všech do té doby účelně vynaložených nákladů souvisejících s plněním předmětu Smlouvy.</w:t>
      </w:r>
    </w:p>
    <w:p w14:paraId="44861974" w14:textId="77777777" w:rsidR="00077E45" w:rsidRPr="008F248C" w:rsidRDefault="00077E45" w:rsidP="00077E45">
      <w:pPr>
        <w:spacing w:before="120" w:after="0" w:line="240" w:lineRule="auto"/>
        <w:ind w:left="720"/>
        <w:jc w:val="both"/>
        <w:rPr>
          <w:rFonts w:ascii="Times New Roman" w:hAnsi="Times New Roman"/>
        </w:rPr>
      </w:pPr>
    </w:p>
    <w:p w14:paraId="35DF244B" w14:textId="77777777" w:rsidR="00737E57" w:rsidRPr="008F248C" w:rsidRDefault="00737E57" w:rsidP="00737E57">
      <w:pPr>
        <w:numPr>
          <w:ilvl w:val="0"/>
          <w:numId w:val="4"/>
        </w:numPr>
        <w:tabs>
          <w:tab w:val="clear" w:pos="720"/>
        </w:tabs>
        <w:spacing w:before="120" w:after="0" w:line="240" w:lineRule="auto"/>
        <w:ind w:left="425" w:hanging="425"/>
        <w:contextualSpacing/>
        <w:jc w:val="both"/>
        <w:rPr>
          <w:rFonts w:ascii="Times New Roman" w:hAnsi="Times New Roman"/>
        </w:rPr>
      </w:pPr>
      <w:r w:rsidRPr="008F248C">
        <w:rPr>
          <w:rFonts w:ascii="Times New Roman" w:hAnsi="Times New Roman"/>
        </w:rPr>
        <w:t>V případě překážky, jež nastane nezávisle na vůli Příkazníka a brání mu ve splnění jeho povinnosti, za předpokladu, že Příkazník nemohl tuto překážku odvrátit nebo předvídat, je odpovědnost Příkazníka vyloučena. V případě takovéto překážky je Příkazník povinen oznámit Příkazci povahu překážky, která mu brání v plnění povinnosti a její důsledky, případně návrh řešení.</w:t>
      </w:r>
    </w:p>
    <w:p w14:paraId="678B55C6" w14:textId="77777777" w:rsidR="00077E45" w:rsidRPr="008F248C" w:rsidRDefault="00077E45" w:rsidP="00077E45">
      <w:pPr>
        <w:spacing w:before="120" w:after="0" w:line="240" w:lineRule="auto"/>
        <w:ind w:left="425"/>
        <w:contextualSpacing/>
        <w:jc w:val="both"/>
        <w:rPr>
          <w:rFonts w:ascii="Times New Roman" w:hAnsi="Times New Roman"/>
        </w:rPr>
      </w:pPr>
    </w:p>
    <w:p w14:paraId="4C802A56" w14:textId="77777777" w:rsidR="00737E57" w:rsidRPr="008F248C" w:rsidRDefault="00737E57" w:rsidP="00737E57">
      <w:pPr>
        <w:numPr>
          <w:ilvl w:val="0"/>
          <w:numId w:val="4"/>
        </w:numPr>
        <w:tabs>
          <w:tab w:val="clear" w:pos="720"/>
        </w:tabs>
        <w:spacing w:before="120" w:after="0" w:line="240" w:lineRule="auto"/>
        <w:ind w:left="425" w:hanging="425"/>
        <w:contextualSpacing/>
        <w:jc w:val="both"/>
        <w:rPr>
          <w:rFonts w:ascii="Times New Roman" w:hAnsi="Times New Roman"/>
        </w:rPr>
      </w:pPr>
      <w:r w:rsidRPr="008F248C">
        <w:rPr>
          <w:rFonts w:ascii="Times New Roman" w:hAnsi="Times New Roman"/>
        </w:rPr>
        <w:t>Příkazník postupuje při elektronickém poptávkovém řízení v souladu s aktuálně platnými Pravidly pro on-line poptávková řízení, která jsou zveřejněna na internetové adrese: www.ecentre.cz.</w:t>
      </w:r>
    </w:p>
    <w:p w14:paraId="6BE4FDF4" w14:textId="77777777" w:rsidR="00737E57" w:rsidRPr="008F248C" w:rsidRDefault="00737E57" w:rsidP="00737E57">
      <w:pPr>
        <w:numPr>
          <w:ilvl w:val="0"/>
          <w:numId w:val="4"/>
        </w:numPr>
        <w:tabs>
          <w:tab w:val="clear" w:pos="720"/>
        </w:tabs>
        <w:spacing w:before="120" w:after="0" w:line="240" w:lineRule="auto"/>
        <w:ind w:left="425" w:hanging="425"/>
        <w:jc w:val="both"/>
        <w:rPr>
          <w:rStyle w:val="StylArial11b"/>
          <w:rFonts w:ascii="Times New Roman" w:hAnsi="Times New Roman"/>
        </w:rPr>
      </w:pPr>
      <w:r w:rsidRPr="008F248C">
        <w:rPr>
          <w:rFonts w:ascii="Times New Roman" w:hAnsi="Times New Roman"/>
        </w:rPr>
        <w:t>Příkazník je povinen pravidelně informovat Příkazce o postupu plnění předmětu činnosti.</w:t>
      </w:r>
    </w:p>
    <w:p w14:paraId="4AEF7C3E" w14:textId="77777777" w:rsidR="00737E57" w:rsidRPr="008F248C" w:rsidRDefault="00737E57" w:rsidP="00737E57">
      <w:pPr>
        <w:jc w:val="both"/>
        <w:rPr>
          <w:rFonts w:ascii="Times New Roman" w:hAnsi="Times New Roman"/>
          <w:b/>
        </w:rPr>
      </w:pPr>
    </w:p>
    <w:p w14:paraId="607E2113" w14:textId="77777777" w:rsidR="00737E57" w:rsidRPr="008F248C" w:rsidRDefault="00737E57" w:rsidP="00737E57">
      <w:pPr>
        <w:jc w:val="both"/>
        <w:rPr>
          <w:rFonts w:ascii="Times New Roman" w:hAnsi="Times New Roman"/>
          <w:b/>
        </w:rPr>
      </w:pPr>
    </w:p>
    <w:p w14:paraId="61C7CBD6" w14:textId="77777777" w:rsidR="00737E57" w:rsidRPr="008F248C" w:rsidRDefault="00737E57" w:rsidP="00737E57">
      <w:pPr>
        <w:jc w:val="center"/>
        <w:rPr>
          <w:rFonts w:ascii="Times New Roman" w:hAnsi="Times New Roman"/>
          <w:b/>
        </w:rPr>
      </w:pPr>
      <w:r w:rsidRPr="008F248C">
        <w:rPr>
          <w:rFonts w:ascii="Times New Roman" w:hAnsi="Times New Roman"/>
          <w:b/>
        </w:rPr>
        <w:t>VI.</w:t>
      </w:r>
    </w:p>
    <w:p w14:paraId="48E3CD33" w14:textId="77777777" w:rsidR="00737E57" w:rsidRPr="008F248C" w:rsidRDefault="00737E57" w:rsidP="00737E57">
      <w:pPr>
        <w:jc w:val="center"/>
        <w:rPr>
          <w:rFonts w:ascii="Times New Roman" w:hAnsi="Times New Roman"/>
          <w:b/>
          <w:bCs/>
        </w:rPr>
      </w:pPr>
      <w:r w:rsidRPr="008F248C">
        <w:rPr>
          <w:rFonts w:ascii="Times New Roman" w:hAnsi="Times New Roman"/>
          <w:b/>
          <w:bCs/>
        </w:rPr>
        <w:t>Povinnosti Příkazce</w:t>
      </w:r>
    </w:p>
    <w:p w14:paraId="6643EC0D" w14:textId="67667694" w:rsidR="00737E57" w:rsidRPr="008F248C" w:rsidRDefault="00737E57" w:rsidP="00737E57">
      <w:pPr>
        <w:numPr>
          <w:ilvl w:val="0"/>
          <w:numId w:val="9"/>
        </w:numPr>
        <w:spacing w:before="120" w:after="0" w:line="240" w:lineRule="auto"/>
        <w:ind w:left="426" w:hanging="426"/>
        <w:jc w:val="both"/>
        <w:rPr>
          <w:rFonts w:ascii="Times New Roman" w:hAnsi="Times New Roman"/>
        </w:rPr>
      </w:pPr>
      <w:r w:rsidRPr="008F248C">
        <w:rPr>
          <w:rFonts w:ascii="Times New Roman" w:hAnsi="Times New Roman"/>
        </w:rPr>
        <w:t xml:space="preserve">Příkazce je povinen předat včas Příkazníkovi </w:t>
      </w:r>
      <w:r w:rsidRPr="008F248C">
        <w:rPr>
          <w:rFonts w:ascii="Times New Roman" w:hAnsi="Times New Roman"/>
          <w:b/>
        </w:rPr>
        <w:t>aktuální a přesné podklady</w:t>
      </w:r>
      <w:r w:rsidRPr="008F248C">
        <w:rPr>
          <w:rFonts w:ascii="Times New Roman" w:hAnsi="Times New Roman"/>
        </w:rPr>
        <w:t xml:space="preserve"> a informace, </w:t>
      </w:r>
      <w:r w:rsidRPr="008F248C">
        <w:rPr>
          <w:rFonts w:ascii="Times New Roman" w:hAnsi="Times New Roman"/>
          <w:b/>
        </w:rPr>
        <w:t>jež jsou nutné k plnění předmětu činnosti</w:t>
      </w:r>
      <w:r w:rsidRPr="008F248C">
        <w:rPr>
          <w:rFonts w:ascii="Times New Roman" w:hAnsi="Times New Roman"/>
        </w:rPr>
        <w:t>. Za aktuální a přesné podklady jsou považovány zejména data o položkách (např. názvy a podrobnější specifikace položek, údaje o poptávaném množství, měrné jednotky, ceny, apod.), které budou předmětem poptávkového řízení. Příkazník není povinen zahájit činnost podle této Smlouvy v případě prodlení Příkazce s předáním podkladů, věcí nebo informací nutných pro realizaci poptávkového řízení.</w:t>
      </w:r>
    </w:p>
    <w:p w14:paraId="56C39659" w14:textId="77777777" w:rsidR="00737E57" w:rsidRPr="008F248C" w:rsidRDefault="00737E57" w:rsidP="00737E57">
      <w:pPr>
        <w:numPr>
          <w:ilvl w:val="0"/>
          <w:numId w:val="9"/>
        </w:numPr>
        <w:spacing w:before="120" w:after="0" w:line="240" w:lineRule="auto"/>
        <w:ind w:left="426" w:hanging="426"/>
        <w:jc w:val="both"/>
        <w:rPr>
          <w:rFonts w:ascii="Times New Roman" w:hAnsi="Times New Roman"/>
        </w:rPr>
      </w:pPr>
      <w:r w:rsidRPr="008F248C">
        <w:rPr>
          <w:rFonts w:ascii="Times New Roman" w:hAnsi="Times New Roman"/>
        </w:rPr>
        <w:t>Příkazce je povinen upozornit Příkazníka zejména na veškerá nebezpečí související s plněním předmětu činnosti, s případnou odpovědností za škody ze strany Příkazníka, na běh lhůt apod.</w:t>
      </w:r>
    </w:p>
    <w:p w14:paraId="286BB631" w14:textId="77777777" w:rsidR="00737E57" w:rsidRPr="008F248C" w:rsidRDefault="00737E57" w:rsidP="00737E57">
      <w:pPr>
        <w:numPr>
          <w:ilvl w:val="0"/>
          <w:numId w:val="9"/>
        </w:numPr>
        <w:spacing w:before="120" w:after="0" w:line="240" w:lineRule="auto"/>
        <w:ind w:left="426" w:hanging="426"/>
        <w:jc w:val="both"/>
        <w:rPr>
          <w:rFonts w:ascii="Times New Roman" w:hAnsi="Times New Roman"/>
        </w:rPr>
      </w:pPr>
      <w:r w:rsidRPr="008F248C">
        <w:rPr>
          <w:rFonts w:ascii="Times New Roman" w:hAnsi="Times New Roman"/>
        </w:rPr>
        <w:t xml:space="preserve">Příkazce je povinen v souladu s ustanovením čl. III. odst. 3 Smlouvy </w:t>
      </w:r>
      <w:r w:rsidRPr="008F248C">
        <w:rPr>
          <w:rFonts w:ascii="Times New Roman" w:hAnsi="Times New Roman"/>
          <w:b/>
        </w:rPr>
        <w:t>poskytovat Příkazníkovi nezbytnou součinnost</w:t>
      </w:r>
      <w:r w:rsidRPr="008F248C">
        <w:rPr>
          <w:rFonts w:ascii="Times New Roman" w:hAnsi="Times New Roman"/>
        </w:rPr>
        <w:t>, potřebnou pro řádné plnění předmětu činnosti.</w:t>
      </w:r>
    </w:p>
    <w:p w14:paraId="473931D1" w14:textId="77777777" w:rsidR="00737E57" w:rsidRPr="008F248C" w:rsidRDefault="00737E57" w:rsidP="00737E57">
      <w:pPr>
        <w:numPr>
          <w:ilvl w:val="0"/>
          <w:numId w:val="9"/>
        </w:numPr>
        <w:spacing w:before="120" w:after="0" w:line="240" w:lineRule="auto"/>
        <w:ind w:left="426" w:hanging="426"/>
        <w:jc w:val="both"/>
        <w:rPr>
          <w:rFonts w:ascii="Times New Roman" w:hAnsi="Times New Roman"/>
        </w:rPr>
      </w:pPr>
      <w:r w:rsidRPr="008F248C">
        <w:rPr>
          <w:rFonts w:ascii="Times New Roman" w:hAnsi="Times New Roman"/>
        </w:rPr>
        <w:t>Pakliže se v průběhu trvání plnění příkazu ukáže, že podklady, věci nebo informace potřebné pro realizaci poptávkového řízení nebyly Příkazcem poskytnuty v úplném rozsahu či byly poskytnuty nesprávně, nenese Příkazník za následky takového jednání či opomenutí Příkazce odpovědnost.</w:t>
      </w:r>
    </w:p>
    <w:p w14:paraId="78390BB8" w14:textId="77777777" w:rsidR="00737E57" w:rsidRPr="008F248C" w:rsidRDefault="00737E57" w:rsidP="00737E57">
      <w:pPr>
        <w:numPr>
          <w:ilvl w:val="0"/>
          <w:numId w:val="9"/>
        </w:numPr>
        <w:spacing w:before="120" w:after="0" w:line="240" w:lineRule="auto"/>
        <w:ind w:left="426" w:hanging="426"/>
        <w:jc w:val="both"/>
        <w:rPr>
          <w:rFonts w:ascii="Times New Roman" w:hAnsi="Times New Roman"/>
        </w:rPr>
      </w:pPr>
      <w:r w:rsidRPr="008F248C">
        <w:rPr>
          <w:rFonts w:ascii="Times New Roman" w:hAnsi="Times New Roman"/>
        </w:rPr>
        <w:t>Příkazce je povinen na požádání vydat Příkazníkovi písemnou referenci osvědčující poskytnutí služeb dle této Smlouvy.</w:t>
      </w:r>
    </w:p>
    <w:p w14:paraId="3F838828" w14:textId="77777777" w:rsidR="00737E57" w:rsidRPr="008F248C" w:rsidRDefault="00737E57" w:rsidP="00737E57">
      <w:pPr>
        <w:jc w:val="both"/>
        <w:rPr>
          <w:rFonts w:ascii="Times New Roman" w:hAnsi="Times New Roman"/>
          <w:b/>
        </w:rPr>
      </w:pPr>
    </w:p>
    <w:p w14:paraId="340B392E" w14:textId="77777777" w:rsidR="00737E57" w:rsidRPr="008F248C" w:rsidRDefault="00737E57" w:rsidP="00737E57">
      <w:pPr>
        <w:jc w:val="center"/>
        <w:rPr>
          <w:rFonts w:ascii="Times New Roman" w:hAnsi="Times New Roman"/>
          <w:b/>
        </w:rPr>
      </w:pPr>
      <w:r w:rsidRPr="008F248C">
        <w:rPr>
          <w:rFonts w:ascii="Times New Roman" w:hAnsi="Times New Roman"/>
          <w:b/>
        </w:rPr>
        <w:t>VII.</w:t>
      </w:r>
    </w:p>
    <w:p w14:paraId="2D9D5A9A" w14:textId="77777777" w:rsidR="00737E57" w:rsidRPr="008F248C" w:rsidRDefault="00737E57" w:rsidP="00737E57">
      <w:pPr>
        <w:jc w:val="center"/>
        <w:rPr>
          <w:rFonts w:ascii="Times New Roman" w:hAnsi="Times New Roman"/>
          <w:b/>
        </w:rPr>
      </w:pPr>
      <w:r w:rsidRPr="008F248C">
        <w:rPr>
          <w:rFonts w:ascii="Times New Roman" w:hAnsi="Times New Roman"/>
          <w:b/>
        </w:rPr>
        <w:t>Trvání smluvního vztahu</w:t>
      </w:r>
    </w:p>
    <w:p w14:paraId="08A984F7" w14:textId="091EF57C" w:rsidR="00737E57" w:rsidRPr="008F248C" w:rsidRDefault="00737E57" w:rsidP="00737E57">
      <w:pPr>
        <w:pStyle w:val="Zkladntextodsazen"/>
        <w:widowControl w:val="0"/>
        <w:numPr>
          <w:ilvl w:val="0"/>
          <w:numId w:val="21"/>
        </w:numPr>
        <w:tabs>
          <w:tab w:val="clear" w:pos="420"/>
        </w:tabs>
        <w:spacing w:before="120" w:after="0"/>
        <w:jc w:val="both"/>
        <w:rPr>
          <w:b/>
          <w:bCs/>
          <w:sz w:val="22"/>
          <w:szCs w:val="22"/>
        </w:rPr>
      </w:pPr>
      <w:r w:rsidRPr="008F248C">
        <w:rPr>
          <w:sz w:val="22"/>
          <w:szCs w:val="22"/>
        </w:rPr>
        <w:t xml:space="preserve">Tato Smlouva se uzavírá na dobu určitou, její platnost i účinnost zaniká splněním </w:t>
      </w:r>
      <w:r w:rsidR="00077E45" w:rsidRPr="008F248C">
        <w:rPr>
          <w:sz w:val="22"/>
          <w:szCs w:val="22"/>
          <w:lang w:val="cs-CZ"/>
        </w:rPr>
        <w:t>příkazu Příkazníkem</w:t>
      </w:r>
      <w:r w:rsidRPr="008F248C">
        <w:rPr>
          <w:sz w:val="22"/>
          <w:szCs w:val="22"/>
        </w:rPr>
        <w:t xml:space="preserve"> dle rozsahu činností definovaných v čl. IV této Smlouvy.</w:t>
      </w:r>
    </w:p>
    <w:p w14:paraId="6A5EA1FD" w14:textId="77777777" w:rsidR="00737E57" w:rsidRPr="008F248C" w:rsidRDefault="00737E57" w:rsidP="00737E57">
      <w:pPr>
        <w:widowControl w:val="0"/>
        <w:tabs>
          <w:tab w:val="left" w:pos="426"/>
        </w:tabs>
        <w:spacing w:line="240" w:lineRule="atLeast"/>
        <w:jc w:val="both"/>
        <w:rPr>
          <w:rFonts w:ascii="Times New Roman" w:hAnsi="Times New Roman"/>
          <w:color w:val="548DD4"/>
        </w:rPr>
      </w:pPr>
    </w:p>
    <w:p w14:paraId="4B7951D5" w14:textId="77777777" w:rsidR="00737E57" w:rsidRPr="008F248C" w:rsidRDefault="00737E57" w:rsidP="00737E57">
      <w:pPr>
        <w:pStyle w:val="Zkladntextodsazen2"/>
        <w:spacing w:after="0" w:line="240" w:lineRule="auto"/>
        <w:ind w:left="709" w:hanging="709"/>
        <w:jc w:val="center"/>
        <w:rPr>
          <w:b/>
          <w:bCs/>
          <w:sz w:val="22"/>
          <w:szCs w:val="22"/>
        </w:rPr>
      </w:pPr>
      <w:r w:rsidRPr="008F248C">
        <w:rPr>
          <w:b/>
          <w:bCs/>
          <w:sz w:val="22"/>
          <w:szCs w:val="22"/>
        </w:rPr>
        <w:t>VIII.</w:t>
      </w:r>
    </w:p>
    <w:p w14:paraId="084539F0" w14:textId="77777777" w:rsidR="00737E57" w:rsidRPr="008F248C" w:rsidRDefault="00737E57" w:rsidP="00737E57">
      <w:pPr>
        <w:pStyle w:val="Zkladntextodsazen2"/>
        <w:spacing w:after="0" w:line="240" w:lineRule="auto"/>
        <w:ind w:left="709" w:hanging="709"/>
        <w:jc w:val="center"/>
        <w:rPr>
          <w:b/>
          <w:bCs/>
          <w:sz w:val="22"/>
          <w:szCs w:val="22"/>
        </w:rPr>
      </w:pPr>
      <w:r w:rsidRPr="008F248C">
        <w:rPr>
          <w:b/>
          <w:bCs/>
          <w:sz w:val="22"/>
          <w:szCs w:val="22"/>
        </w:rPr>
        <w:t>Odměna a platební podmínky</w:t>
      </w:r>
    </w:p>
    <w:p w14:paraId="05BD7D6D" w14:textId="0FAFCFBA" w:rsidR="00737E57" w:rsidRPr="0023576E" w:rsidRDefault="00737E57" w:rsidP="0023576E">
      <w:pPr>
        <w:widowControl w:val="0"/>
        <w:numPr>
          <w:ilvl w:val="0"/>
          <w:numId w:val="22"/>
        </w:numPr>
        <w:spacing w:before="120" w:after="0" w:line="240" w:lineRule="auto"/>
        <w:ind w:left="425" w:hanging="425"/>
        <w:jc w:val="both"/>
        <w:rPr>
          <w:rFonts w:ascii="Times New Roman" w:hAnsi="Times New Roman"/>
        </w:rPr>
      </w:pPr>
      <w:r w:rsidRPr="008F248C">
        <w:rPr>
          <w:rFonts w:ascii="Times New Roman" w:hAnsi="Times New Roman"/>
        </w:rPr>
        <w:t>Příkazníkovi náleží odměna za jeho činnosti dle článku IV</w:t>
      </w:r>
      <w:r w:rsidR="0023576E">
        <w:rPr>
          <w:rFonts w:ascii="Times New Roman" w:hAnsi="Times New Roman"/>
        </w:rPr>
        <w:t xml:space="preserve"> </w:t>
      </w:r>
      <w:r w:rsidRPr="008F248C">
        <w:rPr>
          <w:rFonts w:ascii="Times New Roman" w:hAnsi="Times New Roman"/>
        </w:rPr>
        <w:t xml:space="preserve">Smlouvy </w:t>
      </w:r>
      <w:r w:rsidRPr="002740C3">
        <w:rPr>
          <w:rFonts w:ascii="Times New Roman" w:hAnsi="Times New Roman"/>
          <w:b/>
        </w:rPr>
        <w:t xml:space="preserve">ve výši </w:t>
      </w:r>
      <w:r w:rsidR="00ED6168" w:rsidRPr="002740C3">
        <w:rPr>
          <w:rFonts w:ascii="Times New Roman" w:hAnsi="Times New Roman"/>
          <w:b/>
        </w:rPr>
        <w:t>245</w:t>
      </w:r>
      <w:r w:rsidR="003E154E" w:rsidRPr="002740C3">
        <w:rPr>
          <w:rFonts w:ascii="Times New Roman" w:hAnsi="Times New Roman"/>
          <w:b/>
        </w:rPr>
        <w:t>.000,-</w:t>
      </w:r>
      <w:r w:rsidR="00077E45" w:rsidRPr="008F248C">
        <w:rPr>
          <w:rFonts w:ascii="Times New Roman" w:hAnsi="Times New Roman"/>
        </w:rPr>
        <w:t xml:space="preserve"> </w:t>
      </w:r>
      <w:r w:rsidR="00ED6168" w:rsidRPr="008F248C">
        <w:rPr>
          <w:rFonts w:ascii="Times New Roman" w:hAnsi="Times New Roman"/>
        </w:rPr>
        <w:t xml:space="preserve">(dvěstěčtyřicetpěttisíc korun českých) </w:t>
      </w:r>
      <w:r w:rsidR="00077E45" w:rsidRPr="002740C3">
        <w:rPr>
          <w:rFonts w:ascii="Times New Roman" w:hAnsi="Times New Roman"/>
          <w:b/>
        </w:rPr>
        <w:t>bez DPH</w:t>
      </w:r>
      <w:r w:rsidR="00077E45" w:rsidRPr="008F248C">
        <w:rPr>
          <w:rFonts w:ascii="Times New Roman" w:hAnsi="Times New Roman"/>
        </w:rPr>
        <w:t xml:space="preserve">, a to bez ohledu na to, bude-li počet poptávkových řízení nižší, než maximální sjednaný počet </w:t>
      </w:r>
      <w:r w:rsidR="00ED6168" w:rsidRPr="008F248C">
        <w:rPr>
          <w:rFonts w:ascii="Times New Roman" w:hAnsi="Times New Roman"/>
        </w:rPr>
        <w:t>sedmi</w:t>
      </w:r>
      <w:r w:rsidR="00077E45" w:rsidRPr="008F248C">
        <w:rPr>
          <w:rFonts w:ascii="Times New Roman" w:hAnsi="Times New Roman"/>
        </w:rPr>
        <w:t xml:space="preserve"> poptávkových řízení</w:t>
      </w:r>
      <w:r w:rsidR="00ED6168" w:rsidRPr="008F248C">
        <w:rPr>
          <w:rFonts w:ascii="Times New Roman" w:hAnsi="Times New Roman"/>
        </w:rPr>
        <w:t xml:space="preserve"> s elektronickou aukcí</w:t>
      </w:r>
      <w:r w:rsidR="00077E45" w:rsidRPr="008F248C">
        <w:rPr>
          <w:rFonts w:ascii="Times New Roman" w:hAnsi="Times New Roman"/>
        </w:rPr>
        <w:t>.</w:t>
      </w:r>
    </w:p>
    <w:p w14:paraId="51817E36" w14:textId="66C0D182" w:rsidR="00737E57" w:rsidRPr="008F248C" w:rsidRDefault="00737E57" w:rsidP="00737E57">
      <w:pPr>
        <w:widowControl w:val="0"/>
        <w:numPr>
          <w:ilvl w:val="0"/>
          <w:numId w:val="22"/>
        </w:numPr>
        <w:spacing w:before="120" w:after="0" w:line="240" w:lineRule="auto"/>
        <w:ind w:left="425" w:hanging="425"/>
        <w:jc w:val="both"/>
        <w:rPr>
          <w:rFonts w:ascii="Times New Roman" w:hAnsi="Times New Roman"/>
        </w:rPr>
      </w:pPr>
      <w:r w:rsidRPr="008F248C">
        <w:rPr>
          <w:rFonts w:ascii="Times New Roman" w:hAnsi="Times New Roman"/>
        </w:rPr>
        <w:t>Pro účely fakturace bude k odměně vypočtené dle článku VIII., odst. 1. Smlouvy připočteno DPH dle platných právních předpisů.</w:t>
      </w:r>
    </w:p>
    <w:p w14:paraId="6FD3BF9F" w14:textId="0E32583F" w:rsidR="00737E57" w:rsidRPr="008F248C" w:rsidRDefault="00737E57" w:rsidP="00737E57">
      <w:pPr>
        <w:pStyle w:val="BODY1"/>
        <w:numPr>
          <w:ilvl w:val="0"/>
          <w:numId w:val="22"/>
        </w:numPr>
        <w:spacing w:before="120" w:after="0"/>
        <w:ind w:left="425" w:hanging="425"/>
        <w:rPr>
          <w:sz w:val="22"/>
          <w:szCs w:val="22"/>
        </w:rPr>
      </w:pPr>
      <w:r w:rsidRPr="008F248C">
        <w:rPr>
          <w:sz w:val="22"/>
          <w:szCs w:val="22"/>
        </w:rPr>
        <w:t>Veškeré náklady, které Příkazník nutně nebo účelně vynaloží při plnění svého závazku, jsou již zahrnuty v odměně.</w:t>
      </w:r>
      <w:r w:rsidRPr="008F248C">
        <w:rPr>
          <w:sz w:val="22"/>
          <w:szCs w:val="22"/>
        </w:rPr>
        <w:tab/>
      </w:r>
    </w:p>
    <w:p w14:paraId="296B2715" w14:textId="0AAC5280" w:rsidR="00737E57" w:rsidRPr="008F248C" w:rsidRDefault="00737E57" w:rsidP="00737E57">
      <w:pPr>
        <w:pStyle w:val="BODY1"/>
        <w:numPr>
          <w:ilvl w:val="0"/>
          <w:numId w:val="22"/>
        </w:numPr>
        <w:spacing w:before="120" w:after="0"/>
        <w:ind w:left="425" w:hanging="425"/>
        <w:rPr>
          <w:sz w:val="22"/>
          <w:szCs w:val="22"/>
        </w:rPr>
      </w:pPr>
      <w:r w:rsidRPr="008F248C">
        <w:rPr>
          <w:sz w:val="22"/>
          <w:szCs w:val="22"/>
        </w:rPr>
        <w:t xml:space="preserve">Odměnu dle čl. VIII. odst. 1. této Smlouvy je Příkazník oprávněn fakturovat tak, že vystaví Příkazci </w:t>
      </w:r>
      <w:r w:rsidR="00ED6168" w:rsidRPr="008F248C">
        <w:rPr>
          <w:sz w:val="22"/>
          <w:szCs w:val="22"/>
        </w:rPr>
        <w:t xml:space="preserve">celkovou </w:t>
      </w:r>
      <w:r w:rsidRPr="008F248C">
        <w:rPr>
          <w:sz w:val="22"/>
          <w:szCs w:val="22"/>
        </w:rPr>
        <w:t xml:space="preserve">fakturu – daňový doklad na </w:t>
      </w:r>
      <w:r w:rsidR="00ED6168" w:rsidRPr="008F248C">
        <w:rPr>
          <w:sz w:val="22"/>
          <w:szCs w:val="22"/>
        </w:rPr>
        <w:t xml:space="preserve">smluvní </w:t>
      </w:r>
      <w:r w:rsidR="00B916FD" w:rsidRPr="008F248C">
        <w:rPr>
          <w:sz w:val="22"/>
          <w:szCs w:val="22"/>
        </w:rPr>
        <w:t>částku</w:t>
      </w:r>
      <w:r w:rsidR="00077E45" w:rsidRPr="008F248C">
        <w:rPr>
          <w:sz w:val="22"/>
          <w:szCs w:val="22"/>
        </w:rPr>
        <w:t xml:space="preserve"> </w:t>
      </w:r>
      <w:r w:rsidR="00ED6168" w:rsidRPr="008F248C">
        <w:rPr>
          <w:sz w:val="22"/>
          <w:szCs w:val="22"/>
        </w:rPr>
        <w:t xml:space="preserve">po ukončení předmětu plnění </w:t>
      </w:r>
      <w:r w:rsidRPr="008F248C">
        <w:rPr>
          <w:sz w:val="22"/>
          <w:szCs w:val="22"/>
        </w:rPr>
        <w:t>této Smlouvy</w:t>
      </w:r>
      <w:r w:rsidR="00E84196" w:rsidRPr="008F248C">
        <w:rPr>
          <w:sz w:val="22"/>
          <w:szCs w:val="22"/>
        </w:rPr>
        <w:t xml:space="preserve">, </w:t>
      </w:r>
      <w:r w:rsidRPr="008F248C">
        <w:rPr>
          <w:sz w:val="22"/>
          <w:szCs w:val="22"/>
        </w:rPr>
        <w:t xml:space="preserve">a to bezodkladně, nejpozději však do 14 dnů </w:t>
      </w:r>
      <w:r w:rsidR="00B916FD" w:rsidRPr="008F248C">
        <w:rPr>
          <w:sz w:val="22"/>
          <w:szCs w:val="22"/>
        </w:rPr>
        <w:t xml:space="preserve">po skončení </w:t>
      </w:r>
      <w:r w:rsidR="00ED6168" w:rsidRPr="008F248C">
        <w:rPr>
          <w:sz w:val="22"/>
          <w:szCs w:val="22"/>
        </w:rPr>
        <w:t xml:space="preserve">poslední </w:t>
      </w:r>
      <w:r w:rsidR="00B916FD" w:rsidRPr="008F248C">
        <w:rPr>
          <w:sz w:val="22"/>
          <w:szCs w:val="22"/>
        </w:rPr>
        <w:t>e-aukce</w:t>
      </w:r>
      <w:r w:rsidR="00B916FD" w:rsidRPr="003E0B02">
        <w:rPr>
          <w:sz w:val="22"/>
          <w:szCs w:val="22"/>
        </w:rPr>
        <w:t xml:space="preserve">. Splatnost </w:t>
      </w:r>
      <w:r w:rsidRPr="003E0B02">
        <w:rPr>
          <w:sz w:val="22"/>
          <w:szCs w:val="22"/>
        </w:rPr>
        <w:t xml:space="preserve">faktury </w:t>
      </w:r>
      <w:r w:rsidR="00ED6168" w:rsidRPr="003E0B02">
        <w:rPr>
          <w:sz w:val="22"/>
          <w:szCs w:val="22"/>
        </w:rPr>
        <w:t xml:space="preserve">je sjednána na </w:t>
      </w:r>
      <w:r w:rsidRPr="003E0B02">
        <w:rPr>
          <w:sz w:val="22"/>
          <w:szCs w:val="22"/>
        </w:rPr>
        <w:t xml:space="preserve"> </w:t>
      </w:r>
      <w:r w:rsidR="002740C3" w:rsidRPr="003E0B02">
        <w:rPr>
          <w:sz w:val="22"/>
          <w:szCs w:val="22"/>
        </w:rPr>
        <w:t>30</w:t>
      </w:r>
      <w:r w:rsidRPr="003E0B02">
        <w:rPr>
          <w:sz w:val="22"/>
          <w:szCs w:val="22"/>
        </w:rPr>
        <w:t xml:space="preserve"> dnů od jejího doručení, př</w:t>
      </w:r>
      <w:r w:rsidR="00B916FD" w:rsidRPr="003E0B02">
        <w:rPr>
          <w:sz w:val="22"/>
          <w:szCs w:val="22"/>
        </w:rPr>
        <w:t>ičemž fakturu P</w:t>
      </w:r>
      <w:r w:rsidRPr="003E0B02">
        <w:rPr>
          <w:sz w:val="22"/>
          <w:szCs w:val="22"/>
        </w:rPr>
        <w:t>říkazník doručí elektronicky</w:t>
      </w:r>
      <w:r w:rsidRPr="008F248C">
        <w:rPr>
          <w:sz w:val="22"/>
          <w:szCs w:val="22"/>
        </w:rPr>
        <w:t xml:space="preserve"> mailem na kontaktní mail Příkazce uvedený v záhlaví Smlouvy.</w:t>
      </w:r>
      <w:r w:rsidR="00B916FD" w:rsidRPr="008F248C">
        <w:rPr>
          <w:sz w:val="22"/>
          <w:szCs w:val="22"/>
        </w:rPr>
        <w:t xml:space="preserve"> Příkazník vyúčtuje celkovou cenu Příkazci v rámci účtování posledního z poptávkových řízení, přičemž Příkazce je povinen upozornit Příkazníka na to, že se jedná o poslední poptávkové řízení.</w:t>
      </w:r>
    </w:p>
    <w:p w14:paraId="0EC70EE6" w14:textId="4F6E78BF" w:rsidR="00737E57" w:rsidRPr="008F248C" w:rsidRDefault="00737E57" w:rsidP="00737E57">
      <w:pPr>
        <w:pStyle w:val="BODY1"/>
        <w:numPr>
          <w:ilvl w:val="0"/>
          <w:numId w:val="22"/>
        </w:numPr>
        <w:spacing w:before="120" w:after="0"/>
        <w:ind w:left="425" w:hanging="425"/>
        <w:rPr>
          <w:sz w:val="22"/>
          <w:szCs w:val="22"/>
        </w:rPr>
      </w:pPr>
      <w:r w:rsidRPr="008F248C">
        <w:rPr>
          <w:sz w:val="22"/>
          <w:szCs w:val="22"/>
        </w:rPr>
        <w:t xml:space="preserve">Daňový doklad – </w:t>
      </w:r>
      <w:r w:rsidRPr="003E0B02">
        <w:rPr>
          <w:b/>
          <w:sz w:val="22"/>
          <w:szCs w:val="22"/>
        </w:rPr>
        <w:t xml:space="preserve">faktura, obsahuje kromě čísla Smlouvy a lhůty splatnosti, která činí </w:t>
      </w:r>
      <w:r w:rsidR="002740C3" w:rsidRPr="003E0B02">
        <w:rPr>
          <w:b/>
          <w:sz w:val="22"/>
          <w:szCs w:val="22"/>
        </w:rPr>
        <w:t>30</w:t>
      </w:r>
      <w:r w:rsidRPr="003E0B02">
        <w:rPr>
          <w:b/>
          <w:sz w:val="22"/>
          <w:szCs w:val="22"/>
        </w:rPr>
        <w:t xml:space="preserve"> dnů od vystavení faktury Příkazci</w:t>
      </w:r>
      <w:r w:rsidRPr="008F248C">
        <w:rPr>
          <w:sz w:val="22"/>
          <w:szCs w:val="22"/>
        </w:rPr>
        <w:t>, také náležitosti daňového dokladu dle zákona č. 235/2004 Sb., o dani z přidané hodnoty, ve znění pozdějších předpisů.</w:t>
      </w:r>
    </w:p>
    <w:p w14:paraId="05933EDD" w14:textId="77777777" w:rsidR="00737E57" w:rsidRPr="008F248C" w:rsidRDefault="00737E57" w:rsidP="00737E57">
      <w:pPr>
        <w:pStyle w:val="BODY1"/>
        <w:numPr>
          <w:ilvl w:val="0"/>
          <w:numId w:val="22"/>
        </w:numPr>
        <w:spacing w:before="120" w:after="0"/>
        <w:ind w:left="425" w:hanging="425"/>
        <w:rPr>
          <w:sz w:val="22"/>
          <w:szCs w:val="22"/>
        </w:rPr>
      </w:pPr>
      <w:r w:rsidRPr="008F248C">
        <w:rPr>
          <w:rFonts w:eastAsia="Calibri"/>
          <w:sz w:val="22"/>
          <w:szCs w:val="22"/>
        </w:rPr>
        <w:t>Úhrada odměny bude provedena bezhotovostní formou, převodem na bankovní účet Příkazníka uvedený v záhlaví Smlouvy. Smluvní strany se dohodly na tom, že peněžitý závazek je splněn dnem, kdy je částka připsána na účet Příkazníka.</w:t>
      </w:r>
      <w:r w:rsidRPr="008F248C">
        <w:rPr>
          <w:sz w:val="22"/>
          <w:szCs w:val="22"/>
        </w:rPr>
        <w:t xml:space="preserve"> </w:t>
      </w:r>
    </w:p>
    <w:p w14:paraId="7CDF4553" w14:textId="77777777" w:rsidR="00737E57" w:rsidRPr="008F248C" w:rsidRDefault="00737E57" w:rsidP="00737E57">
      <w:pPr>
        <w:numPr>
          <w:ilvl w:val="0"/>
          <w:numId w:val="22"/>
        </w:numPr>
        <w:spacing w:before="120" w:after="0" w:line="240" w:lineRule="auto"/>
        <w:ind w:left="425" w:hanging="425"/>
        <w:jc w:val="both"/>
        <w:rPr>
          <w:rFonts w:ascii="Times New Roman" w:hAnsi="Times New Roman"/>
        </w:rPr>
      </w:pPr>
      <w:r w:rsidRPr="008F248C">
        <w:rPr>
          <w:rFonts w:ascii="Times New Roman" w:hAnsi="Times New Roman"/>
          <w:iCs/>
        </w:rPr>
        <w:t xml:space="preserve">V případě zrušení poptávkového řízení na základě rozhodnutí Příkazce v kterékoliv fázi jeho průběhu je příkazce povinen uhradit Příkazníkovi všechny náklady, které do doby zrušení poptávkového řízení vynaložil. </w:t>
      </w:r>
      <w:r w:rsidRPr="008F248C">
        <w:rPr>
          <w:rFonts w:ascii="Times New Roman" w:hAnsi="Times New Roman"/>
        </w:rPr>
        <w:t>Náhrada se vypočítá jako součin účelně vynaložených hodin poskytnuté služby Příkazníka a částky 990,- Kč bez DPH.</w:t>
      </w:r>
    </w:p>
    <w:p w14:paraId="1C738554" w14:textId="77777777" w:rsidR="00737E57" w:rsidRPr="008F248C" w:rsidRDefault="00737E57" w:rsidP="00737E57">
      <w:pPr>
        <w:jc w:val="center"/>
        <w:rPr>
          <w:rFonts w:ascii="Times New Roman" w:hAnsi="Times New Roman"/>
          <w:b/>
        </w:rPr>
      </w:pPr>
    </w:p>
    <w:p w14:paraId="16CEAAE1" w14:textId="77777777" w:rsidR="00737E57" w:rsidRPr="008F248C" w:rsidRDefault="00737E57" w:rsidP="00737E57">
      <w:pPr>
        <w:jc w:val="center"/>
        <w:rPr>
          <w:rFonts w:ascii="Times New Roman" w:hAnsi="Times New Roman"/>
          <w:b/>
        </w:rPr>
      </w:pPr>
      <w:r w:rsidRPr="008F248C">
        <w:rPr>
          <w:rFonts w:ascii="Times New Roman" w:hAnsi="Times New Roman"/>
          <w:b/>
        </w:rPr>
        <w:t>IX.</w:t>
      </w:r>
    </w:p>
    <w:p w14:paraId="324B7520" w14:textId="5F8544A7" w:rsidR="00737E57" w:rsidRPr="008F248C" w:rsidRDefault="00737E57" w:rsidP="00737E57">
      <w:pPr>
        <w:jc w:val="center"/>
        <w:rPr>
          <w:rFonts w:ascii="Times New Roman" w:hAnsi="Times New Roman"/>
          <w:b/>
        </w:rPr>
      </w:pPr>
      <w:r w:rsidRPr="008F248C">
        <w:rPr>
          <w:rFonts w:ascii="Times New Roman" w:hAnsi="Times New Roman"/>
          <w:b/>
        </w:rPr>
        <w:t>Porušení smluvních povinností</w:t>
      </w:r>
    </w:p>
    <w:p w14:paraId="13D91D8D" w14:textId="23B0F75F" w:rsidR="00737E57" w:rsidRPr="008F248C" w:rsidRDefault="00737E57" w:rsidP="00737E57">
      <w:pPr>
        <w:numPr>
          <w:ilvl w:val="0"/>
          <w:numId w:val="13"/>
        </w:numPr>
        <w:tabs>
          <w:tab w:val="left" w:pos="-1843"/>
        </w:tabs>
        <w:spacing w:before="120" w:after="0" w:line="240" w:lineRule="auto"/>
        <w:ind w:left="426" w:hanging="426"/>
        <w:jc w:val="both"/>
        <w:rPr>
          <w:rFonts w:ascii="Times New Roman" w:hAnsi="Times New Roman"/>
        </w:rPr>
      </w:pPr>
      <w:r w:rsidRPr="008F248C">
        <w:rPr>
          <w:rStyle w:val="StylArial11b"/>
          <w:rFonts w:ascii="Times New Roman" w:hAnsi="Times New Roman"/>
        </w:rPr>
        <w:t>Smluvní strany se zavazují zaplatit za každý den překročení sjednaného termínu splatnosti kteréhokoliv peněžitého závazku smluvní pokutu ve výši 0,0</w:t>
      </w:r>
      <w:r w:rsidR="00ED6168" w:rsidRPr="008F248C">
        <w:rPr>
          <w:rStyle w:val="StylArial11b"/>
          <w:rFonts w:ascii="Times New Roman" w:hAnsi="Times New Roman"/>
        </w:rPr>
        <w:t>5</w:t>
      </w:r>
      <w:r w:rsidRPr="008F248C">
        <w:rPr>
          <w:rStyle w:val="StylArial11b"/>
          <w:rFonts w:ascii="Times New Roman" w:hAnsi="Times New Roman"/>
        </w:rPr>
        <w:t>% z fakturované částky s DPH, a to až do doby jejího úplného zaplacení.</w:t>
      </w:r>
    </w:p>
    <w:p w14:paraId="0B4F644C" w14:textId="77777777" w:rsidR="00737E57" w:rsidRPr="008F248C" w:rsidRDefault="00737E57" w:rsidP="00737E57">
      <w:pPr>
        <w:numPr>
          <w:ilvl w:val="0"/>
          <w:numId w:val="13"/>
        </w:numPr>
        <w:spacing w:before="120" w:after="0" w:line="240" w:lineRule="auto"/>
        <w:ind w:left="426" w:hanging="426"/>
        <w:jc w:val="both"/>
        <w:rPr>
          <w:rFonts w:ascii="Times New Roman" w:hAnsi="Times New Roman"/>
        </w:rPr>
      </w:pPr>
      <w:r w:rsidRPr="008F248C">
        <w:rPr>
          <w:rFonts w:ascii="Times New Roman" w:hAnsi="Times New Roman"/>
        </w:rPr>
        <w:t>Zaplacením smluvní pokuty není dotčeno právo na náhradu škody způsobené porušením povinnosti.</w:t>
      </w:r>
    </w:p>
    <w:p w14:paraId="7FC76251" w14:textId="77777777" w:rsidR="00737E57" w:rsidRPr="008F248C" w:rsidRDefault="00737E57" w:rsidP="00737E57">
      <w:pPr>
        <w:spacing w:before="120"/>
        <w:ind w:left="426"/>
        <w:jc w:val="both"/>
        <w:rPr>
          <w:rFonts w:ascii="Times New Roman" w:hAnsi="Times New Roman"/>
        </w:rPr>
      </w:pPr>
    </w:p>
    <w:p w14:paraId="1F13ABCC" w14:textId="77777777" w:rsidR="00737E57" w:rsidRPr="008F248C" w:rsidRDefault="00737E57" w:rsidP="00737E57">
      <w:pPr>
        <w:jc w:val="center"/>
        <w:rPr>
          <w:rFonts w:ascii="Times New Roman" w:hAnsi="Times New Roman"/>
          <w:b/>
        </w:rPr>
      </w:pPr>
      <w:r w:rsidRPr="008F248C">
        <w:rPr>
          <w:rFonts w:ascii="Times New Roman" w:hAnsi="Times New Roman"/>
          <w:b/>
        </w:rPr>
        <w:t>X.</w:t>
      </w:r>
    </w:p>
    <w:p w14:paraId="69FFBB2D" w14:textId="16A794A9" w:rsidR="00737E57" w:rsidRPr="008F248C" w:rsidRDefault="00737E57" w:rsidP="00B916FD">
      <w:pPr>
        <w:jc w:val="center"/>
        <w:rPr>
          <w:rFonts w:ascii="Times New Roman" w:hAnsi="Times New Roman"/>
          <w:b/>
        </w:rPr>
      </w:pPr>
      <w:r w:rsidRPr="008F248C">
        <w:rPr>
          <w:rFonts w:ascii="Times New Roman" w:hAnsi="Times New Roman"/>
          <w:b/>
        </w:rPr>
        <w:t>Závěrečná ustanovení</w:t>
      </w:r>
    </w:p>
    <w:p w14:paraId="12BC9161" w14:textId="77777777" w:rsidR="00737E57" w:rsidRPr="008F248C" w:rsidRDefault="00737E57" w:rsidP="00737E57">
      <w:pPr>
        <w:widowControl w:val="0"/>
        <w:numPr>
          <w:ilvl w:val="3"/>
          <w:numId w:val="14"/>
        </w:numPr>
        <w:tabs>
          <w:tab w:val="clear" w:pos="2880"/>
        </w:tabs>
        <w:spacing w:before="120" w:after="0" w:line="240" w:lineRule="auto"/>
        <w:ind w:left="426" w:hanging="426"/>
        <w:jc w:val="both"/>
        <w:rPr>
          <w:rFonts w:ascii="Times New Roman" w:hAnsi="Times New Roman"/>
        </w:rPr>
      </w:pPr>
      <w:r w:rsidRPr="008F248C">
        <w:rPr>
          <w:rFonts w:ascii="Times New Roman" w:hAnsi="Times New Roman"/>
        </w:rPr>
        <w:t>Pakliže bude Příkazce prezentovat navenek výstupy, tiskové zprávy či jiné informace týkající se činnosti vykonávané na základě Smlouvy, zavazuje se Příkazce uvést při této činnosti vždy obchodní jméno Příkazníka. Příkazce zároveň podpisem Smlouvy uděluje Příkazníkovi souhlas s použitím jeho obchodního názvu, obchodní značky, jeho loga, znaku či jiného signifikantního označení, a to výlučně za účelem zveřejnění v propagačních materiálech Příkazníka, v částech věnovaných referencím významných klientů.</w:t>
      </w:r>
    </w:p>
    <w:p w14:paraId="6721FC85" w14:textId="77777777" w:rsidR="00737E57" w:rsidRPr="008F248C" w:rsidRDefault="00737E57" w:rsidP="00737E57">
      <w:pPr>
        <w:widowControl w:val="0"/>
        <w:numPr>
          <w:ilvl w:val="3"/>
          <w:numId w:val="14"/>
        </w:numPr>
        <w:tabs>
          <w:tab w:val="clear" w:pos="2880"/>
        </w:tabs>
        <w:spacing w:before="120" w:after="0" w:line="240" w:lineRule="auto"/>
        <w:ind w:left="426" w:hanging="426"/>
        <w:jc w:val="both"/>
        <w:rPr>
          <w:rFonts w:ascii="Times New Roman" w:hAnsi="Times New Roman"/>
        </w:rPr>
      </w:pPr>
      <w:r w:rsidRPr="008F248C">
        <w:rPr>
          <w:rFonts w:ascii="Times New Roman" w:hAnsi="Times New Roman"/>
        </w:rPr>
        <w:t>Smluvní strany se zavazují řešit spory vzešlé z této Smlouvy především smírnou cestou a dohodou.</w:t>
      </w:r>
    </w:p>
    <w:p w14:paraId="1DE162B2" w14:textId="77777777" w:rsidR="00737E57" w:rsidRPr="008F248C" w:rsidRDefault="00737E57" w:rsidP="00737E57">
      <w:pPr>
        <w:widowControl w:val="0"/>
        <w:numPr>
          <w:ilvl w:val="3"/>
          <w:numId w:val="14"/>
        </w:numPr>
        <w:tabs>
          <w:tab w:val="clear" w:pos="2880"/>
        </w:tabs>
        <w:spacing w:before="120" w:after="0" w:line="240" w:lineRule="auto"/>
        <w:ind w:left="426" w:hanging="426"/>
        <w:jc w:val="both"/>
        <w:rPr>
          <w:rFonts w:ascii="Times New Roman" w:hAnsi="Times New Roman"/>
        </w:rPr>
      </w:pPr>
      <w:r w:rsidRPr="008F248C">
        <w:rPr>
          <w:rFonts w:ascii="Times New Roman" w:hAnsi="Times New Roman"/>
        </w:rPr>
        <w:t>Pokud v této Smlouvě nebylo dohodnuto jinak, platí v ostatním příslušná ustanovení Podmínek a v případě, že není úprava provedena touto Smlouvou nebo Podmínkami, řídí se vztahy smluvních stran platnou právní úpravou, tj. OZ.</w:t>
      </w:r>
    </w:p>
    <w:p w14:paraId="6A93FB1D" w14:textId="77777777" w:rsidR="00737E57" w:rsidRPr="008F248C" w:rsidRDefault="00737E57" w:rsidP="00737E57">
      <w:pPr>
        <w:widowControl w:val="0"/>
        <w:numPr>
          <w:ilvl w:val="3"/>
          <w:numId w:val="14"/>
        </w:numPr>
        <w:tabs>
          <w:tab w:val="clear" w:pos="2880"/>
        </w:tabs>
        <w:spacing w:before="120" w:after="0" w:line="240" w:lineRule="auto"/>
        <w:ind w:left="426" w:hanging="426"/>
        <w:jc w:val="both"/>
        <w:rPr>
          <w:rFonts w:ascii="Times New Roman" w:hAnsi="Times New Roman"/>
        </w:rPr>
      </w:pPr>
      <w:r w:rsidRPr="008F248C">
        <w:rPr>
          <w:rFonts w:ascii="Times New Roman" w:hAnsi="Times New Roman"/>
        </w:rPr>
        <w:t>Žádná ze smluvních stran nesmí převádět úplně nebo zčásti práva a povinnosti vyplývající pro ni z této Smlouvy na třetí osobu bez předchozího písemného souhlasu druhé strany.</w:t>
      </w:r>
    </w:p>
    <w:p w14:paraId="4A156712" w14:textId="77777777" w:rsidR="00737E57" w:rsidRPr="008F248C" w:rsidRDefault="00737E57" w:rsidP="00737E57">
      <w:pPr>
        <w:widowControl w:val="0"/>
        <w:numPr>
          <w:ilvl w:val="3"/>
          <w:numId w:val="14"/>
        </w:numPr>
        <w:tabs>
          <w:tab w:val="clear" w:pos="2880"/>
        </w:tabs>
        <w:spacing w:before="120" w:after="0" w:line="240" w:lineRule="auto"/>
        <w:ind w:left="426" w:hanging="426"/>
        <w:jc w:val="both"/>
        <w:rPr>
          <w:rFonts w:ascii="Times New Roman" w:hAnsi="Times New Roman"/>
        </w:rPr>
      </w:pPr>
      <w:r w:rsidRPr="008F248C">
        <w:rPr>
          <w:rFonts w:ascii="Times New Roman" w:hAnsi="Times New Roman"/>
        </w:rPr>
        <w:t>Smlouva zavazuje právní nástupce obou smluvních stran.</w:t>
      </w:r>
    </w:p>
    <w:p w14:paraId="321FE7B8" w14:textId="77777777" w:rsidR="00737E57" w:rsidRPr="008F248C" w:rsidRDefault="00737E57" w:rsidP="00737E57">
      <w:pPr>
        <w:widowControl w:val="0"/>
        <w:numPr>
          <w:ilvl w:val="3"/>
          <w:numId w:val="14"/>
        </w:numPr>
        <w:tabs>
          <w:tab w:val="clear" w:pos="2880"/>
        </w:tabs>
        <w:spacing w:before="120" w:after="0" w:line="240" w:lineRule="auto"/>
        <w:ind w:left="426" w:hanging="426"/>
        <w:jc w:val="both"/>
        <w:rPr>
          <w:rFonts w:ascii="Times New Roman" w:hAnsi="Times New Roman"/>
        </w:rPr>
      </w:pPr>
      <w:r w:rsidRPr="008F248C">
        <w:rPr>
          <w:rFonts w:ascii="Times New Roman" w:hAnsi="Times New Roman"/>
        </w:rPr>
        <w:t>Tato Smlouva může být měněna a doplňována pouze po vzájemné dohodě stran formou písemných vzestupně číslovaných dodatků podepsaných oprávněnými zástupci smluvních stran.</w:t>
      </w:r>
    </w:p>
    <w:p w14:paraId="0D0950F1" w14:textId="092D910E" w:rsidR="00737E57" w:rsidRPr="0023576E" w:rsidRDefault="00737E57" w:rsidP="00737E57">
      <w:pPr>
        <w:widowControl w:val="0"/>
        <w:numPr>
          <w:ilvl w:val="3"/>
          <w:numId w:val="14"/>
        </w:numPr>
        <w:tabs>
          <w:tab w:val="clear" w:pos="2880"/>
        </w:tabs>
        <w:spacing w:before="120" w:after="0" w:line="240" w:lineRule="auto"/>
        <w:ind w:left="426" w:hanging="426"/>
        <w:jc w:val="both"/>
        <w:rPr>
          <w:rFonts w:ascii="Times New Roman" w:hAnsi="Times New Roman"/>
        </w:rPr>
      </w:pPr>
      <w:r w:rsidRPr="008F248C">
        <w:rPr>
          <w:rFonts w:ascii="Times New Roman" w:hAnsi="Times New Roman"/>
        </w:rPr>
        <w:t xml:space="preserve">Tato Smlouva nabývá platnosti podpisem smluvních </w:t>
      </w:r>
      <w:r w:rsidRPr="0023576E">
        <w:rPr>
          <w:rFonts w:ascii="Times New Roman" w:hAnsi="Times New Roman"/>
        </w:rPr>
        <w:t>stran</w:t>
      </w:r>
      <w:r w:rsidR="002740C3" w:rsidRPr="0023576E">
        <w:rPr>
          <w:rFonts w:ascii="Times New Roman" w:hAnsi="Times New Roman"/>
        </w:rPr>
        <w:t xml:space="preserve"> a účinnosti zveřejněním Smlouvy v registru smluv</w:t>
      </w:r>
      <w:r w:rsidRPr="0023576E">
        <w:rPr>
          <w:rFonts w:ascii="Times New Roman" w:hAnsi="Times New Roman"/>
        </w:rPr>
        <w:t>.</w:t>
      </w:r>
    </w:p>
    <w:p w14:paraId="3972F1E3" w14:textId="77777777" w:rsidR="00737E57" w:rsidRPr="008F248C" w:rsidRDefault="00737E57" w:rsidP="00737E57">
      <w:pPr>
        <w:widowControl w:val="0"/>
        <w:numPr>
          <w:ilvl w:val="3"/>
          <w:numId w:val="14"/>
        </w:numPr>
        <w:tabs>
          <w:tab w:val="clear" w:pos="2880"/>
        </w:tabs>
        <w:spacing w:before="120" w:after="0" w:line="240" w:lineRule="auto"/>
        <w:ind w:left="426" w:hanging="426"/>
        <w:jc w:val="both"/>
        <w:rPr>
          <w:rFonts w:ascii="Times New Roman" w:hAnsi="Times New Roman"/>
        </w:rPr>
      </w:pPr>
      <w:r w:rsidRPr="008F248C">
        <w:rPr>
          <w:rFonts w:ascii="Times New Roman" w:hAnsi="Times New Roman"/>
        </w:rPr>
        <w:t>Tato Smlouva je vyhotovena v dvou stejnopisech s platností originálu, z nichž po podpisu obdrží každá ze smluvních stran jeden stejnopis.</w:t>
      </w:r>
    </w:p>
    <w:p w14:paraId="09B65E1F" w14:textId="77777777" w:rsidR="00737E57" w:rsidRPr="008F248C" w:rsidRDefault="00737E57" w:rsidP="00737E57">
      <w:pPr>
        <w:widowControl w:val="0"/>
        <w:numPr>
          <w:ilvl w:val="3"/>
          <w:numId w:val="14"/>
        </w:numPr>
        <w:tabs>
          <w:tab w:val="clear" w:pos="2880"/>
        </w:tabs>
        <w:spacing w:before="120" w:after="0" w:line="240" w:lineRule="auto"/>
        <w:ind w:left="426" w:hanging="426"/>
        <w:jc w:val="both"/>
        <w:rPr>
          <w:rFonts w:ascii="Times New Roman" w:hAnsi="Times New Roman"/>
        </w:rPr>
      </w:pPr>
      <w:r w:rsidRPr="008F248C">
        <w:rPr>
          <w:rFonts w:ascii="Times New Roman" w:hAnsi="Times New Roman"/>
        </w:rPr>
        <w:t xml:space="preserve">Nedílnou součástí této Smlouvy jsou též: </w:t>
      </w:r>
    </w:p>
    <w:p w14:paraId="344577C5" w14:textId="4D0C62E5" w:rsidR="00737E57" w:rsidRPr="008F248C" w:rsidRDefault="00737E57" w:rsidP="00737E57">
      <w:pPr>
        <w:pStyle w:val="Zkladntextodsazen2"/>
        <w:widowControl w:val="0"/>
        <w:numPr>
          <w:ilvl w:val="1"/>
          <w:numId w:val="20"/>
        </w:numPr>
        <w:tabs>
          <w:tab w:val="left" w:pos="1418"/>
        </w:tabs>
        <w:spacing w:after="0" w:line="240" w:lineRule="atLeast"/>
        <w:jc w:val="both"/>
        <w:rPr>
          <w:sz w:val="22"/>
          <w:szCs w:val="22"/>
        </w:rPr>
      </w:pPr>
      <w:r w:rsidRPr="008F248C">
        <w:rPr>
          <w:b/>
          <w:sz w:val="22"/>
          <w:szCs w:val="22"/>
        </w:rPr>
        <w:t xml:space="preserve">Příloha č. </w:t>
      </w:r>
      <w:r w:rsidRPr="008F248C">
        <w:rPr>
          <w:b/>
          <w:sz w:val="22"/>
          <w:szCs w:val="22"/>
          <w:lang w:val="cs-CZ"/>
        </w:rPr>
        <w:t>1</w:t>
      </w:r>
      <w:r w:rsidRPr="008F248C">
        <w:rPr>
          <w:b/>
          <w:sz w:val="22"/>
          <w:szCs w:val="22"/>
        </w:rPr>
        <w:t xml:space="preserve">: Soupis komodit </w:t>
      </w:r>
      <w:r w:rsidR="008F248C" w:rsidRPr="008F248C">
        <w:rPr>
          <w:b/>
          <w:sz w:val="22"/>
          <w:szCs w:val="22"/>
          <w:lang w:val="cs-CZ"/>
        </w:rPr>
        <w:t>a</w:t>
      </w:r>
      <w:r w:rsidRPr="008F248C">
        <w:rPr>
          <w:b/>
          <w:sz w:val="22"/>
          <w:szCs w:val="22"/>
          <w:lang w:val="cs-CZ"/>
        </w:rPr>
        <w:t xml:space="preserve"> množství</w:t>
      </w:r>
    </w:p>
    <w:p w14:paraId="6810965B" w14:textId="77777777" w:rsidR="00737E57" w:rsidRPr="008F248C" w:rsidRDefault="00737E57" w:rsidP="00737E57">
      <w:pPr>
        <w:widowControl w:val="0"/>
        <w:tabs>
          <w:tab w:val="left" w:pos="360"/>
        </w:tabs>
        <w:spacing w:line="240" w:lineRule="atLeast"/>
        <w:ind w:left="360"/>
        <w:jc w:val="both"/>
        <w:rPr>
          <w:rFonts w:ascii="Times New Roman" w:hAnsi="Times New Roman"/>
        </w:rPr>
      </w:pPr>
    </w:p>
    <w:p w14:paraId="5F65206F" w14:textId="77777777" w:rsidR="00737E57" w:rsidRPr="008F248C" w:rsidRDefault="00737E57" w:rsidP="00737E57">
      <w:pPr>
        <w:widowControl w:val="0"/>
        <w:tabs>
          <w:tab w:val="left" w:pos="360"/>
        </w:tabs>
        <w:spacing w:line="240" w:lineRule="atLeast"/>
        <w:ind w:left="360"/>
        <w:jc w:val="both"/>
        <w:rPr>
          <w:rFonts w:ascii="Times New Roman" w:hAnsi="Times New Roman"/>
        </w:rPr>
      </w:pPr>
    </w:p>
    <w:p w14:paraId="459A3A6F" w14:textId="77777777" w:rsidR="00737E57" w:rsidRPr="008F248C" w:rsidRDefault="00737E57" w:rsidP="00737E57">
      <w:pPr>
        <w:widowControl w:val="0"/>
        <w:tabs>
          <w:tab w:val="left" w:pos="360"/>
        </w:tabs>
        <w:spacing w:line="240" w:lineRule="atLeast"/>
        <w:jc w:val="both"/>
        <w:rPr>
          <w:rFonts w:ascii="Times New Roman" w:hAnsi="Times New Roman"/>
          <w:i/>
        </w:rPr>
      </w:pPr>
      <w:r w:rsidRPr="008F248C">
        <w:rPr>
          <w:rFonts w:ascii="Times New Roman" w:hAnsi="Times New Roman"/>
          <w:i/>
        </w:rPr>
        <w:t>Obě smluvní strany po řádném přečtení Smlouvy prohlašují, že jsou znalé všech právních důsledků touto Smlouvou vyvolaných a že je projevem jejich svobodné a pravé vůle. Na důkaz těchto tvrzení a souhlasu s jejím obsahem připojují podpisy zástupců oprávněných jednat jménem nebo za smluvní strany.</w:t>
      </w:r>
    </w:p>
    <w:p w14:paraId="48C094AF" w14:textId="77777777" w:rsidR="00737E57" w:rsidRPr="008F248C" w:rsidRDefault="00737E57" w:rsidP="00737E57">
      <w:pPr>
        <w:widowControl w:val="0"/>
        <w:tabs>
          <w:tab w:val="left" w:pos="360"/>
        </w:tabs>
        <w:spacing w:line="240" w:lineRule="atLeast"/>
        <w:jc w:val="both"/>
        <w:rPr>
          <w:rFonts w:ascii="Times New Roman" w:hAnsi="Times New Roman"/>
          <w:i/>
        </w:rPr>
      </w:pPr>
    </w:p>
    <w:tbl>
      <w:tblPr>
        <w:tblW w:w="8292" w:type="dxa"/>
        <w:tblLayout w:type="fixed"/>
        <w:tblCellMar>
          <w:left w:w="70" w:type="dxa"/>
          <w:right w:w="70" w:type="dxa"/>
        </w:tblCellMar>
        <w:tblLook w:val="0000" w:firstRow="0" w:lastRow="0" w:firstColumn="0" w:lastColumn="0" w:noHBand="0" w:noVBand="0"/>
      </w:tblPr>
      <w:tblGrid>
        <w:gridCol w:w="4146"/>
        <w:gridCol w:w="4146"/>
      </w:tblGrid>
      <w:tr w:rsidR="00737E57" w:rsidRPr="008F248C" w14:paraId="748E140F" w14:textId="77777777" w:rsidTr="005D7EE8">
        <w:trPr>
          <w:cantSplit/>
          <w:trHeight w:val="1701"/>
        </w:trPr>
        <w:tc>
          <w:tcPr>
            <w:tcW w:w="4146" w:type="dxa"/>
            <w:vAlign w:val="center"/>
          </w:tcPr>
          <w:p w14:paraId="1F14C7AE" w14:textId="653E8AF8" w:rsidR="00737E57" w:rsidRPr="008F248C" w:rsidRDefault="00737E57" w:rsidP="007F0B19">
            <w:pPr>
              <w:pStyle w:val="NormalJustified"/>
              <w:rPr>
                <w:sz w:val="22"/>
                <w:szCs w:val="22"/>
                <w:lang w:val="cs-CZ"/>
              </w:rPr>
            </w:pPr>
            <w:r w:rsidRPr="008F248C">
              <w:rPr>
                <w:sz w:val="22"/>
                <w:szCs w:val="22"/>
                <w:lang w:val="cs-CZ"/>
              </w:rPr>
              <w:t>V </w:t>
            </w:r>
            <w:r w:rsidR="004271A8" w:rsidRPr="008F248C">
              <w:rPr>
                <w:sz w:val="22"/>
                <w:szCs w:val="22"/>
                <w:lang w:val="cs-CZ"/>
              </w:rPr>
              <w:t>Praze</w:t>
            </w:r>
            <w:r w:rsidRPr="008F248C">
              <w:rPr>
                <w:sz w:val="22"/>
                <w:szCs w:val="22"/>
                <w:lang w:val="cs-CZ"/>
              </w:rPr>
              <w:t xml:space="preserve"> dne </w:t>
            </w:r>
            <w:r w:rsidR="00C70827">
              <w:rPr>
                <w:sz w:val="22"/>
                <w:szCs w:val="22"/>
                <w:lang w:val="cs-CZ"/>
              </w:rPr>
              <w:t>24.05.2019</w:t>
            </w:r>
          </w:p>
        </w:tc>
        <w:tc>
          <w:tcPr>
            <w:tcW w:w="4146" w:type="dxa"/>
            <w:vAlign w:val="center"/>
          </w:tcPr>
          <w:p w14:paraId="7B3D2A56" w14:textId="35831BF7" w:rsidR="00737E57" w:rsidRPr="008F248C" w:rsidRDefault="00737E57" w:rsidP="007F0B19">
            <w:pPr>
              <w:pStyle w:val="NormalJustified"/>
              <w:rPr>
                <w:sz w:val="22"/>
                <w:szCs w:val="22"/>
                <w:lang w:val="cs-CZ"/>
              </w:rPr>
            </w:pPr>
            <w:r w:rsidRPr="008F248C">
              <w:rPr>
                <w:sz w:val="22"/>
                <w:szCs w:val="22"/>
                <w:lang w:val="cs-CZ"/>
              </w:rPr>
              <w:t>V </w:t>
            </w:r>
            <w:r w:rsidR="00ED6168" w:rsidRPr="008F248C">
              <w:rPr>
                <w:sz w:val="22"/>
                <w:szCs w:val="22"/>
                <w:lang w:val="cs-CZ"/>
              </w:rPr>
              <w:t xml:space="preserve">Ostravě </w:t>
            </w:r>
            <w:r w:rsidRPr="008F248C">
              <w:rPr>
                <w:sz w:val="22"/>
                <w:szCs w:val="22"/>
                <w:lang w:val="cs-CZ"/>
              </w:rPr>
              <w:t xml:space="preserve"> </w:t>
            </w:r>
            <w:r w:rsidR="00ED6168" w:rsidRPr="008F248C">
              <w:rPr>
                <w:sz w:val="22"/>
                <w:szCs w:val="22"/>
                <w:lang w:val="cs-CZ"/>
              </w:rPr>
              <w:t>d</w:t>
            </w:r>
            <w:r w:rsidRPr="008F248C">
              <w:rPr>
                <w:sz w:val="22"/>
                <w:szCs w:val="22"/>
                <w:lang w:val="cs-CZ"/>
              </w:rPr>
              <w:t xml:space="preserve">ne </w:t>
            </w:r>
            <w:r w:rsidR="00C70827">
              <w:rPr>
                <w:sz w:val="22"/>
                <w:szCs w:val="22"/>
                <w:lang w:val="cs-CZ"/>
              </w:rPr>
              <w:t>13.05.2019</w:t>
            </w:r>
          </w:p>
        </w:tc>
      </w:tr>
      <w:tr w:rsidR="00737E57" w:rsidRPr="008F248C" w14:paraId="53702822" w14:textId="77777777" w:rsidTr="005D7EE8">
        <w:trPr>
          <w:cantSplit/>
          <w:trHeight w:val="1701"/>
        </w:trPr>
        <w:tc>
          <w:tcPr>
            <w:tcW w:w="4146" w:type="dxa"/>
            <w:vAlign w:val="center"/>
          </w:tcPr>
          <w:p w14:paraId="09A4762B" w14:textId="77777777" w:rsidR="00737E57" w:rsidRPr="008F248C" w:rsidRDefault="00737E57" w:rsidP="005D7EE8">
            <w:pPr>
              <w:pStyle w:val="NormalJustified"/>
              <w:jc w:val="center"/>
              <w:rPr>
                <w:sz w:val="22"/>
                <w:szCs w:val="22"/>
                <w:lang w:val="cs-CZ"/>
              </w:rPr>
            </w:pPr>
          </w:p>
          <w:p w14:paraId="055606B3" w14:textId="77777777" w:rsidR="00737E57" w:rsidRPr="008F248C" w:rsidRDefault="00737E57" w:rsidP="005D7EE8">
            <w:pPr>
              <w:pStyle w:val="NormalJustified"/>
              <w:jc w:val="center"/>
              <w:rPr>
                <w:sz w:val="22"/>
                <w:szCs w:val="22"/>
                <w:lang w:val="cs-CZ"/>
              </w:rPr>
            </w:pPr>
          </w:p>
          <w:p w14:paraId="504BA18C" w14:textId="77777777" w:rsidR="00737E57" w:rsidRPr="008F248C" w:rsidRDefault="00737E57" w:rsidP="005D7EE8">
            <w:pPr>
              <w:pStyle w:val="NormalJustified"/>
              <w:jc w:val="center"/>
              <w:rPr>
                <w:sz w:val="22"/>
                <w:szCs w:val="22"/>
                <w:lang w:val="cs-CZ"/>
              </w:rPr>
            </w:pPr>
            <w:r w:rsidRPr="008F248C">
              <w:rPr>
                <w:sz w:val="22"/>
                <w:szCs w:val="22"/>
                <w:lang w:val="cs-CZ"/>
              </w:rPr>
              <w:t>………………………………………</w:t>
            </w:r>
          </w:p>
          <w:p w14:paraId="00814B42" w14:textId="2C0AA595" w:rsidR="00737E57" w:rsidRDefault="00737E57" w:rsidP="005D7EE8">
            <w:pPr>
              <w:pStyle w:val="NormalJustified"/>
              <w:jc w:val="center"/>
              <w:rPr>
                <w:sz w:val="22"/>
                <w:szCs w:val="22"/>
              </w:rPr>
            </w:pPr>
            <w:r w:rsidRPr="008F248C">
              <w:rPr>
                <w:sz w:val="22"/>
                <w:szCs w:val="22"/>
                <w:lang w:val="cs-CZ"/>
              </w:rPr>
              <w:t xml:space="preserve">za </w:t>
            </w:r>
            <w:r w:rsidR="00BE49FE">
              <w:rPr>
                <w:sz w:val="22"/>
                <w:szCs w:val="22"/>
                <w:lang w:val="cs-CZ"/>
              </w:rPr>
              <w:t>P</w:t>
            </w:r>
            <w:r w:rsidRPr="008F248C">
              <w:rPr>
                <w:sz w:val="22"/>
                <w:szCs w:val="22"/>
              </w:rPr>
              <w:t>říkazce</w:t>
            </w:r>
          </w:p>
          <w:p w14:paraId="2F7F1D78" w14:textId="6C6F7ADF" w:rsidR="00C70827" w:rsidRPr="00C70827" w:rsidRDefault="00C70827" w:rsidP="005D7EE8">
            <w:pPr>
              <w:pStyle w:val="NormalJustified"/>
              <w:jc w:val="center"/>
              <w:rPr>
                <w:rFonts w:eastAsia="Calibri"/>
                <w:kern w:val="0"/>
                <w:sz w:val="22"/>
                <w:szCs w:val="22"/>
                <w:highlight w:val="black"/>
                <w:lang w:val="cs-CZ" w:eastAsia="en-US"/>
              </w:rPr>
            </w:pPr>
            <w:r w:rsidRPr="00C70827">
              <w:rPr>
                <w:rFonts w:eastAsia="Calibri"/>
                <w:kern w:val="0"/>
                <w:sz w:val="22"/>
                <w:szCs w:val="22"/>
                <w:highlight w:val="black"/>
                <w:lang w:val="cs-CZ" w:eastAsia="en-US"/>
              </w:rPr>
              <w:t>XXXXXXXXXXX</w:t>
            </w:r>
          </w:p>
          <w:p w14:paraId="1C9446D3" w14:textId="5E207A5E" w:rsidR="00737E57" w:rsidRPr="008F248C" w:rsidRDefault="00C70827" w:rsidP="002740C3">
            <w:pPr>
              <w:pStyle w:val="NormalJustified"/>
              <w:jc w:val="center"/>
              <w:rPr>
                <w:sz w:val="22"/>
                <w:szCs w:val="22"/>
                <w:lang w:val="cs-CZ"/>
              </w:rPr>
            </w:pPr>
            <w:r w:rsidRPr="00C70827">
              <w:rPr>
                <w:rFonts w:eastAsia="Calibri"/>
                <w:kern w:val="0"/>
                <w:sz w:val="22"/>
                <w:szCs w:val="22"/>
                <w:highlight w:val="black"/>
                <w:lang w:val="cs-CZ" w:eastAsia="en-US"/>
              </w:rPr>
              <w:t>XXXXXXXXXXX</w:t>
            </w:r>
          </w:p>
        </w:tc>
        <w:tc>
          <w:tcPr>
            <w:tcW w:w="4146" w:type="dxa"/>
            <w:vAlign w:val="center"/>
          </w:tcPr>
          <w:p w14:paraId="7F6DC645" w14:textId="77777777" w:rsidR="00737E57" w:rsidRPr="008F248C" w:rsidRDefault="00737E57" w:rsidP="005D7EE8">
            <w:pPr>
              <w:pStyle w:val="NormalJustified"/>
              <w:jc w:val="center"/>
              <w:rPr>
                <w:sz w:val="22"/>
                <w:szCs w:val="22"/>
                <w:lang w:val="cs-CZ"/>
              </w:rPr>
            </w:pPr>
          </w:p>
          <w:p w14:paraId="315C390E" w14:textId="77777777" w:rsidR="00737E57" w:rsidRPr="008F248C" w:rsidRDefault="00737E57" w:rsidP="005D7EE8">
            <w:pPr>
              <w:pStyle w:val="NormalJustified"/>
              <w:jc w:val="center"/>
              <w:rPr>
                <w:sz w:val="22"/>
                <w:szCs w:val="22"/>
                <w:lang w:val="cs-CZ"/>
              </w:rPr>
            </w:pPr>
          </w:p>
          <w:p w14:paraId="3A05AED2" w14:textId="77777777" w:rsidR="00737E57" w:rsidRPr="008F248C" w:rsidRDefault="00737E57" w:rsidP="005D7EE8">
            <w:pPr>
              <w:pStyle w:val="NormalJustified"/>
              <w:jc w:val="center"/>
              <w:rPr>
                <w:sz w:val="22"/>
                <w:szCs w:val="22"/>
                <w:lang w:val="cs-CZ"/>
              </w:rPr>
            </w:pPr>
            <w:r w:rsidRPr="008F248C">
              <w:rPr>
                <w:sz w:val="22"/>
                <w:szCs w:val="22"/>
                <w:lang w:val="cs-CZ"/>
              </w:rPr>
              <w:t>………………………………………</w:t>
            </w:r>
          </w:p>
          <w:p w14:paraId="071074E0" w14:textId="77777777" w:rsidR="00737E57" w:rsidRPr="008F248C" w:rsidRDefault="00737E57" w:rsidP="005D7EE8">
            <w:pPr>
              <w:pStyle w:val="NormalJustified"/>
              <w:jc w:val="center"/>
              <w:rPr>
                <w:sz w:val="22"/>
                <w:szCs w:val="22"/>
                <w:lang w:val="cs-CZ"/>
              </w:rPr>
            </w:pPr>
            <w:r w:rsidRPr="008F248C">
              <w:rPr>
                <w:sz w:val="22"/>
                <w:szCs w:val="22"/>
                <w:lang w:val="cs-CZ"/>
              </w:rPr>
              <w:t>za Příkazníka</w:t>
            </w:r>
          </w:p>
          <w:p w14:paraId="1D606CE6" w14:textId="41347229" w:rsidR="00737E57" w:rsidRPr="00C70827" w:rsidRDefault="00C70827" w:rsidP="005D7EE8">
            <w:pPr>
              <w:pStyle w:val="NormalJustified"/>
              <w:jc w:val="center"/>
              <w:rPr>
                <w:rFonts w:eastAsia="Calibri"/>
                <w:kern w:val="0"/>
                <w:highlight w:val="black"/>
                <w:lang w:val="cs-CZ" w:eastAsia="en-US"/>
              </w:rPr>
            </w:pPr>
            <w:r w:rsidRPr="00C70827">
              <w:rPr>
                <w:rFonts w:eastAsia="Calibri"/>
                <w:kern w:val="0"/>
                <w:highlight w:val="black"/>
                <w:lang w:val="cs-CZ" w:eastAsia="en-US"/>
              </w:rPr>
              <w:t>XXXXXXXXXXXXXXXX</w:t>
            </w:r>
          </w:p>
          <w:p w14:paraId="173E7DE3" w14:textId="40001CF0" w:rsidR="00737E57" w:rsidRPr="008F248C" w:rsidRDefault="00C70827" w:rsidP="009C6998">
            <w:pPr>
              <w:pStyle w:val="NormalJustified"/>
              <w:jc w:val="center"/>
              <w:rPr>
                <w:sz w:val="22"/>
                <w:szCs w:val="22"/>
                <w:lang w:val="cs-CZ"/>
              </w:rPr>
            </w:pPr>
            <w:r w:rsidRPr="00C70827">
              <w:rPr>
                <w:rFonts w:eastAsia="Calibri"/>
                <w:kern w:val="0"/>
                <w:sz w:val="22"/>
                <w:szCs w:val="22"/>
                <w:highlight w:val="black"/>
                <w:lang w:val="cs-CZ" w:eastAsia="en-US"/>
              </w:rPr>
              <w:t>XXXXXXXXXXX</w:t>
            </w:r>
          </w:p>
        </w:tc>
      </w:tr>
    </w:tbl>
    <w:p w14:paraId="10C082CF" w14:textId="77777777" w:rsidR="00737E57" w:rsidRPr="008F248C" w:rsidRDefault="00737E57" w:rsidP="00737E57">
      <w:pPr>
        <w:rPr>
          <w:rStyle w:val="StylArial11b"/>
          <w:rFonts w:ascii="Times New Roman" w:hAnsi="Times New Roman"/>
        </w:rPr>
      </w:pPr>
    </w:p>
    <w:p w14:paraId="44670C9A" w14:textId="77777777" w:rsidR="00737E57" w:rsidRPr="008F248C" w:rsidRDefault="00737E57" w:rsidP="00737E57">
      <w:pPr>
        <w:rPr>
          <w:rStyle w:val="StylArial11b"/>
          <w:rFonts w:ascii="Times New Roman" w:hAnsi="Times New Roman"/>
        </w:rPr>
      </w:pPr>
    </w:p>
    <w:p w14:paraId="405B3BC6" w14:textId="77777777" w:rsidR="00737E57" w:rsidRPr="008F248C" w:rsidRDefault="00737E57" w:rsidP="00737E57">
      <w:pPr>
        <w:rPr>
          <w:rStyle w:val="StylArial11b"/>
          <w:rFonts w:ascii="Times New Roman" w:hAnsi="Times New Roman"/>
        </w:rPr>
      </w:pPr>
    </w:p>
    <w:p w14:paraId="0710EDE1" w14:textId="77777777" w:rsidR="00737E57" w:rsidRPr="008F248C" w:rsidRDefault="00737E57" w:rsidP="00737E57">
      <w:pPr>
        <w:rPr>
          <w:rStyle w:val="StylArial11b"/>
          <w:rFonts w:ascii="Times New Roman" w:hAnsi="Times New Roman"/>
        </w:rPr>
      </w:pPr>
    </w:p>
    <w:p w14:paraId="2F828723" w14:textId="77777777" w:rsidR="00737E57" w:rsidRPr="008F248C" w:rsidRDefault="00737E57" w:rsidP="00737E57">
      <w:pPr>
        <w:rPr>
          <w:rStyle w:val="StylArial11b"/>
          <w:rFonts w:ascii="Times New Roman" w:hAnsi="Times New Roman"/>
        </w:rPr>
      </w:pPr>
    </w:p>
    <w:p w14:paraId="3D871E9C" w14:textId="77777777" w:rsidR="00737E57" w:rsidRPr="008F248C" w:rsidRDefault="00737E57" w:rsidP="00737E57">
      <w:pPr>
        <w:rPr>
          <w:rStyle w:val="StylArial11b"/>
          <w:rFonts w:ascii="Times New Roman" w:hAnsi="Times New Roman"/>
        </w:rPr>
      </w:pPr>
    </w:p>
    <w:p w14:paraId="03AE18CC" w14:textId="77777777" w:rsidR="00737E57" w:rsidRPr="008F248C" w:rsidRDefault="00737E57" w:rsidP="00737E57">
      <w:pPr>
        <w:rPr>
          <w:rStyle w:val="StylArial11b"/>
          <w:rFonts w:ascii="Times New Roman" w:hAnsi="Times New Roman"/>
        </w:rPr>
      </w:pPr>
    </w:p>
    <w:p w14:paraId="7C8A1ACC" w14:textId="77777777" w:rsidR="0023576E" w:rsidRDefault="0023576E">
      <w:r>
        <w:br w:type="page"/>
      </w:r>
    </w:p>
    <w:tbl>
      <w:tblPr>
        <w:tblW w:w="9586" w:type="dxa"/>
        <w:tblInd w:w="53" w:type="dxa"/>
        <w:tblCellMar>
          <w:left w:w="70" w:type="dxa"/>
          <w:right w:w="70" w:type="dxa"/>
        </w:tblCellMar>
        <w:tblLook w:val="04A0" w:firstRow="1" w:lastRow="0" w:firstColumn="1" w:lastColumn="0" w:noHBand="0" w:noVBand="1"/>
      </w:tblPr>
      <w:tblGrid>
        <w:gridCol w:w="9586"/>
      </w:tblGrid>
      <w:tr w:rsidR="00737E57" w:rsidRPr="008F248C" w14:paraId="335A58CB" w14:textId="77777777" w:rsidTr="0023576E">
        <w:trPr>
          <w:trHeight w:val="255"/>
        </w:trPr>
        <w:tc>
          <w:tcPr>
            <w:tcW w:w="9586" w:type="dxa"/>
            <w:tcBorders>
              <w:top w:val="nil"/>
              <w:left w:val="nil"/>
              <w:bottom w:val="nil"/>
              <w:right w:val="nil"/>
            </w:tcBorders>
            <w:shd w:val="clear" w:color="auto" w:fill="auto"/>
            <w:vAlign w:val="center"/>
            <w:hideMark/>
          </w:tcPr>
          <w:p w14:paraId="4C27C836" w14:textId="710589F3" w:rsidR="00ED6168" w:rsidRPr="008F248C" w:rsidRDefault="00737E57" w:rsidP="005D7EE8">
            <w:pPr>
              <w:rPr>
                <w:rStyle w:val="StylArial11b"/>
                <w:rFonts w:ascii="Times New Roman" w:hAnsi="Times New Roman"/>
                <w:b/>
              </w:rPr>
            </w:pPr>
            <w:r w:rsidRPr="008F248C">
              <w:rPr>
                <w:rStyle w:val="StylArial11b"/>
                <w:rFonts w:ascii="Times New Roman" w:hAnsi="Times New Roman"/>
                <w:b/>
              </w:rPr>
              <w:t>Příloha č.1: Soupis komodit</w:t>
            </w:r>
            <w:r w:rsidR="008F248C" w:rsidRPr="008F248C">
              <w:rPr>
                <w:rStyle w:val="StylArial11b"/>
                <w:rFonts w:ascii="Times New Roman" w:hAnsi="Times New Roman"/>
                <w:b/>
              </w:rPr>
              <w:t xml:space="preserve"> a množství</w:t>
            </w:r>
          </w:p>
          <w:tbl>
            <w:tblPr>
              <w:tblW w:w="9446" w:type="dxa"/>
              <w:tblCellMar>
                <w:left w:w="70" w:type="dxa"/>
                <w:right w:w="70" w:type="dxa"/>
              </w:tblCellMar>
              <w:tblLook w:val="04A0" w:firstRow="1" w:lastRow="0" w:firstColumn="1" w:lastColumn="0" w:noHBand="0" w:noVBand="1"/>
            </w:tblPr>
            <w:tblGrid>
              <w:gridCol w:w="9446"/>
            </w:tblGrid>
            <w:tr w:rsidR="00ED6168" w:rsidRPr="00ED6168" w14:paraId="415EAC4E" w14:textId="77777777" w:rsidTr="00BE49FE">
              <w:trPr>
                <w:trHeight w:val="375"/>
              </w:trPr>
              <w:tc>
                <w:tcPr>
                  <w:tcW w:w="9446" w:type="dxa"/>
                  <w:tcBorders>
                    <w:top w:val="nil"/>
                    <w:left w:val="nil"/>
                    <w:bottom w:val="nil"/>
                    <w:right w:val="nil"/>
                  </w:tcBorders>
                  <w:shd w:val="clear" w:color="auto" w:fill="auto"/>
                  <w:noWrap/>
                  <w:vAlign w:val="center"/>
                  <w:hideMark/>
                </w:tcPr>
                <w:p w14:paraId="451C0C6C" w14:textId="21FF6442" w:rsidR="00ED6168" w:rsidRDefault="00ED6168" w:rsidP="007F0B19">
                  <w:pPr>
                    <w:spacing w:after="0" w:line="240" w:lineRule="auto"/>
                    <w:jc w:val="center"/>
                    <w:rPr>
                      <w:rFonts w:ascii="Times New Roman" w:eastAsia="Times New Roman" w:hAnsi="Times New Roman"/>
                      <w:b/>
                      <w:bCs/>
                      <w:color w:val="000000"/>
                      <w:sz w:val="28"/>
                      <w:szCs w:val="28"/>
                      <w:lang w:eastAsia="cs-CZ"/>
                    </w:rPr>
                  </w:pPr>
                  <w:r w:rsidRPr="00ED6168">
                    <w:rPr>
                      <w:rFonts w:ascii="Times New Roman" w:eastAsia="Times New Roman" w:hAnsi="Times New Roman"/>
                      <w:b/>
                      <w:bCs/>
                      <w:color w:val="000000"/>
                      <w:sz w:val="28"/>
                      <w:szCs w:val="28"/>
                      <w:lang w:eastAsia="cs-CZ"/>
                    </w:rPr>
                    <w:t xml:space="preserve">Nákup kamenné soli (NaCl) na posyp komunikací pro ZÚ </w:t>
                  </w:r>
                  <w:r w:rsidR="007F0B19" w:rsidRPr="007F0B19">
                    <w:rPr>
                      <w:rFonts w:ascii="Times New Roman" w:eastAsia="Times New Roman" w:hAnsi="Times New Roman"/>
                      <w:b/>
                      <w:bCs/>
                      <w:color w:val="000000"/>
                      <w:sz w:val="28"/>
                      <w:szCs w:val="28"/>
                      <w:lang w:eastAsia="cs-CZ"/>
                    </w:rPr>
                    <w:t xml:space="preserve">2020/21 - </w:t>
                  </w:r>
                  <w:r w:rsidR="007F0B19">
                    <w:rPr>
                      <w:rFonts w:ascii="Times New Roman" w:eastAsia="Times New Roman" w:hAnsi="Times New Roman"/>
                      <w:b/>
                      <w:bCs/>
                      <w:color w:val="000000"/>
                      <w:sz w:val="28"/>
                      <w:szCs w:val="28"/>
                      <w:lang w:eastAsia="cs-CZ"/>
                    </w:rPr>
                    <w:t>2022/23</w:t>
                  </w:r>
                </w:p>
                <w:p w14:paraId="5DB5F3EB" w14:textId="77777777" w:rsidR="00BE49FE" w:rsidRDefault="00BE49FE" w:rsidP="007F0B19">
                  <w:pPr>
                    <w:spacing w:after="0" w:line="240" w:lineRule="auto"/>
                    <w:jc w:val="center"/>
                    <w:rPr>
                      <w:rFonts w:ascii="Times New Roman" w:eastAsia="Times New Roman" w:hAnsi="Times New Roman"/>
                      <w:b/>
                      <w:bCs/>
                      <w:color w:val="000000"/>
                      <w:sz w:val="28"/>
                      <w:szCs w:val="28"/>
                      <w:lang w:eastAsia="cs-CZ"/>
                    </w:rPr>
                  </w:pPr>
                </w:p>
                <w:p w14:paraId="30D05032" w14:textId="77777777" w:rsidR="000A0B77" w:rsidRDefault="000A0B77" w:rsidP="007F0B19">
                  <w:pPr>
                    <w:spacing w:after="0" w:line="240" w:lineRule="auto"/>
                    <w:jc w:val="center"/>
                    <w:rPr>
                      <w:rFonts w:ascii="Times New Roman" w:eastAsia="Times New Roman" w:hAnsi="Times New Roman"/>
                      <w:b/>
                      <w:bCs/>
                      <w:color w:val="000000"/>
                      <w:sz w:val="28"/>
                      <w:szCs w:val="28"/>
                      <w:lang w:eastAsia="cs-CZ"/>
                    </w:rPr>
                  </w:pPr>
                </w:p>
                <w:tbl>
                  <w:tblPr>
                    <w:tblW w:w="9120" w:type="dxa"/>
                    <w:tblCellMar>
                      <w:left w:w="70" w:type="dxa"/>
                      <w:right w:w="70" w:type="dxa"/>
                    </w:tblCellMar>
                    <w:tblLook w:val="04A0" w:firstRow="1" w:lastRow="0" w:firstColumn="1" w:lastColumn="0" w:noHBand="0" w:noVBand="1"/>
                  </w:tblPr>
                  <w:tblGrid>
                    <w:gridCol w:w="848"/>
                    <w:gridCol w:w="2220"/>
                    <w:gridCol w:w="640"/>
                    <w:gridCol w:w="640"/>
                    <w:gridCol w:w="820"/>
                    <w:gridCol w:w="840"/>
                    <w:gridCol w:w="840"/>
                    <w:gridCol w:w="1140"/>
                    <w:gridCol w:w="1140"/>
                  </w:tblGrid>
                  <w:tr w:rsidR="00BE49FE" w:rsidRPr="00BE49FE" w14:paraId="536AD559" w14:textId="77777777" w:rsidTr="00BE49FE">
                    <w:trPr>
                      <w:trHeight w:val="300"/>
                    </w:trPr>
                    <w:tc>
                      <w:tcPr>
                        <w:tcW w:w="840" w:type="dxa"/>
                        <w:tcBorders>
                          <w:top w:val="nil"/>
                          <w:left w:val="nil"/>
                          <w:bottom w:val="nil"/>
                          <w:right w:val="nil"/>
                        </w:tcBorders>
                        <w:shd w:val="clear" w:color="auto" w:fill="auto"/>
                        <w:noWrap/>
                        <w:vAlign w:val="center"/>
                        <w:hideMark/>
                      </w:tcPr>
                      <w:p w14:paraId="503AF478" w14:textId="77777777" w:rsidR="00BE49FE" w:rsidRPr="00BE49FE" w:rsidRDefault="00BE49FE" w:rsidP="00BE49FE">
                        <w:pPr>
                          <w:spacing w:after="0" w:line="240" w:lineRule="auto"/>
                          <w:rPr>
                            <w:rFonts w:ascii="Times New Roman" w:eastAsia="Times New Roman" w:hAnsi="Times New Roman"/>
                            <w:sz w:val="20"/>
                            <w:szCs w:val="20"/>
                            <w:lang w:eastAsia="cs-CZ"/>
                          </w:rPr>
                        </w:pPr>
                      </w:p>
                    </w:tc>
                    <w:tc>
                      <w:tcPr>
                        <w:tcW w:w="2220" w:type="dxa"/>
                        <w:tcBorders>
                          <w:top w:val="nil"/>
                          <w:left w:val="nil"/>
                          <w:bottom w:val="nil"/>
                          <w:right w:val="nil"/>
                        </w:tcBorders>
                        <w:shd w:val="clear" w:color="auto" w:fill="auto"/>
                        <w:noWrap/>
                        <w:vAlign w:val="center"/>
                        <w:hideMark/>
                      </w:tcPr>
                      <w:p w14:paraId="00C177CA" w14:textId="77777777" w:rsidR="00BE49FE" w:rsidRPr="00BE49FE" w:rsidRDefault="00BE49FE" w:rsidP="00BE49FE">
                        <w:pPr>
                          <w:spacing w:after="0" w:line="240" w:lineRule="auto"/>
                          <w:rPr>
                            <w:rFonts w:ascii="Times New Roman" w:eastAsia="Times New Roman" w:hAnsi="Times New Roman"/>
                            <w:sz w:val="20"/>
                            <w:szCs w:val="20"/>
                            <w:lang w:eastAsia="cs-CZ"/>
                          </w:rPr>
                        </w:pPr>
                      </w:p>
                    </w:tc>
                    <w:tc>
                      <w:tcPr>
                        <w:tcW w:w="2100" w:type="dxa"/>
                        <w:gridSpan w:val="3"/>
                        <w:tcBorders>
                          <w:top w:val="single" w:sz="4" w:space="0" w:color="auto"/>
                          <w:left w:val="single" w:sz="4" w:space="0" w:color="auto"/>
                          <w:bottom w:val="single" w:sz="4" w:space="0" w:color="auto"/>
                          <w:right w:val="single" w:sz="4" w:space="0" w:color="000000"/>
                        </w:tcBorders>
                        <w:shd w:val="clear" w:color="000000" w:fill="B1A0C7"/>
                        <w:vAlign w:val="center"/>
                        <w:hideMark/>
                      </w:tcPr>
                      <w:p w14:paraId="191D2BD8"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tuny</w:t>
                        </w:r>
                      </w:p>
                    </w:tc>
                    <w:tc>
                      <w:tcPr>
                        <w:tcW w:w="1680" w:type="dxa"/>
                        <w:gridSpan w:val="2"/>
                        <w:tcBorders>
                          <w:top w:val="single" w:sz="4" w:space="0" w:color="auto"/>
                          <w:left w:val="nil"/>
                          <w:bottom w:val="single" w:sz="4" w:space="0" w:color="auto"/>
                          <w:right w:val="nil"/>
                        </w:tcBorders>
                        <w:shd w:val="clear" w:color="000000" w:fill="B1A0C7"/>
                        <w:vAlign w:val="center"/>
                        <w:hideMark/>
                      </w:tcPr>
                      <w:p w14:paraId="0F27BE70"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Kč bez DPH/tunu</w:t>
                        </w:r>
                      </w:p>
                    </w:tc>
                    <w:tc>
                      <w:tcPr>
                        <w:tcW w:w="2280" w:type="dxa"/>
                        <w:gridSpan w:val="2"/>
                        <w:tcBorders>
                          <w:top w:val="single" w:sz="4" w:space="0" w:color="auto"/>
                          <w:left w:val="nil"/>
                          <w:bottom w:val="single" w:sz="4" w:space="0" w:color="auto"/>
                          <w:right w:val="single" w:sz="4" w:space="0" w:color="000000"/>
                        </w:tcBorders>
                        <w:shd w:val="clear" w:color="000000" w:fill="B1A0C7"/>
                        <w:vAlign w:val="center"/>
                        <w:hideMark/>
                      </w:tcPr>
                      <w:p w14:paraId="02C179D0"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Kč bez DPH</w:t>
                        </w:r>
                      </w:p>
                    </w:tc>
                  </w:tr>
                  <w:tr w:rsidR="00BE49FE" w:rsidRPr="00BE49FE" w14:paraId="5FE577BA" w14:textId="77777777" w:rsidTr="00BE49FE">
                    <w:trPr>
                      <w:trHeight w:val="900"/>
                    </w:trPr>
                    <w:tc>
                      <w:tcPr>
                        <w:tcW w:w="840"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4487A30B"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Část zakázky</w:t>
                        </w:r>
                      </w:p>
                    </w:tc>
                    <w:tc>
                      <w:tcPr>
                        <w:tcW w:w="2220" w:type="dxa"/>
                        <w:tcBorders>
                          <w:top w:val="single" w:sz="4" w:space="0" w:color="auto"/>
                          <w:left w:val="nil"/>
                          <w:bottom w:val="single" w:sz="4" w:space="0" w:color="auto"/>
                          <w:right w:val="single" w:sz="4" w:space="0" w:color="auto"/>
                        </w:tcBorders>
                        <w:shd w:val="clear" w:color="000000" w:fill="B1A0C7"/>
                        <w:vAlign w:val="center"/>
                        <w:hideMark/>
                      </w:tcPr>
                      <w:p w14:paraId="2286BEC8" w14:textId="77777777" w:rsidR="00BE49FE" w:rsidRPr="00BE49FE" w:rsidRDefault="00BE49FE" w:rsidP="00BE49FE">
                        <w:pPr>
                          <w:spacing w:after="0" w:line="240" w:lineRule="auto"/>
                          <w:rPr>
                            <w:rFonts w:eastAsia="Times New Roman" w:cs="Calibri"/>
                            <w:b/>
                            <w:bCs/>
                            <w:color w:val="000000"/>
                            <w:lang w:eastAsia="cs-CZ"/>
                          </w:rPr>
                        </w:pPr>
                        <w:r w:rsidRPr="00BE49FE">
                          <w:rPr>
                            <w:rFonts w:eastAsia="Times New Roman" w:cs="Calibri"/>
                            <w:b/>
                            <w:bCs/>
                            <w:color w:val="000000"/>
                            <w:lang w:eastAsia="cs-CZ"/>
                          </w:rPr>
                          <w:t>Název oblasti</w:t>
                        </w:r>
                      </w:p>
                    </w:tc>
                    <w:tc>
                      <w:tcPr>
                        <w:tcW w:w="640" w:type="dxa"/>
                        <w:tcBorders>
                          <w:top w:val="nil"/>
                          <w:left w:val="nil"/>
                          <w:bottom w:val="single" w:sz="4" w:space="0" w:color="auto"/>
                          <w:right w:val="single" w:sz="4" w:space="0" w:color="auto"/>
                        </w:tcBorders>
                        <w:shd w:val="clear" w:color="000000" w:fill="B1A0C7"/>
                        <w:vAlign w:val="center"/>
                        <w:hideMark/>
                      </w:tcPr>
                      <w:p w14:paraId="2651B3B5"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letní sůl</w:t>
                        </w:r>
                      </w:p>
                    </w:tc>
                    <w:tc>
                      <w:tcPr>
                        <w:tcW w:w="640" w:type="dxa"/>
                        <w:tcBorders>
                          <w:top w:val="nil"/>
                          <w:left w:val="nil"/>
                          <w:bottom w:val="single" w:sz="4" w:space="0" w:color="auto"/>
                          <w:right w:val="single" w:sz="4" w:space="0" w:color="auto"/>
                        </w:tcBorders>
                        <w:shd w:val="clear" w:color="000000" w:fill="B1A0C7"/>
                        <w:vAlign w:val="center"/>
                        <w:hideMark/>
                      </w:tcPr>
                      <w:p w14:paraId="2767F14F"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zimní sůl</w:t>
                        </w:r>
                      </w:p>
                    </w:tc>
                    <w:tc>
                      <w:tcPr>
                        <w:tcW w:w="820" w:type="dxa"/>
                        <w:tcBorders>
                          <w:top w:val="nil"/>
                          <w:left w:val="nil"/>
                          <w:bottom w:val="single" w:sz="4" w:space="0" w:color="auto"/>
                          <w:right w:val="single" w:sz="4" w:space="0" w:color="auto"/>
                        </w:tcBorders>
                        <w:shd w:val="clear" w:color="000000" w:fill="B1A0C7"/>
                        <w:vAlign w:val="center"/>
                        <w:hideMark/>
                      </w:tcPr>
                      <w:p w14:paraId="59A13346"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celkem</w:t>
                        </w:r>
                      </w:p>
                    </w:tc>
                    <w:tc>
                      <w:tcPr>
                        <w:tcW w:w="840" w:type="dxa"/>
                        <w:tcBorders>
                          <w:top w:val="nil"/>
                          <w:left w:val="nil"/>
                          <w:bottom w:val="single" w:sz="4" w:space="0" w:color="auto"/>
                          <w:right w:val="single" w:sz="4" w:space="0" w:color="auto"/>
                        </w:tcBorders>
                        <w:shd w:val="clear" w:color="000000" w:fill="B1A0C7"/>
                        <w:vAlign w:val="center"/>
                        <w:hideMark/>
                      </w:tcPr>
                      <w:p w14:paraId="1838DA86"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letní cena</w:t>
                        </w:r>
                      </w:p>
                    </w:tc>
                    <w:tc>
                      <w:tcPr>
                        <w:tcW w:w="840" w:type="dxa"/>
                        <w:tcBorders>
                          <w:top w:val="nil"/>
                          <w:left w:val="nil"/>
                          <w:bottom w:val="single" w:sz="4" w:space="0" w:color="auto"/>
                          <w:right w:val="single" w:sz="4" w:space="0" w:color="auto"/>
                        </w:tcBorders>
                        <w:shd w:val="clear" w:color="000000" w:fill="B1A0C7"/>
                        <w:vAlign w:val="center"/>
                        <w:hideMark/>
                      </w:tcPr>
                      <w:p w14:paraId="58241534"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zimní cena</w:t>
                        </w:r>
                      </w:p>
                    </w:tc>
                    <w:tc>
                      <w:tcPr>
                        <w:tcW w:w="1140" w:type="dxa"/>
                        <w:tcBorders>
                          <w:top w:val="nil"/>
                          <w:left w:val="nil"/>
                          <w:bottom w:val="single" w:sz="4" w:space="0" w:color="auto"/>
                          <w:right w:val="single" w:sz="4" w:space="0" w:color="auto"/>
                        </w:tcBorders>
                        <w:shd w:val="clear" w:color="000000" w:fill="B1A0C7"/>
                        <w:vAlign w:val="center"/>
                        <w:hideMark/>
                      </w:tcPr>
                      <w:p w14:paraId="7B4E5383"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roční objem</w:t>
                        </w:r>
                      </w:p>
                    </w:tc>
                    <w:tc>
                      <w:tcPr>
                        <w:tcW w:w="1140" w:type="dxa"/>
                        <w:tcBorders>
                          <w:top w:val="nil"/>
                          <w:left w:val="nil"/>
                          <w:bottom w:val="single" w:sz="4" w:space="0" w:color="auto"/>
                          <w:right w:val="single" w:sz="4" w:space="0" w:color="auto"/>
                        </w:tcBorders>
                        <w:shd w:val="clear" w:color="000000" w:fill="B1A0C7"/>
                        <w:vAlign w:val="center"/>
                        <w:hideMark/>
                      </w:tcPr>
                      <w:p w14:paraId="06E6D0D0" w14:textId="0490CFAE"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nabídková cena za 3 roky</w:t>
                        </w:r>
                        <w:r>
                          <w:rPr>
                            <w:rFonts w:eastAsia="Times New Roman" w:cs="Calibri"/>
                            <w:b/>
                            <w:bCs/>
                            <w:color w:val="000000"/>
                            <w:lang w:eastAsia="cs-CZ"/>
                          </w:rPr>
                          <w:t>*</w:t>
                        </w:r>
                      </w:p>
                    </w:tc>
                  </w:tr>
                  <w:tr w:rsidR="00BE49FE" w:rsidRPr="00BE49FE" w14:paraId="53E5360F" w14:textId="77777777" w:rsidTr="00BE49FE">
                    <w:trPr>
                      <w:trHeight w:val="300"/>
                    </w:trPr>
                    <w:tc>
                      <w:tcPr>
                        <w:tcW w:w="840" w:type="dxa"/>
                        <w:vMerge w:val="restart"/>
                        <w:tcBorders>
                          <w:top w:val="nil"/>
                          <w:left w:val="single" w:sz="4" w:space="0" w:color="auto"/>
                          <w:bottom w:val="single" w:sz="4" w:space="0" w:color="000000"/>
                          <w:right w:val="single" w:sz="4" w:space="0" w:color="auto"/>
                        </w:tcBorders>
                        <w:shd w:val="clear" w:color="000000" w:fill="CCC0DA"/>
                        <w:noWrap/>
                        <w:vAlign w:val="center"/>
                        <w:hideMark/>
                      </w:tcPr>
                      <w:p w14:paraId="012F154F"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1</w:t>
                        </w:r>
                      </w:p>
                    </w:tc>
                    <w:tc>
                      <w:tcPr>
                        <w:tcW w:w="2220" w:type="dxa"/>
                        <w:tcBorders>
                          <w:top w:val="nil"/>
                          <w:left w:val="nil"/>
                          <w:bottom w:val="single" w:sz="4" w:space="0" w:color="auto"/>
                          <w:right w:val="single" w:sz="4" w:space="0" w:color="auto"/>
                        </w:tcBorders>
                        <w:shd w:val="clear" w:color="000000" w:fill="CCC0DA"/>
                        <w:noWrap/>
                        <w:vAlign w:val="center"/>
                        <w:hideMark/>
                      </w:tcPr>
                      <w:p w14:paraId="0651190C"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1 Mirošovice</w:t>
                        </w:r>
                      </w:p>
                    </w:tc>
                    <w:tc>
                      <w:tcPr>
                        <w:tcW w:w="640" w:type="dxa"/>
                        <w:tcBorders>
                          <w:top w:val="nil"/>
                          <w:left w:val="nil"/>
                          <w:bottom w:val="single" w:sz="4" w:space="0" w:color="auto"/>
                          <w:right w:val="single" w:sz="4" w:space="0" w:color="auto"/>
                        </w:tcBorders>
                        <w:shd w:val="clear" w:color="auto" w:fill="auto"/>
                        <w:noWrap/>
                        <w:vAlign w:val="center"/>
                        <w:hideMark/>
                      </w:tcPr>
                      <w:p w14:paraId="703A8E51"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2 500</w:t>
                        </w:r>
                      </w:p>
                    </w:tc>
                    <w:tc>
                      <w:tcPr>
                        <w:tcW w:w="640" w:type="dxa"/>
                        <w:tcBorders>
                          <w:top w:val="nil"/>
                          <w:left w:val="nil"/>
                          <w:bottom w:val="single" w:sz="4" w:space="0" w:color="auto"/>
                          <w:right w:val="single" w:sz="4" w:space="0" w:color="auto"/>
                        </w:tcBorders>
                        <w:shd w:val="clear" w:color="auto" w:fill="auto"/>
                        <w:noWrap/>
                        <w:vAlign w:val="center"/>
                        <w:hideMark/>
                      </w:tcPr>
                      <w:p w14:paraId="11729E2A"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800</w:t>
                        </w:r>
                      </w:p>
                    </w:tc>
                    <w:tc>
                      <w:tcPr>
                        <w:tcW w:w="820" w:type="dxa"/>
                        <w:tcBorders>
                          <w:top w:val="nil"/>
                          <w:left w:val="nil"/>
                          <w:bottom w:val="single" w:sz="4" w:space="0" w:color="auto"/>
                          <w:right w:val="single" w:sz="4" w:space="0" w:color="auto"/>
                        </w:tcBorders>
                        <w:shd w:val="clear" w:color="auto" w:fill="auto"/>
                        <w:noWrap/>
                        <w:vAlign w:val="center"/>
                        <w:hideMark/>
                      </w:tcPr>
                      <w:p w14:paraId="752A78A9"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3 300</w:t>
                        </w:r>
                      </w:p>
                    </w:tc>
                    <w:tc>
                      <w:tcPr>
                        <w:tcW w:w="840" w:type="dxa"/>
                        <w:tcBorders>
                          <w:top w:val="nil"/>
                          <w:left w:val="nil"/>
                          <w:bottom w:val="single" w:sz="4" w:space="0" w:color="auto"/>
                          <w:right w:val="single" w:sz="4" w:space="0" w:color="auto"/>
                        </w:tcBorders>
                        <w:shd w:val="clear" w:color="auto" w:fill="auto"/>
                        <w:noWrap/>
                        <w:vAlign w:val="center"/>
                        <w:hideMark/>
                      </w:tcPr>
                      <w:p w14:paraId="7963EF91"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09EA7767"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F36949"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1AD835"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r>
                  <w:tr w:rsidR="00BE49FE" w:rsidRPr="00BE49FE" w14:paraId="44EF05CD"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1B57AEE6"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0DDD720B"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2 Bernartice</w:t>
                        </w:r>
                      </w:p>
                    </w:tc>
                    <w:tc>
                      <w:tcPr>
                        <w:tcW w:w="640" w:type="dxa"/>
                        <w:tcBorders>
                          <w:top w:val="nil"/>
                          <w:left w:val="nil"/>
                          <w:bottom w:val="single" w:sz="4" w:space="0" w:color="auto"/>
                          <w:right w:val="single" w:sz="4" w:space="0" w:color="auto"/>
                        </w:tcBorders>
                        <w:shd w:val="clear" w:color="auto" w:fill="auto"/>
                        <w:noWrap/>
                        <w:vAlign w:val="center"/>
                        <w:hideMark/>
                      </w:tcPr>
                      <w:p w14:paraId="036CC43A"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1 800</w:t>
                        </w:r>
                      </w:p>
                    </w:tc>
                    <w:tc>
                      <w:tcPr>
                        <w:tcW w:w="640" w:type="dxa"/>
                        <w:tcBorders>
                          <w:top w:val="nil"/>
                          <w:left w:val="nil"/>
                          <w:bottom w:val="single" w:sz="4" w:space="0" w:color="auto"/>
                          <w:right w:val="single" w:sz="4" w:space="0" w:color="auto"/>
                        </w:tcBorders>
                        <w:shd w:val="clear" w:color="auto" w:fill="auto"/>
                        <w:noWrap/>
                        <w:vAlign w:val="center"/>
                        <w:hideMark/>
                      </w:tcPr>
                      <w:p w14:paraId="7EB08955"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1 000</w:t>
                        </w:r>
                      </w:p>
                    </w:tc>
                    <w:tc>
                      <w:tcPr>
                        <w:tcW w:w="820" w:type="dxa"/>
                        <w:tcBorders>
                          <w:top w:val="nil"/>
                          <w:left w:val="nil"/>
                          <w:bottom w:val="single" w:sz="4" w:space="0" w:color="auto"/>
                          <w:right w:val="single" w:sz="4" w:space="0" w:color="auto"/>
                        </w:tcBorders>
                        <w:shd w:val="clear" w:color="auto" w:fill="auto"/>
                        <w:noWrap/>
                        <w:vAlign w:val="center"/>
                        <w:hideMark/>
                      </w:tcPr>
                      <w:p w14:paraId="55917EC9"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2 800</w:t>
                        </w:r>
                      </w:p>
                    </w:tc>
                    <w:tc>
                      <w:tcPr>
                        <w:tcW w:w="840" w:type="dxa"/>
                        <w:tcBorders>
                          <w:top w:val="nil"/>
                          <w:left w:val="nil"/>
                          <w:bottom w:val="single" w:sz="4" w:space="0" w:color="auto"/>
                          <w:right w:val="single" w:sz="4" w:space="0" w:color="auto"/>
                        </w:tcBorders>
                        <w:shd w:val="clear" w:color="auto" w:fill="auto"/>
                        <w:noWrap/>
                        <w:vAlign w:val="center"/>
                        <w:hideMark/>
                      </w:tcPr>
                      <w:p w14:paraId="49B9B711"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74B0DD0A"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401CCEFB"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2C3D40E3"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4A3411D2"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20BE724D"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4533ABDF"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17 Chotoviny</w:t>
                        </w:r>
                      </w:p>
                    </w:tc>
                    <w:tc>
                      <w:tcPr>
                        <w:tcW w:w="640" w:type="dxa"/>
                        <w:tcBorders>
                          <w:top w:val="nil"/>
                          <w:left w:val="nil"/>
                          <w:bottom w:val="single" w:sz="4" w:space="0" w:color="auto"/>
                          <w:right w:val="single" w:sz="4" w:space="0" w:color="auto"/>
                        </w:tcBorders>
                        <w:shd w:val="clear" w:color="auto" w:fill="auto"/>
                        <w:noWrap/>
                        <w:vAlign w:val="center"/>
                        <w:hideMark/>
                      </w:tcPr>
                      <w:p w14:paraId="6A5550D1"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1 200</w:t>
                        </w:r>
                      </w:p>
                    </w:tc>
                    <w:tc>
                      <w:tcPr>
                        <w:tcW w:w="640" w:type="dxa"/>
                        <w:tcBorders>
                          <w:top w:val="nil"/>
                          <w:left w:val="nil"/>
                          <w:bottom w:val="single" w:sz="4" w:space="0" w:color="auto"/>
                          <w:right w:val="single" w:sz="4" w:space="0" w:color="auto"/>
                        </w:tcBorders>
                        <w:shd w:val="clear" w:color="auto" w:fill="auto"/>
                        <w:noWrap/>
                        <w:vAlign w:val="center"/>
                        <w:hideMark/>
                      </w:tcPr>
                      <w:p w14:paraId="660A54B7"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1 700</w:t>
                        </w:r>
                      </w:p>
                    </w:tc>
                    <w:tc>
                      <w:tcPr>
                        <w:tcW w:w="820" w:type="dxa"/>
                        <w:tcBorders>
                          <w:top w:val="nil"/>
                          <w:left w:val="nil"/>
                          <w:bottom w:val="single" w:sz="4" w:space="0" w:color="auto"/>
                          <w:right w:val="single" w:sz="4" w:space="0" w:color="auto"/>
                        </w:tcBorders>
                        <w:shd w:val="clear" w:color="auto" w:fill="auto"/>
                        <w:noWrap/>
                        <w:vAlign w:val="center"/>
                        <w:hideMark/>
                      </w:tcPr>
                      <w:p w14:paraId="3560D4CF"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2 900</w:t>
                        </w:r>
                      </w:p>
                    </w:tc>
                    <w:tc>
                      <w:tcPr>
                        <w:tcW w:w="840" w:type="dxa"/>
                        <w:tcBorders>
                          <w:top w:val="nil"/>
                          <w:left w:val="nil"/>
                          <w:bottom w:val="single" w:sz="4" w:space="0" w:color="auto"/>
                          <w:right w:val="single" w:sz="4" w:space="0" w:color="auto"/>
                        </w:tcBorders>
                        <w:shd w:val="clear" w:color="auto" w:fill="auto"/>
                        <w:noWrap/>
                        <w:vAlign w:val="center"/>
                        <w:hideMark/>
                      </w:tcPr>
                      <w:p w14:paraId="5ED0EB5B"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0FE1D9F4"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66731B96"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68F6414D"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11D9BCB3" w14:textId="77777777" w:rsidTr="00BE49FE">
                    <w:trPr>
                      <w:trHeight w:val="300"/>
                    </w:trPr>
                    <w:tc>
                      <w:tcPr>
                        <w:tcW w:w="840" w:type="dxa"/>
                        <w:vMerge w:val="restart"/>
                        <w:tcBorders>
                          <w:top w:val="nil"/>
                          <w:left w:val="single" w:sz="4" w:space="0" w:color="auto"/>
                          <w:bottom w:val="single" w:sz="4" w:space="0" w:color="000000"/>
                          <w:right w:val="single" w:sz="4" w:space="0" w:color="auto"/>
                        </w:tcBorders>
                        <w:shd w:val="clear" w:color="000000" w:fill="CCC0DA"/>
                        <w:noWrap/>
                        <w:vAlign w:val="center"/>
                        <w:hideMark/>
                      </w:tcPr>
                      <w:p w14:paraId="4A9C7FE1"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2</w:t>
                        </w:r>
                      </w:p>
                    </w:tc>
                    <w:tc>
                      <w:tcPr>
                        <w:tcW w:w="2220" w:type="dxa"/>
                        <w:tcBorders>
                          <w:top w:val="nil"/>
                          <w:left w:val="nil"/>
                          <w:bottom w:val="single" w:sz="4" w:space="0" w:color="auto"/>
                          <w:right w:val="single" w:sz="4" w:space="0" w:color="auto"/>
                        </w:tcBorders>
                        <w:shd w:val="clear" w:color="000000" w:fill="CCC0DA"/>
                        <w:noWrap/>
                        <w:vAlign w:val="center"/>
                        <w:hideMark/>
                      </w:tcPr>
                      <w:p w14:paraId="70E2A55D"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3 Velký Beranov</w:t>
                        </w:r>
                      </w:p>
                    </w:tc>
                    <w:tc>
                      <w:tcPr>
                        <w:tcW w:w="640" w:type="dxa"/>
                        <w:tcBorders>
                          <w:top w:val="nil"/>
                          <w:left w:val="nil"/>
                          <w:bottom w:val="single" w:sz="4" w:space="0" w:color="auto"/>
                          <w:right w:val="single" w:sz="4" w:space="0" w:color="auto"/>
                        </w:tcBorders>
                        <w:shd w:val="clear" w:color="auto" w:fill="auto"/>
                        <w:noWrap/>
                        <w:vAlign w:val="center"/>
                        <w:hideMark/>
                      </w:tcPr>
                      <w:p w14:paraId="41EEDDB1"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3 000</w:t>
                        </w:r>
                      </w:p>
                    </w:tc>
                    <w:tc>
                      <w:tcPr>
                        <w:tcW w:w="640" w:type="dxa"/>
                        <w:tcBorders>
                          <w:top w:val="nil"/>
                          <w:left w:val="nil"/>
                          <w:bottom w:val="single" w:sz="4" w:space="0" w:color="auto"/>
                          <w:right w:val="single" w:sz="4" w:space="0" w:color="auto"/>
                        </w:tcBorders>
                        <w:shd w:val="clear" w:color="auto" w:fill="auto"/>
                        <w:noWrap/>
                        <w:vAlign w:val="center"/>
                        <w:hideMark/>
                      </w:tcPr>
                      <w:p w14:paraId="03BBA15A"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1 400</w:t>
                        </w:r>
                      </w:p>
                    </w:tc>
                    <w:tc>
                      <w:tcPr>
                        <w:tcW w:w="820" w:type="dxa"/>
                        <w:tcBorders>
                          <w:top w:val="nil"/>
                          <w:left w:val="nil"/>
                          <w:bottom w:val="single" w:sz="4" w:space="0" w:color="auto"/>
                          <w:right w:val="single" w:sz="4" w:space="0" w:color="auto"/>
                        </w:tcBorders>
                        <w:shd w:val="clear" w:color="auto" w:fill="auto"/>
                        <w:noWrap/>
                        <w:vAlign w:val="center"/>
                        <w:hideMark/>
                      </w:tcPr>
                      <w:p w14:paraId="5029A933"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4 400</w:t>
                        </w:r>
                      </w:p>
                    </w:tc>
                    <w:tc>
                      <w:tcPr>
                        <w:tcW w:w="840" w:type="dxa"/>
                        <w:tcBorders>
                          <w:top w:val="nil"/>
                          <w:left w:val="nil"/>
                          <w:bottom w:val="single" w:sz="4" w:space="0" w:color="auto"/>
                          <w:right w:val="single" w:sz="4" w:space="0" w:color="auto"/>
                        </w:tcBorders>
                        <w:shd w:val="clear" w:color="auto" w:fill="auto"/>
                        <w:noWrap/>
                        <w:vAlign w:val="center"/>
                        <w:hideMark/>
                      </w:tcPr>
                      <w:p w14:paraId="694CE982"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46A71437"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BF62B7"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ACD10"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r>
                  <w:tr w:rsidR="00BE49FE" w:rsidRPr="00BE49FE" w14:paraId="6A9995A5"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6928E95B"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618D2917"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4 Domašov</w:t>
                        </w:r>
                      </w:p>
                    </w:tc>
                    <w:tc>
                      <w:tcPr>
                        <w:tcW w:w="640" w:type="dxa"/>
                        <w:tcBorders>
                          <w:top w:val="nil"/>
                          <w:left w:val="nil"/>
                          <w:bottom w:val="single" w:sz="4" w:space="0" w:color="auto"/>
                          <w:right w:val="single" w:sz="4" w:space="0" w:color="auto"/>
                        </w:tcBorders>
                        <w:shd w:val="clear" w:color="auto" w:fill="auto"/>
                        <w:noWrap/>
                        <w:vAlign w:val="center"/>
                        <w:hideMark/>
                      </w:tcPr>
                      <w:p w14:paraId="7F6E39CF"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2 500</w:t>
                        </w:r>
                      </w:p>
                    </w:tc>
                    <w:tc>
                      <w:tcPr>
                        <w:tcW w:w="640" w:type="dxa"/>
                        <w:tcBorders>
                          <w:top w:val="nil"/>
                          <w:left w:val="nil"/>
                          <w:bottom w:val="single" w:sz="4" w:space="0" w:color="auto"/>
                          <w:right w:val="single" w:sz="4" w:space="0" w:color="auto"/>
                        </w:tcBorders>
                        <w:shd w:val="clear" w:color="auto" w:fill="auto"/>
                        <w:noWrap/>
                        <w:vAlign w:val="center"/>
                        <w:hideMark/>
                      </w:tcPr>
                      <w:p w14:paraId="42ACADF7"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1 500</w:t>
                        </w:r>
                      </w:p>
                    </w:tc>
                    <w:tc>
                      <w:tcPr>
                        <w:tcW w:w="820" w:type="dxa"/>
                        <w:tcBorders>
                          <w:top w:val="nil"/>
                          <w:left w:val="nil"/>
                          <w:bottom w:val="single" w:sz="4" w:space="0" w:color="auto"/>
                          <w:right w:val="single" w:sz="4" w:space="0" w:color="auto"/>
                        </w:tcBorders>
                        <w:shd w:val="clear" w:color="auto" w:fill="auto"/>
                        <w:noWrap/>
                        <w:vAlign w:val="center"/>
                        <w:hideMark/>
                      </w:tcPr>
                      <w:p w14:paraId="759AA8A1"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4 000</w:t>
                        </w:r>
                      </w:p>
                    </w:tc>
                    <w:tc>
                      <w:tcPr>
                        <w:tcW w:w="840" w:type="dxa"/>
                        <w:tcBorders>
                          <w:top w:val="nil"/>
                          <w:left w:val="nil"/>
                          <w:bottom w:val="single" w:sz="4" w:space="0" w:color="auto"/>
                          <w:right w:val="single" w:sz="4" w:space="0" w:color="auto"/>
                        </w:tcBorders>
                        <w:shd w:val="clear" w:color="auto" w:fill="auto"/>
                        <w:noWrap/>
                        <w:vAlign w:val="center"/>
                        <w:hideMark/>
                      </w:tcPr>
                      <w:p w14:paraId="494428C4"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56DCBFD8"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6DB896BC"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5D7B9F42"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1C46FF0D" w14:textId="77777777" w:rsidTr="00BE49FE">
                    <w:trPr>
                      <w:trHeight w:val="300"/>
                    </w:trPr>
                    <w:tc>
                      <w:tcPr>
                        <w:tcW w:w="840" w:type="dxa"/>
                        <w:vMerge w:val="restart"/>
                        <w:tcBorders>
                          <w:top w:val="nil"/>
                          <w:left w:val="single" w:sz="4" w:space="0" w:color="auto"/>
                          <w:bottom w:val="single" w:sz="4" w:space="0" w:color="000000"/>
                          <w:right w:val="single" w:sz="4" w:space="0" w:color="auto"/>
                        </w:tcBorders>
                        <w:shd w:val="clear" w:color="000000" w:fill="CCC0DA"/>
                        <w:noWrap/>
                        <w:vAlign w:val="center"/>
                        <w:hideMark/>
                      </w:tcPr>
                      <w:p w14:paraId="210EBFA6"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3</w:t>
                        </w:r>
                      </w:p>
                    </w:tc>
                    <w:tc>
                      <w:tcPr>
                        <w:tcW w:w="2220" w:type="dxa"/>
                        <w:tcBorders>
                          <w:top w:val="nil"/>
                          <w:left w:val="nil"/>
                          <w:bottom w:val="single" w:sz="4" w:space="0" w:color="auto"/>
                          <w:right w:val="single" w:sz="4" w:space="0" w:color="auto"/>
                        </w:tcBorders>
                        <w:shd w:val="clear" w:color="000000" w:fill="CCC0DA"/>
                        <w:noWrap/>
                        <w:vAlign w:val="center"/>
                        <w:hideMark/>
                      </w:tcPr>
                      <w:p w14:paraId="4DDAFB93"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6 Chrlice</w:t>
                        </w:r>
                      </w:p>
                    </w:tc>
                    <w:tc>
                      <w:tcPr>
                        <w:tcW w:w="640" w:type="dxa"/>
                        <w:tcBorders>
                          <w:top w:val="nil"/>
                          <w:left w:val="nil"/>
                          <w:bottom w:val="single" w:sz="4" w:space="0" w:color="auto"/>
                          <w:right w:val="single" w:sz="4" w:space="0" w:color="auto"/>
                        </w:tcBorders>
                        <w:shd w:val="clear" w:color="auto" w:fill="auto"/>
                        <w:noWrap/>
                        <w:vAlign w:val="center"/>
                        <w:hideMark/>
                      </w:tcPr>
                      <w:p w14:paraId="64F2200D"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1 300</w:t>
                        </w:r>
                      </w:p>
                    </w:tc>
                    <w:tc>
                      <w:tcPr>
                        <w:tcW w:w="640" w:type="dxa"/>
                        <w:tcBorders>
                          <w:top w:val="nil"/>
                          <w:left w:val="nil"/>
                          <w:bottom w:val="single" w:sz="4" w:space="0" w:color="auto"/>
                          <w:right w:val="single" w:sz="4" w:space="0" w:color="auto"/>
                        </w:tcBorders>
                        <w:shd w:val="clear" w:color="auto" w:fill="auto"/>
                        <w:noWrap/>
                        <w:vAlign w:val="center"/>
                        <w:hideMark/>
                      </w:tcPr>
                      <w:p w14:paraId="37C470E9"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1 700</w:t>
                        </w:r>
                      </w:p>
                    </w:tc>
                    <w:tc>
                      <w:tcPr>
                        <w:tcW w:w="820" w:type="dxa"/>
                        <w:tcBorders>
                          <w:top w:val="nil"/>
                          <w:left w:val="nil"/>
                          <w:bottom w:val="single" w:sz="4" w:space="0" w:color="auto"/>
                          <w:right w:val="single" w:sz="4" w:space="0" w:color="auto"/>
                        </w:tcBorders>
                        <w:shd w:val="clear" w:color="auto" w:fill="auto"/>
                        <w:noWrap/>
                        <w:vAlign w:val="center"/>
                        <w:hideMark/>
                      </w:tcPr>
                      <w:p w14:paraId="062C5A7D"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3 000</w:t>
                        </w:r>
                      </w:p>
                    </w:tc>
                    <w:tc>
                      <w:tcPr>
                        <w:tcW w:w="840" w:type="dxa"/>
                        <w:tcBorders>
                          <w:top w:val="nil"/>
                          <w:left w:val="nil"/>
                          <w:bottom w:val="single" w:sz="4" w:space="0" w:color="auto"/>
                          <w:right w:val="single" w:sz="4" w:space="0" w:color="auto"/>
                        </w:tcBorders>
                        <w:shd w:val="clear" w:color="auto" w:fill="auto"/>
                        <w:noWrap/>
                        <w:vAlign w:val="center"/>
                        <w:hideMark/>
                      </w:tcPr>
                      <w:p w14:paraId="6E981798"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5BCE062C"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CFABD1"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FF1EA1"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r>
                  <w:tr w:rsidR="00BE49FE" w:rsidRPr="00BE49FE" w14:paraId="6EF3D12C"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6AB3533D"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7C8D29DE"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7 Podivín</w:t>
                        </w:r>
                      </w:p>
                    </w:tc>
                    <w:tc>
                      <w:tcPr>
                        <w:tcW w:w="640" w:type="dxa"/>
                        <w:tcBorders>
                          <w:top w:val="nil"/>
                          <w:left w:val="nil"/>
                          <w:bottom w:val="single" w:sz="4" w:space="0" w:color="auto"/>
                          <w:right w:val="single" w:sz="4" w:space="0" w:color="auto"/>
                        </w:tcBorders>
                        <w:shd w:val="clear" w:color="auto" w:fill="auto"/>
                        <w:noWrap/>
                        <w:vAlign w:val="center"/>
                        <w:hideMark/>
                      </w:tcPr>
                      <w:p w14:paraId="4E8C1A44"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900</w:t>
                        </w:r>
                      </w:p>
                    </w:tc>
                    <w:tc>
                      <w:tcPr>
                        <w:tcW w:w="640" w:type="dxa"/>
                        <w:tcBorders>
                          <w:top w:val="nil"/>
                          <w:left w:val="nil"/>
                          <w:bottom w:val="single" w:sz="4" w:space="0" w:color="auto"/>
                          <w:right w:val="single" w:sz="4" w:space="0" w:color="auto"/>
                        </w:tcBorders>
                        <w:shd w:val="clear" w:color="auto" w:fill="auto"/>
                        <w:noWrap/>
                        <w:vAlign w:val="center"/>
                        <w:hideMark/>
                      </w:tcPr>
                      <w:p w14:paraId="6FD87CD7"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500</w:t>
                        </w:r>
                      </w:p>
                    </w:tc>
                    <w:tc>
                      <w:tcPr>
                        <w:tcW w:w="820" w:type="dxa"/>
                        <w:tcBorders>
                          <w:top w:val="nil"/>
                          <w:left w:val="nil"/>
                          <w:bottom w:val="single" w:sz="4" w:space="0" w:color="auto"/>
                          <w:right w:val="single" w:sz="4" w:space="0" w:color="auto"/>
                        </w:tcBorders>
                        <w:shd w:val="clear" w:color="auto" w:fill="auto"/>
                        <w:noWrap/>
                        <w:vAlign w:val="center"/>
                        <w:hideMark/>
                      </w:tcPr>
                      <w:p w14:paraId="5F3A31A6"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1 400</w:t>
                        </w:r>
                      </w:p>
                    </w:tc>
                    <w:tc>
                      <w:tcPr>
                        <w:tcW w:w="840" w:type="dxa"/>
                        <w:tcBorders>
                          <w:top w:val="nil"/>
                          <w:left w:val="nil"/>
                          <w:bottom w:val="single" w:sz="4" w:space="0" w:color="auto"/>
                          <w:right w:val="single" w:sz="4" w:space="0" w:color="auto"/>
                        </w:tcBorders>
                        <w:shd w:val="clear" w:color="auto" w:fill="auto"/>
                        <w:noWrap/>
                        <w:vAlign w:val="center"/>
                        <w:hideMark/>
                      </w:tcPr>
                      <w:p w14:paraId="568F9CB9"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5E7C42DE"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601E1A6F"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7DE901B7"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2F8DE7B5"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1AAC8364"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67395749"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20 Ivanovice</w:t>
                        </w:r>
                      </w:p>
                    </w:tc>
                    <w:tc>
                      <w:tcPr>
                        <w:tcW w:w="640" w:type="dxa"/>
                        <w:tcBorders>
                          <w:top w:val="nil"/>
                          <w:left w:val="nil"/>
                          <w:bottom w:val="single" w:sz="4" w:space="0" w:color="auto"/>
                          <w:right w:val="single" w:sz="4" w:space="0" w:color="auto"/>
                        </w:tcBorders>
                        <w:shd w:val="clear" w:color="auto" w:fill="auto"/>
                        <w:noWrap/>
                        <w:vAlign w:val="center"/>
                        <w:hideMark/>
                      </w:tcPr>
                      <w:p w14:paraId="1DD6820F"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2 000</w:t>
                        </w:r>
                      </w:p>
                    </w:tc>
                    <w:tc>
                      <w:tcPr>
                        <w:tcW w:w="640" w:type="dxa"/>
                        <w:tcBorders>
                          <w:top w:val="nil"/>
                          <w:left w:val="nil"/>
                          <w:bottom w:val="single" w:sz="4" w:space="0" w:color="auto"/>
                          <w:right w:val="single" w:sz="4" w:space="0" w:color="auto"/>
                        </w:tcBorders>
                        <w:shd w:val="clear" w:color="auto" w:fill="auto"/>
                        <w:noWrap/>
                        <w:vAlign w:val="center"/>
                        <w:hideMark/>
                      </w:tcPr>
                      <w:p w14:paraId="49483A90"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1 200</w:t>
                        </w:r>
                      </w:p>
                    </w:tc>
                    <w:tc>
                      <w:tcPr>
                        <w:tcW w:w="820" w:type="dxa"/>
                        <w:tcBorders>
                          <w:top w:val="nil"/>
                          <w:left w:val="nil"/>
                          <w:bottom w:val="single" w:sz="4" w:space="0" w:color="auto"/>
                          <w:right w:val="single" w:sz="4" w:space="0" w:color="auto"/>
                        </w:tcBorders>
                        <w:shd w:val="clear" w:color="auto" w:fill="auto"/>
                        <w:noWrap/>
                        <w:vAlign w:val="center"/>
                        <w:hideMark/>
                      </w:tcPr>
                      <w:p w14:paraId="72FB7A3B"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3 200</w:t>
                        </w:r>
                      </w:p>
                    </w:tc>
                    <w:tc>
                      <w:tcPr>
                        <w:tcW w:w="840" w:type="dxa"/>
                        <w:tcBorders>
                          <w:top w:val="nil"/>
                          <w:left w:val="nil"/>
                          <w:bottom w:val="single" w:sz="4" w:space="0" w:color="auto"/>
                          <w:right w:val="single" w:sz="4" w:space="0" w:color="auto"/>
                        </w:tcBorders>
                        <w:shd w:val="clear" w:color="auto" w:fill="auto"/>
                        <w:noWrap/>
                        <w:vAlign w:val="center"/>
                        <w:hideMark/>
                      </w:tcPr>
                      <w:p w14:paraId="348D140F"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23474936"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00D05438"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533B9347"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0AF86417" w14:textId="77777777" w:rsidTr="00BE49FE">
                    <w:trPr>
                      <w:trHeight w:val="300"/>
                    </w:trPr>
                    <w:tc>
                      <w:tcPr>
                        <w:tcW w:w="840" w:type="dxa"/>
                        <w:vMerge w:val="restart"/>
                        <w:tcBorders>
                          <w:top w:val="nil"/>
                          <w:left w:val="single" w:sz="4" w:space="0" w:color="auto"/>
                          <w:bottom w:val="single" w:sz="4" w:space="0" w:color="000000"/>
                          <w:right w:val="single" w:sz="4" w:space="0" w:color="auto"/>
                        </w:tcBorders>
                        <w:shd w:val="clear" w:color="000000" w:fill="CCC0DA"/>
                        <w:noWrap/>
                        <w:vAlign w:val="center"/>
                        <w:hideMark/>
                      </w:tcPr>
                      <w:p w14:paraId="71FED2AF"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4</w:t>
                        </w:r>
                      </w:p>
                    </w:tc>
                    <w:tc>
                      <w:tcPr>
                        <w:tcW w:w="2220" w:type="dxa"/>
                        <w:tcBorders>
                          <w:top w:val="nil"/>
                          <w:left w:val="nil"/>
                          <w:bottom w:val="single" w:sz="4" w:space="0" w:color="auto"/>
                          <w:right w:val="single" w:sz="4" w:space="0" w:color="auto"/>
                        </w:tcBorders>
                        <w:shd w:val="clear" w:color="000000" w:fill="CCC0DA"/>
                        <w:noWrap/>
                        <w:vAlign w:val="center"/>
                        <w:hideMark/>
                      </w:tcPr>
                      <w:p w14:paraId="57E56BCC"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8 Rudná</w:t>
                        </w:r>
                      </w:p>
                    </w:tc>
                    <w:tc>
                      <w:tcPr>
                        <w:tcW w:w="640" w:type="dxa"/>
                        <w:tcBorders>
                          <w:top w:val="nil"/>
                          <w:left w:val="nil"/>
                          <w:bottom w:val="single" w:sz="4" w:space="0" w:color="auto"/>
                          <w:right w:val="single" w:sz="4" w:space="0" w:color="auto"/>
                        </w:tcBorders>
                        <w:shd w:val="clear" w:color="auto" w:fill="auto"/>
                        <w:noWrap/>
                        <w:vAlign w:val="center"/>
                        <w:hideMark/>
                      </w:tcPr>
                      <w:p w14:paraId="1765646D"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1 700</w:t>
                        </w:r>
                      </w:p>
                    </w:tc>
                    <w:tc>
                      <w:tcPr>
                        <w:tcW w:w="640" w:type="dxa"/>
                        <w:tcBorders>
                          <w:top w:val="nil"/>
                          <w:left w:val="nil"/>
                          <w:bottom w:val="single" w:sz="4" w:space="0" w:color="auto"/>
                          <w:right w:val="single" w:sz="4" w:space="0" w:color="auto"/>
                        </w:tcBorders>
                        <w:shd w:val="clear" w:color="auto" w:fill="auto"/>
                        <w:noWrap/>
                        <w:vAlign w:val="center"/>
                        <w:hideMark/>
                      </w:tcPr>
                      <w:p w14:paraId="27CA71FB"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500</w:t>
                        </w:r>
                      </w:p>
                    </w:tc>
                    <w:tc>
                      <w:tcPr>
                        <w:tcW w:w="820" w:type="dxa"/>
                        <w:tcBorders>
                          <w:top w:val="nil"/>
                          <w:left w:val="nil"/>
                          <w:bottom w:val="single" w:sz="4" w:space="0" w:color="auto"/>
                          <w:right w:val="single" w:sz="4" w:space="0" w:color="auto"/>
                        </w:tcBorders>
                        <w:shd w:val="clear" w:color="auto" w:fill="auto"/>
                        <w:noWrap/>
                        <w:vAlign w:val="center"/>
                        <w:hideMark/>
                      </w:tcPr>
                      <w:p w14:paraId="1C836F7F"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2 200</w:t>
                        </w:r>
                      </w:p>
                    </w:tc>
                    <w:tc>
                      <w:tcPr>
                        <w:tcW w:w="840" w:type="dxa"/>
                        <w:tcBorders>
                          <w:top w:val="nil"/>
                          <w:left w:val="nil"/>
                          <w:bottom w:val="single" w:sz="4" w:space="0" w:color="auto"/>
                          <w:right w:val="single" w:sz="4" w:space="0" w:color="auto"/>
                        </w:tcBorders>
                        <w:shd w:val="clear" w:color="auto" w:fill="auto"/>
                        <w:noWrap/>
                        <w:vAlign w:val="center"/>
                        <w:hideMark/>
                      </w:tcPr>
                      <w:p w14:paraId="79590F49"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68AC4D8A"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27A83C"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6DDE5D"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r>
                  <w:tr w:rsidR="00BE49FE" w:rsidRPr="00BE49FE" w14:paraId="06BED599"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762472B6"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6F519E56"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9 Svojkovice</w:t>
                        </w:r>
                      </w:p>
                    </w:tc>
                    <w:tc>
                      <w:tcPr>
                        <w:tcW w:w="640" w:type="dxa"/>
                        <w:tcBorders>
                          <w:top w:val="nil"/>
                          <w:left w:val="nil"/>
                          <w:bottom w:val="single" w:sz="4" w:space="0" w:color="auto"/>
                          <w:right w:val="single" w:sz="4" w:space="0" w:color="auto"/>
                        </w:tcBorders>
                        <w:shd w:val="clear" w:color="auto" w:fill="auto"/>
                        <w:noWrap/>
                        <w:vAlign w:val="center"/>
                        <w:hideMark/>
                      </w:tcPr>
                      <w:p w14:paraId="29342A93"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1 500</w:t>
                        </w:r>
                      </w:p>
                    </w:tc>
                    <w:tc>
                      <w:tcPr>
                        <w:tcW w:w="640" w:type="dxa"/>
                        <w:tcBorders>
                          <w:top w:val="nil"/>
                          <w:left w:val="nil"/>
                          <w:bottom w:val="single" w:sz="4" w:space="0" w:color="auto"/>
                          <w:right w:val="single" w:sz="4" w:space="0" w:color="auto"/>
                        </w:tcBorders>
                        <w:shd w:val="clear" w:color="auto" w:fill="auto"/>
                        <w:noWrap/>
                        <w:vAlign w:val="center"/>
                        <w:hideMark/>
                      </w:tcPr>
                      <w:p w14:paraId="51522171"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500</w:t>
                        </w:r>
                      </w:p>
                    </w:tc>
                    <w:tc>
                      <w:tcPr>
                        <w:tcW w:w="820" w:type="dxa"/>
                        <w:tcBorders>
                          <w:top w:val="nil"/>
                          <w:left w:val="nil"/>
                          <w:bottom w:val="single" w:sz="4" w:space="0" w:color="auto"/>
                          <w:right w:val="single" w:sz="4" w:space="0" w:color="auto"/>
                        </w:tcBorders>
                        <w:shd w:val="clear" w:color="auto" w:fill="auto"/>
                        <w:noWrap/>
                        <w:vAlign w:val="center"/>
                        <w:hideMark/>
                      </w:tcPr>
                      <w:p w14:paraId="56D9D64C"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2 000</w:t>
                        </w:r>
                      </w:p>
                    </w:tc>
                    <w:tc>
                      <w:tcPr>
                        <w:tcW w:w="840" w:type="dxa"/>
                        <w:tcBorders>
                          <w:top w:val="nil"/>
                          <w:left w:val="nil"/>
                          <w:bottom w:val="single" w:sz="4" w:space="0" w:color="auto"/>
                          <w:right w:val="single" w:sz="4" w:space="0" w:color="auto"/>
                        </w:tcBorders>
                        <w:shd w:val="clear" w:color="auto" w:fill="auto"/>
                        <w:noWrap/>
                        <w:vAlign w:val="center"/>
                        <w:hideMark/>
                      </w:tcPr>
                      <w:p w14:paraId="7DFF112D"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3D42D6F2"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483CD575"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60D5D7A6"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0DF3BFD5"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6214FD56"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5A47B344"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10 Ostrov</w:t>
                        </w:r>
                      </w:p>
                    </w:tc>
                    <w:tc>
                      <w:tcPr>
                        <w:tcW w:w="640" w:type="dxa"/>
                        <w:tcBorders>
                          <w:top w:val="nil"/>
                          <w:left w:val="nil"/>
                          <w:bottom w:val="single" w:sz="4" w:space="0" w:color="auto"/>
                          <w:right w:val="single" w:sz="4" w:space="0" w:color="auto"/>
                        </w:tcBorders>
                        <w:shd w:val="clear" w:color="auto" w:fill="auto"/>
                        <w:noWrap/>
                        <w:vAlign w:val="center"/>
                        <w:hideMark/>
                      </w:tcPr>
                      <w:p w14:paraId="0BB52E8B"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1 500</w:t>
                        </w:r>
                      </w:p>
                    </w:tc>
                    <w:tc>
                      <w:tcPr>
                        <w:tcW w:w="640" w:type="dxa"/>
                        <w:tcBorders>
                          <w:top w:val="nil"/>
                          <w:left w:val="nil"/>
                          <w:bottom w:val="single" w:sz="4" w:space="0" w:color="auto"/>
                          <w:right w:val="single" w:sz="4" w:space="0" w:color="auto"/>
                        </w:tcBorders>
                        <w:shd w:val="clear" w:color="auto" w:fill="auto"/>
                        <w:noWrap/>
                        <w:vAlign w:val="center"/>
                        <w:hideMark/>
                      </w:tcPr>
                      <w:p w14:paraId="40C7411E"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800</w:t>
                        </w:r>
                      </w:p>
                    </w:tc>
                    <w:tc>
                      <w:tcPr>
                        <w:tcW w:w="820" w:type="dxa"/>
                        <w:tcBorders>
                          <w:top w:val="nil"/>
                          <w:left w:val="nil"/>
                          <w:bottom w:val="single" w:sz="4" w:space="0" w:color="auto"/>
                          <w:right w:val="single" w:sz="4" w:space="0" w:color="auto"/>
                        </w:tcBorders>
                        <w:shd w:val="clear" w:color="auto" w:fill="auto"/>
                        <w:noWrap/>
                        <w:vAlign w:val="center"/>
                        <w:hideMark/>
                      </w:tcPr>
                      <w:p w14:paraId="371A05B3"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2 300</w:t>
                        </w:r>
                      </w:p>
                    </w:tc>
                    <w:tc>
                      <w:tcPr>
                        <w:tcW w:w="840" w:type="dxa"/>
                        <w:tcBorders>
                          <w:top w:val="nil"/>
                          <w:left w:val="nil"/>
                          <w:bottom w:val="single" w:sz="4" w:space="0" w:color="auto"/>
                          <w:right w:val="single" w:sz="4" w:space="0" w:color="auto"/>
                        </w:tcBorders>
                        <w:shd w:val="clear" w:color="auto" w:fill="auto"/>
                        <w:noWrap/>
                        <w:vAlign w:val="center"/>
                        <w:hideMark/>
                      </w:tcPr>
                      <w:p w14:paraId="7C5969C8"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0D3C21FC"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56F06BA1"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605DEA56"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73771382"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5B131902"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06B33846"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30 Rozvadov</w:t>
                        </w:r>
                      </w:p>
                    </w:tc>
                    <w:tc>
                      <w:tcPr>
                        <w:tcW w:w="640" w:type="dxa"/>
                        <w:tcBorders>
                          <w:top w:val="nil"/>
                          <w:left w:val="nil"/>
                          <w:bottom w:val="single" w:sz="4" w:space="0" w:color="auto"/>
                          <w:right w:val="single" w:sz="4" w:space="0" w:color="auto"/>
                        </w:tcBorders>
                        <w:shd w:val="clear" w:color="auto" w:fill="auto"/>
                        <w:noWrap/>
                        <w:vAlign w:val="center"/>
                        <w:hideMark/>
                      </w:tcPr>
                      <w:p w14:paraId="2482810A"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800</w:t>
                        </w:r>
                      </w:p>
                    </w:tc>
                    <w:tc>
                      <w:tcPr>
                        <w:tcW w:w="640" w:type="dxa"/>
                        <w:tcBorders>
                          <w:top w:val="nil"/>
                          <w:left w:val="nil"/>
                          <w:bottom w:val="single" w:sz="4" w:space="0" w:color="auto"/>
                          <w:right w:val="single" w:sz="4" w:space="0" w:color="auto"/>
                        </w:tcBorders>
                        <w:shd w:val="clear" w:color="auto" w:fill="auto"/>
                        <w:noWrap/>
                        <w:vAlign w:val="center"/>
                        <w:hideMark/>
                      </w:tcPr>
                      <w:p w14:paraId="3D9D2B88"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700</w:t>
                        </w:r>
                      </w:p>
                    </w:tc>
                    <w:tc>
                      <w:tcPr>
                        <w:tcW w:w="820" w:type="dxa"/>
                        <w:tcBorders>
                          <w:top w:val="nil"/>
                          <w:left w:val="nil"/>
                          <w:bottom w:val="single" w:sz="4" w:space="0" w:color="auto"/>
                          <w:right w:val="single" w:sz="4" w:space="0" w:color="auto"/>
                        </w:tcBorders>
                        <w:shd w:val="clear" w:color="auto" w:fill="auto"/>
                        <w:noWrap/>
                        <w:vAlign w:val="center"/>
                        <w:hideMark/>
                      </w:tcPr>
                      <w:p w14:paraId="519BE482"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1 500</w:t>
                        </w:r>
                      </w:p>
                    </w:tc>
                    <w:tc>
                      <w:tcPr>
                        <w:tcW w:w="840" w:type="dxa"/>
                        <w:tcBorders>
                          <w:top w:val="nil"/>
                          <w:left w:val="nil"/>
                          <w:bottom w:val="single" w:sz="4" w:space="0" w:color="auto"/>
                          <w:right w:val="single" w:sz="4" w:space="0" w:color="auto"/>
                        </w:tcBorders>
                        <w:shd w:val="clear" w:color="auto" w:fill="auto"/>
                        <w:noWrap/>
                        <w:vAlign w:val="center"/>
                        <w:hideMark/>
                      </w:tcPr>
                      <w:p w14:paraId="649A42D7"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0D03165D"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4A7DA29C"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50D416AF"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55489514" w14:textId="77777777" w:rsidTr="00BE49FE">
                    <w:trPr>
                      <w:trHeight w:val="300"/>
                    </w:trPr>
                    <w:tc>
                      <w:tcPr>
                        <w:tcW w:w="840" w:type="dxa"/>
                        <w:vMerge w:val="restart"/>
                        <w:tcBorders>
                          <w:top w:val="nil"/>
                          <w:left w:val="single" w:sz="4" w:space="0" w:color="auto"/>
                          <w:bottom w:val="single" w:sz="4" w:space="0" w:color="000000"/>
                          <w:right w:val="single" w:sz="4" w:space="0" w:color="auto"/>
                        </w:tcBorders>
                        <w:shd w:val="clear" w:color="000000" w:fill="CCC0DA"/>
                        <w:noWrap/>
                        <w:vAlign w:val="center"/>
                        <w:hideMark/>
                      </w:tcPr>
                      <w:p w14:paraId="3A345D8F"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5</w:t>
                        </w:r>
                      </w:p>
                    </w:tc>
                    <w:tc>
                      <w:tcPr>
                        <w:tcW w:w="2220" w:type="dxa"/>
                        <w:tcBorders>
                          <w:top w:val="nil"/>
                          <w:left w:val="nil"/>
                          <w:bottom w:val="single" w:sz="4" w:space="0" w:color="auto"/>
                          <w:right w:val="single" w:sz="4" w:space="0" w:color="auto"/>
                        </w:tcBorders>
                        <w:shd w:val="clear" w:color="000000" w:fill="CCC0DA"/>
                        <w:noWrap/>
                        <w:vAlign w:val="center"/>
                        <w:hideMark/>
                      </w:tcPr>
                      <w:p w14:paraId="05F61031"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11 Nová Ves</w:t>
                        </w:r>
                      </w:p>
                    </w:tc>
                    <w:tc>
                      <w:tcPr>
                        <w:tcW w:w="640" w:type="dxa"/>
                        <w:tcBorders>
                          <w:top w:val="nil"/>
                          <w:left w:val="nil"/>
                          <w:bottom w:val="single" w:sz="4" w:space="0" w:color="auto"/>
                          <w:right w:val="single" w:sz="4" w:space="0" w:color="auto"/>
                        </w:tcBorders>
                        <w:shd w:val="clear" w:color="auto" w:fill="auto"/>
                        <w:noWrap/>
                        <w:vAlign w:val="center"/>
                        <w:hideMark/>
                      </w:tcPr>
                      <w:p w14:paraId="4BD7E817"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1 300</w:t>
                        </w:r>
                      </w:p>
                    </w:tc>
                    <w:tc>
                      <w:tcPr>
                        <w:tcW w:w="640" w:type="dxa"/>
                        <w:tcBorders>
                          <w:top w:val="nil"/>
                          <w:left w:val="nil"/>
                          <w:bottom w:val="single" w:sz="4" w:space="0" w:color="auto"/>
                          <w:right w:val="single" w:sz="4" w:space="0" w:color="auto"/>
                        </w:tcBorders>
                        <w:shd w:val="clear" w:color="auto" w:fill="auto"/>
                        <w:noWrap/>
                        <w:vAlign w:val="center"/>
                        <w:hideMark/>
                      </w:tcPr>
                      <w:p w14:paraId="34EF8E5A"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1 300</w:t>
                        </w:r>
                      </w:p>
                    </w:tc>
                    <w:tc>
                      <w:tcPr>
                        <w:tcW w:w="820" w:type="dxa"/>
                        <w:tcBorders>
                          <w:top w:val="nil"/>
                          <w:left w:val="nil"/>
                          <w:bottom w:val="single" w:sz="4" w:space="0" w:color="auto"/>
                          <w:right w:val="single" w:sz="4" w:space="0" w:color="auto"/>
                        </w:tcBorders>
                        <w:shd w:val="clear" w:color="auto" w:fill="auto"/>
                        <w:noWrap/>
                        <w:vAlign w:val="center"/>
                        <w:hideMark/>
                      </w:tcPr>
                      <w:p w14:paraId="6534DDEC"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2 600</w:t>
                        </w:r>
                      </w:p>
                    </w:tc>
                    <w:tc>
                      <w:tcPr>
                        <w:tcW w:w="840" w:type="dxa"/>
                        <w:tcBorders>
                          <w:top w:val="nil"/>
                          <w:left w:val="nil"/>
                          <w:bottom w:val="single" w:sz="4" w:space="0" w:color="auto"/>
                          <w:right w:val="single" w:sz="4" w:space="0" w:color="auto"/>
                        </w:tcBorders>
                        <w:shd w:val="clear" w:color="auto" w:fill="auto"/>
                        <w:noWrap/>
                        <w:vAlign w:val="center"/>
                        <w:hideMark/>
                      </w:tcPr>
                      <w:p w14:paraId="38328EA9"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0697C0C4"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CACABE"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D07C98"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r>
                  <w:tr w:rsidR="00BE49FE" w:rsidRPr="00BE49FE" w14:paraId="15D68402"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5C8C1381"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04D523A5"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12 Řehlovice</w:t>
                        </w:r>
                      </w:p>
                    </w:tc>
                    <w:tc>
                      <w:tcPr>
                        <w:tcW w:w="640" w:type="dxa"/>
                        <w:tcBorders>
                          <w:top w:val="nil"/>
                          <w:left w:val="nil"/>
                          <w:bottom w:val="single" w:sz="4" w:space="0" w:color="auto"/>
                          <w:right w:val="single" w:sz="4" w:space="0" w:color="auto"/>
                        </w:tcBorders>
                        <w:shd w:val="clear" w:color="auto" w:fill="auto"/>
                        <w:noWrap/>
                        <w:vAlign w:val="center"/>
                        <w:hideMark/>
                      </w:tcPr>
                      <w:p w14:paraId="7FC51401"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700</w:t>
                        </w:r>
                      </w:p>
                    </w:tc>
                    <w:tc>
                      <w:tcPr>
                        <w:tcW w:w="640" w:type="dxa"/>
                        <w:tcBorders>
                          <w:top w:val="nil"/>
                          <w:left w:val="nil"/>
                          <w:bottom w:val="single" w:sz="4" w:space="0" w:color="auto"/>
                          <w:right w:val="single" w:sz="4" w:space="0" w:color="auto"/>
                        </w:tcBorders>
                        <w:shd w:val="clear" w:color="auto" w:fill="auto"/>
                        <w:noWrap/>
                        <w:vAlign w:val="center"/>
                        <w:hideMark/>
                      </w:tcPr>
                      <w:p w14:paraId="469D6ADD"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1 000</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198DE8"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3 800</w:t>
                        </w:r>
                      </w:p>
                    </w:tc>
                    <w:tc>
                      <w:tcPr>
                        <w:tcW w:w="840" w:type="dxa"/>
                        <w:tcBorders>
                          <w:top w:val="nil"/>
                          <w:left w:val="nil"/>
                          <w:bottom w:val="single" w:sz="4" w:space="0" w:color="auto"/>
                          <w:right w:val="single" w:sz="4" w:space="0" w:color="auto"/>
                        </w:tcBorders>
                        <w:shd w:val="clear" w:color="auto" w:fill="auto"/>
                        <w:noWrap/>
                        <w:vAlign w:val="center"/>
                        <w:hideMark/>
                      </w:tcPr>
                      <w:p w14:paraId="0F65CD28"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4F7C4322"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6D2853C1"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3F21FC3D"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33D5C316"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6192FE04"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5F27CF9F"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 xml:space="preserve"> - sklad Petrovice</w:t>
                        </w:r>
                      </w:p>
                    </w:tc>
                    <w:tc>
                      <w:tcPr>
                        <w:tcW w:w="640" w:type="dxa"/>
                        <w:tcBorders>
                          <w:top w:val="nil"/>
                          <w:left w:val="nil"/>
                          <w:bottom w:val="single" w:sz="4" w:space="0" w:color="auto"/>
                          <w:right w:val="single" w:sz="4" w:space="0" w:color="auto"/>
                        </w:tcBorders>
                        <w:shd w:val="clear" w:color="auto" w:fill="auto"/>
                        <w:noWrap/>
                        <w:vAlign w:val="center"/>
                        <w:hideMark/>
                      </w:tcPr>
                      <w:p w14:paraId="1554DD62"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1 100</w:t>
                        </w:r>
                      </w:p>
                    </w:tc>
                    <w:tc>
                      <w:tcPr>
                        <w:tcW w:w="640" w:type="dxa"/>
                        <w:tcBorders>
                          <w:top w:val="nil"/>
                          <w:left w:val="nil"/>
                          <w:bottom w:val="single" w:sz="4" w:space="0" w:color="auto"/>
                          <w:right w:val="single" w:sz="4" w:space="0" w:color="auto"/>
                        </w:tcBorders>
                        <w:shd w:val="clear" w:color="auto" w:fill="auto"/>
                        <w:noWrap/>
                        <w:vAlign w:val="center"/>
                        <w:hideMark/>
                      </w:tcPr>
                      <w:p w14:paraId="73BDAB2D"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1 000</w:t>
                        </w:r>
                      </w:p>
                    </w:tc>
                    <w:tc>
                      <w:tcPr>
                        <w:tcW w:w="820" w:type="dxa"/>
                        <w:vMerge/>
                        <w:tcBorders>
                          <w:top w:val="nil"/>
                          <w:left w:val="single" w:sz="4" w:space="0" w:color="auto"/>
                          <w:bottom w:val="single" w:sz="4" w:space="0" w:color="000000"/>
                          <w:right w:val="single" w:sz="4" w:space="0" w:color="auto"/>
                        </w:tcBorders>
                        <w:vAlign w:val="center"/>
                        <w:hideMark/>
                      </w:tcPr>
                      <w:p w14:paraId="4E5CCE7D" w14:textId="77777777" w:rsidR="00BE49FE" w:rsidRPr="00BE49FE" w:rsidRDefault="00BE49FE" w:rsidP="00BE49FE">
                        <w:pPr>
                          <w:spacing w:after="0" w:line="240" w:lineRule="auto"/>
                          <w:rPr>
                            <w:rFonts w:eastAsia="Times New Roman" w:cs="Calibri"/>
                            <w:color w:val="000000"/>
                            <w:lang w:eastAsia="cs-CZ"/>
                          </w:rPr>
                        </w:pPr>
                      </w:p>
                    </w:tc>
                    <w:tc>
                      <w:tcPr>
                        <w:tcW w:w="840" w:type="dxa"/>
                        <w:tcBorders>
                          <w:top w:val="nil"/>
                          <w:left w:val="nil"/>
                          <w:bottom w:val="single" w:sz="4" w:space="0" w:color="auto"/>
                          <w:right w:val="single" w:sz="4" w:space="0" w:color="auto"/>
                        </w:tcBorders>
                        <w:shd w:val="clear" w:color="auto" w:fill="auto"/>
                        <w:noWrap/>
                        <w:vAlign w:val="center"/>
                        <w:hideMark/>
                      </w:tcPr>
                      <w:p w14:paraId="596A760A"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643F354C"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67EC9261"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79B8710C"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6E0CB588" w14:textId="77777777" w:rsidTr="00BE49FE">
                    <w:trPr>
                      <w:trHeight w:val="300"/>
                    </w:trPr>
                    <w:tc>
                      <w:tcPr>
                        <w:tcW w:w="840" w:type="dxa"/>
                        <w:vMerge w:val="restart"/>
                        <w:tcBorders>
                          <w:top w:val="nil"/>
                          <w:left w:val="single" w:sz="4" w:space="0" w:color="auto"/>
                          <w:bottom w:val="single" w:sz="4" w:space="0" w:color="000000"/>
                          <w:right w:val="single" w:sz="4" w:space="0" w:color="auto"/>
                        </w:tcBorders>
                        <w:shd w:val="clear" w:color="000000" w:fill="CCC0DA"/>
                        <w:noWrap/>
                        <w:vAlign w:val="center"/>
                        <w:hideMark/>
                      </w:tcPr>
                      <w:p w14:paraId="2AA9E1DC"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6</w:t>
                        </w:r>
                      </w:p>
                    </w:tc>
                    <w:tc>
                      <w:tcPr>
                        <w:tcW w:w="2220" w:type="dxa"/>
                        <w:tcBorders>
                          <w:top w:val="nil"/>
                          <w:left w:val="nil"/>
                          <w:bottom w:val="single" w:sz="4" w:space="0" w:color="auto"/>
                          <w:right w:val="single" w:sz="4" w:space="0" w:color="auto"/>
                        </w:tcBorders>
                        <w:shd w:val="clear" w:color="000000" w:fill="CCC0DA"/>
                        <w:noWrap/>
                        <w:vAlign w:val="center"/>
                        <w:hideMark/>
                      </w:tcPr>
                      <w:p w14:paraId="524A779B"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13 Poříčany</w:t>
                        </w:r>
                      </w:p>
                    </w:tc>
                    <w:tc>
                      <w:tcPr>
                        <w:tcW w:w="640" w:type="dxa"/>
                        <w:tcBorders>
                          <w:top w:val="nil"/>
                          <w:left w:val="nil"/>
                          <w:bottom w:val="single" w:sz="4" w:space="0" w:color="auto"/>
                          <w:right w:val="single" w:sz="4" w:space="0" w:color="auto"/>
                        </w:tcBorders>
                        <w:shd w:val="clear" w:color="auto" w:fill="auto"/>
                        <w:noWrap/>
                        <w:vAlign w:val="center"/>
                        <w:hideMark/>
                      </w:tcPr>
                      <w:p w14:paraId="0DDB687A"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1 200</w:t>
                        </w:r>
                      </w:p>
                    </w:tc>
                    <w:tc>
                      <w:tcPr>
                        <w:tcW w:w="640" w:type="dxa"/>
                        <w:tcBorders>
                          <w:top w:val="nil"/>
                          <w:left w:val="nil"/>
                          <w:bottom w:val="single" w:sz="4" w:space="0" w:color="auto"/>
                          <w:right w:val="single" w:sz="4" w:space="0" w:color="auto"/>
                        </w:tcBorders>
                        <w:shd w:val="clear" w:color="auto" w:fill="auto"/>
                        <w:noWrap/>
                        <w:vAlign w:val="center"/>
                        <w:hideMark/>
                      </w:tcPr>
                      <w:p w14:paraId="3543CAC4"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500</w:t>
                        </w:r>
                      </w:p>
                    </w:tc>
                    <w:tc>
                      <w:tcPr>
                        <w:tcW w:w="820" w:type="dxa"/>
                        <w:tcBorders>
                          <w:top w:val="nil"/>
                          <w:left w:val="nil"/>
                          <w:bottom w:val="single" w:sz="4" w:space="0" w:color="auto"/>
                          <w:right w:val="single" w:sz="4" w:space="0" w:color="auto"/>
                        </w:tcBorders>
                        <w:shd w:val="clear" w:color="auto" w:fill="auto"/>
                        <w:noWrap/>
                        <w:vAlign w:val="center"/>
                        <w:hideMark/>
                      </w:tcPr>
                      <w:p w14:paraId="04C68EC2"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1 700</w:t>
                        </w:r>
                      </w:p>
                    </w:tc>
                    <w:tc>
                      <w:tcPr>
                        <w:tcW w:w="840" w:type="dxa"/>
                        <w:tcBorders>
                          <w:top w:val="nil"/>
                          <w:left w:val="nil"/>
                          <w:bottom w:val="single" w:sz="4" w:space="0" w:color="auto"/>
                          <w:right w:val="single" w:sz="4" w:space="0" w:color="auto"/>
                        </w:tcBorders>
                        <w:shd w:val="clear" w:color="auto" w:fill="auto"/>
                        <w:noWrap/>
                        <w:vAlign w:val="center"/>
                        <w:hideMark/>
                      </w:tcPr>
                      <w:p w14:paraId="505F5BE0"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75549170"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C7990"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0572A"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r>
                  <w:tr w:rsidR="00BE49FE" w:rsidRPr="00BE49FE" w14:paraId="54325CF2"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789D02FC"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3A8882FF"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14 Pravy</w:t>
                        </w:r>
                      </w:p>
                    </w:tc>
                    <w:tc>
                      <w:tcPr>
                        <w:tcW w:w="640" w:type="dxa"/>
                        <w:tcBorders>
                          <w:top w:val="nil"/>
                          <w:left w:val="nil"/>
                          <w:bottom w:val="single" w:sz="4" w:space="0" w:color="auto"/>
                          <w:right w:val="single" w:sz="4" w:space="0" w:color="auto"/>
                        </w:tcBorders>
                        <w:shd w:val="clear" w:color="auto" w:fill="auto"/>
                        <w:vAlign w:val="center"/>
                        <w:hideMark/>
                      </w:tcPr>
                      <w:p w14:paraId="22163772"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900</w:t>
                        </w:r>
                      </w:p>
                    </w:tc>
                    <w:tc>
                      <w:tcPr>
                        <w:tcW w:w="640" w:type="dxa"/>
                        <w:tcBorders>
                          <w:top w:val="nil"/>
                          <w:left w:val="nil"/>
                          <w:bottom w:val="single" w:sz="4" w:space="0" w:color="auto"/>
                          <w:right w:val="single" w:sz="4" w:space="0" w:color="auto"/>
                        </w:tcBorders>
                        <w:shd w:val="clear" w:color="auto" w:fill="auto"/>
                        <w:vAlign w:val="center"/>
                        <w:hideMark/>
                      </w:tcPr>
                      <w:p w14:paraId="4959DCD7"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600</w:t>
                        </w:r>
                      </w:p>
                    </w:tc>
                    <w:tc>
                      <w:tcPr>
                        <w:tcW w:w="820" w:type="dxa"/>
                        <w:tcBorders>
                          <w:top w:val="nil"/>
                          <w:left w:val="nil"/>
                          <w:bottom w:val="single" w:sz="4" w:space="0" w:color="auto"/>
                          <w:right w:val="single" w:sz="4" w:space="0" w:color="auto"/>
                        </w:tcBorders>
                        <w:shd w:val="clear" w:color="auto" w:fill="auto"/>
                        <w:noWrap/>
                        <w:vAlign w:val="center"/>
                        <w:hideMark/>
                      </w:tcPr>
                      <w:p w14:paraId="177A0870"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1 500</w:t>
                        </w:r>
                      </w:p>
                    </w:tc>
                    <w:tc>
                      <w:tcPr>
                        <w:tcW w:w="840" w:type="dxa"/>
                        <w:tcBorders>
                          <w:top w:val="nil"/>
                          <w:left w:val="nil"/>
                          <w:bottom w:val="single" w:sz="4" w:space="0" w:color="auto"/>
                          <w:right w:val="single" w:sz="4" w:space="0" w:color="auto"/>
                        </w:tcBorders>
                        <w:shd w:val="clear" w:color="auto" w:fill="auto"/>
                        <w:noWrap/>
                        <w:vAlign w:val="center"/>
                        <w:hideMark/>
                      </w:tcPr>
                      <w:p w14:paraId="3FA26C7B"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55288293"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0E261DB8"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674EC6ED"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164E543E" w14:textId="77777777" w:rsidTr="00BE49FE">
                    <w:trPr>
                      <w:trHeight w:val="300"/>
                    </w:trPr>
                    <w:tc>
                      <w:tcPr>
                        <w:tcW w:w="840" w:type="dxa"/>
                        <w:vMerge w:val="restart"/>
                        <w:tcBorders>
                          <w:top w:val="nil"/>
                          <w:left w:val="single" w:sz="4" w:space="0" w:color="auto"/>
                          <w:bottom w:val="single" w:sz="4" w:space="0" w:color="000000"/>
                          <w:right w:val="single" w:sz="4" w:space="0" w:color="auto"/>
                        </w:tcBorders>
                        <w:shd w:val="clear" w:color="000000" w:fill="CCC0DA"/>
                        <w:noWrap/>
                        <w:vAlign w:val="center"/>
                        <w:hideMark/>
                      </w:tcPr>
                      <w:p w14:paraId="2B248A81" w14:textId="77777777" w:rsidR="00BE49FE" w:rsidRPr="00BE49FE" w:rsidRDefault="00BE49FE" w:rsidP="00BE49FE">
                        <w:pPr>
                          <w:spacing w:after="0" w:line="240" w:lineRule="auto"/>
                          <w:jc w:val="center"/>
                          <w:rPr>
                            <w:rFonts w:eastAsia="Times New Roman" w:cs="Calibri"/>
                            <w:b/>
                            <w:bCs/>
                            <w:color w:val="000000"/>
                            <w:lang w:eastAsia="cs-CZ"/>
                          </w:rPr>
                        </w:pPr>
                        <w:r w:rsidRPr="00BE49FE">
                          <w:rPr>
                            <w:rFonts w:eastAsia="Times New Roman" w:cs="Calibri"/>
                            <w:b/>
                            <w:bCs/>
                            <w:color w:val="000000"/>
                            <w:lang w:eastAsia="cs-CZ"/>
                          </w:rPr>
                          <w:t>7</w:t>
                        </w:r>
                      </w:p>
                    </w:tc>
                    <w:tc>
                      <w:tcPr>
                        <w:tcW w:w="2220" w:type="dxa"/>
                        <w:tcBorders>
                          <w:top w:val="nil"/>
                          <w:left w:val="nil"/>
                          <w:bottom w:val="single" w:sz="4" w:space="0" w:color="auto"/>
                          <w:right w:val="single" w:sz="4" w:space="0" w:color="auto"/>
                        </w:tcBorders>
                        <w:shd w:val="clear" w:color="000000" w:fill="CCC0DA"/>
                        <w:noWrap/>
                        <w:vAlign w:val="center"/>
                        <w:hideMark/>
                      </w:tcPr>
                      <w:p w14:paraId="33E2417E"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SSÚRS 5 Kocourovec</w:t>
                        </w:r>
                      </w:p>
                    </w:tc>
                    <w:tc>
                      <w:tcPr>
                        <w:tcW w:w="640" w:type="dxa"/>
                        <w:tcBorders>
                          <w:top w:val="nil"/>
                          <w:left w:val="nil"/>
                          <w:bottom w:val="single" w:sz="4" w:space="0" w:color="auto"/>
                          <w:right w:val="single" w:sz="4" w:space="0" w:color="auto"/>
                        </w:tcBorders>
                        <w:shd w:val="clear" w:color="auto" w:fill="auto"/>
                        <w:noWrap/>
                        <w:vAlign w:val="center"/>
                        <w:hideMark/>
                      </w:tcPr>
                      <w:p w14:paraId="09F75552"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1 500</w:t>
                        </w:r>
                      </w:p>
                    </w:tc>
                    <w:tc>
                      <w:tcPr>
                        <w:tcW w:w="640" w:type="dxa"/>
                        <w:tcBorders>
                          <w:top w:val="nil"/>
                          <w:left w:val="nil"/>
                          <w:bottom w:val="single" w:sz="4" w:space="0" w:color="auto"/>
                          <w:right w:val="single" w:sz="4" w:space="0" w:color="auto"/>
                        </w:tcBorders>
                        <w:shd w:val="clear" w:color="auto" w:fill="auto"/>
                        <w:noWrap/>
                        <w:vAlign w:val="center"/>
                        <w:hideMark/>
                      </w:tcPr>
                      <w:p w14:paraId="7090D665"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1 500</w:t>
                        </w:r>
                      </w:p>
                    </w:tc>
                    <w:tc>
                      <w:tcPr>
                        <w:tcW w:w="820" w:type="dxa"/>
                        <w:tcBorders>
                          <w:top w:val="nil"/>
                          <w:left w:val="nil"/>
                          <w:bottom w:val="single" w:sz="4" w:space="0" w:color="auto"/>
                          <w:right w:val="single" w:sz="4" w:space="0" w:color="auto"/>
                        </w:tcBorders>
                        <w:shd w:val="clear" w:color="auto" w:fill="auto"/>
                        <w:noWrap/>
                        <w:vAlign w:val="center"/>
                        <w:hideMark/>
                      </w:tcPr>
                      <w:p w14:paraId="7F7DD5F3"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3 000</w:t>
                        </w:r>
                      </w:p>
                    </w:tc>
                    <w:tc>
                      <w:tcPr>
                        <w:tcW w:w="840" w:type="dxa"/>
                        <w:tcBorders>
                          <w:top w:val="nil"/>
                          <w:left w:val="nil"/>
                          <w:bottom w:val="single" w:sz="4" w:space="0" w:color="auto"/>
                          <w:right w:val="single" w:sz="4" w:space="0" w:color="auto"/>
                        </w:tcBorders>
                        <w:shd w:val="clear" w:color="auto" w:fill="auto"/>
                        <w:noWrap/>
                        <w:vAlign w:val="center"/>
                        <w:hideMark/>
                      </w:tcPr>
                      <w:p w14:paraId="1985D5D3"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3E68AD95"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8143B"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CF2E1" w14:textId="77777777" w:rsidR="00BE49FE" w:rsidRPr="00BE49FE" w:rsidRDefault="00BE49FE" w:rsidP="00BE49FE">
                        <w:pPr>
                          <w:spacing w:after="0" w:line="240" w:lineRule="auto"/>
                          <w:jc w:val="center"/>
                          <w:rPr>
                            <w:rFonts w:eastAsia="Times New Roman" w:cs="Calibri"/>
                            <w:color w:val="000000"/>
                            <w:lang w:eastAsia="cs-CZ"/>
                          </w:rPr>
                        </w:pPr>
                        <w:r w:rsidRPr="00BE49FE">
                          <w:rPr>
                            <w:rFonts w:eastAsia="Times New Roman" w:cs="Calibri"/>
                            <w:color w:val="000000"/>
                            <w:lang w:eastAsia="cs-CZ"/>
                          </w:rPr>
                          <w:t>0</w:t>
                        </w:r>
                      </w:p>
                    </w:tc>
                  </w:tr>
                  <w:tr w:rsidR="00BE49FE" w:rsidRPr="00BE49FE" w14:paraId="5057A58E"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56029255"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3BB4AF7B"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22 Mankovice</w:t>
                        </w:r>
                      </w:p>
                    </w:tc>
                    <w:tc>
                      <w:tcPr>
                        <w:tcW w:w="640" w:type="dxa"/>
                        <w:tcBorders>
                          <w:top w:val="nil"/>
                          <w:left w:val="nil"/>
                          <w:bottom w:val="single" w:sz="4" w:space="0" w:color="auto"/>
                          <w:right w:val="single" w:sz="4" w:space="0" w:color="auto"/>
                        </w:tcBorders>
                        <w:shd w:val="clear" w:color="auto" w:fill="auto"/>
                        <w:noWrap/>
                        <w:vAlign w:val="center"/>
                        <w:hideMark/>
                      </w:tcPr>
                      <w:p w14:paraId="1DBCCB0A"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1 800</w:t>
                        </w:r>
                      </w:p>
                    </w:tc>
                    <w:tc>
                      <w:tcPr>
                        <w:tcW w:w="640" w:type="dxa"/>
                        <w:tcBorders>
                          <w:top w:val="nil"/>
                          <w:left w:val="nil"/>
                          <w:bottom w:val="single" w:sz="4" w:space="0" w:color="auto"/>
                          <w:right w:val="single" w:sz="4" w:space="0" w:color="auto"/>
                        </w:tcBorders>
                        <w:shd w:val="clear" w:color="auto" w:fill="auto"/>
                        <w:noWrap/>
                        <w:vAlign w:val="center"/>
                        <w:hideMark/>
                      </w:tcPr>
                      <w:p w14:paraId="6EC611CD"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1 000</w:t>
                        </w:r>
                      </w:p>
                    </w:tc>
                    <w:tc>
                      <w:tcPr>
                        <w:tcW w:w="820" w:type="dxa"/>
                        <w:tcBorders>
                          <w:top w:val="nil"/>
                          <w:left w:val="nil"/>
                          <w:bottom w:val="single" w:sz="4" w:space="0" w:color="auto"/>
                          <w:right w:val="single" w:sz="4" w:space="0" w:color="auto"/>
                        </w:tcBorders>
                        <w:shd w:val="clear" w:color="auto" w:fill="auto"/>
                        <w:noWrap/>
                        <w:vAlign w:val="center"/>
                        <w:hideMark/>
                      </w:tcPr>
                      <w:p w14:paraId="3FA5D724"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2 800</w:t>
                        </w:r>
                      </w:p>
                    </w:tc>
                    <w:tc>
                      <w:tcPr>
                        <w:tcW w:w="840" w:type="dxa"/>
                        <w:tcBorders>
                          <w:top w:val="nil"/>
                          <w:left w:val="nil"/>
                          <w:bottom w:val="single" w:sz="4" w:space="0" w:color="auto"/>
                          <w:right w:val="single" w:sz="4" w:space="0" w:color="auto"/>
                        </w:tcBorders>
                        <w:shd w:val="clear" w:color="auto" w:fill="auto"/>
                        <w:noWrap/>
                        <w:vAlign w:val="center"/>
                        <w:hideMark/>
                      </w:tcPr>
                      <w:p w14:paraId="583B48AF"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75603BC9"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07E28289"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17B686A2" w14:textId="77777777" w:rsidR="00BE49FE" w:rsidRPr="00BE49FE" w:rsidRDefault="00BE49FE" w:rsidP="00BE49FE">
                        <w:pPr>
                          <w:spacing w:after="0" w:line="240" w:lineRule="auto"/>
                          <w:rPr>
                            <w:rFonts w:eastAsia="Times New Roman" w:cs="Calibri"/>
                            <w:color w:val="000000"/>
                            <w:lang w:eastAsia="cs-CZ"/>
                          </w:rPr>
                        </w:pPr>
                      </w:p>
                    </w:tc>
                  </w:tr>
                  <w:tr w:rsidR="00BE49FE" w:rsidRPr="00BE49FE" w14:paraId="53E7F437" w14:textId="77777777" w:rsidTr="00BE49FE">
                    <w:trPr>
                      <w:trHeight w:val="300"/>
                    </w:trPr>
                    <w:tc>
                      <w:tcPr>
                        <w:tcW w:w="840" w:type="dxa"/>
                        <w:vMerge/>
                        <w:tcBorders>
                          <w:top w:val="nil"/>
                          <w:left w:val="single" w:sz="4" w:space="0" w:color="auto"/>
                          <w:bottom w:val="single" w:sz="4" w:space="0" w:color="000000"/>
                          <w:right w:val="single" w:sz="4" w:space="0" w:color="auto"/>
                        </w:tcBorders>
                        <w:vAlign w:val="center"/>
                        <w:hideMark/>
                      </w:tcPr>
                      <w:p w14:paraId="4D7714F9" w14:textId="77777777" w:rsidR="00BE49FE" w:rsidRPr="00BE49FE" w:rsidRDefault="00BE49FE" w:rsidP="00BE49FE">
                        <w:pPr>
                          <w:spacing w:after="0" w:line="240" w:lineRule="auto"/>
                          <w:rPr>
                            <w:rFonts w:eastAsia="Times New Roman" w:cs="Calibri"/>
                            <w:b/>
                            <w:bCs/>
                            <w:color w:val="000000"/>
                            <w:lang w:eastAsia="cs-CZ"/>
                          </w:rPr>
                        </w:pPr>
                      </w:p>
                    </w:tc>
                    <w:tc>
                      <w:tcPr>
                        <w:tcW w:w="2220" w:type="dxa"/>
                        <w:tcBorders>
                          <w:top w:val="nil"/>
                          <w:left w:val="nil"/>
                          <w:bottom w:val="single" w:sz="4" w:space="0" w:color="auto"/>
                          <w:right w:val="single" w:sz="4" w:space="0" w:color="auto"/>
                        </w:tcBorders>
                        <w:shd w:val="clear" w:color="000000" w:fill="CCC0DA"/>
                        <w:noWrap/>
                        <w:vAlign w:val="center"/>
                        <w:hideMark/>
                      </w:tcPr>
                      <w:p w14:paraId="6C6C6CDF"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SSÚD 23 Ostrava</w:t>
                        </w:r>
                      </w:p>
                    </w:tc>
                    <w:tc>
                      <w:tcPr>
                        <w:tcW w:w="640" w:type="dxa"/>
                        <w:tcBorders>
                          <w:top w:val="nil"/>
                          <w:left w:val="nil"/>
                          <w:bottom w:val="single" w:sz="4" w:space="0" w:color="auto"/>
                          <w:right w:val="single" w:sz="4" w:space="0" w:color="auto"/>
                        </w:tcBorders>
                        <w:shd w:val="clear" w:color="auto" w:fill="auto"/>
                        <w:noWrap/>
                        <w:vAlign w:val="center"/>
                        <w:hideMark/>
                      </w:tcPr>
                      <w:p w14:paraId="16998DBE"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1 600</w:t>
                        </w:r>
                      </w:p>
                    </w:tc>
                    <w:tc>
                      <w:tcPr>
                        <w:tcW w:w="640" w:type="dxa"/>
                        <w:tcBorders>
                          <w:top w:val="nil"/>
                          <w:left w:val="nil"/>
                          <w:bottom w:val="single" w:sz="4" w:space="0" w:color="auto"/>
                          <w:right w:val="single" w:sz="4" w:space="0" w:color="auto"/>
                        </w:tcBorders>
                        <w:shd w:val="clear" w:color="auto" w:fill="auto"/>
                        <w:noWrap/>
                        <w:vAlign w:val="center"/>
                        <w:hideMark/>
                      </w:tcPr>
                      <w:p w14:paraId="1BDF66B3" w14:textId="77777777" w:rsidR="00BE49FE" w:rsidRPr="00BE49FE" w:rsidRDefault="00BE49FE" w:rsidP="00BE49FE">
                        <w:pPr>
                          <w:spacing w:after="0" w:line="240" w:lineRule="auto"/>
                          <w:jc w:val="right"/>
                          <w:rPr>
                            <w:rFonts w:eastAsia="Times New Roman" w:cs="Calibri"/>
                            <w:lang w:eastAsia="cs-CZ"/>
                          </w:rPr>
                        </w:pPr>
                        <w:r w:rsidRPr="00BE49FE">
                          <w:rPr>
                            <w:rFonts w:eastAsia="Times New Roman" w:cs="Calibri"/>
                            <w:lang w:eastAsia="cs-CZ"/>
                          </w:rPr>
                          <w:t>1 000</w:t>
                        </w:r>
                      </w:p>
                    </w:tc>
                    <w:tc>
                      <w:tcPr>
                        <w:tcW w:w="820" w:type="dxa"/>
                        <w:tcBorders>
                          <w:top w:val="nil"/>
                          <w:left w:val="nil"/>
                          <w:bottom w:val="single" w:sz="4" w:space="0" w:color="auto"/>
                          <w:right w:val="single" w:sz="4" w:space="0" w:color="auto"/>
                        </w:tcBorders>
                        <w:shd w:val="clear" w:color="auto" w:fill="auto"/>
                        <w:noWrap/>
                        <w:vAlign w:val="center"/>
                        <w:hideMark/>
                      </w:tcPr>
                      <w:p w14:paraId="6473AF1A" w14:textId="77777777" w:rsidR="00BE49FE" w:rsidRPr="00BE49FE" w:rsidRDefault="00BE49FE" w:rsidP="00BE49FE">
                        <w:pPr>
                          <w:spacing w:after="0" w:line="240" w:lineRule="auto"/>
                          <w:jc w:val="right"/>
                          <w:rPr>
                            <w:rFonts w:eastAsia="Times New Roman" w:cs="Calibri"/>
                            <w:color w:val="000000"/>
                            <w:lang w:eastAsia="cs-CZ"/>
                          </w:rPr>
                        </w:pPr>
                        <w:r w:rsidRPr="00BE49FE">
                          <w:rPr>
                            <w:rFonts w:eastAsia="Times New Roman" w:cs="Calibri"/>
                            <w:color w:val="000000"/>
                            <w:lang w:eastAsia="cs-CZ"/>
                          </w:rPr>
                          <w:t>2 600</w:t>
                        </w:r>
                      </w:p>
                    </w:tc>
                    <w:tc>
                      <w:tcPr>
                        <w:tcW w:w="840" w:type="dxa"/>
                        <w:tcBorders>
                          <w:top w:val="nil"/>
                          <w:left w:val="nil"/>
                          <w:bottom w:val="single" w:sz="4" w:space="0" w:color="auto"/>
                          <w:right w:val="single" w:sz="4" w:space="0" w:color="auto"/>
                        </w:tcBorders>
                        <w:shd w:val="clear" w:color="auto" w:fill="auto"/>
                        <w:noWrap/>
                        <w:vAlign w:val="center"/>
                        <w:hideMark/>
                      </w:tcPr>
                      <w:p w14:paraId="45115CA0"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840" w:type="dxa"/>
                        <w:tcBorders>
                          <w:top w:val="nil"/>
                          <w:left w:val="nil"/>
                          <w:bottom w:val="single" w:sz="4" w:space="0" w:color="auto"/>
                          <w:right w:val="single" w:sz="4" w:space="0" w:color="auto"/>
                        </w:tcBorders>
                        <w:shd w:val="clear" w:color="auto" w:fill="auto"/>
                        <w:noWrap/>
                        <w:vAlign w:val="center"/>
                        <w:hideMark/>
                      </w:tcPr>
                      <w:p w14:paraId="461B3A58" w14:textId="77777777" w:rsidR="00BE49FE" w:rsidRPr="00BE49FE" w:rsidRDefault="00BE49FE" w:rsidP="00BE49FE">
                        <w:pPr>
                          <w:spacing w:after="0" w:line="240" w:lineRule="auto"/>
                          <w:rPr>
                            <w:rFonts w:eastAsia="Times New Roman" w:cs="Calibri"/>
                            <w:color w:val="000000"/>
                            <w:lang w:eastAsia="cs-CZ"/>
                          </w:rPr>
                        </w:pPr>
                        <w:r w:rsidRPr="00BE49FE">
                          <w:rPr>
                            <w:rFonts w:eastAsia="Times New Roman" w:cs="Calibri"/>
                            <w:color w:val="000000"/>
                            <w:lang w:eastAsia="cs-CZ"/>
                          </w:rPr>
                          <w:t> </w:t>
                        </w:r>
                      </w:p>
                    </w:tc>
                    <w:tc>
                      <w:tcPr>
                        <w:tcW w:w="1140" w:type="dxa"/>
                        <w:vMerge/>
                        <w:tcBorders>
                          <w:top w:val="nil"/>
                          <w:left w:val="single" w:sz="4" w:space="0" w:color="auto"/>
                          <w:bottom w:val="single" w:sz="4" w:space="0" w:color="000000"/>
                          <w:right w:val="single" w:sz="4" w:space="0" w:color="auto"/>
                        </w:tcBorders>
                        <w:vAlign w:val="center"/>
                        <w:hideMark/>
                      </w:tcPr>
                      <w:p w14:paraId="1D9A221B" w14:textId="77777777" w:rsidR="00BE49FE" w:rsidRPr="00BE49FE" w:rsidRDefault="00BE49FE" w:rsidP="00BE49FE">
                        <w:pPr>
                          <w:spacing w:after="0" w:line="240" w:lineRule="auto"/>
                          <w:rPr>
                            <w:rFonts w:eastAsia="Times New Roman" w:cs="Calibri"/>
                            <w:color w:val="000000"/>
                            <w:lang w:eastAsia="cs-CZ"/>
                          </w:rPr>
                        </w:pPr>
                      </w:p>
                    </w:tc>
                    <w:tc>
                      <w:tcPr>
                        <w:tcW w:w="1140" w:type="dxa"/>
                        <w:vMerge/>
                        <w:tcBorders>
                          <w:top w:val="nil"/>
                          <w:left w:val="single" w:sz="4" w:space="0" w:color="auto"/>
                          <w:bottom w:val="single" w:sz="4" w:space="0" w:color="000000"/>
                          <w:right w:val="single" w:sz="4" w:space="0" w:color="auto"/>
                        </w:tcBorders>
                        <w:vAlign w:val="center"/>
                        <w:hideMark/>
                      </w:tcPr>
                      <w:p w14:paraId="3D1B1B02" w14:textId="77777777" w:rsidR="00BE49FE" w:rsidRPr="00BE49FE" w:rsidRDefault="00BE49FE" w:rsidP="00BE49FE">
                        <w:pPr>
                          <w:spacing w:after="0" w:line="240" w:lineRule="auto"/>
                          <w:rPr>
                            <w:rFonts w:eastAsia="Times New Roman" w:cs="Calibri"/>
                            <w:color w:val="000000"/>
                            <w:lang w:eastAsia="cs-CZ"/>
                          </w:rPr>
                        </w:pPr>
                      </w:p>
                    </w:tc>
                  </w:tr>
                </w:tbl>
                <w:p w14:paraId="3E684653" w14:textId="60156BAA" w:rsidR="000A0B77" w:rsidRPr="00ED6168" w:rsidRDefault="000A0B77" w:rsidP="007F0B19">
                  <w:pPr>
                    <w:spacing w:after="0" w:line="240" w:lineRule="auto"/>
                    <w:jc w:val="center"/>
                    <w:rPr>
                      <w:rFonts w:ascii="Times New Roman" w:eastAsia="Times New Roman" w:hAnsi="Times New Roman"/>
                      <w:b/>
                      <w:bCs/>
                      <w:color w:val="000000"/>
                      <w:sz w:val="28"/>
                      <w:szCs w:val="28"/>
                      <w:lang w:eastAsia="cs-CZ"/>
                    </w:rPr>
                  </w:pPr>
                </w:p>
              </w:tc>
            </w:tr>
          </w:tbl>
          <w:p w14:paraId="05CE13EE" w14:textId="77777777" w:rsidR="00BE49FE" w:rsidRDefault="00BE49FE" w:rsidP="005D7EE8">
            <w:pPr>
              <w:rPr>
                <w:rFonts w:ascii="Times New Roman" w:hAnsi="Times New Roman"/>
                <w:i/>
                <w:iCs/>
                <w:sz w:val="18"/>
                <w:szCs w:val="18"/>
                <w:u w:val="single"/>
              </w:rPr>
            </w:pPr>
          </w:p>
          <w:p w14:paraId="0B24E8B0" w14:textId="77777777" w:rsidR="00BE49FE" w:rsidRDefault="00BE49FE" w:rsidP="005D7EE8">
            <w:pPr>
              <w:rPr>
                <w:rFonts w:ascii="Times New Roman" w:hAnsi="Times New Roman"/>
                <w:i/>
                <w:iCs/>
                <w:sz w:val="18"/>
                <w:szCs w:val="18"/>
                <w:u w:val="single"/>
              </w:rPr>
            </w:pPr>
          </w:p>
          <w:p w14:paraId="239C0436" w14:textId="4DDF50A0" w:rsidR="00737E57" w:rsidRPr="008F248C" w:rsidRDefault="00737E57" w:rsidP="005D7EE8">
            <w:pPr>
              <w:rPr>
                <w:rFonts w:ascii="Times New Roman" w:hAnsi="Times New Roman"/>
                <w:i/>
                <w:sz w:val="18"/>
                <w:szCs w:val="18"/>
              </w:rPr>
            </w:pPr>
            <w:r w:rsidRPr="008F248C">
              <w:rPr>
                <w:rFonts w:ascii="Times New Roman" w:hAnsi="Times New Roman"/>
                <w:i/>
                <w:iCs/>
                <w:sz w:val="18"/>
                <w:szCs w:val="18"/>
                <w:u w:val="single"/>
              </w:rPr>
              <w:t>Poznámky:</w:t>
            </w:r>
            <w:r w:rsidRPr="008F248C">
              <w:rPr>
                <w:rFonts w:ascii="Times New Roman" w:hAnsi="Times New Roman"/>
                <w:i/>
                <w:sz w:val="18"/>
                <w:szCs w:val="18"/>
              </w:rPr>
              <w:t xml:space="preserve"> </w:t>
            </w:r>
          </w:p>
        </w:tc>
      </w:tr>
      <w:tr w:rsidR="00737E57" w:rsidRPr="008F248C" w14:paraId="1384AF38" w14:textId="77777777" w:rsidTr="0023576E">
        <w:trPr>
          <w:trHeight w:val="630"/>
        </w:trPr>
        <w:tc>
          <w:tcPr>
            <w:tcW w:w="9586" w:type="dxa"/>
            <w:tcBorders>
              <w:top w:val="nil"/>
              <w:left w:val="nil"/>
              <w:bottom w:val="nil"/>
              <w:right w:val="nil"/>
            </w:tcBorders>
            <w:shd w:val="clear" w:color="auto" w:fill="auto"/>
            <w:vAlign w:val="center"/>
            <w:hideMark/>
          </w:tcPr>
          <w:p w14:paraId="2C0D4109" w14:textId="77777777" w:rsidR="00737E57" w:rsidRPr="008F248C" w:rsidRDefault="00737E57" w:rsidP="005D7EE8">
            <w:pPr>
              <w:rPr>
                <w:rFonts w:ascii="Times New Roman" w:hAnsi="Times New Roman"/>
                <w:i/>
                <w:sz w:val="18"/>
                <w:szCs w:val="18"/>
              </w:rPr>
            </w:pPr>
            <w:r w:rsidRPr="008F248C">
              <w:rPr>
                <w:rFonts w:ascii="Times New Roman" w:hAnsi="Times New Roman"/>
                <w:i/>
                <w:sz w:val="18"/>
                <w:szCs w:val="18"/>
              </w:rPr>
              <w:t xml:space="preserve"> - název, bližší specifikace komodity, balení, logistické podmínky apod. budou blíže specifikovány v rámci přípravy výběrového řízení a následně vydefinovány v Zadávací dokumentaci.</w:t>
            </w:r>
          </w:p>
        </w:tc>
      </w:tr>
      <w:tr w:rsidR="00737E57" w:rsidRPr="008F248C" w14:paraId="6CE508DB" w14:textId="77777777" w:rsidTr="0023576E">
        <w:trPr>
          <w:trHeight w:val="690"/>
        </w:trPr>
        <w:tc>
          <w:tcPr>
            <w:tcW w:w="9586" w:type="dxa"/>
            <w:tcBorders>
              <w:top w:val="nil"/>
              <w:left w:val="nil"/>
              <w:bottom w:val="nil"/>
              <w:right w:val="nil"/>
            </w:tcBorders>
            <w:shd w:val="clear" w:color="auto" w:fill="auto"/>
            <w:vAlign w:val="center"/>
            <w:hideMark/>
          </w:tcPr>
          <w:p w14:paraId="6442AC9E" w14:textId="77777777" w:rsidR="00737E57" w:rsidRPr="008F248C" w:rsidRDefault="00737E57" w:rsidP="005D7EE8">
            <w:pPr>
              <w:rPr>
                <w:rFonts w:ascii="Times New Roman" w:hAnsi="Times New Roman"/>
                <w:i/>
                <w:sz w:val="18"/>
                <w:szCs w:val="18"/>
              </w:rPr>
            </w:pPr>
            <w:r w:rsidRPr="008F248C">
              <w:rPr>
                <w:rFonts w:ascii="Times New Roman" w:hAnsi="Times New Roman"/>
                <w:i/>
                <w:sz w:val="18"/>
                <w:szCs w:val="18"/>
              </w:rPr>
              <w:t xml:space="preserve"> - jednotkové ceny budou upřesněny v rámci přípravy výběrového řízení údajem z aktuálních nákupních dokladů klienta (faktury, ceníky apod.) - součást podkladů potřebných pro přípravu e-aukce.</w:t>
            </w:r>
          </w:p>
        </w:tc>
      </w:tr>
    </w:tbl>
    <w:p w14:paraId="0BE629CC" w14:textId="3020095E" w:rsidR="00156C69" w:rsidRPr="008F248C" w:rsidRDefault="005D1FC4" w:rsidP="004B67F0">
      <w:pPr>
        <w:rPr>
          <w:rFonts w:ascii="Times New Roman" w:hAnsi="Times New Roman"/>
        </w:rPr>
      </w:pPr>
      <w:r w:rsidRPr="008F248C">
        <w:rPr>
          <w:rFonts w:ascii="Times New Roman" w:hAnsi="Times New Roman"/>
        </w:rPr>
        <w:t xml:space="preserve"> </w:t>
      </w:r>
    </w:p>
    <w:sectPr w:rsidR="00156C69" w:rsidRPr="008F248C" w:rsidSect="00CB59DA">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12469" w14:textId="77777777" w:rsidR="00AA1EA7" w:rsidRDefault="00AA1EA7" w:rsidP="00A61DCC">
      <w:pPr>
        <w:spacing w:after="0" w:line="240" w:lineRule="auto"/>
      </w:pPr>
      <w:r>
        <w:separator/>
      </w:r>
    </w:p>
  </w:endnote>
  <w:endnote w:type="continuationSeparator" w:id="0">
    <w:p w14:paraId="49F297C3" w14:textId="77777777" w:rsidR="00AA1EA7" w:rsidRDefault="00AA1EA7" w:rsidP="00A61DCC">
      <w:pPr>
        <w:spacing w:after="0" w:line="240" w:lineRule="auto"/>
      </w:pPr>
      <w:r>
        <w:continuationSeparator/>
      </w:r>
    </w:p>
  </w:endnote>
  <w:endnote w:type="continuationNotice" w:id="1">
    <w:p w14:paraId="09C16161" w14:textId="77777777" w:rsidR="00AA1EA7" w:rsidRDefault="00AA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6275E" w14:textId="77777777" w:rsidR="00AA1EA7" w:rsidRDefault="00AA1EA7" w:rsidP="00A61DCC">
      <w:pPr>
        <w:spacing w:after="0" w:line="240" w:lineRule="auto"/>
      </w:pPr>
      <w:r>
        <w:separator/>
      </w:r>
    </w:p>
  </w:footnote>
  <w:footnote w:type="continuationSeparator" w:id="0">
    <w:p w14:paraId="364CD030" w14:textId="77777777" w:rsidR="00AA1EA7" w:rsidRDefault="00AA1EA7" w:rsidP="00A61DCC">
      <w:pPr>
        <w:spacing w:after="0" w:line="240" w:lineRule="auto"/>
      </w:pPr>
      <w:r>
        <w:continuationSeparator/>
      </w:r>
    </w:p>
  </w:footnote>
  <w:footnote w:type="continuationNotice" w:id="1">
    <w:p w14:paraId="6EEA121D" w14:textId="77777777" w:rsidR="00AA1EA7" w:rsidRDefault="00AA1E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69A"/>
    <w:multiLevelType w:val="hybridMultilevel"/>
    <w:tmpl w:val="85A0CE16"/>
    <w:lvl w:ilvl="0" w:tplc="0405000F">
      <w:start w:val="1"/>
      <w:numFmt w:val="decimal"/>
      <w:lvlText w:val="%1."/>
      <w:lvlJc w:val="left"/>
      <w:pPr>
        <w:ind w:left="720" w:hanging="360"/>
      </w:pPr>
    </w:lvl>
    <w:lvl w:ilvl="1" w:tplc="FC748B90">
      <w:numFmt w:val="bullet"/>
      <w:lvlText w:val="-"/>
      <w:lvlJc w:val="left"/>
      <w:pPr>
        <w:ind w:left="1440" w:hanging="360"/>
      </w:pPr>
      <w:rPr>
        <w:rFonts w:ascii="Times New Roman" w:eastAsia="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CE4923"/>
    <w:multiLevelType w:val="hybridMultilevel"/>
    <w:tmpl w:val="19181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B7082B"/>
    <w:multiLevelType w:val="hybridMultilevel"/>
    <w:tmpl w:val="77463FC8"/>
    <w:lvl w:ilvl="0" w:tplc="6FA0A8C6">
      <w:start w:val="1"/>
      <w:numFmt w:val="lowerLetter"/>
      <w:lvlText w:val="%1)"/>
      <w:lvlJc w:val="left"/>
      <w:pPr>
        <w:ind w:left="1069" w:hanging="360"/>
      </w:pPr>
      <w:rPr>
        <w:rFonts w:hint="default"/>
      </w:rPr>
    </w:lvl>
    <w:lvl w:ilvl="1" w:tplc="38AC8562">
      <w:start w:val="1"/>
      <w:numFmt w:val="lowerLetter"/>
      <w:lvlText w:val="%2)"/>
      <w:lvlJc w:val="left"/>
      <w:pPr>
        <w:ind w:left="1789" w:hanging="360"/>
      </w:pPr>
      <w:rPr>
        <w:rFonts w:ascii="Times New Roman" w:eastAsia="Calibri" w:hAnsi="Times New Roman" w:cs="Times New Roman"/>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1162CC4"/>
    <w:multiLevelType w:val="hybridMultilevel"/>
    <w:tmpl w:val="F4225E56"/>
    <w:lvl w:ilvl="0" w:tplc="0405000F">
      <w:start w:val="1"/>
      <w:numFmt w:val="decimal"/>
      <w:lvlText w:val="%1."/>
      <w:lvlJc w:val="left"/>
      <w:pPr>
        <w:ind w:left="720" w:hanging="360"/>
      </w:pPr>
    </w:lvl>
    <w:lvl w:ilvl="1" w:tplc="8494CB06">
      <w:start w:val="1"/>
      <w:numFmt w:val="lowerLetter"/>
      <w:lvlText w:val="%2."/>
      <w:lvlJc w:val="left"/>
      <w:pPr>
        <w:ind w:left="1440" w:hanging="360"/>
      </w:pPr>
      <w:rPr>
        <w:i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C406DA"/>
    <w:multiLevelType w:val="hybridMultilevel"/>
    <w:tmpl w:val="B9325E48"/>
    <w:lvl w:ilvl="0" w:tplc="FC748B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91B19"/>
    <w:multiLevelType w:val="hybridMultilevel"/>
    <w:tmpl w:val="A3928BD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C0476E0"/>
    <w:multiLevelType w:val="hybridMultilevel"/>
    <w:tmpl w:val="E026CDA6"/>
    <w:lvl w:ilvl="0" w:tplc="04050019">
      <w:start w:val="1"/>
      <w:numFmt w:val="lowerLetter"/>
      <w:lvlText w:val="%1."/>
      <w:lvlJc w:val="left"/>
      <w:pPr>
        <w:ind w:left="720" w:hanging="360"/>
      </w:pPr>
    </w:lvl>
    <w:lvl w:ilvl="1" w:tplc="ECE48B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0B6F42"/>
    <w:multiLevelType w:val="hybridMultilevel"/>
    <w:tmpl w:val="77463FC8"/>
    <w:lvl w:ilvl="0" w:tplc="6FA0A8C6">
      <w:start w:val="1"/>
      <w:numFmt w:val="lowerLetter"/>
      <w:lvlText w:val="%1)"/>
      <w:lvlJc w:val="left"/>
      <w:pPr>
        <w:ind w:left="1069" w:hanging="360"/>
      </w:pPr>
      <w:rPr>
        <w:rFonts w:hint="default"/>
      </w:rPr>
    </w:lvl>
    <w:lvl w:ilvl="1" w:tplc="38AC8562">
      <w:start w:val="1"/>
      <w:numFmt w:val="lowerLetter"/>
      <w:lvlText w:val="%2)"/>
      <w:lvlJc w:val="left"/>
      <w:pPr>
        <w:ind w:left="1789" w:hanging="360"/>
      </w:pPr>
      <w:rPr>
        <w:rFonts w:ascii="Times New Roman" w:eastAsia="Calibri" w:hAnsi="Times New Roman" w:cs="Times New Roman"/>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2D2645BE"/>
    <w:multiLevelType w:val="multilevel"/>
    <w:tmpl w:val="6B9E012A"/>
    <w:lvl w:ilvl="0">
      <w:start w:val="1"/>
      <w:numFmt w:val="decimal"/>
      <w:lvlText w:val="%1."/>
      <w:lvlJc w:val="left"/>
      <w:pPr>
        <w:tabs>
          <w:tab w:val="num" w:pos="420"/>
        </w:tabs>
        <w:ind w:left="420" w:hanging="420"/>
      </w:pPr>
      <w:rPr>
        <w:rFonts w:hint="default"/>
        <w:b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80550DA"/>
    <w:multiLevelType w:val="hybridMultilevel"/>
    <w:tmpl w:val="116C9A2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B7F3A71"/>
    <w:multiLevelType w:val="hybridMultilevel"/>
    <w:tmpl w:val="7D022040"/>
    <w:lvl w:ilvl="0" w:tplc="0405000F">
      <w:start w:val="1"/>
      <w:numFmt w:val="decimal"/>
      <w:lvlText w:val="%1."/>
      <w:lvlJc w:val="left"/>
      <w:pPr>
        <w:ind w:left="720" w:hanging="360"/>
      </w:pPr>
    </w:lvl>
    <w:lvl w:ilvl="1" w:tplc="04050005">
      <w:start w:val="1"/>
      <w:numFmt w:val="bullet"/>
      <w:lvlText w:val=""/>
      <w:lvlJc w:val="left"/>
      <w:pPr>
        <w:ind w:left="1440" w:hanging="360"/>
      </w:pPr>
      <w:rPr>
        <w:rFonts w:ascii="Wingdings" w:hAnsi="Wingding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074FF3"/>
    <w:multiLevelType w:val="hybridMultilevel"/>
    <w:tmpl w:val="77463FC8"/>
    <w:lvl w:ilvl="0" w:tplc="6FA0A8C6">
      <w:start w:val="1"/>
      <w:numFmt w:val="lowerLetter"/>
      <w:lvlText w:val="%1)"/>
      <w:lvlJc w:val="left"/>
      <w:pPr>
        <w:ind w:left="1069" w:hanging="360"/>
      </w:pPr>
      <w:rPr>
        <w:rFonts w:hint="default"/>
      </w:rPr>
    </w:lvl>
    <w:lvl w:ilvl="1" w:tplc="38AC8562">
      <w:start w:val="1"/>
      <w:numFmt w:val="lowerLetter"/>
      <w:lvlText w:val="%2)"/>
      <w:lvlJc w:val="left"/>
      <w:pPr>
        <w:ind w:left="1789" w:hanging="360"/>
      </w:pPr>
      <w:rPr>
        <w:rFonts w:ascii="Times New Roman" w:eastAsia="Calibri" w:hAnsi="Times New Roman" w:cs="Times New Roman"/>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52B4855"/>
    <w:multiLevelType w:val="hybridMultilevel"/>
    <w:tmpl w:val="CE10EE84"/>
    <w:lvl w:ilvl="0" w:tplc="CFDEFC3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5662306"/>
    <w:multiLevelType w:val="multilevel"/>
    <w:tmpl w:val="EC62309A"/>
    <w:lvl w:ilvl="0">
      <w:start w:val="1"/>
      <w:numFmt w:val="decimal"/>
      <w:lvlText w:val="%1."/>
      <w:lvlJc w:val="left"/>
      <w:pPr>
        <w:ind w:left="720" w:hanging="360"/>
      </w:pPr>
      <w:rPr>
        <w:rFonts w:hint="default"/>
      </w:rPr>
    </w:lvl>
    <w:lvl w:ilvl="1">
      <w:start w:val="1"/>
      <w:numFmt w:val="decimal"/>
      <w:isLgl/>
      <w:lvlText w:val="%1.%2."/>
      <w:lvlJc w:val="left"/>
      <w:pPr>
        <w:ind w:left="847"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AA3EB9"/>
    <w:multiLevelType w:val="hybridMultilevel"/>
    <w:tmpl w:val="77463FC8"/>
    <w:lvl w:ilvl="0" w:tplc="6FA0A8C6">
      <w:start w:val="1"/>
      <w:numFmt w:val="lowerLetter"/>
      <w:lvlText w:val="%1)"/>
      <w:lvlJc w:val="left"/>
      <w:pPr>
        <w:ind w:left="1069" w:hanging="360"/>
      </w:pPr>
      <w:rPr>
        <w:rFonts w:hint="default"/>
      </w:rPr>
    </w:lvl>
    <w:lvl w:ilvl="1" w:tplc="38AC8562">
      <w:start w:val="1"/>
      <w:numFmt w:val="lowerLetter"/>
      <w:lvlText w:val="%2)"/>
      <w:lvlJc w:val="left"/>
      <w:pPr>
        <w:ind w:left="1789" w:hanging="360"/>
      </w:pPr>
      <w:rPr>
        <w:rFonts w:ascii="Times New Roman" w:eastAsia="Calibri" w:hAnsi="Times New Roman" w:cs="Times New Roman"/>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A596EB7"/>
    <w:multiLevelType w:val="multilevel"/>
    <w:tmpl w:val="548CFCBA"/>
    <w:lvl w:ilvl="0">
      <w:start w:val="1"/>
      <w:numFmt w:val="decimal"/>
      <w:lvlText w:val="%1."/>
      <w:lvlJc w:val="left"/>
      <w:pPr>
        <w:ind w:left="720" w:hanging="360"/>
      </w:pPr>
      <w:rPr>
        <w:rFonts w:hint="default"/>
      </w:rPr>
    </w:lvl>
    <w:lvl w:ilvl="1">
      <w:start w:val="1"/>
      <w:numFmt w:val="decimal"/>
      <w:lvlText w:val="%2."/>
      <w:lvlJc w:val="left"/>
      <w:pPr>
        <w:ind w:left="847"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727B1D"/>
    <w:multiLevelType w:val="hybridMultilevel"/>
    <w:tmpl w:val="77463FC8"/>
    <w:lvl w:ilvl="0" w:tplc="6FA0A8C6">
      <w:start w:val="1"/>
      <w:numFmt w:val="lowerLetter"/>
      <w:lvlText w:val="%1)"/>
      <w:lvlJc w:val="left"/>
      <w:pPr>
        <w:ind w:left="1069" w:hanging="360"/>
      </w:pPr>
      <w:rPr>
        <w:rFonts w:hint="default"/>
      </w:rPr>
    </w:lvl>
    <w:lvl w:ilvl="1" w:tplc="38AC8562">
      <w:start w:val="1"/>
      <w:numFmt w:val="lowerLetter"/>
      <w:lvlText w:val="%2)"/>
      <w:lvlJc w:val="left"/>
      <w:pPr>
        <w:ind w:left="1789" w:hanging="360"/>
      </w:pPr>
      <w:rPr>
        <w:rFonts w:ascii="Times New Roman" w:eastAsia="Calibri" w:hAnsi="Times New Roman" w:cs="Times New Roman"/>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5FBC7DBE"/>
    <w:multiLevelType w:val="hybridMultilevel"/>
    <w:tmpl w:val="6DB4092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E6241D"/>
    <w:multiLevelType w:val="multilevel"/>
    <w:tmpl w:val="EC62309A"/>
    <w:lvl w:ilvl="0">
      <w:start w:val="1"/>
      <w:numFmt w:val="decimal"/>
      <w:lvlText w:val="%1."/>
      <w:lvlJc w:val="left"/>
      <w:pPr>
        <w:ind w:left="720" w:hanging="360"/>
      </w:pPr>
      <w:rPr>
        <w:rFonts w:hint="default"/>
      </w:rPr>
    </w:lvl>
    <w:lvl w:ilvl="1">
      <w:start w:val="1"/>
      <w:numFmt w:val="decimal"/>
      <w:isLgl/>
      <w:lvlText w:val="%1.%2."/>
      <w:lvlJc w:val="left"/>
      <w:pPr>
        <w:ind w:left="847"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3E5A35"/>
    <w:multiLevelType w:val="multilevel"/>
    <w:tmpl w:val="C95EC01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65" w:hanging="705"/>
      </w:pPr>
      <w:rPr>
        <w:rFonts w:hint="default"/>
        <w:b/>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0" w15:restartNumberingAfterBreak="0">
    <w:nsid w:val="73F96581"/>
    <w:multiLevelType w:val="hybridMultilevel"/>
    <w:tmpl w:val="9C6EC480"/>
    <w:lvl w:ilvl="0" w:tplc="ADC4E868">
      <w:numFmt w:val="bullet"/>
      <w:lvlText w:val="-"/>
      <w:lvlJc w:val="left"/>
      <w:pPr>
        <w:ind w:left="1080" w:hanging="360"/>
      </w:pPr>
      <w:rPr>
        <w:rFonts w:ascii="Times New Roman" w:eastAsia="Calibr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A4334AC"/>
    <w:multiLevelType w:val="hybridMultilevel"/>
    <w:tmpl w:val="4266AC46"/>
    <w:lvl w:ilvl="0" w:tplc="A61AB95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77EEB"/>
    <w:multiLevelType w:val="multilevel"/>
    <w:tmpl w:val="9A8695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CE64755"/>
    <w:multiLevelType w:val="hybridMultilevel"/>
    <w:tmpl w:val="33F47934"/>
    <w:lvl w:ilvl="0" w:tplc="0405000F">
      <w:start w:val="1"/>
      <w:numFmt w:val="decimal"/>
      <w:lvlText w:val="%1."/>
      <w:lvlJc w:val="left"/>
      <w:pPr>
        <w:ind w:left="360" w:hanging="360"/>
      </w:pPr>
      <w:rPr>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3"/>
  </w:num>
  <w:num w:numId="3">
    <w:abstractNumId w:val="20"/>
  </w:num>
  <w:num w:numId="4">
    <w:abstractNumId w:val="5"/>
  </w:num>
  <w:num w:numId="5">
    <w:abstractNumId w:val="6"/>
  </w:num>
  <w:num w:numId="6">
    <w:abstractNumId w:val="17"/>
  </w:num>
  <w:num w:numId="7">
    <w:abstractNumId w:val="2"/>
  </w:num>
  <w:num w:numId="8">
    <w:abstractNumId w:val="14"/>
  </w:num>
  <w:num w:numId="9">
    <w:abstractNumId w:val="0"/>
  </w:num>
  <w:num w:numId="10">
    <w:abstractNumId w:val="16"/>
  </w:num>
  <w:num w:numId="11">
    <w:abstractNumId w:val="7"/>
  </w:num>
  <w:num w:numId="12">
    <w:abstractNumId w:val="11"/>
  </w:num>
  <w:num w:numId="13">
    <w:abstractNumId w:val="12"/>
  </w:num>
  <w:num w:numId="14">
    <w:abstractNumId w:val="1"/>
  </w:num>
  <w:num w:numId="15">
    <w:abstractNumId w:val="22"/>
  </w:num>
  <w:num w:numId="16">
    <w:abstractNumId w:val="19"/>
  </w:num>
  <w:num w:numId="17">
    <w:abstractNumId w:val="15"/>
  </w:num>
  <w:num w:numId="18">
    <w:abstractNumId w:val="18"/>
  </w:num>
  <w:num w:numId="19">
    <w:abstractNumId w:val="9"/>
  </w:num>
  <w:num w:numId="20">
    <w:abstractNumId w:val="10"/>
  </w:num>
  <w:num w:numId="21">
    <w:abstractNumId w:val="8"/>
  </w:num>
  <w:num w:numId="22">
    <w:abstractNumId w:val="23"/>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69"/>
    <w:rsid w:val="0002163B"/>
    <w:rsid w:val="00032388"/>
    <w:rsid w:val="00032560"/>
    <w:rsid w:val="00035941"/>
    <w:rsid w:val="00036DCC"/>
    <w:rsid w:val="0004175A"/>
    <w:rsid w:val="00065287"/>
    <w:rsid w:val="0006551C"/>
    <w:rsid w:val="00067D07"/>
    <w:rsid w:val="000707A9"/>
    <w:rsid w:val="00077E45"/>
    <w:rsid w:val="00081E57"/>
    <w:rsid w:val="0009696F"/>
    <w:rsid w:val="000A0B77"/>
    <w:rsid w:val="000A0F36"/>
    <w:rsid w:val="000A3265"/>
    <w:rsid w:val="000A6BAB"/>
    <w:rsid w:val="000B2C9D"/>
    <w:rsid w:val="000C3117"/>
    <w:rsid w:val="000F0853"/>
    <w:rsid w:val="000F3904"/>
    <w:rsid w:val="000F4A35"/>
    <w:rsid w:val="000F6024"/>
    <w:rsid w:val="000F61D3"/>
    <w:rsid w:val="000F7112"/>
    <w:rsid w:val="0010001C"/>
    <w:rsid w:val="00107896"/>
    <w:rsid w:val="00107D4D"/>
    <w:rsid w:val="00111F5A"/>
    <w:rsid w:val="00113535"/>
    <w:rsid w:val="00116684"/>
    <w:rsid w:val="00124A89"/>
    <w:rsid w:val="00145E70"/>
    <w:rsid w:val="00154B86"/>
    <w:rsid w:val="001558AC"/>
    <w:rsid w:val="00156C69"/>
    <w:rsid w:val="00160ED6"/>
    <w:rsid w:val="00173A41"/>
    <w:rsid w:val="00174997"/>
    <w:rsid w:val="00192754"/>
    <w:rsid w:val="00195CA5"/>
    <w:rsid w:val="001A2AD1"/>
    <w:rsid w:val="001A5F1B"/>
    <w:rsid w:val="001B3652"/>
    <w:rsid w:val="001B431A"/>
    <w:rsid w:val="001B4F8E"/>
    <w:rsid w:val="001B6DE8"/>
    <w:rsid w:val="001C3863"/>
    <w:rsid w:val="001C4D80"/>
    <w:rsid w:val="001C634B"/>
    <w:rsid w:val="001D319B"/>
    <w:rsid w:val="001F55AF"/>
    <w:rsid w:val="00206969"/>
    <w:rsid w:val="002070FC"/>
    <w:rsid w:val="0020769F"/>
    <w:rsid w:val="00214608"/>
    <w:rsid w:val="00214F2A"/>
    <w:rsid w:val="00216620"/>
    <w:rsid w:val="00224593"/>
    <w:rsid w:val="002321D4"/>
    <w:rsid w:val="0023576E"/>
    <w:rsid w:val="00240B1E"/>
    <w:rsid w:val="0026445D"/>
    <w:rsid w:val="00271CBB"/>
    <w:rsid w:val="002740C3"/>
    <w:rsid w:val="00277199"/>
    <w:rsid w:val="00280A68"/>
    <w:rsid w:val="00287143"/>
    <w:rsid w:val="002A1EEE"/>
    <w:rsid w:val="002B7B20"/>
    <w:rsid w:val="002C2071"/>
    <w:rsid w:val="002C3277"/>
    <w:rsid w:val="002D5991"/>
    <w:rsid w:val="002D7B59"/>
    <w:rsid w:val="002E48B4"/>
    <w:rsid w:val="002F04A5"/>
    <w:rsid w:val="002F123C"/>
    <w:rsid w:val="002F3128"/>
    <w:rsid w:val="002F45C1"/>
    <w:rsid w:val="002F4708"/>
    <w:rsid w:val="002F4BFA"/>
    <w:rsid w:val="003004DE"/>
    <w:rsid w:val="00304553"/>
    <w:rsid w:val="00306A71"/>
    <w:rsid w:val="00307666"/>
    <w:rsid w:val="00310C58"/>
    <w:rsid w:val="00310EA9"/>
    <w:rsid w:val="003142A3"/>
    <w:rsid w:val="00320961"/>
    <w:rsid w:val="003317D7"/>
    <w:rsid w:val="003324C5"/>
    <w:rsid w:val="00334BF7"/>
    <w:rsid w:val="00335FFF"/>
    <w:rsid w:val="00336E67"/>
    <w:rsid w:val="00342D85"/>
    <w:rsid w:val="0034558E"/>
    <w:rsid w:val="0035524F"/>
    <w:rsid w:val="0035786A"/>
    <w:rsid w:val="00363F66"/>
    <w:rsid w:val="0036577B"/>
    <w:rsid w:val="00376641"/>
    <w:rsid w:val="00382283"/>
    <w:rsid w:val="00384426"/>
    <w:rsid w:val="00391758"/>
    <w:rsid w:val="0039536C"/>
    <w:rsid w:val="003C043A"/>
    <w:rsid w:val="003C7CD0"/>
    <w:rsid w:val="003E0B02"/>
    <w:rsid w:val="003E154E"/>
    <w:rsid w:val="003E3479"/>
    <w:rsid w:val="003E7FFC"/>
    <w:rsid w:val="003F07A4"/>
    <w:rsid w:val="003F4D4B"/>
    <w:rsid w:val="003F5647"/>
    <w:rsid w:val="003F5EAA"/>
    <w:rsid w:val="004064A4"/>
    <w:rsid w:val="0041170A"/>
    <w:rsid w:val="00423C67"/>
    <w:rsid w:val="004271A8"/>
    <w:rsid w:val="00436138"/>
    <w:rsid w:val="00436907"/>
    <w:rsid w:val="00436ED9"/>
    <w:rsid w:val="0046251B"/>
    <w:rsid w:val="00465741"/>
    <w:rsid w:val="00473A47"/>
    <w:rsid w:val="004768AA"/>
    <w:rsid w:val="004776F8"/>
    <w:rsid w:val="004802C1"/>
    <w:rsid w:val="00486E09"/>
    <w:rsid w:val="00487F36"/>
    <w:rsid w:val="004924D6"/>
    <w:rsid w:val="004A6FA8"/>
    <w:rsid w:val="004A7249"/>
    <w:rsid w:val="004B52E3"/>
    <w:rsid w:val="004B67F0"/>
    <w:rsid w:val="004C305C"/>
    <w:rsid w:val="004C3E36"/>
    <w:rsid w:val="004C6A3B"/>
    <w:rsid w:val="004C7391"/>
    <w:rsid w:val="004D39EA"/>
    <w:rsid w:val="004E65B6"/>
    <w:rsid w:val="004F1F97"/>
    <w:rsid w:val="004F5396"/>
    <w:rsid w:val="004F7D0D"/>
    <w:rsid w:val="005013EA"/>
    <w:rsid w:val="00501C44"/>
    <w:rsid w:val="005108CE"/>
    <w:rsid w:val="00512A84"/>
    <w:rsid w:val="0051505B"/>
    <w:rsid w:val="00527D75"/>
    <w:rsid w:val="00530E3F"/>
    <w:rsid w:val="0053272C"/>
    <w:rsid w:val="00550F47"/>
    <w:rsid w:val="00561B9E"/>
    <w:rsid w:val="0056327F"/>
    <w:rsid w:val="00567C2D"/>
    <w:rsid w:val="00570E1F"/>
    <w:rsid w:val="0057343F"/>
    <w:rsid w:val="00583827"/>
    <w:rsid w:val="005A00EA"/>
    <w:rsid w:val="005A5D04"/>
    <w:rsid w:val="005B3B99"/>
    <w:rsid w:val="005C5695"/>
    <w:rsid w:val="005C794C"/>
    <w:rsid w:val="005D12DB"/>
    <w:rsid w:val="005D1FC4"/>
    <w:rsid w:val="005E04B2"/>
    <w:rsid w:val="005E2AAB"/>
    <w:rsid w:val="00602743"/>
    <w:rsid w:val="006036A0"/>
    <w:rsid w:val="0060764B"/>
    <w:rsid w:val="006160B9"/>
    <w:rsid w:val="00621883"/>
    <w:rsid w:val="006220B6"/>
    <w:rsid w:val="006230F3"/>
    <w:rsid w:val="0062357D"/>
    <w:rsid w:val="006315F9"/>
    <w:rsid w:val="006339EE"/>
    <w:rsid w:val="00634904"/>
    <w:rsid w:val="00634C86"/>
    <w:rsid w:val="00646ECC"/>
    <w:rsid w:val="00654883"/>
    <w:rsid w:val="00657DCD"/>
    <w:rsid w:val="00660919"/>
    <w:rsid w:val="00661EEA"/>
    <w:rsid w:val="00663F71"/>
    <w:rsid w:val="00666071"/>
    <w:rsid w:val="00676683"/>
    <w:rsid w:val="0068239E"/>
    <w:rsid w:val="00686722"/>
    <w:rsid w:val="00691357"/>
    <w:rsid w:val="00691BC2"/>
    <w:rsid w:val="00693D06"/>
    <w:rsid w:val="006A10B8"/>
    <w:rsid w:val="006A365F"/>
    <w:rsid w:val="006C0AAB"/>
    <w:rsid w:val="006C32E2"/>
    <w:rsid w:val="006D0C93"/>
    <w:rsid w:val="006D1706"/>
    <w:rsid w:val="006D2401"/>
    <w:rsid w:val="006D3432"/>
    <w:rsid w:val="006D5697"/>
    <w:rsid w:val="006E16C3"/>
    <w:rsid w:val="006E76FD"/>
    <w:rsid w:val="006F22C6"/>
    <w:rsid w:val="006F4D41"/>
    <w:rsid w:val="006F4EAA"/>
    <w:rsid w:val="00703F3A"/>
    <w:rsid w:val="00704958"/>
    <w:rsid w:val="007074CF"/>
    <w:rsid w:val="00712B56"/>
    <w:rsid w:val="00716C2F"/>
    <w:rsid w:val="007266F8"/>
    <w:rsid w:val="0072727F"/>
    <w:rsid w:val="00727F75"/>
    <w:rsid w:val="00730F7B"/>
    <w:rsid w:val="00737E57"/>
    <w:rsid w:val="00742179"/>
    <w:rsid w:val="007424EF"/>
    <w:rsid w:val="00746A3E"/>
    <w:rsid w:val="00747729"/>
    <w:rsid w:val="00770F49"/>
    <w:rsid w:val="007755B7"/>
    <w:rsid w:val="00775B5E"/>
    <w:rsid w:val="007964B3"/>
    <w:rsid w:val="007A3A8C"/>
    <w:rsid w:val="007A7714"/>
    <w:rsid w:val="007C23F7"/>
    <w:rsid w:val="007C7053"/>
    <w:rsid w:val="007D0F85"/>
    <w:rsid w:val="007D580B"/>
    <w:rsid w:val="007F0B19"/>
    <w:rsid w:val="007F177A"/>
    <w:rsid w:val="007F5409"/>
    <w:rsid w:val="007F5C77"/>
    <w:rsid w:val="0080521F"/>
    <w:rsid w:val="00806F26"/>
    <w:rsid w:val="0080715F"/>
    <w:rsid w:val="00814CB3"/>
    <w:rsid w:val="0082436E"/>
    <w:rsid w:val="008302F4"/>
    <w:rsid w:val="008313BE"/>
    <w:rsid w:val="008326B9"/>
    <w:rsid w:val="00833E27"/>
    <w:rsid w:val="008428EA"/>
    <w:rsid w:val="0084540C"/>
    <w:rsid w:val="00855504"/>
    <w:rsid w:val="008651C5"/>
    <w:rsid w:val="00867207"/>
    <w:rsid w:val="00870459"/>
    <w:rsid w:val="00881AAC"/>
    <w:rsid w:val="008856E0"/>
    <w:rsid w:val="00893A9F"/>
    <w:rsid w:val="008961D4"/>
    <w:rsid w:val="008A3812"/>
    <w:rsid w:val="008A437E"/>
    <w:rsid w:val="008A48BC"/>
    <w:rsid w:val="008B17D5"/>
    <w:rsid w:val="008C375A"/>
    <w:rsid w:val="008C552D"/>
    <w:rsid w:val="008D31EE"/>
    <w:rsid w:val="008D470F"/>
    <w:rsid w:val="008F248C"/>
    <w:rsid w:val="00903202"/>
    <w:rsid w:val="00906595"/>
    <w:rsid w:val="009275F6"/>
    <w:rsid w:val="00936E4B"/>
    <w:rsid w:val="0094618F"/>
    <w:rsid w:val="00947716"/>
    <w:rsid w:val="009524B3"/>
    <w:rsid w:val="00964E21"/>
    <w:rsid w:val="009755B6"/>
    <w:rsid w:val="00980EFF"/>
    <w:rsid w:val="0098476F"/>
    <w:rsid w:val="00987B9E"/>
    <w:rsid w:val="00993AA2"/>
    <w:rsid w:val="009958C5"/>
    <w:rsid w:val="009A08F6"/>
    <w:rsid w:val="009A57EB"/>
    <w:rsid w:val="009A6FC8"/>
    <w:rsid w:val="009A7215"/>
    <w:rsid w:val="009A78A0"/>
    <w:rsid w:val="009B7B5F"/>
    <w:rsid w:val="009C2C77"/>
    <w:rsid w:val="009C6998"/>
    <w:rsid w:val="009C7D33"/>
    <w:rsid w:val="009D4E07"/>
    <w:rsid w:val="009F6972"/>
    <w:rsid w:val="009F75D8"/>
    <w:rsid w:val="00A018E0"/>
    <w:rsid w:val="00A071FD"/>
    <w:rsid w:val="00A138F0"/>
    <w:rsid w:val="00A13BD1"/>
    <w:rsid w:val="00A16696"/>
    <w:rsid w:val="00A26977"/>
    <w:rsid w:val="00A26E78"/>
    <w:rsid w:val="00A318D2"/>
    <w:rsid w:val="00A32122"/>
    <w:rsid w:val="00A44122"/>
    <w:rsid w:val="00A46C53"/>
    <w:rsid w:val="00A52635"/>
    <w:rsid w:val="00A61DCC"/>
    <w:rsid w:val="00A624C6"/>
    <w:rsid w:val="00A7295B"/>
    <w:rsid w:val="00A733F8"/>
    <w:rsid w:val="00A74CD0"/>
    <w:rsid w:val="00A75AE1"/>
    <w:rsid w:val="00A83B54"/>
    <w:rsid w:val="00A851FA"/>
    <w:rsid w:val="00A87683"/>
    <w:rsid w:val="00A90E00"/>
    <w:rsid w:val="00A95066"/>
    <w:rsid w:val="00A95850"/>
    <w:rsid w:val="00AA1EA7"/>
    <w:rsid w:val="00AA6C15"/>
    <w:rsid w:val="00AB1450"/>
    <w:rsid w:val="00AB489E"/>
    <w:rsid w:val="00AC0185"/>
    <w:rsid w:val="00AC0212"/>
    <w:rsid w:val="00AC14EF"/>
    <w:rsid w:val="00AD19D8"/>
    <w:rsid w:val="00AD20EF"/>
    <w:rsid w:val="00AD5057"/>
    <w:rsid w:val="00AD574F"/>
    <w:rsid w:val="00AE5AEA"/>
    <w:rsid w:val="00AF0B31"/>
    <w:rsid w:val="00AF28DC"/>
    <w:rsid w:val="00AF4C45"/>
    <w:rsid w:val="00AF6DEF"/>
    <w:rsid w:val="00B0495D"/>
    <w:rsid w:val="00B0789D"/>
    <w:rsid w:val="00B11EB4"/>
    <w:rsid w:val="00B151CE"/>
    <w:rsid w:val="00B20093"/>
    <w:rsid w:val="00B365D3"/>
    <w:rsid w:val="00B36ABD"/>
    <w:rsid w:val="00B41463"/>
    <w:rsid w:val="00B47E7D"/>
    <w:rsid w:val="00B546F2"/>
    <w:rsid w:val="00B62541"/>
    <w:rsid w:val="00B66BDC"/>
    <w:rsid w:val="00B674CE"/>
    <w:rsid w:val="00B7542A"/>
    <w:rsid w:val="00B8444D"/>
    <w:rsid w:val="00B87BE7"/>
    <w:rsid w:val="00B916FD"/>
    <w:rsid w:val="00B92763"/>
    <w:rsid w:val="00BA52D5"/>
    <w:rsid w:val="00BA53D6"/>
    <w:rsid w:val="00BB2111"/>
    <w:rsid w:val="00BB2843"/>
    <w:rsid w:val="00BB2E3A"/>
    <w:rsid w:val="00BB5D8F"/>
    <w:rsid w:val="00BC11F2"/>
    <w:rsid w:val="00BC33EE"/>
    <w:rsid w:val="00BC48A1"/>
    <w:rsid w:val="00BD5903"/>
    <w:rsid w:val="00BE21ED"/>
    <w:rsid w:val="00BE49FE"/>
    <w:rsid w:val="00BE5C22"/>
    <w:rsid w:val="00BF6653"/>
    <w:rsid w:val="00BF6FDA"/>
    <w:rsid w:val="00BF7E95"/>
    <w:rsid w:val="00C115C4"/>
    <w:rsid w:val="00C1723C"/>
    <w:rsid w:val="00C25311"/>
    <w:rsid w:val="00C27757"/>
    <w:rsid w:val="00C34C81"/>
    <w:rsid w:val="00C35741"/>
    <w:rsid w:val="00C37EB3"/>
    <w:rsid w:val="00C42B79"/>
    <w:rsid w:val="00C463DB"/>
    <w:rsid w:val="00C4679E"/>
    <w:rsid w:val="00C4713D"/>
    <w:rsid w:val="00C51478"/>
    <w:rsid w:val="00C57C23"/>
    <w:rsid w:val="00C64BB5"/>
    <w:rsid w:val="00C6609D"/>
    <w:rsid w:val="00C66607"/>
    <w:rsid w:val="00C70827"/>
    <w:rsid w:val="00C83646"/>
    <w:rsid w:val="00C90796"/>
    <w:rsid w:val="00C92ECB"/>
    <w:rsid w:val="00CA66FD"/>
    <w:rsid w:val="00CB3109"/>
    <w:rsid w:val="00CB59DA"/>
    <w:rsid w:val="00CD5D9A"/>
    <w:rsid w:val="00CE1F32"/>
    <w:rsid w:val="00CF0A38"/>
    <w:rsid w:val="00CF1839"/>
    <w:rsid w:val="00D00869"/>
    <w:rsid w:val="00D14016"/>
    <w:rsid w:val="00D352F3"/>
    <w:rsid w:val="00D36B4E"/>
    <w:rsid w:val="00D44D0C"/>
    <w:rsid w:val="00D47923"/>
    <w:rsid w:val="00D66856"/>
    <w:rsid w:val="00D72150"/>
    <w:rsid w:val="00D7392A"/>
    <w:rsid w:val="00D7426C"/>
    <w:rsid w:val="00D80200"/>
    <w:rsid w:val="00D83076"/>
    <w:rsid w:val="00D90D0E"/>
    <w:rsid w:val="00D967D3"/>
    <w:rsid w:val="00D9744F"/>
    <w:rsid w:val="00DA04B2"/>
    <w:rsid w:val="00DA5F34"/>
    <w:rsid w:val="00DC12E6"/>
    <w:rsid w:val="00DC1C49"/>
    <w:rsid w:val="00DC4818"/>
    <w:rsid w:val="00DC6338"/>
    <w:rsid w:val="00DC7D7E"/>
    <w:rsid w:val="00DE4A30"/>
    <w:rsid w:val="00DF34C6"/>
    <w:rsid w:val="00E06099"/>
    <w:rsid w:val="00E07159"/>
    <w:rsid w:val="00E1164B"/>
    <w:rsid w:val="00E15A40"/>
    <w:rsid w:val="00E221B2"/>
    <w:rsid w:val="00E32563"/>
    <w:rsid w:val="00E460A3"/>
    <w:rsid w:val="00E508D2"/>
    <w:rsid w:val="00E51576"/>
    <w:rsid w:val="00E52262"/>
    <w:rsid w:val="00E6445B"/>
    <w:rsid w:val="00E70734"/>
    <w:rsid w:val="00E709C7"/>
    <w:rsid w:val="00E8158E"/>
    <w:rsid w:val="00E825A9"/>
    <w:rsid w:val="00E84196"/>
    <w:rsid w:val="00E84AD3"/>
    <w:rsid w:val="00EA4C35"/>
    <w:rsid w:val="00EC6EED"/>
    <w:rsid w:val="00EC767B"/>
    <w:rsid w:val="00ED1CD1"/>
    <w:rsid w:val="00ED6168"/>
    <w:rsid w:val="00ED69CE"/>
    <w:rsid w:val="00EE1074"/>
    <w:rsid w:val="00EF10C0"/>
    <w:rsid w:val="00F113C8"/>
    <w:rsid w:val="00F30672"/>
    <w:rsid w:val="00F31307"/>
    <w:rsid w:val="00F371D2"/>
    <w:rsid w:val="00F37C4A"/>
    <w:rsid w:val="00F42D28"/>
    <w:rsid w:val="00F45194"/>
    <w:rsid w:val="00F46A10"/>
    <w:rsid w:val="00F65FDC"/>
    <w:rsid w:val="00F72406"/>
    <w:rsid w:val="00F73907"/>
    <w:rsid w:val="00F75E81"/>
    <w:rsid w:val="00F81E68"/>
    <w:rsid w:val="00F87599"/>
    <w:rsid w:val="00F90643"/>
    <w:rsid w:val="00F9319E"/>
    <w:rsid w:val="00F9508C"/>
    <w:rsid w:val="00F960F7"/>
    <w:rsid w:val="00FA1B7C"/>
    <w:rsid w:val="00FB7064"/>
    <w:rsid w:val="00FD7625"/>
    <w:rsid w:val="00FE48CF"/>
    <w:rsid w:val="00FE523E"/>
    <w:rsid w:val="00FE5311"/>
    <w:rsid w:val="00FF4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CE67"/>
  <w15:docId w15:val="{8D55F248-2011-43A3-AA13-BEE52D7C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D3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D1CD1"/>
    <w:pPr>
      <w:ind w:left="720"/>
      <w:contextualSpacing/>
    </w:pPr>
  </w:style>
  <w:style w:type="character" w:styleId="Hypertextovodkaz">
    <w:name w:val="Hyperlink"/>
    <w:uiPriority w:val="99"/>
    <w:unhideWhenUsed/>
    <w:rsid w:val="00D967D3"/>
    <w:rPr>
      <w:color w:val="0000FF"/>
      <w:u w:val="single"/>
    </w:rPr>
  </w:style>
  <w:style w:type="character" w:styleId="Odkaznakoment">
    <w:name w:val="annotation reference"/>
    <w:uiPriority w:val="99"/>
    <w:semiHidden/>
    <w:rsid w:val="00B674CE"/>
    <w:rPr>
      <w:sz w:val="16"/>
      <w:szCs w:val="16"/>
    </w:rPr>
  </w:style>
  <w:style w:type="paragraph" w:styleId="Textkomente">
    <w:name w:val="annotation text"/>
    <w:basedOn w:val="Normln"/>
    <w:link w:val="TextkomenteChar"/>
    <w:uiPriority w:val="99"/>
    <w:semiHidden/>
    <w:rsid w:val="00B674CE"/>
    <w:pPr>
      <w:spacing w:after="0" w:line="240" w:lineRule="auto"/>
    </w:pPr>
    <w:rPr>
      <w:rFonts w:ascii="Times New Roman" w:eastAsia="Times New Roman" w:hAnsi="Times New Roman"/>
      <w:sz w:val="20"/>
      <w:szCs w:val="20"/>
      <w:lang w:val="x-none" w:eastAsia="cs-CZ"/>
    </w:rPr>
  </w:style>
  <w:style w:type="character" w:customStyle="1" w:styleId="TextkomenteChar">
    <w:name w:val="Text komentáře Char"/>
    <w:link w:val="Textkomente"/>
    <w:uiPriority w:val="99"/>
    <w:semiHidden/>
    <w:rsid w:val="00B674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674CE"/>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B674CE"/>
    <w:rPr>
      <w:rFonts w:ascii="Tahoma" w:hAnsi="Tahoma" w:cs="Tahoma"/>
      <w:sz w:val="16"/>
      <w:szCs w:val="16"/>
    </w:rPr>
  </w:style>
  <w:style w:type="paragraph" w:styleId="Zkladntextodsazen">
    <w:name w:val="Body Text Indent"/>
    <w:basedOn w:val="Normln"/>
    <w:link w:val="ZkladntextodsazenChar"/>
    <w:rsid w:val="006C32E2"/>
    <w:pPr>
      <w:spacing w:after="120" w:line="240" w:lineRule="auto"/>
      <w:ind w:left="283"/>
    </w:pPr>
    <w:rPr>
      <w:rFonts w:ascii="Times New Roman" w:eastAsia="Times New Roman" w:hAnsi="Times New Roman"/>
      <w:sz w:val="24"/>
      <w:szCs w:val="24"/>
      <w:lang w:val="x-none" w:eastAsia="cs-CZ"/>
    </w:rPr>
  </w:style>
  <w:style w:type="character" w:customStyle="1" w:styleId="ZkladntextodsazenChar">
    <w:name w:val="Základní text odsazený Char"/>
    <w:link w:val="Zkladntextodsazen"/>
    <w:rsid w:val="006C32E2"/>
    <w:rPr>
      <w:rFonts w:ascii="Times New Roman" w:eastAsia="Times New Roman" w:hAnsi="Times New Roman" w:cs="Times New Roman"/>
      <w:sz w:val="24"/>
      <w:szCs w:val="24"/>
      <w:lang w:eastAsia="cs-CZ"/>
    </w:rPr>
  </w:style>
  <w:style w:type="character" w:customStyle="1" w:styleId="StylArial11b">
    <w:name w:val="Styl Arial 11 b."/>
    <w:rsid w:val="00335FFF"/>
    <w:rPr>
      <w:rFonts w:ascii="Verdana" w:hAnsi="Verdana"/>
      <w:sz w:val="22"/>
    </w:rPr>
  </w:style>
  <w:style w:type="paragraph" w:styleId="Pedmtkomente">
    <w:name w:val="annotation subject"/>
    <w:basedOn w:val="Textkomente"/>
    <w:next w:val="Textkomente"/>
    <w:link w:val="PedmtkomenteChar"/>
    <w:uiPriority w:val="99"/>
    <w:semiHidden/>
    <w:unhideWhenUsed/>
    <w:rsid w:val="00C92ECB"/>
    <w:pPr>
      <w:spacing w:after="200" w:line="276" w:lineRule="auto"/>
    </w:pPr>
    <w:rPr>
      <w:b/>
      <w:bCs/>
      <w:lang w:eastAsia="en-US"/>
    </w:rPr>
  </w:style>
  <w:style w:type="character" w:customStyle="1" w:styleId="PedmtkomenteChar">
    <w:name w:val="Předmět komentáře Char"/>
    <w:link w:val="Pedmtkomente"/>
    <w:uiPriority w:val="99"/>
    <w:semiHidden/>
    <w:rsid w:val="00C92ECB"/>
    <w:rPr>
      <w:rFonts w:ascii="Times New Roman" w:eastAsia="Times New Roman" w:hAnsi="Times New Roman" w:cs="Times New Roman"/>
      <w:b/>
      <w:bCs/>
      <w:sz w:val="20"/>
      <w:szCs w:val="20"/>
      <w:lang w:eastAsia="en-US"/>
    </w:rPr>
  </w:style>
  <w:style w:type="paragraph" w:customStyle="1" w:styleId="Odstavecseseznamem1">
    <w:name w:val="Odstavec se seznamem1"/>
    <w:basedOn w:val="Normln"/>
    <w:rsid w:val="007A7714"/>
    <w:pPr>
      <w:suppressAutoHyphens/>
      <w:spacing w:after="0" w:line="100" w:lineRule="atLeast"/>
      <w:ind w:left="720"/>
    </w:pPr>
    <w:rPr>
      <w:rFonts w:ascii="Times New Roman" w:eastAsia="Times New Roman" w:hAnsi="Times New Roman"/>
      <w:kern w:val="1"/>
      <w:sz w:val="20"/>
      <w:szCs w:val="20"/>
      <w:lang w:eastAsia="hi-IN" w:bidi="hi-IN"/>
    </w:rPr>
  </w:style>
  <w:style w:type="paragraph" w:styleId="Zkladntextodsazen2">
    <w:name w:val="Body Text Indent 2"/>
    <w:basedOn w:val="Normln"/>
    <w:link w:val="Zkladntextodsazen2Char"/>
    <w:rsid w:val="00277199"/>
    <w:pPr>
      <w:spacing w:after="120" w:line="480" w:lineRule="auto"/>
      <w:ind w:left="283"/>
    </w:pPr>
    <w:rPr>
      <w:rFonts w:ascii="Times New Roman" w:eastAsia="Times New Roman" w:hAnsi="Times New Roman"/>
      <w:sz w:val="24"/>
      <w:szCs w:val="24"/>
      <w:lang w:val="x-none" w:eastAsia="x-none"/>
    </w:rPr>
  </w:style>
  <w:style w:type="character" w:customStyle="1" w:styleId="Zkladntextodsazen2Char">
    <w:name w:val="Základní text odsazený 2 Char"/>
    <w:link w:val="Zkladntextodsazen2"/>
    <w:rsid w:val="00277199"/>
    <w:rPr>
      <w:rFonts w:ascii="Times New Roman" w:eastAsia="Times New Roman" w:hAnsi="Times New Roman"/>
      <w:sz w:val="24"/>
      <w:szCs w:val="24"/>
    </w:rPr>
  </w:style>
  <w:style w:type="paragraph" w:styleId="Zhlav">
    <w:name w:val="header"/>
    <w:basedOn w:val="Normln"/>
    <w:link w:val="ZhlavChar"/>
    <w:uiPriority w:val="99"/>
    <w:unhideWhenUsed/>
    <w:rsid w:val="00A61DCC"/>
    <w:pPr>
      <w:tabs>
        <w:tab w:val="center" w:pos="4536"/>
        <w:tab w:val="right" w:pos="9072"/>
      </w:tabs>
    </w:pPr>
    <w:rPr>
      <w:lang w:val="x-none"/>
    </w:rPr>
  </w:style>
  <w:style w:type="character" w:customStyle="1" w:styleId="ZhlavChar">
    <w:name w:val="Záhlaví Char"/>
    <w:link w:val="Zhlav"/>
    <w:uiPriority w:val="99"/>
    <w:rsid w:val="00A61DCC"/>
    <w:rPr>
      <w:sz w:val="22"/>
      <w:szCs w:val="22"/>
      <w:lang w:eastAsia="en-US"/>
    </w:rPr>
  </w:style>
  <w:style w:type="paragraph" w:styleId="Zpat">
    <w:name w:val="footer"/>
    <w:basedOn w:val="Normln"/>
    <w:link w:val="ZpatChar"/>
    <w:uiPriority w:val="99"/>
    <w:unhideWhenUsed/>
    <w:rsid w:val="00A61DCC"/>
    <w:pPr>
      <w:tabs>
        <w:tab w:val="center" w:pos="4536"/>
        <w:tab w:val="right" w:pos="9072"/>
      </w:tabs>
    </w:pPr>
    <w:rPr>
      <w:lang w:val="x-none"/>
    </w:rPr>
  </w:style>
  <w:style w:type="character" w:customStyle="1" w:styleId="ZpatChar">
    <w:name w:val="Zápatí Char"/>
    <w:link w:val="Zpat"/>
    <w:uiPriority w:val="99"/>
    <w:rsid w:val="00A61DCC"/>
    <w:rPr>
      <w:sz w:val="22"/>
      <w:szCs w:val="22"/>
      <w:lang w:eastAsia="en-US"/>
    </w:rPr>
  </w:style>
  <w:style w:type="paragraph" w:styleId="Zkladntext">
    <w:name w:val="Body Text"/>
    <w:basedOn w:val="Normln"/>
    <w:link w:val="ZkladntextChar"/>
    <w:uiPriority w:val="99"/>
    <w:semiHidden/>
    <w:unhideWhenUsed/>
    <w:rsid w:val="00737E57"/>
    <w:pPr>
      <w:spacing w:after="120"/>
    </w:pPr>
  </w:style>
  <w:style w:type="character" w:customStyle="1" w:styleId="ZkladntextChar">
    <w:name w:val="Základní text Char"/>
    <w:basedOn w:val="Standardnpsmoodstavce"/>
    <w:link w:val="Zkladntext"/>
    <w:uiPriority w:val="99"/>
    <w:semiHidden/>
    <w:rsid w:val="00737E57"/>
    <w:rPr>
      <w:sz w:val="22"/>
      <w:szCs w:val="22"/>
      <w:lang w:eastAsia="en-US"/>
    </w:rPr>
  </w:style>
  <w:style w:type="paragraph" w:customStyle="1" w:styleId="BODY1">
    <w:name w:val="BODY (1)"/>
    <w:basedOn w:val="Normln"/>
    <w:rsid w:val="00737E57"/>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sz w:val="20"/>
      <w:szCs w:val="20"/>
      <w:lang w:eastAsia="cs-CZ"/>
    </w:rPr>
  </w:style>
  <w:style w:type="character" w:customStyle="1" w:styleId="apple-style-span">
    <w:name w:val="apple-style-span"/>
    <w:basedOn w:val="Standardnpsmoodstavce"/>
    <w:rsid w:val="00737E57"/>
  </w:style>
  <w:style w:type="paragraph" w:customStyle="1" w:styleId="NormalJustified">
    <w:name w:val="Normal (Justified)"/>
    <w:basedOn w:val="Normln"/>
    <w:rsid w:val="00737E57"/>
    <w:pPr>
      <w:spacing w:after="0" w:line="240" w:lineRule="auto"/>
      <w:jc w:val="both"/>
    </w:pPr>
    <w:rPr>
      <w:rFonts w:ascii="Times New Roman" w:eastAsia="SimSun" w:hAnsi="Times New Roman"/>
      <w:kern w:val="28"/>
      <w:sz w:val="24"/>
      <w:szCs w:val="24"/>
      <w:lang w:val="en-US" w:eastAsia="zh-CN"/>
    </w:rPr>
  </w:style>
  <w:style w:type="table" w:styleId="Mkatabulky">
    <w:name w:val="Table Grid"/>
    <w:basedOn w:val="Normlntabulka"/>
    <w:uiPriority w:val="59"/>
    <w:rsid w:val="004B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575">
      <w:bodyDiv w:val="1"/>
      <w:marLeft w:val="0"/>
      <w:marRight w:val="0"/>
      <w:marTop w:val="0"/>
      <w:marBottom w:val="0"/>
      <w:divBdr>
        <w:top w:val="none" w:sz="0" w:space="0" w:color="auto"/>
        <w:left w:val="none" w:sz="0" w:space="0" w:color="auto"/>
        <w:bottom w:val="none" w:sz="0" w:space="0" w:color="auto"/>
        <w:right w:val="none" w:sz="0" w:space="0" w:color="auto"/>
      </w:divBdr>
    </w:div>
    <w:div w:id="270477904">
      <w:bodyDiv w:val="1"/>
      <w:marLeft w:val="0"/>
      <w:marRight w:val="0"/>
      <w:marTop w:val="0"/>
      <w:marBottom w:val="0"/>
      <w:divBdr>
        <w:top w:val="none" w:sz="0" w:space="0" w:color="auto"/>
        <w:left w:val="none" w:sz="0" w:space="0" w:color="auto"/>
        <w:bottom w:val="none" w:sz="0" w:space="0" w:color="auto"/>
        <w:right w:val="none" w:sz="0" w:space="0" w:color="auto"/>
      </w:divBdr>
    </w:div>
    <w:div w:id="411663429">
      <w:bodyDiv w:val="1"/>
      <w:marLeft w:val="0"/>
      <w:marRight w:val="0"/>
      <w:marTop w:val="0"/>
      <w:marBottom w:val="0"/>
      <w:divBdr>
        <w:top w:val="none" w:sz="0" w:space="0" w:color="auto"/>
        <w:left w:val="none" w:sz="0" w:space="0" w:color="auto"/>
        <w:bottom w:val="none" w:sz="0" w:space="0" w:color="auto"/>
        <w:right w:val="none" w:sz="0" w:space="0" w:color="auto"/>
      </w:divBdr>
    </w:div>
    <w:div w:id="643658052">
      <w:bodyDiv w:val="1"/>
      <w:marLeft w:val="0"/>
      <w:marRight w:val="0"/>
      <w:marTop w:val="0"/>
      <w:marBottom w:val="0"/>
      <w:divBdr>
        <w:top w:val="none" w:sz="0" w:space="0" w:color="auto"/>
        <w:left w:val="none" w:sz="0" w:space="0" w:color="auto"/>
        <w:bottom w:val="none" w:sz="0" w:space="0" w:color="auto"/>
        <w:right w:val="none" w:sz="0" w:space="0" w:color="auto"/>
      </w:divBdr>
    </w:div>
    <w:div w:id="849098154">
      <w:bodyDiv w:val="1"/>
      <w:marLeft w:val="0"/>
      <w:marRight w:val="0"/>
      <w:marTop w:val="0"/>
      <w:marBottom w:val="0"/>
      <w:divBdr>
        <w:top w:val="none" w:sz="0" w:space="0" w:color="auto"/>
        <w:left w:val="none" w:sz="0" w:space="0" w:color="auto"/>
        <w:bottom w:val="none" w:sz="0" w:space="0" w:color="auto"/>
        <w:right w:val="none" w:sz="0" w:space="0" w:color="auto"/>
      </w:divBdr>
    </w:div>
    <w:div w:id="960452104">
      <w:bodyDiv w:val="1"/>
      <w:marLeft w:val="0"/>
      <w:marRight w:val="0"/>
      <w:marTop w:val="0"/>
      <w:marBottom w:val="0"/>
      <w:divBdr>
        <w:top w:val="none" w:sz="0" w:space="0" w:color="auto"/>
        <w:left w:val="none" w:sz="0" w:space="0" w:color="auto"/>
        <w:bottom w:val="none" w:sz="0" w:space="0" w:color="auto"/>
        <w:right w:val="none" w:sz="0" w:space="0" w:color="auto"/>
      </w:divBdr>
    </w:div>
    <w:div w:id="1702049229">
      <w:bodyDiv w:val="1"/>
      <w:marLeft w:val="0"/>
      <w:marRight w:val="0"/>
      <w:marTop w:val="0"/>
      <w:marBottom w:val="0"/>
      <w:divBdr>
        <w:top w:val="none" w:sz="0" w:space="0" w:color="auto"/>
        <w:left w:val="none" w:sz="0" w:space="0" w:color="auto"/>
        <w:bottom w:val="none" w:sz="0" w:space="0" w:color="auto"/>
        <w:right w:val="none" w:sz="0" w:space="0" w:color="auto"/>
      </w:divBdr>
    </w:div>
    <w:div w:id="1791242034">
      <w:bodyDiv w:val="1"/>
      <w:marLeft w:val="0"/>
      <w:marRight w:val="0"/>
      <w:marTop w:val="0"/>
      <w:marBottom w:val="0"/>
      <w:divBdr>
        <w:top w:val="none" w:sz="0" w:space="0" w:color="auto"/>
        <w:left w:val="none" w:sz="0" w:space="0" w:color="auto"/>
        <w:bottom w:val="none" w:sz="0" w:space="0" w:color="auto"/>
        <w:right w:val="none" w:sz="0" w:space="0" w:color="auto"/>
      </w:divBdr>
    </w:div>
    <w:div w:id="19915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B29A2BBA4D454A9561E8485EC63343" ma:contentTypeVersion="0" ma:contentTypeDescription="Vytvořit nový dokument" ma:contentTypeScope="" ma:versionID="16b9a20ff8ec7de45a2df26d393bf9b9">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CB29A2BBA4D454A9561E8485EC63343" ma:contentTypeVersion="0" ma:contentTypeDescription="Vytvořit nový dokument" ma:contentTypeScope="" ma:versionID="16b9a20ff8ec7de45a2df26d393bf9b9">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7467-5043-486A-85A1-84BE8CBA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1EC260-A0DA-4EFF-822F-C3BE3B0DCF3D}">
  <ds:schemaRefs>
    <ds:schemaRef ds:uri="http://schemas.microsoft.com/sharepoint/v3/contenttype/forms"/>
  </ds:schemaRefs>
</ds:datastoreItem>
</file>

<file path=customXml/itemProps3.xml><?xml version="1.0" encoding="utf-8"?>
<ds:datastoreItem xmlns:ds="http://schemas.openxmlformats.org/officeDocument/2006/customXml" ds:itemID="{EC73F1FA-65E8-4B61-BF83-7168CD347136}">
  <ds:schemaRefs>
    <ds:schemaRef ds:uri="http://schemas.microsoft.com/sharepoint/v3/contenttype/forms"/>
  </ds:schemaRefs>
</ds:datastoreItem>
</file>

<file path=customXml/itemProps4.xml><?xml version="1.0" encoding="utf-8"?>
<ds:datastoreItem xmlns:ds="http://schemas.openxmlformats.org/officeDocument/2006/customXml" ds:itemID="{D24E0FF9-75D9-4FD1-90EC-775E8832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ABC56D3-050F-466C-B05E-D401E7C0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1872</Words>
  <Characters>11050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sús Jičín</Company>
  <LinksUpToDate>false</LinksUpToDate>
  <CharactersWithSpaces>12897</CharactersWithSpaces>
  <SharedDoc>false</SharedDoc>
  <HLinks>
    <vt:vector size="18" baseType="variant">
      <vt:variant>
        <vt:i4>4784168</vt:i4>
      </vt:variant>
      <vt:variant>
        <vt:i4>6</vt:i4>
      </vt:variant>
      <vt:variant>
        <vt:i4>0</vt:i4>
      </vt:variant>
      <vt:variant>
        <vt:i4>5</vt:i4>
      </vt:variant>
      <vt:variant>
        <vt:lpwstr>mailto:marta.bednarova@suskhk.cz</vt:lpwstr>
      </vt:variant>
      <vt:variant>
        <vt:lpwstr/>
      </vt:variant>
      <vt:variant>
        <vt:i4>5242933</vt:i4>
      </vt:variant>
      <vt:variant>
        <vt:i4>3</vt:i4>
      </vt:variant>
      <vt:variant>
        <vt:i4>0</vt:i4>
      </vt:variant>
      <vt:variant>
        <vt:i4>5</vt:i4>
      </vt:variant>
      <vt:variant>
        <vt:lpwstr>mailto:premysl.nohacek@suskhk.cz</vt:lpwstr>
      </vt:variant>
      <vt:variant>
        <vt:lpwstr/>
      </vt:variant>
      <vt:variant>
        <vt:i4>65572</vt:i4>
      </vt:variant>
      <vt:variant>
        <vt:i4>0</vt:i4>
      </vt:variant>
      <vt:variant>
        <vt:i4>0</vt:i4>
      </vt:variant>
      <vt:variant>
        <vt:i4>5</vt:i4>
      </vt:variant>
      <vt:variant>
        <vt:lpwstr>mailto:ecentre@ecentre.cz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katerina.vlkova</dc:creator>
  <cp:lastModifiedBy>Vazačová Kristina Ing.</cp:lastModifiedBy>
  <cp:revision>4</cp:revision>
  <dcterms:created xsi:type="dcterms:W3CDTF">2019-05-28T08:20:00Z</dcterms:created>
  <dcterms:modified xsi:type="dcterms:W3CDTF">2019-05-28T08:25:00Z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Subject">
    <vt:lpwstr/>
  </property>
  <property fmtid="{D5CDD505-2E9C-101B-9397-08002B2CF9AE}" pid="4" name="Keywords">
    <vt:lpwstr/>
  </property>
  <property fmtid="{D5CDD505-2E9C-101B-9397-08002B2CF9AE}" pid="5" name="_Author">
    <vt:lpwstr>katerina.vlkova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