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0D" w:rsidRDefault="008C0223">
      <w:pPr>
        <w:spacing w:after="188" w:line="259" w:lineRule="auto"/>
        <w:ind w:left="0" w:right="3" w:firstLine="0"/>
        <w:jc w:val="center"/>
      </w:pPr>
      <w:r>
        <w:rPr>
          <w:b/>
          <w:sz w:val="32"/>
        </w:rPr>
        <w:t>RÁMCOVÁ DOHODA</w:t>
      </w:r>
    </w:p>
    <w:p w:rsidR="0064750D" w:rsidRDefault="008C0223">
      <w:pPr>
        <w:spacing w:after="4" w:line="267" w:lineRule="auto"/>
        <w:ind w:left="11" w:hanging="10"/>
        <w:jc w:val="center"/>
      </w:pPr>
      <w:r>
        <w:t>Číslo smlouvy: 06EU-004061</w:t>
      </w:r>
    </w:p>
    <w:p w:rsidR="0064750D" w:rsidRDefault="008C0223" w:rsidP="00FA7AC7">
      <w:pPr>
        <w:spacing w:after="86" w:line="324" w:lineRule="auto"/>
        <w:ind w:left="1950" w:right="1460" w:hanging="494"/>
        <w:jc w:val="center"/>
      </w:pPr>
      <w:r>
        <w:t>Eviden</w:t>
      </w:r>
      <w:r w:rsidR="00FA7AC7">
        <w:t>ční číslo (ISPROFIN/ISPROFOND):</w:t>
      </w:r>
      <w:r w:rsidRPr="00FA7AC7">
        <w:rPr>
          <w:highlight w:val="black"/>
        </w:rPr>
        <w:t>5001110007.44559</w:t>
      </w:r>
      <w:r>
        <w:t xml:space="preserve"> Název související veřejné zakázky: </w:t>
      </w:r>
      <w:r>
        <w:rPr>
          <w:b/>
        </w:rPr>
        <w:t xml:space="preserve"> </w:t>
      </w:r>
      <w:r w:rsidR="00FA7AC7">
        <w:rPr>
          <w:b/>
        </w:rPr>
        <w:t xml:space="preserve">                                                    </w:t>
      </w:r>
      <w:r>
        <w:rPr>
          <w:b/>
          <w:sz w:val="28"/>
        </w:rPr>
        <w:t>Kosení travních porostů v Plzeňském kraji</w:t>
      </w:r>
    </w:p>
    <w:p w:rsidR="0064750D" w:rsidRDefault="008C0223">
      <w:pPr>
        <w:spacing w:after="486" w:line="267" w:lineRule="auto"/>
        <w:ind w:left="11" w:right="1" w:hanging="10"/>
        <w:jc w:val="center"/>
      </w:pPr>
      <w:r>
        <w:t>uzavřená níže uvedeného dne, měsíce a roku mezi následujícími smluvními stranami (dále jako „</w:t>
      </w:r>
      <w:r>
        <w:rPr>
          <w:b/>
        </w:rPr>
        <w:t>Rámcová dohoda</w:t>
      </w:r>
      <w:r>
        <w:t>“):</w:t>
      </w:r>
    </w:p>
    <w:p w:rsidR="0064750D" w:rsidRDefault="008C0223">
      <w:pPr>
        <w:tabs>
          <w:tab w:val="center" w:pos="2198"/>
        </w:tabs>
        <w:spacing w:after="3" w:line="259" w:lineRule="auto"/>
        <w:ind w:left="-15" w:right="0" w:firstLine="0"/>
        <w:jc w:val="left"/>
      </w:pPr>
      <w:r>
        <w:rPr>
          <w:b/>
        </w:rPr>
        <w:t>1.</w:t>
      </w:r>
      <w:r>
        <w:rPr>
          <w:b/>
        </w:rPr>
        <w:tab/>
        <w:t>Ředitelství silnic a dálnic ČR</w:t>
      </w:r>
    </w:p>
    <w:p w:rsidR="0064750D" w:rsidRDefault="008C0223">
      <w:pPr>
        <w:tabs>
          <w:tab w:val="center" w:pos="1169"/>
          <w:tab w:val="center" w:pos="6414"/>
        </w:tabs>
        <w:spacing w:after="12"/>
        <w:ind w:left="0" w:right="0" w:firstLine="0"/>
        <w:jc w:val="left"/>
      </w:pPr>
      <w:r>
        <w:rPr>
          <w:rFonts w:ascii="Calibri" w:eastAsia="Calibri" w:hAnsi="Calibri" w:cs="Calibri"/>
          <w:sz w:val="22"/>
        </w:rPr>
        <w:tab/>
      </w:r>
      <w:r>
        <w:t xml:space="preserve">se sídlem </w:t>
      </w:r>
      <w:r>
        <w:tab/>
        <w:t>Na Pankráci 546/56, 140 00 Praha 4</w:t>
      </w:r>
    </w:p>
    <w:p w:rsidR="0064750D" w:rsidRDefault="008C0223" w:rsidP="00FA7AC7">
      <w:pPr>
        <w:spacing w:after="10"/>
        <w:ind w:left="708" w:right="2834" w:firstLine="12"/>
        <w:jc w:val="left"/>
      </w:pPr>
      <w:r>
        <w:t xml:space="preserve">IČO: </w:t>
      </w:r>
      <w:r>
        <w:tab/>
      </w:r>
      <w:r w:rsidR="00FA7AC7">
        <w:t xml:space="preserve">                                                      65993</w:t>
      </w:r>
      <w:r>
        <w:t xml:space="preserve">390 </w:t>
      </w:r>
      <w:r w:rsidR="00FA7AC7">
        <w:t xml:space="preserve">                                                                            </w:t>
      </w:r>
      <w:r>
        <w:t xml:space="preserve">DIČ: </w:t>
      </w:r>
      <w:r>
        <w:tab/>
      </w:r>
      <w:r w:rsidR="00FA7AC7">
        <w:t xml:space="preserve">                                                      </w:t>
      </w:r>
      <w:hyperlink r:id="rId7">
        <w:r>
          <w:t>CZ65993390</w:t>
        </w:r>
      </w:hyperlink>
    </w:p>
    <w:p w:rsidR="0064750D" w:rsidRDefault="008C0223">
      <w:pPr>
        <w:tabs>
          <w:tab w:val="center" w:pos="1364"/>
          <w:tab w:val="center" w:pos="5812"/>
        </w:tabs>
        <w:spacing w:after="14"/>
        <w:ind w:left="0" w:right="0" w:firstLine="0"/>
        <w:jc w:val="left"/>
      </w:pPr>
      <w:r>
        <w:rPr>
          <w:rFonts w:ascii="Calibri" w:eastAsia="Calibri" w:hAnsi="Calibri" w:cs="Calibri"/>
          <w:sz w:val="22"/>
        </w:rPr>
        <w:tab/>
      </w:r>
      <w:r>
        <w:t xml:space="preserve">právní forma: </w:t>
      </w:r>
      <w:r>
        <w:tab/>
        <w:t>příspěvková organizace</w:t>
      </w:r>
    </w:p>
    <w:p w:rsidR="0064750D" w:rsidRDefault="008C0223" w:rsidP="00FA7AC7">
      <w:pPr>
        <w:spacing w:after="11"/>
        <w:ind w:left="708" w:right="0" w:firstLine="0"/>
        <w:jc w:val="left"/>
      </w:pPr>
      <w:r>
        <w:t xml:space="preserve">bankovní spojení: </w:t>
      </w:r>
      <w:r>
        <w:tab/>
      </w:r>
      <w:r w:rsidR="00FA7AC7">
        <w:t xml:space="preserve">                              </w:t>
      </w:r>
      <w:r w:rsidRPr="00FA7AC7">
        <w:rPr>
          <w:highlight w:val="black"/>
        </w:rPr>
        <w:t>ČNB, č. ú. 20001-15937031/0710</w:t>
      </w:r>
      <w:r>
        <w:t xml:space="preserve"> </w:t>
      </w:r>
      <w:r w:rsidR="00FA7AC7">
        <w:t xml:space="preserve">                                                                      </w:t>
      </w:r>
      <w:r>
        <w:t xml:space="preserve">zastoupeno: </w:t>
      </w:r>
      <w:r>
        <w:tab/>
      </w:r>
      <w:r w:rsidR="00FA7AC7">
        <w:t xml:space="preserve">                                          </w:t>
      </w:r>
      <w:r w:rsidRPr="00FA7AC7">
        <w:rPr>
          <w:highlight w:val="black"/>
        </w:rPr>
        <w:t>Ing. Zdeněk Kuťák</w:t>
      </w:r>
    </w:p>
    <w:p w:rsidR="0064750D" w:rsidRDefault="008C0223">
      <w:pPr>
        <w:spacing w:after="5"/>
        <w:ind w:left="708" w:right="0" w:firstLine="0"/>
      </w:pPr>
      <w:r>
        <w:t xml:space="preserve">                                                                  </w:t>
      </w:r>
      <w:r w:rsidRPr="00FA7AC7">
        <w:rPr>
          <w:highlight w:val="black"/>
        </w:rPr>
        <w:t>pověřený řízením Správy Plzeň</w:t>
      </w:r>
    </w:p>
    <w:p w:rsidR="0064750D" w:rsidRDefault="008C0223">
      <w:pPr>
        <w:tabs>
          <w:tab w:val="center" w:pos="2540"/>
          <w:tab w:val="center" w:pos="5506"/>
        </w:tabs>
        <w:spacing w:after="14"/>
        <w:ind w:left="0" w:right="0" w:firstLine="0"/>
        <w:jc w:val="left"/>
      </w:pPr>
      <w:r>
        <w:rPr>
          <w:rFonts w:ascii="Calibri" w:eastAsia="Calibri" w:hAnsi="Calibri" w:cs="Calibri"/>
          <w:sz w:val="22"/>
        </w:rPr>
        <w:tab/>
      </w:r>
      <w:r>
        <w:t>kontaktní osoba ve věcech smluvních:</w:t>
      </w:r>
      <w:r>
        <w:tab/>
      </w:r>
      <w:r w:rsidRPr="00FA7AC7">
        <w:rPr>
          <w:highlight w:val="black"/>
        </w:rPr>
        <w:t>Vlasta Blabolová</w:t>
      </w:r>
    </w:p>
    <w:p w:rsidR="0064750D" w:rsidRDefault="008C0223">
      <w:pPr>
        <w:tabs>
          <w:tab w:val="center" w:pos="1047"/>
          <w:tab w:val="center" w:pos="5853"/>
        </w:tabs>
        <w:spacing w:after="12"/>
        <w:ind w:left="0" w:right="0" w:firstLine="0"/>
        <w:jc w:val="left"/>
      </w:pPr>
      <w:r>
        <w:rPr>
          <w:rFonts w:ascii="Calibri" w:eastAsia="Calibri" w:hAnsi="Calibri" w:cs="Calibri"/>
          <w:sz w:val="22"/>
        </w:rPr>
        <w:tab/>
      </w:r>
      <w:r>
        <w:t>e-mail:</w:t>
      </w:r>
      <w:r>
        <w:tab/>
      </w:r>
      <w:r w:rsidRPr="00FA7AC7">
        <w:rPr>
          <w:highlight w:val="black"/>
        </w:rPr>
        <w:t>vlasta.blabolova@rsd.cz</w:t>
      </w:r>
    </w:p>
    <w:p w:rsidR="0064750D" w:rsidRDefault="008C0223">
      <w:pPr>
        <w:tabs>
          <w:tab w:val="center" w:pos="860"/>
          <w:tab w:val="center" w:pos="5218"/>
        </w:tabs>
        <w:spacing w:after="14"/>
        <w:ind w:left="0" w:right="0" w:firstLine="0"/>
        <w:jc w:val="left"/>
      </w:pPr>
      <w:r>
        <w:rPr>
          <w:rFonts w:ascii="Calibri" w:eastAsia="Calibri" w:hAnsi="Calibri" w:cs="Calibri"/>
          <w:sz w:val="22"/>
        </w:rPr>
        <w:tab/>
      </w:r>
      <w:r>
        <w:t>tel:</w:t>
      </w:r>
      <w:r>
        <w:tab/>
      </w:r>
      <w:r w:rsidRPr="00FA7AC7">
        <w:rPr>
          <w:highlight w:val="black"/>
        </w:rPr>
        <w:t>377333782</w:t>
      </w:r>
    </w:p>
    <w:p w:rsidR="0064750D" w:rsidRDefault="008C0223">
      <w:pPr>
        <w:spacing w:after="5"/>
        <w:ind w:left="708" w:right="0" w:firstLine="0"/>
      </w:pPr>
      <w:r>
        <w:t xml:space="preserve">kontaktní osoba ve věcech technických:  </w:t>
      </w:r>
      <w:r w:rsidRPr="00FA7AC7">
        <w:rPr>
          <w:highlight w:val="black"/>
        </w:rPr>
        <w:t>Michal Syřínek</w:t>
      </w:r>
    </w:p>
    <w:p w:rsidR="0064750D" w:rsidRDefault="008C0223">
      <w:pPr>
        <w:tabs>
          <w:tab w:val="center" w:pos="1048"/>
          <w:tab w:val="center" w:pos="5781"/>
        </w:tabs>
        <w:spacing w:after="14"/>
        <w:ind w:left="0" w:right="0" w:firstLine="0"/>
        <w:jc w:val="left"/>
      </w:pPr>
      <w:r>
        <w:rPr>
          <w:rFonts w:ascii="Calibri" w:eastAsia="Calibri" w:hAnsi="Calibri" w:cs="Calibri"/>
          <w:sz w:val="22"/>
        </w:rPr>
        <w:tab/>
      </w:r>
      <w:r>
        <w:t>e-mail:</w:t>
      </w:r>
      <w:r>
        <w:tab/>
      </w:r>
      <w:r w:rsidRPr="00FA7AC7">
        <w:rPr>
          <w:highlight w:val="black"/>
        </w:rPr>
        <w:t>michal.syřínek@rsd.cz</w:t>
      </w:r>
    </w:p>
    <w:p w:rsidR="0064750D" w:rsidRDefault="008C0223">
      <w:pPr>
        <w:spacing w:after="5"/>
        <w:ind w:left="708" w:right="0" w:firstLine="0"/>
      </w:pPr>
      <w:r>
        <w:t xml:space="preserve">tel:                                                             </w:t>
      </w:r>
      <w:r w:rsidRPr="00FA7AC7">
        <w:rPr>
          <w:highlight w:val="black"/>
        </w:rPr>
        <w:t>377333740</w:t>
      </w:r>
    </w:p>
    <w:p w:rsidR="0064750D" w:rsidRDefault="008C0223">
      <w:pPr>
        <w:spacing w:after="247"/>
        <w:ind w:left="720" w:right="0" w:firstLine="0"/>
      </w:pPr>
      <w:r>
        <w:t>(dále jen „</w:t>
      </w:r>
      <w:r>
        <w:rPr>
          <w:b/>
        </w:rPr>
        <w:t>ŘSD</w:t>
      </w:r>
      <w:r>
        <w:t>”)</w:t>
      </w:r>
    </w:p>
    <w:p w:rsidR="0064750D" w:rsidRDefault="008C0223">
      <w:pPr>
        <w:spacing w:after="245"/>
        <w:ind w:left="720" w:right="0" w:firstLine="0"/>
      </w:pPr>
      <w:r>
        <w:t xml:space="preserve">a </w:t>
      </w:r>
    </w:p>
    <w:p w:rsidR="0064750D" w:rsidRDefault="008C0223">
      <w:pPr>
        <w:tabs>
          <w:tab w:val="center" w:pos="3166"/>
        </w:tabs>
        <w:spacing w:after="0" w:line="259" w:lineRule="auto"/>
        <w:ind w:left="0" w:right="0" w:firstLine="0"/>
        <w:jc w:val="left"/>
      </w:pPr>
      <w:r>
        <w:rPr>
          <w:b/>
        </w:rPr>
        <w:t>2.</w:t>
      </w:r>
      <w:r>
        <w:rPr>
          <w:b/>
        </w:rPr>
        <w:tab/>
      </w:r>
      <w:r>
        <w:rPr>
          <w:b/>
          <w:u w:val="single" w:color="000000"/>
        </w:rPr>
        <w:t>„Společnost H-RE x AVE kosení Plzeňský kraj“</w:t>
      </w:r>
    </w:p>
    <w:p w:rsidR="0064750D" w:rsidRDefault="008C0223">
      <w:pPr>
        <w:tabs>
          <w:tab w:val="center" w:pos="1202"/>
          <w:tab w:val="center" w:pos="6307"/>
        </w:tabs>
        <w:spacing w:after="330"/>
        <w:ind w:left="0" w:right="0" w:firstLine="0"/>
        <w:jc w:val="left"/>
      </w:pPr>
      <w:r>
        <w:rPr>
          <w:rFonts w:ascii="Calibri" w:eastAsia="Calibri" w:hAnsi="Calibri" w:cs="Calibri"/>
          <w:sz w:val="22"/>
        </w:rPr>
        <w:tab/>
      </w:r>
      <w:r>
        <w:t>se sídlem:</w:t>
      </w:r>
      <w:r>
        <w:tab/>
        <w:t>Černovice 226, 430 01 Chomutov</w:t>
      </w:r>
    </w:p>
    <w:p w:rsidR="0064750D" w:rsidRDefault="008C0223">
      <w:pPr>
        <w:spacing w:after="286"/>
        <w:ind w:left="708" w:right="0" w:firstLine="0"/>
      </w:pPr>
      <w:r>
        <w:t xml:space="preserve">zastoupená </w:t>
      </w:r>
      <w:r>
        <w:tab/>
        <w:t xml:space="preserve">vedoucím společníkem na základě smlouvy o společnosti č. </w:t>
      </w:r>
      <w:r w:rsidRPr="00FA7AC7">
        <w:rPr>
          <w:highlight w:val="black"/>
        </w:rPr>
        <w:t>2019/SoS/032019</w:t>
      </w:r>
      <w:r>
        <w:t xml:space="preserve"> oprávněným jednat za společnost: </w:t>
      </w:r>
    </w:p>
    <w:p w:rsidR="0064750D" w:rsidRDefault="008C0223">
      <w:pPr>
        <w:spacing w:after="3" w:line="259" w:lineRule="auto"/>
        <w:ind w:left="730" w:right="0" w:hanging="10"/>
        <w:jc w:val="left"/>
      </w:pPr>
      <w:r>
        <w:rPr>
          <w:b/>
        </w:rPr>
        <w:t>H-REKULTIVACE, a.s.</w:t>
      </w:r>
    </w:p>
    <w:tbl>
      <w:tblPr>
        <w:tblStyle w:val="TableGrid"/>
        <w:tblW w:w="7216" w:type="dxa"/>
        <w:tblInd w:w="720" w:type="dxa"/>
        <w:tblLook w:val="04A0" w:firstRow="1" w:lastRow="0" w:firstColumn="1" w:lastColumn="0" w:noHBand="0" w:noVBand="1"/>
      </w:tblPr>
      <w:tblGrid>
        <w:gridCol w:w="3958"/>
        <w:gridCol w:w="3258"/>
      </w:tblGrid>
      <w:tr w:rsidR="0064750D">
        <w:trPr>
          <w:trHeight w:val="292"/>
        </w:trPr>
        <w:tc>
          <w:tcPr>
            <w:tcW w:w="3958" w:type="dxa"/>
            <w:tcBorders>
              <w:top w:val="nil"/>
              <w:left w:val="nil"/>
              <w:bottom w:val="nil"/>
              <w:right w:val="nil"/>
            </w:tcBorders>
          </w:tcPr>
          <w:p w:rsidR="0064750D" w:rsidRDefault="008C0223">
            <w:pPr>
              <w:spacing w:after="0" w:line="259" w:lineRule="auto"/>
              <w:ind w:left="0" w:right="0" w:firstLine="0"/>
              <w:jc w:val="left"/>
            </w:pPr>
            <w:r>
              <w:t>se sídlem:</w:t>
            </w:r>
          </w:p>
        </w:tc>
        <w:tc>
          <w:tcPr>
            <w:tcW w:w="3258" w:type="dxa"/>
            <w:tcBorders>
              <w:top w:val="nil"/>
              <w:left w:val="nil"/>
              <w:bottom w:val="nil"/>
              <w:right w:val="nil"/>
            </w:tcBorders>
          </w:tcPr>
          <w:p w:rsidR="0064750D" w:rsidRDefault="008C0223">
            <w:pPr>
              <w:spacing w:after="0" w:line="259" w:lineRule="auto"/>
              <w:ind w:left="0" w:right="0" w:firstLine="0"/>
            </w:pPr>
            <w:r>
              <w:t>Černovice 226, 430 01 Chomutov</w:t>
            </w:r>
          </w:p>
        </w:tc>
      </w:tr>
      <w:tr w:rsidR="0064750D">
        <w:trPr>
          <w:trHeight w:val="317"/>
        </w:trPr>
        <w:tc>
          <w:tcPr>
            <w:tcW w:w="3958" w:type="dxa"/>
            <w:tcBorders>
              <w:top w:val="nil"/>
              <w:left w:val="nil"/>
              <w:bottom w:val="nil"/>
              <w:right w:val="nil"/>
            </w:tcBorders>
          </w:tcPr>
          <w:p w:rsidR="0064750D" w:rsidRDefault="008C0223">
            <w:pPr>
              <w:spacing w:after="0" w:line="259" w:lineRule="auto"/>
              <w:ind w:left="0" w:right="0" w:firstLine="0"/>
              <w:jc w:val="left"/>
            </w:pPr>
            <w:r>
              <w:t>IČO:</w:t>
            </w:r>
          </w:p>
        </w:tc>
        <w:tc>
          <w:tcPr>
            <w:tcW w:w="3258" w:type="dxa"/>
            <w:tcBorders>
              <w:top w:val="nil"/>
              <w:left w:val="nil"/>
              <w:bottom w:val="nil"/>
              <w:right w:val="nil"/>
            </w:tcBorders>
          </w:tcPr>
          <w:p w:rsidR="0064750D" w:rsidRDefault="008C0223">
            <w:pPr>
              <w:spacing w:after="0" w:line="259" w:lineRule="auto"/>
              <w:ind w:left="0" w:right="0" w:firstLine="0"/>
              <w:jc w:val="left"/>
            </w:pPr>
            <w:r>
              <w:t>25032739</w:t>
            </w:r>
          </w:p>
        </w:tc>
      </w:tr>
      <w:tr w:rsidR="0064750D">
        <w:trPr>
          <w:trHeight w:val="291"/>
        </w:trPr>
        <w:tc>
          <w:tcPr>
            <w:tcW w:w="3958" w:type="dxa"/>
            <w:tcBorders>
              <w:top w:val="nil"/>
              <w:left w:val="nil"/>
              <w:bottom w:val="nil"/>
              <w:right w:val="nil"/>
            </w:tcBorders>
          </w:tcPr>
          <w:p w:rsidR="0064750D" w:rsidRDefault="008C0223">
            <w:pPr>
              <w:spacing w:after="0" w:line="259" w:lineRule="auto"/>
              <w:ind w:left="0" w:right="0" w:firstLine="0"/>
              <w:jc w:val="left"/>
            </w:pPr>
            <w:r>
              <w:t>DIČ:</w:t>
            </w:r>
          </w:p>
        </w:tc>
        <w:tc>
          <w:tcPr>
            <w:tcW w:w="3258" w:type="dxa"/>
            <w:tcBorders>
              <w:top w:val="nil"/>
              <w:left w:val="nil"/>
              <w:bottom w:val="nil"/>
              <w:right w:val="nil"/>
            </w:tcBorders>
          </w:tcPr>
          <w:p w:rsidR="0064750D" w:rsidRDefault="008C0223">
            <w:pPr>
              <w:spacing w:after="0" w:line="259" w:lineRule="auto"/>
              <w:ind w:left="0" w:right="0" w:firstLine="0"/>
              <w:jc w:val="left"/>
            </w:pPr>
            <w:r>
              <w:t>CZ25032739</w:t>
            </w:r>
          </w:p>
        </w:tc>
      </w:tr>
    </w:tbl>
    <w:p w:rsidR="0064750D" w:rsidRDefault="008C0223">
      <w:pPr>
        <w:spacing w:after="5"/>
        <w:ind w:left="720" w:right="0" w:firstLine="0"/>
      </w:pPr>
      <w:r>
        <w:t xml:space="preserve">zápis v obchodním rejstříku: </w:t>
      </w:r>
      <w:r w:rsidRPr="00FA7AC7">
        <w:rPr>
          <w:highlight w:val="black"/>
        </w:rPr>
        <w:t>Krajský soud v Ústí nad Labem, oddíl B, vložka 17</w:t>
      </w:r>
    </w:p>
    <w:p w:rsidR="0064750D" w:rsidRDefault="008C0223">
      <w:pPr>
        <w:tabs>
          <w:tab w:val="center" w:pos="1375"/>
          <w:tab w:val="center" w:pos="5587"/>
        </w:tabs>
        <w:spacing w:after="14"/>
        <w:ind w:left="0" w:right="0" w:firstLine="0"/>
        <w:jc w:val="left"/>
      </w:pPr>
      <w:r>
        <w:rPr>
          <w:rFonts w:ascii="Calibri" w:eastAsia="Calibri" w:hAnsi="Calibri" w:cs="Calibri"/>
          <w:sz w:val="22"/>
        </w:rPr>
        <w:tab/>
      </w:r>
      <w:r>
        <w:t>právní forma:</w:t>
      </w:r>
      <w:r>
        <w:tab/>
        <w:t>akciová společnost</w:t>
      </w:r>
    </w:p>
    <w:p w:rsidR="0064750D" w:rsidRDefault="008C0223">
      <w:pPr>
        <w:spacing w:after="11"/>
        <w:ind w:left="720" w:right="1744" w:firstLine="0"/>
      </w:pPr>
      <w:r>
        <w:t>bankovní spojení:</w:t>
      </w:r>
      <w:r>
        <w:tab/>
      </w:r>
      <w:r w:rsidR="00FA7AC7">
        <w:t xml:space="preserve">                               </w:t>
      </w:r>
      <w:r w:rsidRPr="00FA7AC7">
        <w:rPr>
          <w:highlight w:val="black"/>
        </w:rPr>
        <w:t>288581165/0300</w:t>
      </w:r>
      <w:r>
        <w:t xml:space="preserve"> </w:t>
      </w:r>
      <w:r w:rsidR="00FA7AC7">
        <w:t xml:space="preserve">                                                           </w:t>
      </w:r>
      <w:r>
        <w:t>zastoupen:</w:t>
      </w:r>
      <w:r>
        <w:tab/>
      </w:r>
      <w:r w:rsidR="00FA7AC7">
        <w:t xml:space="preserve">                                           </w:t>
      </w:r>
      <w:r w:rsidRPr="00FA7AC7">
        <w:rPr>
          <w:highlight w:val="black"/>
        </w:rPr>
        <w:t>Marcel Holeček</w:t>
      </w:r>
    </w:p>
    <w:p w:rsidR="0064750D" w:rsidRDefault="008C0223">
      <w:pPr>
        <w:spacing w:after="4" w:line="267" w:lineRule="auto"/>
        <w:ind w:left="2630" w:right="0" w:hanging="10"/>
        <w:jc w:val="center"/>
      </w:pPr>
      <w:r w:rsidRPr="00FA7AC7">
        <w:rPr>
          <w:highlight w:val="black"/>
        </w:rPr>
        <w:t>předseda představenstva</w:t>
      </w:r>
    </w:p>
    <w:p w:rsidR="0064750D" w:rsidRDefault="008C0223">
      <w:pPr>
        <w:tabs>
          <w:tab w:val="center" w:pos="2540"/>
          <w:tab w:val="center" w:pos="5360"/>
        </w:tabs>
        <w:ind w:left="0" w:right="0" w:firstLine="0"/>
        <w:jc w:val="left"/>
      </w:pPr>
      <w:r>
        <w:rPr>
          <w:rFonts w:ascii="Calibri" w:eastAsia="Calibri" w:hAnsi="Calibri" w:cs="Calibri"/>
          <w:sz w:val="22"/>
        </w:rPr>
        <w:tab/>
      </w:r>
      <w:r>
        <w:t>kontaktní osoba ve věcech smluvních:</w:t>
      </w:r>
      <w:r>
        <w:tab/>
      </w:r>
      <w:r w:rsidRPr="00FA7AC7">
        <w:rPr>
          <w:highlight w:val="black"/>
        </w:rPr>
        <w:t>David Kulvajt</w:t>
      </w:r>
    </w:p>
    <w:p w:rsidR="0064750D" w:rsidRDefault="008C0223">
      <w:pPr>
        <w:spacing w:after="4" w:line="267" w:lineRule="auto"/>
        <w:ind w:left="2178" w:right="0" w:hanging="10"/>
        <w:jc w:val="center"/>
      </w:pPr>
      <w:r w:rsidRPr="00FA7AC7">
        <w:rPr>
          <w:highlight w:val="black"/>
        </w:rPr>
        <w:lastRenderedPageBreak/>
        <w:t>člen představenstva</w:t>
      </w:r>
    </w:p>
    <w:p w:rsidR="0064750D" w:rsidRDefault="008C0223">
      <w:pPr>
        <w:tabs>
          <w:tab w:val="center" w:pos="1047"/>
          <w:tab w:val="center" w:pos="5676"/>
        </w:tabs>
        <w:spacing w:after="14"/>
        <w:ind w:left="0" w:right="0" w:firstLine="0"/>
        <w:jc w:val="left"/>
      </w:pPr>
      <w:r>
        <w:rPr>
          <w:rFonts w:ascii="Calibri" w:eastAsia="Calibri" w:hAnsi="Calibri" w:cs="Calibri"/>
          <w:sz w:val="22"/>
        </w:rPr>
        <w:tab/>
      </w:r>
      <w:r>
        <w:t>e-mail:</w:t>
      </w:r>
      <w:r>
        <w:tab/>
      </w:r>
      <w:r w:rsidRPr="00FA7AC7">
        <w:rPr>
          <w:highlight w:val="black"/>
        </w:rPr>
        <w:t>dk@h-rekultivace.cz</w:t>
      </w:r>
    </w:p>
    <w:p w:rsidR="0064750D" w:rsidRDefault="008C0223">
      <w:pPr>
        <w:tabs>
          <w:tab w:val="center" w:pos="860"/>
          <w:tab w:val="center" w:pos="5555"/>
        </w:tabs>
        <w:spacing w:after="12"/>
        <w:ind w:left="0" w:right="0" w:firstLine="0"/>
        <w:jc w:val="left"/>
      </w:pPr>
      <w:r>
        <w:rPr>
          <w:rFonts w:ascii="Calibri" w:eastAsia="Calibri" w:hAnsi="Calibri" w:cs="Calibri"/>
          <w:sz w:val="22"/>
        </w:rPr>
        <w:tab/>
      </w:r>
      <w:r>
        <w:t>tel:</w:t>
      </w:r>
      <w:r>
        <w:tab/>
      </w:r>
      <w:r w:rsidRPr="00FA7AC7">
        <w:rPr>
          <w:highlight w:val="black"/>
        </w:rPr>
        <w:t>+420 777 787 803</w:t>
      </w:r>
    </w:p>
    <w:p w:rsidR="0064750D" w:rsidRDefault="008C0223">
      <w:pPr>
        <w:spacing w:after="14"/>
        <w:ind w:left="708" w:right="0" w:firstLine="0"/>
      </w:pPr>
      <w:r>
        <w:t xml:space="preserve">kontaktní osoba ve věcech technických: </w:t>
      </w:r>
      <w:r w:rsidRPr="00FA7AC7">
        <w:rPr>
          <w:highlight w:val="black"/>
        </w:rPr>
        <w:t>Vratislav Fronk</w:t>
      </w:r>
    </w:p>
    <w:p w:rsidR="0064750D" w:rsidRDefault="008C0223">
      <w:pPr>
        <w:spacing w:after="4" w:line="267" w:lineRule="auto"/>
        <w:ind w:left="2178" w:right="0" w:hanging="10"/>
        <w:jc w:val="center"/>
      </w:pPr>
      <w:r w:rsidRPr="00FA7AC7">
        <w:rPr>
          <w:highlight w:val="black"/>
        </w:rPr>
        <w:t>člen představenstva</w:t>
      </w:r>
    </w:p>
    <w:p w:rsidR="0064750D" w:rsidRDefault="008C0223">
      <w:pPr>
        <w:tabs>
          <w:tab w:val="center" w:pos="1048"/>
          <w:tab w:val="center" w:pos="5656"/>
        </w:tabs>
        <w:spacing w:after="14"/>
        <w:ind w:left="0" w:right="0" w:firstLine="0"/>
        <w:jc w:val="left"/>
      </w:pPr>
      <w:r>
        <w:rPr>
          <w:rFonts w:ascii="Calibri" w:eastAsia="Calibri" w:hAnsi="Calibri" w:cs="Calibri"/>
          <w:sz w:val="22"/>
        </w:rPr>
        <w:tab/>
      </w:r>
      <w:r>
        <w:t>e-mail:</w:t>
      </w:r>
      <w:r>
        <w:tab/>
      </w:r>
      <w:r w:rsidRPr="00FA7AC7">
        <w:rPr>
          <w:highlight w:val="black"/>
        </w:rPr>
        <w:t>vf@h-rekultivace.cz</w:t>
      </w:r>
    </w:p>
    <w:p w:rsidR="0064750D" w:rsidRDefault="008C0223">
      <w:pPr>
        <w:tabs>
          <w:tab w:val="center" w:pos="860"/>
          <w:tab w:val="center" w:pos="5555"/>
        </w:tabs>
        <w:spacing w:after="12"/>
        <w:ind w:left="0" w:right="0" w:firstLine="0"/>
        <w:jc w:val="left"/>
      </w:pPr>
      <w:r>
        <w:rPr>
          <w:rFonts w:ascii="Calibri" w:eastAsia="Calibri" w:hAnsi="Calibri" w:cs="Calibri"/>
          <w:sz w:val="22"/>
        </w:rPr>
        <w:tab/>
      </w:r>
      <w:r>
        <w:t>tel:</w:t>
      </w:r>
      <w:r>
        <w:tab/>
      </w:r>
      <w:r w:rsidRPr="00FA7AC7">
        <w:rPr>
          <w:highlight w:val="black"/>
        </w:rPr>
        <w:t>+420 777 787 802</w:t>
      </w:r>
    </w:p>
    <w:p w:rsidR="0064750D" w:rsidRDefault="008C0223">
      <w:pPr>
        <w:spacing w:after="7"/>
        <w:ind w:left="708" w:right="0" w:firstLine="0"/>
      </w:pPr>
      <w:r>
        <w:t xml:space="preserve">kontaktní e-mail pro zasílání dílčích objednávek: </w:t>
      </w:r>
      <w:r w:rsidRPr="00FA7AC7">
        <w:rPr>
          <w:highlight w:val="black"/>
        </w:rPr>
        <w:t>h-rekultivace@h-rekultivace.cz</w:t>
      </w:r>
    </w:p>
    <w:p w:rsidR="0064750D" w:rsidRDefault="008C0223">
      <w:pPr>
        <w:spacing w:after="292" w:line="259" w:lineRule="auto"/>
        <w:ind w:left="730" w:right="0" w:hanging="10"/>
        <w:jc w:val="left"/>
      </w:pPr>
      <w:r>
        <w:rPr>
          <w:b/>
        </w:rPr>
        <w:t>„vedoucí společník“</w:t>
      </w:r>
    </w:p>
    <w:p w:rsidR="0064750D" w:rsidRDefault="008C0223">
      <w:pPr>
        <w:spacing w:after="7"/>
        <w:ind w:left="708" w:right="0" w:firstLine="0"/>
      </w:pPr>
      <w:r>
        <w:t>a</w:t>
      </w:r>
    </w:p>
    <w:p w:rsidR="0064750D" w:rsidRDefault="008C0223">
      <w:pPr>
        <w:spacing w:after="3" w:line="259" w:lineRule="auto"/>
        <w:ind w:left="730" w:right="0" w:hanging="10"/>
        <w:jc w:val="left"/>
      </w:pPr>
      <w:r>
        <w:rPr>
          <w:b/>
        </w:rPr>
        <w:t>AVE CZ odpadové hospodářství s.r.o.</w:t>
      </w:r>
    </w:p>
    <w:tbl>
      <w:tblPr>
        <w:tblStyle w:val="TableGrid"/>
        <w:tblW w:w="8347" w:type="dxa"/>
        <w:tblInd w:w="720" w:type="dxa"/>
        <w:tblLook w:val="04A0" w:firstRow="1" w:lastRow="0" w:firstColumn="1" w:lastColumn="0" w:noHBand="0" w:noVBand="1"/>
      </w:tblPr>
      <w:tblGrid>
        <w:gridCol w:w="3958"/>
        <w:gridCol w:w="4389"/>
      </w:tblGrid>
      <w:tr w:rsidR="0064750D">
        <w:trPr>
          <w:trHeight w:val="292"/>
        </w:trPr>
        <w:tc>
          <w:tcPr>
            <w:tcW w:w="3958" w:type="dxa"/>
            <w:tcBorders>
              <w:top w:val="nil"/>
              <w:left w:val="nil"/>
              <w:bottom w:val="nil"/>
              <w:right w:val="nil"/>
            </w:tcBorders>
          </w:tcPr>
          <w:p w:rsidR="0064750D" w:rsidRDefault="008C0223">
            <w:pPr>
              <w:spacing w:after="0" w:line="259" w:lineRule="auto"/>
              <w:ind w:left="0" w:right="0" w:firstLine="0"/>
              <w:jc w:val="left"/>
            </w:pPr>
            <w:r>
              <w:t>se sídlem:</w:t>
            </w:r>
          </w:p>
        </w:tc>
        <w:tc>
          <w:tcPr>
            <w:tcW w:w="4389" w:type="dxa"/>
            <w:tcBorders>
              <w:top w:val="nil"/>
              <w:left w:val="nil"/>
              <w:bottom w:val="nil"/>
              <w:right w:val="nil"/>
            </w:tcBorders>
          </w:tcPr>
          <w:p w:rsidR="0064750D" w:rsidRDefault="008C0223">
            <w:pPr>
              <w:spacing w:after="0" w:line="259" w:lineRule="auto"/>
              <w:ind w:left="0" w:right="0" w:firstLine="0"/>
              <w:jc w:val="left"/>
            </w:pPr>
            <w:r>
              <w:t>Pražská 1321/38a, 102 00 Praha 10</w:t>
            </w:r>
          </w:p>
        </w:tc>
      </w:tr>
      <w:tr w:rsidR="0064750D">
        <w:trPr>
          <w:trHeight w:val="317"/>
        </w:trPr>
        <w:tc>
          <w:tcPr>
            <w:tcW w:w="3958" w:type="dxa"/>
            <w:tcBorders>
              <w:top w:val="nil"/>
              <w:left w:val="nil"/>
              <w:bottom w:val="nil"/>
              <w:right w:val="nil"/>
            </w:tcBorders>
          </w:tcPr>
          <w:p w:rsidR="0064750D" w:rsidRDefault="008C0223">
            <w:pPr>
              <w:spacing w:after="0" w:line="259" w:lineRule="auto"/>
              <w:ind w:left="0" w:right="0" w:firstLine="0"/>
              <w:jc w:val="left"/>
            </w:pPr>
            <w:r>
              <w:t>IČO:</w:t>
            </w:r>
          </w:p>
        </w:tc>
        <w:tc>
          <w:tcPr>
            <w:tcW w:w="4389" w:type="dxa"/>
            <w:tcBorders>
              <w:top w:val="nil"/>
              <w:left w:val="nil"/>
              <w:bottom w:val="nil"/>
              <w:right w:val="nil"/>
            </w:tcBorders>
          </w:tcPr>
          <w:p w:rsidR="0064750D" w:rsidRDefault="00FA7AC7">
            <w:pPr>
              <w:spacing w:after="0" w:line="259" w:lineRule="auto"/>
              <w:ind w:left="0" w:right="0" w:firstLine="0"/>
              <w:jc w:val="left"/>
            </w:pPr>
            <w:r>
              <w:t>49356</w:t>
            </w:r>
            <w:r w:rsidR="008C0223">
              <w:t>089</w:t>
            </w:r>
          </w:p>
        </w:tc>
      </w:tr>
      <w:tr w:rsidR="0064750D">
        <w:trPr>
          <w:trHeight w:val="317"/>
        </w:trPr>
        <w:tc>
          <w:tcPr>
            <w:tcW w:w="3958" w:type="dxa"/>
            <w:tcBorders>
              <w:top w:val="nil"/>
              <w:left w:val="nil"/>
              <w:bottom w:val="nil"/>
              <w:right w:val="nil"/>
            </w:tcBorders>
          </w:tcPr>
          <w:p w:rsidR="0064750D" w:rsidRDefault="008C0223">
            <w:pPr>
              <w:spacing w:after="0" w:line="259" w:lineRule="auto"/>
              <w:ind w:left="0" w:right="0" w:firstLine="0"/>
              <w:jc w:val="left"/>
            </w:pPr>
            <w:r>
              <w:t>DIČ:</w:t>
            </w:r>
          </w:p>
        </w:tc>
        <w:tc>
          <w:tcPr>
            <w:tcW w:w="4389" w:type="dxa"/>
            <w:tcBorders>
              <w:top w:val="nil"/>
              <w:left w:val="nil"/>
              <w:bottom w:val="nil"/>
              <w:right w:val="nil"/>
            </w:tcBorders>
          </w:tcPr>
          <w:p w:rsidR="0064750D" w:rsidRDefault="008C0223">
            <w:pPr>
              <w:spacing w:after="0" w:line="259" w:lineRule="auto"/>
              <w:ind w:left="0" w:right="0" w:firstLine="0"/>
              <w:jc w:val="left"/>
            </w:pPr>
            <w:r>
              <w:t>CZ49356089</w:t>
            </w:r>
          </w:p>
        </w:tc>
      </w:tr>
      <w:tr w:rsidR="0064750D">
        <w:trPr>
          <w:trHeight w:val="317"/>
        </w:trPr>
        <w:tc>
          <w:tcPr>
            <w:tcW w:w="3958" w:type="dxa"/>
            <w:tcBorders>
              <w:top w:val="nil"/>
              <w:left w:val="nil"/>
              <w:bottom w:val="nil"/>
              <w:right w:val="nil"/>
            </w:tcBorders>
          </w:tcPr>
          <w:p w:rsidR="0064750D" w:rsidRDefault="008C0223">
            <w:pPr>
              <w:spacing w:after="0" w:line="259" w:lineRule="auto"/>
              <w:ind w:left="0" w:right="0" w:firstLine="0"/>
              <w:jc w:val="left"/>
            </w:pPr>
            <w:r>
              <w:t xml:space="preserve">zápis v obchodním rejstříku: </w:t>
            </w:r>
          </w:p>
        </w:tc>
        <w:tc>
          <w:tcPr>
            <w:tcW w:w="4389" w:type="dxa"/>
            <w:tcBorders>
              <w:top w:val="nil"/>
              <w:left w:val="nil"/>
              <w:bottom w:val="nil"/>
              <w:right w:val="nil"/>
            </w:tcBorders>
          </w:tcPr>
          <w:p w:rsidR="0064750D" w:rsidRDefault="008C0223">
            <w:pPr>
              <w:spacing w:after="0" w:line="259" w:lineRule="auto"/>
              <w:ind w:left="0" w:right="0" w:firstLine="0"/>
            </w:pPr>
            <w:r w:rsidRPr="00FA7AC7">
              <w:rPr>
                <w:highlight w:val="black"/>
              </w:rPr>
              <w:t>Městský soud v Praze, oddíl C, vložka 19775</w:t>
            </w:r>
          </w:p>
        </w:tc>
      </w:tr>
      <w:tr w:rsidR="0064750D">
        <w:trPr>
          <w:trHeight w:val="453"/>
        </w:trPr>
        <w:tc>
          <w:tcPr>
            <w:tcW w:w="3958" w:type="dxa"/>
            <w:tcBorders>
              <w:top w:val="nil"/>
              <w:left w:val="nil"/>
              <w:bottom w:val="nil"/>
              <w:right w:val="nil"/>
            </w:tcBorders>
          </w:tcPr>
          <w:p w:rsidR="0064750D" w:rsidRDefault="008C0223">
            <w:pPr>
              <w:spacing w:after="0" w:line="259" w:lineRule="auto"/>
              <w:ind w:left="0" w:right="0" w:firstLine="0"/>
              <w:jc w:val="left"/>
            </w:pPr>
            <w:r>
              <w:t>právní forma:</w:t>
            </w:r>
          </w:p>
        </w:tc>
        <w:tc>
          <w:tcPr>
            <w:tcW w:w="4389" w:type="dxa"/>
            <w:tcBorders>
              <w:top w:val="nil"/>
              <w:left w:val="nil"/>
              <w:bottom w:val="nil"/>
              <w:right w:val="nil"/>
            </w:tcBorders>
          </w:tcPr>
          <w:p w:rsidR="0064750D" w:rsidRDefault="008C0223">
            <w:pPr>
              <w:spacing w:after="0" w:line="259" w:lineRule="auto"/>
              <w:ind w:left="0" w:right="0" w:firstLine="0"/>
              <w:jc w:val="left"/>
            </w:pPr>
            <w:r>
              <w:t>společnosti s ručením omezením</w:t>
            </w:r>
          </w:p>
        </w:tc>
      </w:tr>
      <w:tr w:rsidR="0064750D">
        <w:trPr>
          <w:trHeight w:val="428"/>
        </w:trPr>
        <w:tc>
          <w:tcPr>
            <w:tcW w:w="3958" w:type="dxa"/>
            <w:tcBorders>
              <w:top w:val="nil"/>
              <w:left w:val="nil"/>
              <w:bottom w:val="nil"/>
              <w:right w:val="nil"/>
            </w:tcBorders>
            <w:vAlign w:val="bottom"/>
          </w:tcPr>
          <w:p w:rsidR="0064750D" w:rsidRDefault="008C0223">
            <w:pPr>
              <w:spacing w:after="0" w:line="259" w:lineRule="auto"/>
              <w:ind w:left="0" w:right="0" w:firstLine="0"/>
              <w:jc w:val="left"/>
            </w:pPr>
            <w:r>
              <w:t>zastoupen:</w:t>
            </w:r>
          </w:p>
        </w:tc>
        <w:tc>
          <w:tcPr>
            <w:tcW w:w="4389" w:type="dxa"/>
            <w:tcBorders>
              <w:top w:val="nil"/>
              <w:left w:val="nil"/>
              <w:bottom w:val="nil"/>
              <w:right w:val="nil"/>
            </w:tcBorders>
            <w:vAlign w:val="bottom"/>
          </w:tcPr>
          <w:p w:rsidR="0064750D" w:rsidRDefault="008C0223">
            <w:pPr>
              <w:spacing w:after="0" w:line="259" w:lineRule="auto"/>
              <w:ind w:left="0" w:right="0" w:firstLine="0"/>
            </w:pPr>
            <w:r>
              <w:t xml:space="preserve">Jednateli: </w:t>
            </w:r>
            <w:r w:rsidRPr="00FA7AC7">
              <w:rPr>
                <w:highlight w:val="black"/>
              </w:rPr>
              <w:t>Mgr. Ing. Jiřím Nováčkem, LL.M</w:t>
            </w:r>
            <w:r>
              <w:t>.</w:t>
            </w:r>
          </w:p>
        </w:tc>
      </w:tr>
    </w:tbl>
    <w:p w:rsidR="0064750D" w:rsidRPr="00FA7AC7" w:rsidRDefault="008C0223">
      <w:pPr>
        <w:spacing w:after="7"/>
        <w:ind w:left="720" w:right="0" w:firstLine="0"/>
        <w:rPr>
          <w:highlight w:val="black"/>
        </w:rPr>
      </w:pPr>
      <w:r w:rsidRPr="00FA7AC7">
        <w:rPr>
          <w:highlight w:val="black"/>
        </w:rPr>
        <w:t>Mgr. Romanem Mužíkem, Ing. Dušanem Svobodou, Bc. Františkem Dombekem</w:t>
      </w:r>
    </w:p>
    <w:p w:rsidR="0064750D" w:rsidRDefault="008C0223">
      <w:pPr>
        <w:spacing w:after="5"/>
        <w:ind w:left="708" w:right="0" w:firstLine="0"/>
      </w:pPr>
      <w:r w:rsidRPr="00FA7AC7">
        <w:rPr>
          <w:highlight w:val="black"/>
        </w:rPr>
        <w:t>Prokuristy: Mgr. Jiřím Šmídem, MBA, Ing. Alešem Hamplem, MBA, Ing. Olgou Šmídlovou, Ing. Milanem Koreckým kontaktní osoba ve věcech smluvních: Bc. Jakub Lev</w:t>
      </w:r>
      <w:r>
        <w:t xml:space="preserve"> e-mail: </w:t>
      </w:r>
      <w:r w:rsidRPr="00FA7AC7">
        <w:rPr>
          <w:highlight w:val="black"/>
        </w:rPr>
        <w:t>jakub.lev@ave.cz</w:t>
      </w:r>
      <w:r>
        <w:t xml:space="preserve"> tel: </w:t>
      </w:r>
      <w:r w:rsidRPr="00FA7AC7">
        <w:rPr>
          <w:highlight w:val="black"/>
        </w:rPr>
        <w:t>+420 724 564 742</w:t>
      </w:r>
    </w:p>
    <w:p w:rsidR="0064750D" w:rsidRDefault="008C0223">
      <w:pPr>
        <w:spacing w:after="14"/>
        <w:ind w:left="708" w:right="0" w:firstLine="0"/>
      </w:pPr>
      <w:r>
        <w:t xml:space="preserve">kontaktní osoba ve věcech technických: </w:t>
      </w:r>
      <w:r w:rsidR="00FA7AC7">
        <w:t xml:space="preserve"> </w:t>
      </w:r>
      <w:r w:rsidRPr="00FA7AC7">
        <w:rPr>
          <w:highlight w:val="black"/>
        </w:rPr>
        <w:t>Martin Liesel</w:t>
      </w:r>
    </w:p>
    <w:p w:rsidR="0064750D" w:rsidRDefault="008C0223">
      <w:pPr>
        <w:tabs>
          <w:tab w:val="center" w:pos="1047"/>
          <w:tab w:val="center" w:pos="5730"/>
        </w:tabs>
        <w:spacing w:after="12"/>
        <w:ind w:left="0" w:right="0" w:firstLine="0"/>
        <w:jc w:val="left"/>
      </w:pPr>
      <w:r>
        <w:rPr>
          <w:rFonts w:ascii="Calibri" w:eastAsia="Calibri" w:hAnsi="Calibri" w:cs="Calibri"/>
          <w:sz w:val="22"/>
        </w:rPr>
        <w:tab/>
      </w:r>
      <w:r>
        <w:t xml:space="preserve">e-mail: </w:t>
      </w:r>
      <w:r>
        <w:tab/>
      </w:r>
      <w:r w:rsidRPr="00FA7AC7">
        <w:rPr>
          <w:highlight w:val="black"/>
        </w:rPr>
        <w:t>liesel@dokomfinal.cz</w:t>
      </w:r>
    </w:p>
    <w:p w:rsidR="0064750D" w:rsidRDefault="008C0223">
      <w:pPr>
        <w:tabs>
          <w:tab w:val="center" w:pos="860"/>
          <w:tab w:val="center" w:pos="5555"/>
        </w:tabs>
        <w:spacing w:after="14"/>
        <w:ind w:left="0" w:right="0" w:firstLine="0"/>
        <w:jc w:val="left"/>
      </w:pPr>
      <w:r>
        <w:rPr>
          <w:rFonts w:ascii="Calibri" w:eastAsia="Calibri" w:hAnsi="Calibri" w:cs="Calibri"/>
          <w:sz w:val="22"/>
        </w:rPr>
        <w:tab/>
      </w:r>
      <w:r>
        <w:t xml:space="preserve">tel: </w:t>
      </w:r>
      <w:r>
        <w:tab/>
      </w:r>
      <w:r w:rsidRPr="00FA7AC7">
        <w:rPr>
          <w:highlight w:val="black"/>
        </w:rPr>
        <w:t>+420 602 487 293</w:t>
      </w:r>
    </w:p>
    <w:p w:rsidR="0064750D" w:rsidRDefault="008C0223">
      <w:pPr>
        <w:spacing w:after="292" w:line="259" w:lineRule="auto"/>
        <w:ind w:left="730" w:right="0" w:hanging="10"/>
        <w:jc w:val="left"/>
      </w:pPr>
      <w:r>
        <w:rPr>
          <w:b/>
        </w:rPr>
        <w:t>„druhý společník“</w:t>
      </w:r>
    </w:p>
    <w:p w:rsidR="0064750D" w:rsidRDefault="008C0223">
      <w:pPr>
        <w:spacing w:after="247"/>
        <w:ind w:left="708" w:right="0" w:firstLine="0"/>
      </w:pPr>
      <w:r>
        <w:t>(dále jen „</w:t>
      </w:r>
      <w:r>
        <w:rPr>
          <w:b/>
        </w:rPr>
        <w:t>Dodavatel</w:t>
      </w:r>
      <w:r>
        <w:t>“)</w:t>
      </w:r>
    </w:p>
    <w:p w:rsidR="0064750D" w:rsidRDefault="008C0223">
      <w:pPr>
        <w:spacing w:after="245"/>
        <w:ind w:left="720" w:right="0" w:firstLine="0"/>
      </w:pPr>
      <w:r>
        <w:t>(ŘSD a Dodavatel společně dále jen „</w:t>
      </w:r>
      <w:r>
        <w:rPr>
          <w:b/>
        </w:rPr>
        <w:t>Smluvní strany</w:t>
      </w:r>
      <w:r>
        <w:t>“ nebo každý samostatně jen „</w:t>
      </w:r>
      <w:r>
        <w:rPr>
          <w:b/>
        </w:rPr>
        <w:t>Smluvní strana</w:t>
      </w:r>
      <w:r>
        <w:t>“)</w:t>
      </w:r>
    </w:p>
    <w:p w:rsidR="0064750D" w:rsidRDefault="008C0223">
      <w:pPr>
        <w:spacing w:after="147" w:line="249" w:lineRule="auto"/>
        <w:ind w:left="752" w:right="742" w:hanging="10"/>
        <w:jc w:val="center"/>
      </w:pPr>
      <w:r>
        <w:rPr>
          <w:b/>
        </w:rPr>
        <w:t>I.</w:t>
      </w:r>
    </w:p>
    <w:p w:rsidR="0064750D" w:rsidRDefault="008C0223">
      <w:pPr>
        <w:spacing w:after="147" w:line="249" w:lineRule="auto"/>
        <w:ind w:left="752" w:right="747" w:hanging="10"/>
        <w:jc w:val="center"/>
      </w:pPr>
      <w:r>
        <w:rPr>
          <w:b/>
        </w:rPr>
        <w:t>ÚVODNÍ USTANOVENÍ</w:t>
      </w:r>
    </w:p>
    <w:p w:rsidR="0064750D" w:rsidRDefault="008C0223">
      <w:pPr>
        <w:ind w:left="703" w:right="0"/>
      </w:pPr>
      <w:r>
        <w:rPr>
          <w:sz w:val="22"/>
        </w:rPr>
        <w:t xml:space="preserve">I.1 </w:t>
      </w:r>
      <w:r>
        <w:t>Rámcová dohoda je uzavřena v souladu s § 1746 odst. 2 zákona č. 89/2012 Sb., občanský zákoník, ve znění pozdějších předpisů (dále jen „NOZ“) a § 131 a násl. zákona č. 134/2016 Sb., o zadávání veřejných zakázek, ve znění pozdějších předpisů (dále jen „ZZVZ“).</w:t>
      </w:r>
    </w:p>
    <w:p w:rsidR="0064750D" w:rsidRDefault="008C0223">
      <w:pPr>
        <w:ind w:left="703" w:right="0"/>
      </w:pPr>
      <w:r>
        <w:rPr>
          <w:sz w:val="22"/>
        </w:rPr>
        <w:t xml:space="preserve">I.2 </w:t>
      </w:r>
      <w:r>
        <w:t>Rámcová dohoda je uzavřena na základě výsledku zadávacího řízení na veřejnou zakázku, jejíž název je uveden výše (dále jen "</w:t>
      </w:r>
      <w:r>
        <w:rPr>
          <w:b/>
        </w:rPr>
        <w:t>Veřejná zakázka</w:t>
      </w:r>
      <w:r>
        <w:t xml:space="preserve">") zadávanou ŘSD v režimu ZZVZ. </w:t>
      </w:r>
    </w:p>
    <w:p w:rsidR="0064750D" w:rsidRDefault="008C0223">
      <w:pPr>
        <w:ind w:left="703" w:right="0"/>
      </w:pPr>
      <w:r>
        <w:rPr>
          <w:sz w:val="22"/>
        </w:rPr>
        <w:lastRenderedPageBreak/>
        <w:t xml:space="preserve">I.3 </w:t>
      </w:r>
      <w:r>
        <w:t xml:space="preserve">Rámcová dohoda je uzavřena pouze s jedním dodavatelem a při uzavírání dílčích smluv tak bude postupováno ve smyslu § 134 ZZVZ bez obnovení soutěže. </w:t>
      </w:r>
    </w:p>
    <w:p w:rsidR="0064750D" w:rsidRDefault="008C0223">
      <w:pPr>
        <w:tabs>
          <w:tab w:val="center" w:pos="1682"/>
        </w:tabs>
        <w:spacing w:after="67"/>
        <w:ind w:left="-15" w:right="0" w:firstLine="0"/>
        <w:jc w:val="left"/>
      </w:pPr>
      <w:r>
        <w:rPr>
          <w:sz w:val="22"/>
        </w:rPr>
        <w:t>I.4</w:t>
      </w:r>
      <w:r>
        <w:rPr>
          <w:sz w:val="22"/>
        </w:rPr>
        <w:tab/>
      </w:r>
      <w:r>
        <w:t>ŘSD prohlašuje, že:</w:t>
      </w:r>
    </w:p>
    <w:p w:rsidR="0064750D" w:rsidRDefault="008C0223">
      <w:pPr>
        <w:spacing w:after="63"/>
        <w:ind w:left="1132" w:right="0"/>
      </w:pPr>
      <w:r>
        <w:t>I.4.1 je státní příspěvkovou organizací zřízenou Ministerstvem dopravy ČR,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64750D" w:rsidRDefault="008C0223">
      <w:pPr>
        <w:ind w:left="1132" w:right="0"/>
      </w:pPr>
      <w:r>
        <w:t xml:space="preserve">I.4.2 splňuje veškeré podmínky a požadavky v Rámcové dohodě stanovené a je ji oprávněno uzavřít a řádně plnit závazky v ní obsažené. </w:t>
      </w:r>
    </w:p>
    <w:p w:rsidR="0064750D" w:rsidRDefault="008C0223">
      <w:pPr>
        <w:tabs>
          <w:tab w:val="center" w:pos="1942"/>
        </w:tabs>
        <w:spacing w:after="69"/>
        <w:ind w:left="-15" w:right="0" w:firstLine="0"/>
        <w:jc w:val="left"/>
      </w:pPr>
      <w:r>
        <w:rPr>
          <w:sz w:val="22"/>
        </w:rPr>
        <w:t>I.5</w:t>
      </w:r>
      <w:r>
        <w:rPr>
          <w:sz w:val="22"/>
        </w:rPr>
        <w:tab/>
      </w:r>
      <w:r>
        <w:t>Dodavatel prohlašuje, že:</w:t>
      </w:r>
    </w:p>
    <w:p w:rsidR="0064750D" w:rsidRDefault="008C0223">
      <w:pPr>
        <w:spacing w:after="64"/>
        <w:ind w:left="1132" w:right="0"/>
      </w:pPr>
      <w:r>
        <w:t>I.5.1 splňuje veškeré podmínky a požadavky stanovené v Rámcové dohodě, a je oprávněn Rámcovou dohodu uzavřít a řádně plnit závazky v ní obsažené;</w:t>
      </w:r>
    </w:p>
    <w:p w:rsidR="0064750D" w:rsidRDefault="008C0223">
      <w:pPr>
        <w:spacing w:after="65"/>
        <w:ind w:left="1132" w:right="0"/>
      </w:pPr>
      <w:r>
        <w:t>I.5.2 ke dni uzavření Rámcové dohody vůči němu není vedeno řízení dle zákona č. 182/2006 Sb., o úpadku a způsobech jeho řešení (insolvenční zákon), ve znění pozdějších předpisů, a zároveň se zavazuje ŘSD o všech skutečnostech o hrozícím úpadku bezodkladně informovat;</w:t>
      </w:r>
    </w:p>
    <w:p w:rsidR="0064750D" w:rsidRDefault="008C0223">
      <w:pPr>
        <w:spacing w:after="64"/>
        <w:ind w:left="1132" w:right="0"/>
      </w:pPr>
      <w:r>
        <w:t>I.5.3</w:t>
      </w:r>
      <w:r>
        <w:tab/>
        <w:t>se náležitě seznámil se všemi podklady, které byly součástí zadávací dokumentace Veřejné zakázky včetně všech jejích příloh (dále jen „</w:t>
      </w:r>
      <w:r>
        <w:rPr>
          <w:b/>
        </w:rPr>
        <w:t>Zadávací dokumentace</w:t>
      </w:r>
      <w:r>
        <w:t xml:space="preserve">“); </w:t>
      </w:r>
    </w:p>
    <w:p w:rsidR="0064750D" w:rsidRDefault="008C0223">
      <w:pPr>
        <w:tabs>
          <w:tab w:val="center" w:pos="634"/>
          <w:tab w:val="center" w:pos="4899"/>
        </w:tabs>
        <w:spacing w:after="72"/>
        <w:ind w:left="0" w:right="0" w:firstLine="0"/>
        <w:jc w:val="left"/>
      </w:pPr>
      <w:r>
        <w:rPr>
          <w:rFonts w:ascii="Calibri" w:eastAsia="Calibri" w:hAnsi="Calibri" w:cs="Calibri"/>
          <w:sz w:val="22"/>
        </w:rPr>
        <w:tab/>
      </w:r>
      <w:r>
        <w:t>I.5.4</w:t>
      </w:r>
      <w:r>
        <w:tab/>
        <w:t>je odborně způsobilý ke splnění všech svých závazků podle Rámcové dohody;</w:t>
      </w:r>
    </w:p>
    <w:p w:rsidR="0064750D" w:rsidRDefault="008C0223">
      <w:pPr>
        <w:spacing w:after="63"/>
        <w:ind w:left="1132" w:right="0"/>
      </w:pPr>
      <w:r>
        <w:t>I.5.5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ceny stanovené v Rámcové dohodě, a to rovněž ve vazbě na jím prokázanou kvalifikaci pro plnění Veřejné zakázky; a</w:t>
      </w:r>
    </w:p>
    <w:p w:rsidR="0064750D" w:rsidRDefault="008C0223">
      <w:pPr>
        <w:ind w:left="1132" w:right="0"/>
      </w:pPr>
      <w:r>
        <w:t>I.5.6 jím poskytované plnění odpovídá všem požadavkům vyplývajícím z platných právních předpisů, které se na plnění vztahují.</w:t>
      </w:r>
    </w:p>
    <w:p w:rsidR="0064750D" w:rsidRDefault="008C0223">
      <w:pPr>
        <w:spacing w:after="63"/>
        <w:ind w:left="703" w:right="0"/>
      </w:pPr>
      <w:r>
        <w:rPr>
          <w:sz w:val="22"/>
        </w:rPr>
        <w:t xml:space="preserve">I.6 </w:t>
      </w:r>
      <w:r>
        <w:t>Pro vyloučení jakýchkoliv pochybností o vztahu Rámcové dohody a Zadávací dokumentace jsou stanovena tato výkladová pravidla:</w:t>
      </w:r>
    </w:p>
    <w:p w:rsidR="0064750D" w:rsidRDefault="008C0223">
      <w:pPr>
        <w:spacing w:after="65"/>
        <w:ind w:left="1132" w:right="0"/>
      </w:pPr>
      <w:r>
        <w:t>I.6.1 v případě jakékoliv nejistoty ohledně výkladu ustanovení Rámcové dohody budou tato ustanovení vykládána tak, aby v co nejširší míře zohledňovala účel Veřejné zakázky vyjádřený Zadávací dokumentací;</w:t>
      </w:r>
    </w:p>
    <w:p w:rsidR="0064750D" w:rsidRDefault="008C0223">
      <w:pPr>
        <w:spacing w:after="64"/>
        <w:ind w:left="1132" w:right="0"/>
      </w:pPr>
      <w:r>
        <w:t>I.6.2 v případě chybějících ustanovení Rámcové dohody budou použita dostatečně konkrétní ustanovení Zadávací dokumentace;</w:t>
      </w:r>
    </w:p>
    <w:p w:rsidR="0064750D" w:rsidRDefault="008C0223">
      <w:pPr>
        <w:ind w:left="1132" w:right="0"/>
      </w:pPr>
      <w:r>
        <w:t>I.6.3 v případě rozporu mezi ustanoveními Rámcové dohody a Zadávací dokumentace mají přednost ustanovení Rámcové dohody.</w:t>
      </w:r>
    </w:p>
    <w:p w:rsidR="0064750D" w:rsidRDefault="008C0223">
      <w:pPr>
        <w:spacing w:after="26" w:line="249" w:lineRule="auto"/>
        <w:ind w:left="752" w:right="743" w:hanging="10"/>
        <w:jc w:val="center"/>
      </w:pPr>
      <w:r>
        <w:rPr>
          <w:b/>
        </w:rPr>
        <w:t>II.</w:t>
      </w:r>
    </w:p>
    <w:p w:rsidR="0064750D" w:rsidRDefault="008C0223">
      <w:pPr>
        <w:spacing w:after="147" w:line="249" w:lineRule="auto"/>
        <w:ind w:left="752" w:right="748" w:hanging="10"/>
        <w:jc w:val="center"/>
      </w:pPr>
      <w:r>
        <w:rPr>
          <w:b/>
        </w:rPr>
        <w:t>PŘEDMĚT RÁMCOVÉ DOHODY</w:t>
      </w:r>
    </w:p>
    <w:p w:rsidR="0064750D" w:rsidRDefault="008C0223">
      <w:pPr>
        <w:ind w:left="703" w:right="0"/>
      </w:pPr>
      <w:r>
        <w:t xml:space="preserve">2.1 Předmětem Rámcové dohody je závazek Dodavatele dodávat (resp. poskytovat) ŘSD na základě jednotlivých dílčích smluv sjednaných na základě Rámcové dohody a způsobem </w:t>
      </w:r>
      <w:r>
        <w:lastRenderedPageBreak/>
        <w:t>v Rámcové dohodě stanoveným řádně a včas plnění specifikované v příloze č. 1 Rámcové dohody s názvem „Specifikace Plnění“ (dále jen „</w:t>
      </w:r>
      <w:r>
        <w:rPr>
          <w:b/>
        </w:rPr>
        <w:t>Plnění</w:t>
      </w:r>
      <w:r>
        <w:t xml:space="preserve">“), a to vždy dle aktuálních potřeb ŘSD. </w:t>
      </w:r>
    </w:p>
    <w:p w:rsidR="0064750D" w:rsidRDefault="008C0223">
      <w:pPr>
        <w:ind w:left="703" w:right="0"/>
      </w:pPr>
      <w:r>
        <w:t>2.2 Předmětem Rámcové dohody je závazek ŘSD za řádně a včas dodané (poskytnuté) Plnění zaplatit Dodavateli cenu stanovenou v souladu s čl. V. Rámcové dohody.</w:t>
      </w:r>
    </w:p>
    <w:p w:rsidR="0064750D" w:rsidRDefault="008C0223">
      <w:pPr>
        <w:ind w:left="703" w:right="0"/>
      </w:pPr>
      <w:r>
        <w:t>2.3 Rámcová dohoda nezakládá povinnost ŘSD odebrat jakékoliv závazné množství Plnění od Dodavatele nebo činit jakékoliv výzvy k poskytnutí Plnění (dílčí objednávky).</w:t>
      </w:r>
    </w:p>
    <w:p w:rsidR="0064750D" w:rsidRDefault="008C0223">
      <w:pPr>
        <w:tabs>
          <w:tab w:val="center" w:pos="4680"/>
        </w:tabs>
        <w:ind w:left="-15" w:right="0" w:firstLine="0"/>
        <w:jc w:val="left"/>
      </w:pPr>
      <w:r>
        <w:t>2.4</w:t>
      </w:r>
      <w:r>
        <w:tab/>
        <w:t>Dodavatel se zavazuje dodat Plnění prosté jakýchkoliv právních či faktických vad.</w:t>
      </w:r>
    </w:p>
    <w:p w:rsidR="0064750D" w:rsidRDefault="008C0223">
      <w:pPr>
        <w:ind w:left="703" w:right="0"/>
      </w:pPr>
      <w:r>
        <w:t>2.5 Dodavatel se zavazuje dodávat Plnění v jakosti a kvalitě uvedené v příloze č. 1 Rámcové dohody, minimálně však v jakosti a kvalitě odpovídající účelu, k němuž se dodávané Plnění obvykle užívá.</w:t>
      </w:r>
    </w:p>
    <w:p w:rsidR="0064750D" w:rsidRDefault="008C0223">
      <w:pPr>
        <w:ind w:left="703" w:right="0"/>
      </w:pPr>
      <w:r>
        <w:t>2.6 Dodavatel se zavazuje dodat Plnění včetně všech oprávnění a práv duševního vlastnictví (zejména licencí) tak, aby mělo ŘSD veškerá práva nezbytná k řádnému a nerušenému užívání Plnění a nakládání s Plněním. Plnění musí být opatřeno veškerými zkouškami, atesty, povoleními a schváleními vyžadovanými českým právním řádem a příslušnými technickými normami.</w:t>
      </w:r>
    </w:p>
    <w:p w:rsidR="0064750D" w:rsidRDefault="008C0223">
      <w:pPr>
        <w:spacing w:after="681"/>
        <w:ind w:left="703" w:right="0"/>
      </w:pPr>
      <w:r>
        <w:t>2.7 Dodavatel je povinen ŘSD dodat a odevzdat spolu s Plněním veškeré doklady a dokumenty vztahující se k Plnění, jež jsou nezbytné k řádnému užívání Plnění a k řádnému nakládání s Plněním (dále jen „</w:t>
      </w:r>
      <w:r>
        <w:rPr>
          <w:b/>
        </w:rPr>
        <w:t>Dokumentace</w:t>
      </w:r>
      <w:r>
        <w:t>“). Dokumentace musí být ŘSD předána v českém jazyce, není-li písemně dohodnuto Smluvními stranami v konkrétním případě jinak. Dodavatel je povinen na základě této Rámcové dohody dodat ŘSD spolu s Plněním zejména následující Dokumentaci: ŘSD NEPOŽADUJE</w:t>
      </w:r>
    </w:p>
    <w:p w:rsidR="0064750D" w:rsidRDefault="008C0223">
      <w:pPr>
        <w:spacing w:after="26" w:line="249" w:lineRule="auto"/>
        <w:ind w:left="752" w:right="743" w:hanging="10"/>
        <w:jc w:val="center"/>
      </w:pPr>
      <w:r>
        <w:rPr>
          <w:b/>
        </w:rPr>
        <w:t>III.</w:t>
      </w:r>
    </w:p>
    <w:p w:rsidR="0064750D" w:rsidRDefault="008C0223">
      <w:pPr>
        <w:spacing w:after="147" w:line="249" w:lineRule="auto"/>
        <w:ind w:left="752" w:right="746" w:hanging="10"/>
        <w:jc w:val="center"/>
      </w:pPr>
      <w:r>
        <w:rPr>
          <w:b/>
        </w:rPr>
        <w:t>UZAVÍRÁNÍ DÍLČÍCH SMLUV</w:t>
      </w:r>
    </w:p>
    <w:p w:rsidR="0064750D" w:rsidRDefault="008C0223">
      <w:pPr>
        <w:ind w:left="703" w:right="0"/>
      </w:pPr>
      <w:r>
        <w:t>3.1 Jednotlivé dílčí smlouvy dle Rámcové dohody budou uzavírány na základě výzvy ŘSD odeslané Dodavateli k poskytnutí Plnění (dále též jako „</w:t>
      </w:r>
      <w:r>
        <w:rPr>
          <w:b/>
        </w:rPr>
        <w:t>dílčí objednávka</w:t>
      </w:r>
      <w:r>
        <w:t>“), jež je návrhem na uzavření dílčí smlouvy a odeslání potvrzení (akceptace) dílčí objednávky ze strany Dodavatele, jenž je přijetím návrhu na uzavření dílčí smlouvy (dále též „</w:t>
      </w:r>
      <w:r>
        <w:rPr>
          <w:b/>
        </w:rPr>
        <w:t>dílčí smlouva</w:t>
      </w:r>
      <w:r>
        <w:t>“). Nezávazný vzor dílčí objednávky je přílohou č. 5 této Smlouvy.</w:t>
      </w:r>
    </w:p>
    <w:p w:rsidR="0064750D" w:rsidRDefault="008C0223">
      <w:pPr>
        <w:tabs>
          <w:tab w:val="right" w:pos="9072"/>
        </w:tabs>
        <w:spacing w:after="72"/>
        <w:ind w:left="-15" w:right="0" w:firstLine="0"/>
        <w:jc w:val="left"/>
      </w:pPr>
      <w:r>
        <w:t>3.2</w:t>
      </w:r>
      <w:r>
        <w:tab/>
        <w:t>ŘSD se zavazuje zaslat Dodavateli dílčí objednávku jedním z následujících způsobů:</w:t>
      </w:r>
    </w:p>
    <w:p w:rsidR="0064750D" w:rsidRDefault="008C0223">
      <w:pPr>
        <w:ind w:left="1132" w:right="0"/>
      </w:pPr>
      <w:r>
        <w:t>3.2.1</w:t>
      </w:r>
      <w:r>
        <w:tab/>
        <w:t xml:space="preserve">elektronickou poštou (e-mailem) na e-mailovou adresu kontaktní osoby Dodavatele; </w:t>
      </w:r>
    </w:p>
    <w:p w:rsidR="0064750D" w:rsidRDefault="008C0223">
      <w:pPr>
        <w:tabs>
          <w:tab w:val="center" w:pos="654"/>
          <w:tab w:val="center" w:pos="2672"/>
        </w:tabs>
        <w:ind w:left="0" w:right="0" w:firstLine="0"/>
        <w:jc w:val="left"/>
      </w:pPr>
      <w:r>
        <w:rPr>
          <w:rFonts w:ascii="Calibri" w:eastAsia="Calibri" w:hAnsi="Calibri" w:cs="Calibri"/>
          <w:sz w:val="22"/>
        </w:rPr>
        <w:tab/>
      </w:r>
      <w:r>
        <w:t>3.2.2</w:t>
      </w:r>
      <w:r>
        <w:tab/>
        <w:t>do datové schránky Dodavatele.</w:t>
      </w:r>
    </w:p>
    <w:p w:rsidR="0064750D" w:rsidRDefault="008C0223">
      <w:pPr>
        <w:tabs>
          <w:tab w:val="center" w:pos="2898"/>
        </w:tabs>
        <w:spacing w:after="74"/>
        <w:ind w:left="-15" w:right="0" w:firstLine="0"/>
        <w:jc w:val="left"/>
      </w:pPr>
      <w:r>
        <w:t>3.3</w:t>
      </w:r>
      <w:r>
        <w:tab/>
        <w:t>Dílčí objednávka musí obsahovat minimálně:</w:t>
      </w:r>
    </w:p>
    <w:p w:rsidR="0064750D" w:rsidRDefault="008C0223">
      <w:pPr>
        <w:spacing w:after="64"/>
        <w:ind w:left="1132" w:right="0"/>
      </w:pPr>
      <w:r>
        <w:t xml:space="preserve">3.3.1 popis (specifikace) objednávaného druhu Plnění v souladu se čl. II a přílohou č. 1 Rámcové dohody; </w:t>
      </w:r>
    </w:p>
    <w:p w:rsidR="0064750D" w:rsidRDefault="008C0223">
      <w:pPr>
        <w:tabs>
          <w:tab w:val="center" w:pos="654"/>
          <w:tab w:val="center" w:pos="2546"/>
        </w:tabs>
        <w:spacing w:after="72"/>
        <w:ind w:left="0" w:right="0" w:firstLine="0"/>
        <w:jc w:val="left"/>
      </w:pPr>
      <w:r>
        <w:rPr>
          <w:rFonts w:ascii="Calibri" w:eastAsia="Calibri" w:hAnsi="Calibri" w:cs="Calibri"/>
          <w:sz w:val="22"/>
        </w:rPr>
        <w:tab/>
      </w:r>
      <w:r>
        <w:t>3.3.2</w:t>
      </w:r>
      <w:r>
        <w:tab/>
        <w:t>požadované množství Plnění;</w:t>
      </w:r>
    </w:p>
    <w:p w:rsidR="0064750D" w:rsidRDefault="008C0223">
      <w:pPr>
        <w:tabs>
          <w:tab w:val="center" w:pos="654"/>
          <w:tab w:val="center" w:pos="3903"/>
        </w:tabs>
        <w:spacing w:after="74"/>
        <w:ind w:left="0" w:right="0" w:firstLine="0"/>
        <w:jc w:val="left"/>
      </w:pPr>
      <w:r>
        <w:rPr>
          <w:rFonts w:ascii="Calibri" w:eastAsia="Calibri" w:hAnsi="Calibri" w:cs="Calibri"/>
          <w:sz w:val="22"/>
        </w:rPr>
        <w:lastRenderedPageBreak/>
        <w:tab/>
      </w:r>
      <w:r>
        <w:t>3.3.3</w:t>
      </w:r>
      <w:r>
        <w:tab/>
        <w:t>místo dodání Plnění v souladu s čl. IV. Rámcové dohody;</w:t>
      </w:r>
    </w:p>
    <w:p w:rsidR="0064750D" w:rsidRDefault="008C0223">
      <w:pPr>
        <w:tabs>
          <w:tab w:val="center" w:pos="654"/>
          <w:tab w:val="center" w:pos="3947"/>
        </w:tabs>
        <w:ind w:left="0" w:right="0" w:firstLine="0"/>
        <w:jc w:val="left"/>
      </w:pPr>
      <w:r>
        <w:rPr>
          <w:rFonts w:ascii="Calibri" w:eastAsia="Calibri" w:hAnsi="Calibri" w:cs="Calibri"/>
          <w:sz w:val="22"/>
        </w:rPr>
        <w:tab/>
      </w:r>
      <w:r>
        <w:t>3.3.4</w:t>
      </w:r>
      <w:r>
        <w:tab/>
        <w:t>termín dodání Plnění v souladu s čl. IV. Rámcové dohody.</w:t>
      </w:r>
    </w:p>
    <w:p w:rsidR="0064750D" w:rsidRDefault="008C0223">
      <w:pPr>
        <w:spacing w:after="65"/>
        <w:ind w:left="703" w:right="0"/>
      </w:pPr>
      <w:r>
        <w:t>3.4 Dodavatel se zavazuje nejpozději do 3 (tří) pracovních dnů ode dne obdržení dílčí objednávky její přijetí ŘSD potvrdit. Dodavatel se zavazuje oznámit přijetí dílčí objednávky ŘSD jedním z následujících způsobů:</w:t>
      </w:r>
    </w:p>
    <w:p w:rsidR="0064750D" w:rsidRDefault="008C0223">
      <w:pPr>
        <w:tabs>
          <w:tab w:val="center" w:pos="654"/>
          <w:tab w:val="center" w:pos="4549"/>
        </w:tabs>
        <w:spacing w:after="72"/>
        <w:ind w:left="0" w:right="0" w:firstLine="0"/>
        <w:jc w:val="left"/>
      </w:pPr>
      <w:r>
        <w:rPr>
          <w:rFonts w:ascii="Calibri" w:eastAsia="Calibri" w:hAnsi="Calibri" w:cs="Calibri"/>
          <w:sz w:val="22"/>
        </w:rPr>
        <w:tab/>
      </w:r>
      <w:r>
        <w:t>3.4.1</w:t>
      </w:r>
      <w:r>
        <w:tab/>
        <w:t>elektronickou poštou (e-mailem) na kontaktní e-mailovou adresu ŘSD;</w:t>
      </w:r>
    </w:p>
    <w:p w:rsidR="0064750D" w:rsidRDefault="008C0223">
      <w:pPr>
        <w:tabs>
          <w:tab w:val="center" w:pos="654"/>
          <w:tab w:val="center" w:pos="2360"/>
        </w:tabs>
        <w:spacing w:after="74"/>
        <w:ind w:left="0" w:right="0" w:firstLine="0"/>
        <w:jc w:val="left"/>
      </w:pPr>
      <w:r>
        <w:rPr>
          <w:rFonts w:ascii="Calibri" w:eastAsia="Calibri" w:hAnsi="Calibri" w:cs="Calibri"/>
          <w:sz w:val="22"/>
        </w:rPr>
        <w:tab/>
      </w:r>
      <w:r>
        <w:t>3.4.2</w:t>
      </w:r>
      <w:r>
        <w:tab/>
        <w:t>do datové schránky ŘSD.</w:t>
      </w:r>
    </w:p>
    <w:p w:rsidR="0064750D" w:rsidRDefault="008C0223">
      <w:pPr>
        <w:ind w:left="703" w:right="0"/>
      </w:pPr>
      <w:r>
        <w:t>3.5 Porušení povinnosti Dodavatele potvrdit ve stanovené lhůtě přijetí dílčí objednávky nemá za následek zánik povinnosti Dodavatele dodat ŘSD poptávané Plnění řádně a včas dle dílčí objednávky.</w:t>
      </w:r>
    </w:p>
    <w:p w:rsidR="0064750D" w:rsidRDefault="008C0223">
      <w:pPr>
        <w:spacing w:after="10"/>
        <w:ind w:left="703" w:right="0"/>
      </w:pPr>
      <w:r>
        <w:t>3.6 V případě, že Dodavatel nepotvrdí přijetí dílčí objednávky ve lhůtě stanovené ve čl. 3.4 Rámcové dohody, dílčí objednávka se považuje za přijatou</w:t>
      </w:r>
    </w:p>
    <w:p w:rsidR="0064750D" w:rsidRDefault="008C0223">
      <w:pPr>
        <w:spacing w:after="249" w:line="268" w:lineRule="auto"/>
        <w:ind w:left="10" w:right="99" w:hanging="10"/>
        <w:jc w:val="right"/>
      </w:pPr>
      <w:r>
        <w:t xml:space="preserve">Dodavatelem 3. (třetím) pracovním dnem po dni prokazatelného doručení Dodavateli. </w:t>
      </w:r>
    </w:p>
    <w:p w:rsidR="0064750D" w:rsidRDefault="008C0223">
      <w:pPr>
        <w:spacing w:after="26" w:line="249" w:lineRule="auto"/>
        <w:ind w:left="752" w:right="743" w:hanging="10"/>
        <w:jc w:val="center"/>
      </w:pPr>
      <w:r>
        <w:rPr>
          <w:b/>
        </w:rPr>
        <w:t>IV.</w:t>
      </w:r>
    </w:p>
    <w:p w:rsidR="0064750D" w:rsidRDefault="008C0223">
      <w:pPr>
        <w:spacing w:after="147" w:line="249" w:lineRule="auto"/>
        <w:ind w:left="752" w:right="745" w:hanging="10"/>
        <w:jc w:val="center"/>
      </w:pPr>
      <w:r>
        <w:rPr>
          <w:b/>
        </w:rPr>
        <w:t>MÍSTO A TERMÍN PLNĚNÍ</w:t>
      </w:r>
    </w:p>
    <w:p w:rsidR="0064750D" w:rsidRDefault="008C0223">
      <w:pPr>
        <w:tabs>
          <w:tab w:val="center" w:pos="1355"/>
        </w:tabs>
        <w:spacing w:after="22" w:line="259" w:lineRule="auto"/>
        <w:ind w:left="-15" w:right="0" w:firstLine="0"/>
        <w:jc w:val="left"/>
      </w:pPr>
      <w:r>
        <w:t>4.1</w:t>
      </w:r>
      <w:r>
        <w:tab/>
      </w:r>
      <w:r>
        <w:rPr>
          <w:u w:val="single" w:color="000000"/>
        </w:rPr>
        <w:t xml:space="preserve"> Místo dodání </w:t>
      </w:r>
    </w:p>
    <w:p w:rsidR="0064750D" w:rsidRDefault="008C0223">
      <w:pPr>
        <w:ind w:left="720" w:right="0" w:firstLine="0"/>
      </w:pPr>
      <w:r>
        <w:t>Nestanoví-li příslušná potvrzená dílčí objednávka jinak, zavazuje se Dodavatel dodat Plnění na následující adresu ŘSD: Konkrétní místo plnění je uvedeno vždy v dílčí objednávce.</w:t>
      </w:r>
    </w:p>
    <w:p w:rsidR="0064750D" w:rsidRDefault="008C0223">
      <w:pPr>
        <w:tabs>
          <w:tab w:val="center" w:pos="1428"/>
        </w:tabs>
        <w:spacing w:after="340" w:line="259" w:lineRule="auto"/>
        <w:ind w:left="-15" w:right="0" w:firstLine="0"/>
        <w:jc w:val="left"/>
      </w:pPr>
      <w:r>
        <w:t>4.2</w:t>
      </w:r>
      <w:r>
        <w:tab/>
      </w:r>
      <w:r>
        <w:rPr>
          <w:u w:val="single" w:color="000000"/>
        </w:rPr>
        <w:t xml:space="preserve"> Termín dodání </w:t>
      </w:r>
    </w:p>
    <w:p w:rsidR="0064750D" w:rsidRDefault="008C0223">
      <w:pPr>
        <w:spacing w:after="443"/>
        <w:ind w:left="720" w:right="0" w:firstLine="0"/>
      </w:pPr>
      <w:r>
        <w:t>Dodavatel se zavazuje dodat Plnění ŘSD v termínu stanoveném v dílčí objednávce.</w:t>
      </w:r>
    </w:p>
    <w:p w:rsidR="0064750D" w:rsidRDefault="008C0223">
      <w:pPr>
        <w:ind w:left="703" w:right="0"/>
      </w:pPr>
      <w:r>
        <w:t>4.3 Dodavatel se zavazuje v termínu uvedeném ve čl. 4.2 Rámcové dohody dodat ŘSD Plnění včetně veškeré Dokumentace.</w:t>
      </w:r>
    </w:p>
    <w:p w:rsidR="0064750D" w:rsidRDefault="008C0223">
      <w:pPr>
        <w:spacing w:after="243"/>
        <w:ind w:left="703" w:right="0"/>
      </w:pPr>
      <w:r>
        <w:t>4.4 Oprávněná osoba ŘSD potvrdí Dodavateli dodání (poskytnutí) Plnění podpisem předávacího protokolu, dodacího listu nebo jiného obdobného dokladu (dále jednotně jako „</w:t>
      </w:r>
      <w:r>
        <w:rPr>
          <w:b/>
        </w:rPr>
        <w:t>Předávací protokol</w:t>
      </w:r>
      <w:r>
        <w:t>“). Vzor Předávacího protokolu je přílohou č. 4 Smlouvy.</w:t>
      </w:r>
    </w:p>
    <w:p w:rsidR="0064750D" w:rsidRDefault="008C0223">
      <w:pPr>
        <w:spacing w:after="28" w:line="249" w:lineRule="auto"/>
        <w:ind w:left="752" w:right="742" w:hanging="10"/>
        <w:jc w:val="center"/>
      </w:pPr>
      <w:r>
        <w:rPr>
          <w:b/>
        </w:rPr>
        <w:t>V.</w:t>
      </w:r>
    </w:p>
    <w:p w:rsidR="0064750D" w:rsidRDefault="008C0223">
      <w:pPr>
        <w:spacing w:after="147" w:line="249" w:lineRule="auto"/>
        <w:ind w:left="752" w:right="746" w:hanging="10"/>
        <w:jc w:val="center"/>
      </w:pPr>
      <w:r>
        <w:rPr>
          <w:b/>
        </w:rPr>
        <w:t>CENA A PLATEBNÍ PODMÍNKY</w:t>
      </w:r>
    </w:p>
    <w:p w:rsidR="0064750D" w:rsidRDefault="008C0223">
      <w:pPr>
        <w:ind w:left="703" w:right="0"/>
      </w:pPr>
      <w:r>
        <w:t>5.1 ŘSD se zavazuje Dodavateli zaplatit za Plnění dodávané (poskytované) na základě dílčích smluv cenu určenou podle jednotkových cen Plnění uvedených v příloze č. 2 Rámcové dohody („</w:t>
      </w:r>
      <w:r>
        <w:rPr>
          <w:b/>
        </w:rPr>
        <w:t>Položkový rozpočet Plnění</w:t>
      </w:r>
      <w:r>
        <w:t>“). Cena Plnění dodaného na základě</w:t>
      </w:r>
    </w:p>
    <w:p w:rsidR="0064750D" w:rsidRDefault="008C0223">
      <w:pPr>
        <w:spacing w:after="4"/>
        <w:ind w:left="720" w:right="0" w:firstLine="0"/>
      </w:pPr>
      <w:r>
        <w:t>dílčí smlouvy bude vypočtena dle jednotkové ceny uvedené v příloze č. 2 Rámcové dohody za dodání jedné položky daného druhu Plnění vynásobené skutečně poskytnutým množstvím daného druhu Plnění (dále jako „</w:t>
      </w:r>
      <w:r>
        <w:rPr>
          <w:b/>
        </w:rPr>
        <w:t>Cena Plnění</w:t>
      </w:r>
      <w:r>
        <w:t xml:space="preserve">“). </w:t>
      </w:r>
    </w:p>
    <w:p w:rsidR="0064750D" w:rsidRDefault="008C0223">
      <w:pPr>
        <w:ind w:left="703" w:right="0"/>
      </w:pPr>
      <w:r>
        <w:t xml:space="preserve">5.2 Jednotkové ceny za Plnění uvedené v příloze č. 2 Rámcové smlouvy jsou konečné a závazné po celou dobu trvání tohoto smluvního vztahu. Jednotkové ceny je možno překročit pouze v případě zvýšení sazby DPH, a to o částku odpovídající tomuto zvýšení. V </w:t>
      </w:r>
      <w:r>
        <w:lastRenderedPageBreak/>
        <w:t>případě snížení sazby DPH budou jednotkové ceny sníženy, a to o částku odpovídající tomuto snížení. V Ceně Plnění jsou zahrnuty veškeré náklady Dodavatele související s dodávkami Plnění, např. správní poplatky, licenční poplatky, náklady na materiál, na technologická zařízení, na přepravu a na vyhotovení Dokumentace.</w:t>
      </w:r>
    </w:p>
    <w:p w:rsidR="0064750D" w:rsidRDefault="008C0223">
      <w:pPr>
        <w:tabs>
          <w:tab w:val="center" w:pos="3411"/>
        </w:tabs>
        <w:ind w:left="-15" w:right="0" w:firstLine="0"/>
        <w:jc w:val="left"/>
      </w:pPr>
      <w:r>
        <w:t>5.3</w:t>
      </w:r>
      <w:r>
        <w:tab/>
        <w:t xml:space="preserve">Veškeré Ceny Plnění jsou uvedeny v korunách českých. </w:t>
      </w:r>
    </w:p>
    <w:p w:rsidR="0064750D" w:rsidRDefault="008C0223">
      <w:pPr>
        <w:ind w:left="703" w:right="0"/>
      </w:pPr>
      <w:r>
        <w:t>5.4 ŘSD se zavazuje zaplatit dohodnutou Cenu Plnění po řádném a úplném dodání Plnění na základě dílčí smlouvy. Právo vystavení daňového dokladu (dále jen „</w:t>
      </w:r>
      <w:r>
        <w:rPr>
          <w:b/>
        </w:rPr>
        <w:t>Faktura</w:t>
      </w:r>
      <w:r>
        <w:t xml:space="preserve">“) tak vzniká Dodavateli vždy po řádném a úplném splnění dílčí smlouvy potvrzeném sepsáním Předávacího protokolu ve smyslu čl. 4.4 Rámcové dohody.  </w:t>
      </w:r>
    </w:p>
    <w:p w:rsidR="0064750D" w:rsidRDefault="008C0223">
      <w:pPr>
        <w:ind w:left="703" w:right="0"/>
      </w:pPr>
      <w:r>
        <w:t xml:space="preserve">5.5 Dodavatel se zavazuje vystavit Fakturu nejpozději do 30 (třiceti) kalendářních dnů ode dne řádného převzetí celého Plnění na základě dílčí smlouvy ze strany ŘSD. </w:t>
      </w:r>
    </w:p>
    <w:p w:rsidR="0064750D" w:rsidRDefault="008C0223">
      <w:pPr>
        <w:spacing w:after="6"/>
        <w:ind w:left="703" w:right="0"/>
      </w:pPr>
      <w:r>
        <w:t xml:space="preserve">5.6 Faktura musí obsahovat evidenční číslo Rámcové dohody a příslušné dílčí objednávky (dílčí smlouvy), k níž se Faktura vztahuje, </w:t>
      </w:r>
      <w:r>
        <w:rPr>
          <w:b/>
        </w:rPr>
        <w:t>číslo ISPROFIN/ISPROFOND</w:t>
      </w:r>
      <w:r>
        <w:t xml:space="preserve"> a veškeré údaje vyžadované právními předpisy, zejména ust. § 29 zákona č. 235/2004 Sb., o dani z přidané hodnoty, ve znění pozdějších předpisů (dále jen „</w:t>
      </w:r>
      <w:r>
        <w:rPr>
          <w:b/>
        </w:rPr>
        <w:t>ZDPH</w:t>
      </w:r>
      <w:r>
        <w:t>“) a ust. § 435</w:t>
      </w:r>
    </w:p>
    <w:p w:rsidR="0064750D" w:rsidRDefault="008C0223">
      <w:pPr>
        <w:ind w:left="720" w:right="0" w:firstLine="0"/>
      </w:pPr>
      <w:r>
        <w:t>NOZ.</w:t>
      </w:r>
    </w:p>
    <w:p w:rsidR="0064750D" w:rsidRDefault="008C0223">
      <w:pPr>
        <w:ind w:left="703" w:right="0"/>
      </w:pPr>
      <w:r>
        <w:t xml:space="preserve">5.7 Den splatnosti řádně vystavené Faktury musí následovat nejdříve 30 (třicet) kalendářních dní po dni doručení Faktury ŘSD. </w:t>
      </w:r>
    </w:p>
    <w:p w:rsidR="0064750D" w:rsidRDefault="008C0223">
      <w:pPr>
        <w:tabs>
          <w:tab w:val="center" w:pos="4481"/>
        </w:tabs>
        <w:ind w:left="-15" w:right="0" w:firstLine="0"/>
        <w:jc w:val="left"/>
      </w:pPr>
      <w:r>
        <w:t>5.8</w:t>
      </w:r>
      <w:r>
        <w:tab/>
        <w:t>Dodavatel je oprávněn zaslat ŘSD Fakturu v listinné nebo elektronické formě.</w:t>
      </w:r>
    </w:p>
    <w:p w:rsidR="0064750D" w:rsidRDefault="008C0223">
      <w:pPr>
        <w:ind w:left="720" w:right="0" w:firstLine="0"/>
      </w:pPr>
      <w:r>
        <w:t>Faktury vystavené Dodavatelem v listinné formě budou zaslány na následující kontaktní adresu ŘSD:</w:t>
      </w:r>
    </w:p>
    <w:p w:rsidR="0064750D" w:rsidRDefault="008C0223">
      <w:pPr>
        <w:spacing w:after="3" w:line="259" w:lineRule="auto"/>
        <w:ind w:left="730" w:right="0" w:hanging="10"/>
        <w:jc w:val="left"/>
      </w:pPr>
      <w:r>
        <w:rPr>
          <w:b/>
        </w:rPr>
        <w:t>Ředitelství silnic a dálnic ČR</w:t>
      </w:r>
    </w:p>
    <w:p w:rsidR="0064750D" w:rsidRDefault="008C0223">
      <w:pPr>
        <w:tabs>
          <w:tab w:val="center" w:pos="999"/>
          <w:tab w:val="center" w:pos="4717"/>
        </w:tabs>
        <w:spacing w:after="12"/>
        <w:ind w:left="0" w:right="0" w:firstLine="0"/>
        <w:jc w:val="left"/>
      </w:pPr>
      <w:r>
        <w:rPr>
          <w:rFonts w:ascii="Calibri" w:eastAsia="Calibri" w:hAnsi="Calibri" w:cs="Calibri"/>
          <w:sz w:val="22"/>
        </w:rPr>
        <w:tab/>
      </w:r>
      <w:r>
        <w:t>útvar:</w:t>
      </w:r>
      <w:r>
        <w:tab/>
        <w:t xml:space="preserve">Správa Plzeň   </w:t>
      </w:r>
    </w:p>
    <w:p w:rsidR="0064750D" w:rsidRDefault="008C0223">
      <w:pPr>
        <w:tabs>
          <w:tab w:val="center" w:pos="1059"/>
          <w:tab w:val="center" w:pos="5077"/>
        </w:tabs>
        <w:spacing w:after="14"/>
        <w:ind w:left="0" w:right="0" w:firstLine="0"/>
        <w:jc w:val="left"/>
      </w:pPr>
      <w:r>
        <w:rPr>
          <w:rFonts w:ascii="Calibri" w:eastAsia="Calibri" w:hAnsi="Calibri" w:cs="Calibri"/>
          <w:sz w:val="22"/>
        </w:rPr>
        <w:tab/>
      </w:r>
      <w:r>
        <w:t>adresa:</w:t>
      </w:r>
      <w:r>
        <w:tab/>
        <w:t xml:space="preserve">Hřímalého 37, Plzeň     </w:t>
      </w:r>
    </w:p>
    <w:p w:rsidR="0064750D" w:rsidRDefault="008C0223" w:rsidP="00FA7AC7">
      <w:pPr>
        <w:ind w:left="720" w:right="2976" w:firstLine="0"/>
        <w:jc w:val="left"/>
      </w:pPr>
      <w:r>
        <w:t xml:space="preserve">PSČ:               </w:t>
      </w:r>
      <w:r w:rsidR="00FA7AC7">
        <w:t xml:space="preserve">                                </w:t>
      </w:r>
      <w:r>
        <w:t xml:space="preserve"> 301 00 </w:t>
      </w:r>
      <w:r w:rsidR="00FA7AC7">
        <w:t xml:space="preserve">                                         </w:t>
      </w:r>
      <w:r>
        <w:t xml:space="preserve">k rukám:                                          </w:t>
      </w:r>
      <w:r w:rsidRPr="00FA7AC7">
        <w:rPr>
          <w:highlight w:val="black"/>
        </w:rPr>
        <w:t>Michal Syřínek</w:t>
      </w:r>
    </w:p>
    <w:p w:rsidR="0064750D" w:rsidRDefault="008C0223">
      <w:pPr>
        <w:tabs>
          <w:tab w:val="center" w:pos="4154"/>
        </w:tabs>
        <w:ind w:left="-15" w:right="0" w:firstLine="0"/>
        <w:jc w:val="left"/>
      </w:pPr>
      <w:r>
        <w:t>5.9</w:t>
      </w:r>
      <w:r>
        <w:tab/>
        <w:t xml:space="preserve">ŘSD neposkytuje Dodavateli žádné zálohy na plnění Rámcové dohody. </w:t>
      </w:r>
    </w:p>
    <w:p w:rsidR="0064750D" w:rsidRDefault="008C0223">
      <w:pPr>
        <w:ind w:left="703" w:right="0"/>
      </w:pPr>
      <w:r>
        <w:t>5.10 Dodavatel prohlašuje, že správce daně před uzavřením Rámcové dohody nerozhodl, že Dodavatel je nespolehlivým plátcem ve smyslu § 106a ZDPH (dále jen „</w:t>
      </w:r>
      <w:r>
        <w:rPr>
          <w:b/>
        </w:rPr>
        <w:t>Nespolehlivý plátce</w:t>
      </w:r>
      <w:r>
        <w:t>“). V případě, že správce daně rozhodne o tom, že Dodavatel je Nespolehlivým plátcem, zavazuje se Dodavatel o tomto informovat ŘSD do 3 (tří) kalendářních dní. Stane-li se Dodavatel nespolehlivým plátcem, uhradí ŘSD Dodavateli pouze základ daně, přičemž DPH bude ŘSD uhrazena Dodavateli až po písemném doložení Dodavatele o jeho úhradě této DPH příslušnému správci daně.</w:t>
      </w:r>
    </w:p>
    <w:p w:rsidR="0064750D" w:rsidRDefault="008C0223">
      <w:pPr>
        <w:tabs>
          <w:tab w:val="center" w:pos="4786"/>
        </w:tabs>
        <w:spacing w:after="12"/>
        <w:ind w:left="-15" w:right="0" w:firstLine="0"/>
        <w:jc w:val="left"/>
      </w:pPr>
      <w:r>
        <w:t>5.11</w:t>
      </w:r>
      <w:r>
        <w:tab/>
        <w:t>ŘSD je oprávněno Fakturu ve lhůtě splatnosti Dodavateli vrátit a nehradit ji, jestliže:</w:t>
      </w:r>
    </w:p>
    <w:p w:rsidR="0064750D" w:rsidRDefault="008C0223">
      <w:pPr>
        <w:spacing w:after="74"/>
        <w:ind w:left="272" w:right="0" w:firstLine="0"/>
      </w:pPr>
      <w:r>
        <w:t>5.11.1 Faktura neobsahuje správné nebo úplné údaje o Ceně Plnění;</w:t>
      </w:r>
    </w:p>
    <w:p w:rsidR="0064750D" w:rsidRDefault="008C0223">
      <w:pPr>
        <w:spacing w:after="64"/>
        <w:ind w:left="990" w:right="0"/>
      </w:pPr>
      <w:r>
        <w:t>5.11.2 Faktura neobsahuje správné nebo úplné náležitosti požadované právním řádem nebo Rámcovou dohodou;</w:t>
      </w:r>
    </w:p>
    <w:p w:rsidR="0064750D" w:rsidRDefault="008C0223">
      <w:pPr>
        <w:spacing w:after="64"/>
        <w:ind w:left="990" w:right="0"/>
      </w:pPr>
      <w:r>
        <w:t>5.11.3 Dodavatel nemá bankovní účet uvedený na Faktuře řádně registrovaný v databázi „Registrů plátců DPH“.</w:t>
      </w:r>
    </w:p>
    <w:p w:rsidR="0064750D" w:rsidRDefault="008C0223">
      <w:pPr>
        <w:ind w:left="703" w:right="0"/>
      </w:pPr>
      <w:r>
        <w:lastRenderedPageBreak/>
        <w:t xml:space="preserve">5.12 Vrácením Faktury Dodavateli se ruší povinnost úhrady dané Faktury v původně stanovený den její splatnosti. Dodavatel je povinen vystavit novou Fakturu, která bude mít všechny náležitosti v souladu s právním řádem a Rámcovou dohodou a bude mít stanoven den splatnosti tak, aby doba mezi doručení opravené Faktury ŘSD a dnem splatnosti činila nejméně 30 (třicet) kalendářních dnů. </w:t>
      </w:r>
    </w:p>
    <w:p w:rsidR="0064750D" w:rsidRDefault="008C0223">
      <w:pPr>
        <w:spacing w:after="485"/>
        <w:ind w:left="703" w:right="0"/>
      </w:pPr>
      <w:r>
        <w:t>5.13 Faktury se pro účely Rámcové dohody, resp. jednotlivých dílčích smluv považují za uhrazené okamžikem odepsání fakturované částky z bankovního účtu ŘSD ve prospěch účtu Dodavatele.</w:t>
      </w:r>
    </w:p>
    <w:p w:rsidR="0064750D" w:rsidRDefault="008C0223">
      <w:pPr>
        <w:spacing w:after="26" w:line="249" w:lineRule="auto"/>
        <w:ind w:left="752" w:right="743" w:hanging="10"/>
        <w:jc w:val="center"/>
      </w:pPr>
      <w:r>
        <w:rPr>
          <w:b/>
        </w:rPr>
        <w:t>VI.</w:t>
      </w:r>
    </w:p>
    <w:p w:rsidR="0064750D" w:rsidRDefault="008C0223">
      <w:pPr>
        <w:spacing w:after="147" w:line="249" w:lineRule="auto"/>
        <w:ind w:left="752" w:right="750" w:hanging="10"/>
        <w:jc w:val="center"/>
      </w:pPr>
      <w:r>
        <w:rPr>
          <w:b/>
        </w:rPr>
        <w:t>DALŠÍ PRÁVA A POVINNOSTI SMLUVNÍCH STRAN</w:t>
      </w:r>
    </w:p>
    <w:p w:rsidR="0064750D" w:rsidRDefault="008C0223">
      <w:pPr>
        <w:tabs>
          <w:tab w:val="center" w:pos="2221"/>
        </w:tabs>
        <w:spacing w:after="72"/>
        <w:ind w:left="-15" w:right="0" w:firstLine="0"/>
        <w:jc w:val="left"/>
      </w:pPr>
      <w:r>
        <w:t>6.1</w:t>
      </w:r>
      <w:r>
        <w:tab/>
        <w:t>Práva a povinnosti Dodavatele:</w:t>
      </w:r>
    </w:p>
    <w:p w:rsidR="0064750D" w:rsidRDefault="008C0223">
      <w:pPr>
        <w:spacing w:after="65"/>
        <w:ind w:left="1132" w:right="0"/>
      </w:pPr>
      <w:r>
        <w:t>6.1.1 Dodavatel se zavazuje dodávat (poskytovat) Plnění v souladu se všemi podmínkami a požadavky ŘSD uvedenými v Rámcové dohodě a v příslušné dílčí smlouvě;</w:t>
      </w:r>
    </w:p>
    <w:p w:rsidR="0064750D" w:rsidRDefault="008C0223">
      <w:pPr>
        <w:spacing w:after="63"/>
        <w:ind w:left="1132" w:right="0"/>
      </w:pPr>
      <w:r>
        <w:t xml:space="preserve">6.1.2 Dodavatel se zavazuje dodávat (poskytovat) Plnění v souladu se Zadávací dokumentací a s nabídkou Dodavatele, kterou je Dodavatel vázán po celou dobu trvání tohoto smluvního vztahu; </w:t>
      </w:r>
    </w:p>
    <w:p w:rsidR="0064750D" w:rsidRDefault="008C0223">
      <w:pPr>
        <w:spacing w:after="62"/>
        <w:ind w:left="1132" w:right="0"/>
      </w:pPr>
      <w:r>
        <w:t>6.1.3 při dodávce Plnění je Dodavatel vázán zákony, jinými obecně závaznými právními předpisy a technickými normami vztahujícími se k Plnění;</w:t>
      </w:r>
    </w:p>
    <w:p w:rsidR="0064750D" w:rsidRDefault="008C0223">
      <w:pPr>
        <w:spacing w:after="65"/>
        <w:ind w:left="1132" w:right="0"/>
      </w:pPr>
      <w:r>
        <w:t>6.1.4 Dodavatel je povinen postupovat při plnění Rámcové dohody a dílčích smluv s odbornou péčí, podle svých nejlepších znalostí a schopností, sledovat a chránit oprávněné zájmy ŘSD a postupovat v souladu s jeho pokyny a interními předpisy souvisejícími s předmětem plnění Rámcové dohody, které ŘSD Dodavateli poskytlo, nebo s pokyny osob k tomu pověřených ze strany ŘSD; Dodavatel je povinen zabezpečit účast svých zaměstnanců nebo jiných určených osob na pracovních schůzkách;</w:t>
      </w:r>
    </w:p>
    <w:p w:rsidR="0064750D" w:rsidRDefault="008C0223">
      <w:pPr>
        <w:spacing w:after="63"/>
        <w:ind w:left="1132" w:right="0"/>
      </w:pPr>
      <w:r>
        <w:t>6.1.5 Dodavatel se zavazuje, že dodávané Plnění nebude zatíženo jakýmikoli právními vadami či právy třetích osob, zejména takovými, ze kterých by pro ŘSD vyplynuly jakékoliv další finanční nebo jiné nároky ve prospěch třetích stran; v opačném případě Dodavatel ponese veškeré důsledky a náklady takovéhoto porušení práv třetích osob;</w:t>
      </w:r>
    </w:p>
    <w:p w:rsidR="0064750D" w:rsidRDefault="008C0223">
      <w:pPr>
        <w:ind w:left="1132" w:right="0"/>
      </w:pPr>
      <w:r>
        <w:t xml:space="preserve">6.1.6 Dodavatel se zavazuje, že dodávané Plnění nebude zatíženo jakýmikoli faktickými vadami; </w:t>
      </w:r>
    </w:p>
    <w:p w:rsidR="0064750D" w:rsidRDefault="008C0223">
      <w:pPr>
        <w:spacing w:after="65"/>
        <w:ind w:left="1132" w:right="0"/>
      </w:pPr>
      <w:r>
        <w:t>6.1.7 Dodavatel se zavazuje informovat ŘSD o všech okolnostech důležitých pro řádné a včasné plnění Rámcové dohody a/nebo dílčích smluv; Dodavatel se zavazuje bez zbytečného odkladu oznámit ŘSD veškeré skutečnosti, které mohou mít vliv na podmínky plnění Rámcové dohody a/nebo dílčích smluv, zejména je Dodavatel nejpozději do 3 (tří) kalendářních dnů povinen písemně oznámit ŘSD změny své majetkové struktury, změnu své právní formy, snížení základního kapitálu, vstup do likvidace, zahájení insolvenčního řízení s Dodavatelem a prohlášení úpadku Dodavatele;</w:t>
      </w:r>
    </w:p>
    <w:p w:rsidR="0064750D" w:rsidRDefault="008C0223">
      <w:pPr>
        <w:spacing w:after="65"/>
        <w:ind w:left="1132" w:right="0"/>
      </w:pPr>
      <w:r>
        <w:lastRenderedPageBreak/>
        <w:t>6.1.8 Dodavatel se zavazuje informovat ŘSD bezodkladně, nejpozději však do 3 (tří) kalendářních dnů, o jakýchkoliv zjištěných překážkách plnění Rámcové dohody a/ nebo dílčích smluv (byť by za ně Dodavatel neodpovídal), o vznesených požadavcích orgánů veřejné moci (státního dozoru) a o uplatněných nárocích třetích osob, které by mohly nepříznivě ovlivnit plnění Rámcové dohody a/nebo dílčích smluv Dodavatelem;</w:t>
      </w:r>
    </w:p>
    <w:p w:rsidR="0064750D" w:rsidRDefault="008C0223">
      <w:pPr>
        <w:spacing w:after="63"/>
        <w:ind w:left="1132" w:right="0"/>
      </w:pPr>
      <w:r>
        <w:t>6.1.9 Dodavatel se zavazuje informovat ŘSD na jeho žádost o průběhu plnění předmětu Rámcové dohody a/nebo dílčí smlouvy a akceptovat jeho doplňující pokyny a připomínky k plnění předmětu Rámcové dohody a/nebo dílčí smlouvy;</w:t>
      </w:r>
    </w:p>
    <w:p w:rsidR="0064750D" w:rsidRDefault="008C0223">
      <w:pPr>
        <w:spacing w:after="65"/>
        <w:ind w:left="1132" w:right="0"/>
      </w:pPr>
      <w:r>
        <w:t>6.1.10 Dodavatel se zavazuje poskytovat ŘSD součinnost nezbytnou pro řádné a včasné dodání Plnění; za takovou součinnost se považuje rovněž maximální nezbytná součinnost dalším dodavatelům ŘSD v souvislosti s dodávkou Plnění;</w:t>
      </w:r>
    </w:p>
    <w:p w:rsidR="0064750D" w:rsidRDefault="008C0223">
      <w:pPr>
        <w:spacing w:after="63"/>
        <w:ind w:left="1132" w:right="0"/>
      </w:pPr>
      <w:r>
        <w:t xml:space="preserve">6.1.11 Dodavatel není oprávněn postoupit či jinak převést svá práva či povinnosti vyplývající z této Rámcové dohody a/nebo dílčí smlouvy na třetí osobu bez předchozího písemného souhlasu ŘSD. Dodavatel není oprávněn jednostranně započítat své peněžité pohledávky vůči ŘSD vyplývající z Rámcové dohody a dílčí smlouvy proti peněžitým pohledávkám ŘSD vůči Dodavateli; </w:t>
      </w:r>
    </w:p>
    <w:p w:rsidR="0064750D" w:rsidRDefault="008C0223">
      <w:pPr>
        <w:spacing w:after="63"/>
        <w:ind w:left="1132" w:right="0"/>
      </w:pPr>
      <w:r>
        <w:t>6.1.12 Dodavatel je povinen i opakovaně předložit ŘSD na jeho žádost bez zbytečného odkladu originály veškerých dokladů osvědčujících, že má všechna příslušná oprávnění nezbytná k dodání Plnění, a to zejména oprávnění a certifikáty požadované Zadávací dokumentací;  Dodavatel je povinen udržovat veškerá taková oprávnění a certifikáty v platnosti po celou dobu platnosti Rámcové dohody a dílčích smluv;  v případě shledání jakéhokoliv nedostatku nebo vady je ŘSD oprávněn vyzvat Dodavatele k jeho odstranění a Dodavatel je povinen nedostatek bezodkladně po doručení výzvy odstranit; Dodavatel je povinen předložit ŘSD uvedené originály dokladů vždy nejpozději do 3 (tří) pracovních dnů ode dne doručení písemné žádosti ŘSD.</w:t>
      </w:r>
    </w:p>
    <w:p w:rsidR="0064750D" w:rsidRDefault="008C0223">
      <w:pPr>
        <w:spacing w:after="5"/>
        <w:ind w:left="1286" w:right="0"/>
      </w:pPr>
      <w:r>
        <w:t>6.1.13 Pokud se na jakoukoliv část plnění poskytovanou Dodavatelem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 povinen zajistit plnění svých povinností v GDPR stanovených. V případě, kdy bude Dodavatel v kterémkoliv okamžiku plnění svých smluvních povinností zpracovatelem osobních údajů poskytnutých</w:t>
      </w:r>
    </w:p>
    <w:p w:rsidR="0064750D" w:rsidRDefault="008C0223">
      <w:pPr>
        <w:spacing w:after="67" w:line="268" w:lineRule="auto"/>
        <w:ind w:left="10" w:right="-1" w:hanging="10"/>
        <w:jc w:val="right"/>
      </w:pPr>
      <w:r>
        <w:t xml:space="preserve">ŘSD nebo získaných pro ŘSD, je povinen na tuto skutečnost ŘSD upozornit a bezodkladně (vždy však před zahájením zpracování osobních údajů) s ním uzavřít Smlouvu o zpracování osobních údajů, která tvoří přílohu č. 6 této Smlouvy. Smlouvu dle předcházející věty je dále Dodavatel s ŘSD povinen uzavřít vždy, když jej k tomu ŘSD písemně vyzve.  </w:t>
      </w:r>
    </w:p>
    <w:p w:rsidR="0064750D" w:rsidRDefault="008C0223">
      <w:pPr>
        <w:spacing w:after="65"/>
        <w:ind w:left="703" w:right="0"/>
      </w:pPr>
      <w:r>
        <w:t xml:space="preserve">6.2 Dodavatel se zavazuje udržovat v platnosti a účinnosti po celou dobu účinnosti Rámcové dohody a dílčích smluv uzavíraných na jejím základě pojistnou smlouvu, jejímž předmětem je pojištění odpovědnosti za škodu způsobenou Dodavatelem třetí osobě v souvislosti s plněním Rámcové dohody a/nebo dílčích smluv s limitem pojistného plnění vyplývající z pojistné smlouvy nejméně ve výši 1 000 000 Kč (slovy: Jedenmilion korun </w:t>
      </w:r>
      <w:r>
        <w:lastRenderedPageBreak/>
        <w:t>českých). Dodavatel je povinen předat kopii pojistné smlouvy nebo odpovídajícího pojistného dokladu ŘSD nejpozději do 5 (pěti) pracovních dnů od uzavření Rámcové dohody a dále pak na vyžádání ŘSD vždy bez zbytečného odkladu, nejpozději však do 5 (slovy: pěti) pracovních dnů od doručení písemné žádosti ŘSD. V případě, že při činnosti prováděné Dodavatelem na základě této Rámcové dohody a/nebo dílčí smlouvy dojde ke způsobení škody ŘSD nebo třetím osobám, která nebude kryta pojištěním sjednaným ve smyslu tohoto článku Rámcové dohody, bude Dodavatel povinen tuto škodu uhradit z vlastních peněžních prostředků.</w:t>
      </w:r>
    </w:p>
    <w:p w:rsidR="0064750D" w:rsidRDefault="008C0223">
      <w:pPr>
        <w:tabs>
          <w:tab w:val="center" w:pos="1909"/>
        </w:tabs>
        <w:spacing w:after="72"/>
        <w:ind w:left="-15" w:right="0" w:firstLine="0"/>
        <w:jc w:val="left"/>
      </w:pPr>
      <w:r>
        <w:t>6.3</w:t>
      </w:r>
      <w:r>
        <w:tab/>
        <w:t>Práva a povinnosti ŘSD:</w:t>
      </w:r>
    </w:p>
    <w:p w:rsidR="0064750D" w:rsidRDefault="008C0223">
      <w:pPr>
        <w:spacing w:after="62"/>
        <w:ind w:left="1132" w:right="0"/>
      </w:pPr>
      <w:r>
        <w:t>6.3.1 ŘSD se zavazuje informovat Dodavatele o všech okolnostech důležitých pro řádné a včasné plnění Rámcové dohody a jednotlivých dílčích smluv;</w:t>
      </w:r>
    </w:p>
    <w:p w:rsidR="0064750D" w:rsidRDefault="008C0223">
      <w:pPr>
        <w:spacing w:after="62"/>
        <w:ind w:left="1132" w:right="0"/>
      </w:pPr>
      <w:r>
        <w:t>6.3.2 ŘSD se zavazuje poskytovat Dodavateli součinnost nezbytnou pro řádné a včasné dodání Plnění;</w:t>
      </w:r>
    </w:p>
    <w:p w:rsidR="0064750D" w:rsidRDefault="008C0223">
      <w:pPr>
        <w:spacing w:after="65"/>
        <w:ind w:left="1132" w:right="0"/>
      </w:pPr>
      <w:r>
        <w:t>6.3.3 ŘSD se zavazuje zabezpečit pro zaměstnance a jiné oprávněné osoby Dodavatele přístup do míst dodání Plnění za účelem řádného a včasného plnění Rámcové dohody;</w:t>
      </w:r>
    </w:p>
    <w:p w:rsidR="0064750D" w:rsidRDefault="008C0223">
      <w:pPr>
        <w:spacing w:after="63"/>
        <w:ind w:left="1132" w:right="0"/>
      </w:pPr>
      <w:r>
        <w:t xml:space="preserve">6.3.4 poskytnout Dodavateli podklady nezbytné k dodání Plnění, jestliže Dodavatel takovými podklady nedisponuje a objektivně si je není schopen a/nebo oprávněn opatřit sám;  </w:t>
      </w:r>
    </w:p>
    <w:p w:rsidR="0064750D" w:rsidRDefault="008C0223">
      <w:pPr>
        <w:spacing w:after="62"/>
        <w:ind w:left="1132" w:right="0"/>
      </w:pPr>
      <w:r>
        <w:t>6.3.5</w:t>
      </w:r>
      <w:r>
        <w:tab/>
        <w:t>zabezpečit účast zaměstnanců ŘSD či jiných určených osob na pracovních schůzkách;</w:t>
      </w:r>
    </w:p>
    <w:p w:rsidR="0064750D" w:rsidRDefault="008C0223">
      <w:pPr>
        <w:spacing w:after="245"/>
        <w:ind w:left="1132" w:right="0"/>
      </w:pPr>
      <w:r>
        <w:t>6.3.6 ŘSD není povinno převzít Plnění, pokud vykazuje vady; za nepřevzaté Plnění není ŘSD povinno zaplatit Dodavateli jakoukoliv úplatu (Cenu Plnění), postupuje se přitom dle čl. XI Rámcové dohody.</w:t>
      </w:r>
    </w:p>
    <w:p w:rsidR="0064750D" w:rsidRDefault="008C0223">
      <w:pPr>
        <w:spacing w:after="26" w:line="249" w:lineRule="auto"/>
        <w:ind w:left="752" w:right="743" w:hanging="10"/>
        <w:jc w:val="center"/>
      </w:pPr>
      <w:r>
        <w:rPr>
          <w:b/>
        </w:rPr>
        <w:t>VII.</w:t>
      </w:r>
    </w:p>
    <w:p w:rsidR="0064750D" w:rsidRDefault="008C0223">
      <w:pPr>
        <w:spacing w:after="147" w:line="249" w:lineRule="auto"/>
        <w:ind w:left="752" w:right="745" w:hanging="10"/>
        <w:jc w:val="center"/>
      </w:pPr>
      <w:r>
        <w:rPr>
          <w:b/>
        </w:rPr>
        <w:t>REGISTR SMLUV</w:t>
      </w:r>
    </w:p>
    <w:p w:rsidR="0064750D" w:rsidRDefault="008C0223">
      <w:pPr>
        <w:ind w:left="703" w:right="0"/>
      </w:pPr>
      <w:r>
        <w:t>7.1 Dodavatel poskytuje ŘSD souhlas s uveřejněním Rámcové dohody a dílčích smluv uzavřených na jejím základě v registru smluv zřízeném zákonem č. 340/2015 Sb., o zvláštních podmínkách účinnosti některých smluv, uveřejňování těchto smluv a o registru smluv, ve znění pozdějších předpisů (dále jako „</w:t>
      </w:r>
      <w:r>
        <w:rPr>
          <w:b/>
        </w:rPr>
        <w:t>zákon o registru smluv</w:t>
      </w:r>
      <w:r>
        <w:t>“). Dodavatel bere na vědomí, že uveřejnění Rámcové dohody a dílčích smluv</w:t>
      </w:r>
    </w:p>
    <w:p w:rsidR="0064750D" w:rsidRDefault="008C0223">
      <w:pPr>
        <w:ind w:left="720" w:right="0" w:firstLine="0"/>
      </w:pPr>
      <w:r>
        <w:t>v registru smluv zajistí ŘSD. Předmětem uveřejnění v registru smluv bude jak dílčí objednávka ŘSD, tak její akceptace ze strany Dodavatele, a to včetně všech případně uzavřených dodatků. Do registru smluv bude vložen elektronický obraz textového obsahu Rámcové dohody a dílčích smluv v otevřeném a strojově čitelném formátu a rovněž jejich metadata.</w:t>
      </w:r>
    </w:p>
    <w:p w:rsidR="0064750D" w:rsidRDefault="008C0223">
      <w:pPr>
        <w:ind w:left="703" w:right="0"/>
      </w:pPr>
      <w:r>
        <w:t>7.2 Dodavatel bere na vědomí a výslovně souhlasí, že Rámcová dohoda a dílčí smlouvy budou uveřejněny v registru smluv bez ohledu na skutečnost, zda spadají pod některou z výjimek z povinnosti uveřejnění stanovenou v ust. § 3 odst. 2 zákona o registru smluv.</w:t>
      </w:r>
    </w:p>
    <w:p w:rsidR="0064750D" w:rsidRDefault="008C0223">
      <w:pPr>
        <w:ind w:left="703" w:right="0"/>
      </w:pPr>
      <w:r>
        <w:lastRenderedPageBreak/>
        <w:t xml:space="preserve">7.3 V rámci Rámcové dohody a dílčích smluv nebudou uveřejněny informace stanovené v ust. § 3 odst. 1 zákona o registru smluv označené Dodavatelem před podpisem Rámcové dohody nebo dílčí smlouvy. </w:t>
      </w:r>
    </w:p>
    <w:p w:rsidR="0064750D" w:rsidRDefault="008C0223">
      <w:pPr>
        <w:spacing w:after="243"/>
        <w:ind w:left="703" w:right="0"/>
      </w:pPr>
      <w:r>
        <w:t>7.4 ŘSD je povinno informovat Dodavatele o termínu uveřejnění Rámcové dohody a dílčí smlouvy v registru smluv vždy nejpozději do 3 (tří) pracovních dnů ode dne jejich uveřejnění.</w:t>
      </w:r>
    </w:p>
    <w:p w:rsidR="0064750D" w:rsidRDefault="008C0223">
      <w:pPr>
        <w:spacing w:after="28" w:line="249" w:lineRule="auto"/>
        <w:ind w:left="752" w:right="743" w:hanging="10"/>
        <w:jc w:val="center"/>
      </w:pPr>
      <w:r>
        <w:rPr>
          <w:b/>
        </w:rPr>
        <w:t>VIII.</w:t>
      </w:r>
    </w:p>
    <w:p w:rsidR="0064750D" w:rsidRDefault="008C0223">
      <w:pPr>
        <w:spacing w:after="147" w:line="249" w:lineRule="auto"/>
        <w:ind w:left="752" w:right="746" w:hanging="10"/>
        <w:jc w:val="center"/>
      </w:pPr>
      <w:r>
        <w:rPr>
          <w:b/>
        </w:rPr>
        <w:t>KOMUNIKACE MEZI SMLUVNÍMI STRANAMI</w:t>
      </w:r>
    </w:p>
    <w:p w:rsidR="0064750D" w:rsidRDefault="008C0223">
      <w:pPr>
        <w:ind w:left="703" w:right="0"/>
      </w:pPr>
      <w:r>
        <w:t xml:space="preserve">8.1 Smluvní strany se zavazují vzájemně spolupracovat a poskytovat si veškeré informace potřebné pro řádné plnění svých závazků. </w:t>
      </w:r>
    </w:p>
    <w:p w:rsidR="0064750D" w:rsidRDefault="008C0223">
      <w:pPr>
        <w:ind w:left="703" w:right="0"/>
      </w:pPr>
      <w:r>
        <w:t xml:space="preserve">8.2 Veškerá komunikace mezi Smluvními stranami bude probíhat prostřednictvím kontaktních osob nebo statutárních orgánů Smluvních stran. </w:t>
      </w:r>
    </w:p>
    <w:p w:rsidR="0064750D" w:rsidRDefault="008C0223">
      <w:pPr>
        <w:ind w:left="703" w:right="0"/>
      </w:pPr>
      <w:r>
        <w:t>8.3 Smluvní strany jsou povinny činit jakákoli oznámení, žádosti či jiná sdělení dle Rámcové dohody nebo dílčích smluv vůči druhé Smluvní straně v písemné formě. Za účinné způsoby doručení se považují osobní doručování, doručování doporučenou poštou, datovou schránkou či elektronickou poštou, a to na kontaktní údaje Smluvních stran uvedené v úvodním ustanovení Smlouvy týkajícím se identifikace Smluvních stran. V rámci dílčí objednávky (dílčí smlouvy) je ŘSD oprávněno uvést pro plnění této konkrétní dílčí objednávky (dílčí smlouvy) kontaktní osobu odlišnou od kontaktní osoby uvedené v této Smlouvě.</w:t>
      </w:r>
    </w:p>
    <w:p w:rsidR="0064750D" w:rsidRDefault="008C0223">
      <w:pPr>
        <w:ind w:left="703" w:right="0"/>
      </w:pPr>
      <w:r>
        <w:t xml:space="preserve">8.4 V případě změny kontaktní osoby je Smluvní strana povinna oznámit tuto změnu bez zbytečného odkladu písemně druhé Smluvní straně. Změna je pro druhou Smluvní stranou závazná ode dne doručení takového oznámení a nevyžaduje tak změnu Smlouvy prostřednictvím dodatku.   </w:t>
      </w:r>
    </w:p>
    <w:p w:rsidR="0064750D" w:rsidRDefault="008C0223">
      <w:pPr>
        <w:ind w:left="703" w:right="0"/>
      </w:pPr>
      <w:r>
        <w:t>8.5 Oznámení učiněná Smluvní stranou dle tohoto článku VIII. Rámcové dohody se považují za doručená:</w:t>
      </w:r>
    </w:p>
    <w:p w:rsidR="0064750D" w:rsidRDefault="008C0223">
      <w:pPr>
        <w:spacing w:after="10"/>
        <w:ind w:left="1132" w:right="0"/>
      </w:pPr>
      <w:r>
        <w:t>8.5.1 dnem, o němž tak stanoví zákon č. 300/2008 Sb., o elektronických úkonech a autorizované konverzi dokumentů, ve znění pozdějších předpisů (dále jen</w:t>
      </w:r>
    </w:p>
    <w:p w:rsidR="0064750D" w:rsidRDefault="008C0223">
      <w:pPr>
        <w:ind w:left="1134" w:right="0" w:firstLine="0"/>
      </w:pPr>
      <w:r>
        <w:t>„</w:t>
      </w:r>
      <w:r>
        <w:rPr>
          <w:b/>
        </w:rPr>
        <w:t>ZDS</w:t>
      </w:r>
      <w:r>
        <w:t>“), je-li oznámení odesláno prostřednictvím datové schránky</w:t>
      </w:r>
      <w:r>
        <w:rPr>
          <w:sz w:val="20"/>
        </w:rPr>
        <w:t>;</w:t>
      </w:r>
      <w:r>
        <w:t xml:space="preserve"> </w:t>
      </w:r>
    </w:p>
    <w:p w:rsidR="0064750D" w:rsidRDefault="008C0223">
      <w:pPr>
        <w:spacing w:after="63"/>
        <w:ind w:left="1132" w:right="0"/>
      </w:pPr>
      <w:r>
        <w:t xml:space="preserve">8.5.2 dnem odeslání e-mailu pokud bude doručení v tento den druhou smluvní stranou potvrzeno (postačí automatizované potvrzení o doručení e-mailu do poštovní schránky adresáta) nebo dnem následujícím po dni odeslání e-mailu; </w:t>
      </w:r>
    </w:p>
    <w:p w:rsidR="0064750D" w:rsidRDefault="008C0223">
      <w:pPr>
        <w:tabs>
          <w:tab w:val="center" w:pos="654"/>
          <w:tab w:val="center" w:pos="4539"/>
        </w:tabs>
        <w:spacing w:after="74"/>
        <w:ind w:left="0" w:right="0" w:firstLine="0"/>
        <w:jc w:val="left"/>
      </w:pPr>
      <w:r>
        <w:rPr>
          <w:rFonts w:ascii="Calibri" w:eastAsia="Calibri" w:hAnsi="Calibri" w:cs="Calibri"/>
          <w:sz w:val="22"/>
        </w:rPr>
        <w:tab/>
      </w:r>
      <w:r>
        <w:t>8.5.3</w:t>
      </w:r>
      <w:r>
        <w:tab/>
        <w:t xml:space="preserve">dnem fyzického předání oznámení, je-li oznámení doručováno osobně; </w:t>
      </w:r>
    </w:p>
    <w:p w:rsidR="0064750D" w:rsidRDefault="008C0223">
      <w:pPr>
        <w:spacing w:after="243"/>
        <w:ind w:left="1132" w:right="0"/>
      </w:pPr>
      <w:r>
        <w:t>8.5.4 dnem doručení potvrzeným na doručence, je-li oznámení zasíláno doporučenou poštou prostřednictvím provozovatele poštovních služeb; v případě, že Smluvní strana odešle oznámení dle čl. VIII. Rámcové dohody doporučenou poštou a druhá Smluvní strana z jakéhokoliv důvodu zaslané oznámení od provozovatele poštovních služeb nepřevezme ani si ho ve lhůtě 3 (třech) pracovních dnů nepřevezme, považuje se oznámení za doručené 3. (třetím) pracovním dnem po jeho odeslání Smluvní stranou.</w:t>
      </w:r>
    </w:p>
    <w:p w:rsidR="0064750D" w:rsidRDefault="008C0223">
      <w:pPr>
        <w:spacing w:after="28" w:line="249" w:lineRule="auto"/>
        <w:ind w:left="752" w:right="743" w:hanging="10"/>
        <w:jc w:val="center"/>
      </w:pPr>
      <w:r>
        <w:rPr>
          <w:b/>
        </w:rPr>
        <w:lastRenderedPageBreak/>
        <w:t>IX.</w:t>
      </w:r>
    </w:p>
    <w:p w:rsidR="0064750D" w:rsidRDefault="008C0223">
      <w:pPr>
        <w:spacing w:after="147" w:line="249" w:lineRule="auto"/>
        <w:ind w:left="752" w:right="744" w:hanging="10"/>
        <w:jc w:val="center"/>
      </w:pPr>
      <w:r>
        <w:rPr>
          <w:b/>
        </w:rPr>
        <w:t>PODDODAVATELÉ</w:t>
      </w:r>
    </w:p>
    <w:p w:rsidR="0064750D" w:rsidRDefault="008C0223">
      <w:pPr>
        <w:ind w:left="703" w:right="0"/>
      </w:pPr>
      <w:r>
        <w:t>9.1 Seznam poddodavatelů a jiných osob, prostřednictvím kterých prokázal Dodavatel splnění kvalifikačních předpokladů, je uveden v příloze č. 3 Rámcové dohody (dále společně jako „</w:t>
      </w:r>
      <w:r>
        <w:rPr>
          <w:b/>
        </w:rPr>
        <w:t>poddodavatelé</w:t>
      </w:r>
      <w:r>
        <w:t>“).</w:t>
      </w:r>
    </w:p>
    <w:p w:rsidR="0064750D" w:rsidRDefault="008C0223">
      <w:pPr>
        <w:ind w:left="703" w:right="0"/>
      </w:pPr>
      <w:r>
        <w:t>9.2 Dodavatel se zavazuje písemně oznámit ŘSD změnu poddodavatelů, a to vždy před zahájením plnění novým poddodavatelem. Tímto ustanovením nejsou dotčeny čl. 9.3 a 9.4 Rámcové dohody.</w:t>
      </w:r>
    </w:p>
    <w:p w:rsidR="0064750D" w:rsidRDefault="008C0223">
      <w:pPr>
        <w:ind w:left="703" w:right="0"/>
      </w:pPr>
      <w:r>
        <w:t>9.3 Dodavatel není oprávněn k využití poddodavatele v části Plnění, ve které si ŘSD vyhradilo v Zadávací dokumentaci její plnění prostřednictvím Dodavatele bez možnosti využití poddodavatele.</w:t>
      </w:r>
    </w:p>
    <w:p w:rsidR="0064750D" w:rsidRDefault="008C0223">
      <w:pPr>
        <w:ind w:left="703" w:right="0"/>
      </w:pPr>
      <w:r>
        <w:t>9.4 V případě, že má Dodavatel v úmyslu změnit poddodavatele, prostřednictvím kterého prokázal v zadávacím řízení splnění kvalifikačních předpokladů, je povinen tuto změnu předem písemně oznámit ŘSD a požádat ho v oznámení o souhlas s touto změnou. Součástí oznámení musí být doklady prokazující splnění kvalifikačních předpokladů novým poddodavatelem v rozsahu požadovaném ve veřejné zakázce. Před odsouhlasením změny ze strany ŘSD není Dodavatel oprávněn tuto změnu realizovat. ŘSD je povinno poskytnout Dodavateli souhlas ke změně poddodavatele, ledaže existující závažné důvody, pro které představuje z pohledu ŘSD změna poddodavatele riziko pro řádné a včasné plnění Rámcové dohody a/nebo dílčí smlouvy nebo by změna poddodavatele byla v rozporu s pravidly pro zadávání veřejných zakázek stanovenými v ZZVZ nebo Dodavatel nedoložil splnění kvalifikačních předpokladů novým poddodavatelem v požadovaném rozsahu.</w:t>
      </w:r>
    </w:p>
    <w:p w:rsidR="0064750D" w:rsidRDefault="008C0223">
      <w:pPr>
        <w:ind w:left="703" w:right="0"/>
      </w:pPr>
      <w:r>
        <w:t>9.5 V případě, že Dodavatel využije při plnění Rámcové dohody a dílčí smlouvy třetích osob, zůstává vůči ŘSD plně odpovědný za řádné a včasné plnění Rámcové dohody a dílčí smlouvy tak, jako kdyby Rámcovou dohodu plnil sám. Uzavření poddodavatelské smlouvy na plnění části předmětu Rámcové dohody s poddodavatelem nezbavuje Dodavatele jakýchkoliv závazků vyplývajících z Rámcové dohody.</w:t>
      </w:r>
    </w:p>
    <w:p w:rsidR="0064750D" w:rsidRDefault="008C0223">
      <w:pPr>
        <w:spacing w:after="26" w:line="249" w:lineRule="auto"/>
        <w:ind w:left="752" w:right="742" w:hanging="10"/>
        <w:jc w:val="center"/>
      </w:pPr>
      <w:r>
        <w:rPr>
          <w:b/>
        </w:rPr>
        <w:t>X.</w:t>
      </w:r>
    </w:p>
    <w:p w:rsidR="0064750D" w:rsidRDefault="008C0223">
      <w:pPr>
        <w:spacing w:after="147" w:line="249" w:lineRule="auto"/>
        <w:ind w:left="752" w:right="748" w:hanging="10"/>
        <w:jc w:val="center"/>
      </w:pPr>
      <w:r>
        <w:rPr>
          <w:b/>
        </w:rPr>
        <w:t>VLASTNICKÉ PRÁVO A NEBEZPEČÍ ŠKODY NA PLNĚNÍ</w:t>
      </w:r>
    </w:p>
    <w:p w:rsidR="0064750D" w:rsidRDefault="008C0223">
      <w:pPr>
        <w:ind w:left="703" w:right="0"/>
      </w:pPr>
      <w:r>
        <w:t>10.1 Vlastnické právo k Plnění přechází na ŘSD okamžikem převzetí příslušného Plnění ze strany ŘSD, tj. okamžikem podpisu příslušného Předávacího protokolu.</w:t>
      </w:r>
    </w:p>
    <w:p w:rsidR="0064750D" w:rsidRDefault="008C0223">
      <w:pPr>
        <w:spacing w:after="244"/>
        <w:ind w:left="703" w:right="0"/>
      </w:pPr>
      <w:r>
        <w:t>10.2 Nebezpečí škody na Plnění přechází na ŘSD okamžikem převzetí příslušného Plnění ze strany ŘSD, tj. okamžikem podpisu příslušného Předávacího protokolu.</w:t>
      </w:r>
    </w:p>
    <w:p w:rsidR="0064750D" w:rsidRDefault="008C0223">
      <w:pPr>
        <w:spacing w:after="26" w:line="249" w:lineRule="auto"/>
        <w:ind w:left="752" w:right="743" w:hanging="10"/>
        <w:jc w:val="center"/>
      </w:pPr>
      <w:r>
        <w:rPr>
          <w:b/>
        </w:rPr>
        <w:t>XI.</w:t>
      </w:r>
    </w:p>
    <w:p w:rsidR="0064750D" w:rsidRDefault="008C0223">
      <w:pPr>
        <w:spacing w:after="147" w:line="249" w:lineRule="auto"/>
        <w:ind w:left="752" w:right="748" w:hanging="10"/>
        <w:jc w:val="center"/>
      </w:pPr>
      <w:r>
        <w:rPr>
          <w:b/>
        </w:rPr>
        <w:t>ODPOVĚDNOST ZA VADY, ZÁRUKA ZA JAKOST, REKLAMACE</w:t>
      </w:r>
    </w:p>
    <w:p w:rsidR="0064750D" w:rsidRDefault="008C0223">
      <w:pPr>
        <w:ind w:left="703" w:right="0"/>
      </w:pPr>
      <w:r>
        <w:t xml:space="preserve">11.1 ŘSD se zavazuje provést prvotní kontrolu Plnění včetně příslušenství ihned při jeho převzetí. V případě, že Plnění vykazuje zjevné vady, není ŘSD povinno Plnění převzít. ŘSD v takovém případě písemně odmítne převzetí Plnění s uvedením zjevné vady (zjevných vad) a lhůty k dodání bezvadného Plnění. V případě, že se ŘSD i přes </w:t>
      </w:r>
      <w:r>
        <w:lastRenderedPageBreak/>
        <w:t xml:space="preserve">existenci zjevných vad rozhodne Plnění převzít, je povinno uvést (reklamovat) zjevné vady v Předávacím protokolu při převzetí Plnění. V případě, že ŘSD zjistí vady Plnění až po jeho převzetí a chce uplatnit u Dodavatele nárok z odpovědnosti za vady nebo záruky za jakost, je povinno tyto vady reklamovat u Dodavatele bez zbytečného odkladu po jejich zjištění. </w:t>
      </w:r>
    </w:p>
    <w:p w:rsidR="0064750D" w:rsidRDefault="008C0223">
      <w:pPr>
        <w:tabs>
          <w:tab w:val="center" w:pos="1373"/>
        </w:tabs>
        <w:ind w:left="-15" w:right="0" w:firstLine="0"/>
        <w:jc w:val="left"/>
      </w:pPr>
      <w:r>
        <w:t>11.2</w:t>
      </w:r>
      <w:r>
        <w:tab/>
        <w:t>Nepoužije se.</w:t>
      </w:r>
    </w:p>
    <w:p w:rsidR="0064750D" w:rsidRDefault="008C0223">
      <w:pPr>
        <w:ind w:left="703" w:right="0"/>
      </w:pPr>
      <w:r>
        <w:t>11.3 ŘSD se zavazuje vady Plnění reklamovat u Dodavatele v písemné (listinné nebo elektronické) formě reklamačního listu nebo jiného písemného zápisu o reklamaci, ve kterém ŘSD uvede vady Plnění, číslo dílčí objednávky (dílčí smlouvy) a číslo Faktury, pokud již byla Dodavatelem vystavena.</w:t>
      </w:r>
    </w:p>
    <w:p w:rsidR="0064750D" w:rsidRDefault="008C0223">
      <w:pPr>
        <w:ind w:left="703" w:right="0"/>
      </w:pPr>
      <w:r>
        <w:t>11.4 Jestliže je vada Plnění odstranitelná opravou, je ŘSD oprávněno požadovat po Dodavateli: (a) bezplatné odstranění vady - opravu Plnění, (b) bezplatné dodání nového Plnění, pokud by uplatnění tohoto práva ŘSD nebylo zjevně nepřiměřené povaze vady ve vztahu k předmětu plnění nebo bezplatné dodání chybějícího Plnění, nebo (c) přiměřenou slevu z Ceny Plnění.</w:t>
      </w:r>
    </w:p>
    <w:p w:rsidR="0064750D" w:rsidRDefault="008C0223">
      <w:pPr>
        <w:spacing w:after="126" w:line="268" w:lineRule="auto"/>
        <w:ind w:left="64" w:right="-1" w:hanging="64"/>
        <w:jc w:val="right"/>
      </w:pPr>
      <w:r>
        <w:t>11.5</w:t>
      </w:r>
      <w:r>
        <w:tab/>
        <w:t>Jestliže je vada Plnění neodstranitelná opravou, je ŘSD oprávněno požadovat po Dodavateli: (a) bezplatné dodání nového Plnění nebo chybějícího Plnění, (b) přiměřenou slevu z Ceny Plnění nebo je (c) oprávněno od Smlouvy odstoupit.</w:t>
      </w:r>
    </w:p>
    <w:p w:rsidR="0064750D" w:rsidRDefault="008C0223">
      <w:pPr>
        <w:ind w:left="703" w:right="0"/>
      </w:pPr>
      <w:r>
        <w:t>11.6 Jestliže je vada Plnění vadou právní, je ŘSD oprávněno požadovat po Dodavateli: (a) odstranění vady Plnění tak, aby mohl Plnění nadále užívat, disponovat s ním dle svého uvážení a nebyl v dispozici s užíváním Plnění omezen třetí osobou nebo (b) slevu z Ceny Plnění, nebo je (c) oprávněno od Smlouvy odstoupit.</w:t>
      </w:r>
    </w:p>
    <w:p w:rsidR="0064750D" w:rsidRDefault="008C0223">
      <w:pPr>
        <w:ind w:left="703" w:right="0"/>
      </w:pPr>
      <w:r>
        <w:t xml:space="preserve">11.7 ŘSD je povinno sdělit Dodavateli volbu svého nároku dle čl. 11.4 až 11.6 Rámcové dohody nejpozději při uplatnění reklamace Plnění, v opačném případě volba způsobu odstranění vady náleží Dodavateli.    </w:t>
      </w:r>
    </w:p>
    <w:p w:rsidR="0064750D" w:rsidRDefault="008C0223">
      <w:pPr>
        <w:ind w:left="703" w:right="0"/>
      </w:pPr>
      <w:r>
        <w:t xml:space="preserve">11.8 Smluvní strany se mohou na žádost ŘSD písemně dohodnout na jiném způsobu řešení reklamace, než je stanoven ve čl. 11.4 až 11.6 Rámcové dohody. </w:t>
      </w:r>
    </w:p>
    <w:p w:rsidR="0064750D" w:rsidRDefault="008C0223">
      <w:pPr>
        <w:spacing w:after="243"/>
        <w:ind w:left="703" w:right="0"/>
      </w:pPr>
      <w:r>
        <w:t xml:space="preserve">11.9 Dodavatel se zavazuje reklamaci vady Plnění vyřídit do 15 (patnácti) kalendářních dnů ode dne jejího uplatnění, nebude-li v konkrétním případě ze strany ŘSD stanovena lhůta delší. </w:t>
      </w:r>
    </w:p>
    <w:p w:rsidR="0064750D" w:rsidRDefault="008C0223">
      <w:pPr>
        <w:spacing w:after="28" w:line="249" w:lineRule="auto"/>
        <w:ind w:left="752" w:right="743" w:hanging="10"/>
        <w:jc w:val="center"/>
      </w:pPr>
      <w:r>
        <w:rPr>
          <w:b/>
        </w:rPr>
        <w:t>XII.</w:t>
      </w:r>
    </w:p>
    <w:p w:rsidR="0064750D" w:rsidRDefault="008C0223">
      <w:pPr>
        <w:spacing w:after="147" w:line="249" w:lineRule="auto"/>
        <w:ind w:left="752" w:right="748" w:hanging="10"/>
        <w:jc w:val="center"/>
      </w:pPr>
      <w:r>
        <w:rPr>
          <w:b/>
        </w:rPr>
        <w:t>NÁHRADA ŠKODY A SMLUVNÍ POKUTY</w:t>
      </w:r>
    </w:p>
    <w:p w:rsidR="0064750D" w:rsidRDefault="008C0223">
      <w:pPr>
        <w:ind w:left="703" w:right="0"/>
      </w:pPr>
      <w:r>
        <w:t xml:space="preserve">12.1 Smluvní strany se zavazují k vyvinutí maximálního úsilí k předcházení škodám a k minimalizaci vzniklých škod. Smluvní strany nesou odpovědnost za škodu dle platných právních předpisů, Rámcové dohody a dílčích smluv. </w:t>
      </w:r>
    </w:p>
    <w:p w:rsidR="0064750D" w:rsidRDefault="008C0223">
      <w:pPr>
        <w:ind w:left="703" w:right="0"/>
      </w:pPr>
      <w:r>
        <w:t>12.2 Ujednáním o smluvní pokutě není dotčeno právo Smluvních stran na náhradu škody či jiné újmy v plné výši. Zaplacením smluvní pokuty není dotčeno splnění povinnosti, která je prostřednictvím smluvní pokuty zajištěna.</w:t>
      </w:r>
    </w:p>
    <w:p w:rsidR="0064750D" w:rsidRDefault="008C0223">
      <w:pPr>
        <w:tabs>
          <w:tab w:val="center" w:pos="3328"/>
        </w:tabs>
        <w:spacing w:after="74"/>
        <w:ind w:left="-15" w:right="0" w:firstLine="0"/>
        <w:jc w:val="left"/>
      </w:pPr>
      <w:r>
        <w:t>12.3</w:t>
      </w:r>
      <w:r>
        <w:tab/>
        <w:t>Smluvní strany sjednávají následující smluvní pokuty:</w:t>
      </w:r>
    </w:p>
    <w:p w:rsidR="0064750D" w:rsidRDefault="008C0223">
      <w:pPr>
        <w:spacing w:after="65"/>
        <w:ind w:left="1132" w:right="0"/>
      </w:pPr>
      <w:r>
        <w:lastRenderedPageBreak/>
        <w:t>12.3.1 v případě prodlení Dodavatele s dodáním Plnění v termínu stanoveném dle čl. IV. Rámcové dohody, je ŘSD oprávněno požadovat po Dodavateli úhradu smluvní pokuty ve výši 0,5 % z Ceny Plnění poskytovaného na základě dílčí smlouvy, s jejímž plněním je Dodavatel v prodlení, a to za každý i započatý den prodlení, minimální výše smluvní pokuty činí 2.000 Kč (slovy dva tisíce korun českých) za každý i započatý den prodlení;</w:t>
      </w:r>
    </w:p>
    <w:p w:rsidR="0064750D" w:rsidRDefault="008C0223">
      <w:pPr>
        <w:spacing w:after="65"/>
        <w:ind w:left="1132" w:right="0"/>
      </w:pPr>
      <w:r>
        <w:t>12.3.2 v případě prodlení Dodavatele s odstraněním jakékoliv reklamované vady Plnění v termínu stanoveném dle čl. 11.9 Rámcové dohody, vzniká ŘSD vůči Dodavateli nárok na smluvní pokutu ve výši 25.000,- Kč (slovy: dvacet pět tisíc korun českých) za každý i započatý den prodlení a jednotlivý případ;</w:t>
      </w:r>
    </w:p>
    <w:p w:rsidR="0064750D" w:rsidRDefault="008C0223">
      <w:pPr>
        <w:spacing w:after="65"/>
        <w:ind w:left="1144" w:right="0"/>
      </w:pPr>
      <w:r>
        <w:t>12.3.3 v případě, že Dodavatel poruší povinnost stanovenou ve čl. 3.4 Rámcové dohody do 3 (tří) pracovních dnů ode dne obdržení dílčí objednávky její přijetí ŘSD potvrdit, vzniká ŘSD nárok na smluvní pokutu ve výši 25.000,- Kč (slovy: dvacet pět tisíc korun českých) každý jednotlivý případ.</w:t>
      </w:r>
    </w:p>
    <w:p w:rsidR="0064750D" w:rsidRDefault="008C0223">
      <w:pPr>
        <w:spacing w:after="65"/>
        <w:ind w:left="1132" w:right="0"/>
      </w:pPr>
      <w:r>
        <w:t>12.3.4 v případě porušení povinnosti Dodavatele k poskytnutím součinnosti ve smyslu čl. 6.1.10 Rámcové dohody vzniká ŘSD vůči Dodavateli nárok na smluvní pokutu ve výši 25.000,- Kč (slovy: dvacet pět tisíc korun českých) za každý jednotlivý případ;</w:t>
      </w:r>
    </w:p>
    <w:p w:rsidR="0064750D" w:rsidRDefault="008C0223">
      <w:pPr>
        <w:ind w:left="1132" w:right="0"/>
      </w:pPr>
      <w:r>
        <w:t>12.3.5 v případě prodlení Dodavatele s předložením pojistné smlouvy ŘSD v termínu stanoveném dle čl. 6.2 Rámcové dohody vzniká ŘSD nárok na smluvní pokutu ve výši 25.000,- Kč (slovy: dvacet pět tisíc korun českých) za každý i započatý den prodlení a jednotlivý případ;</w:t>
      </w:r>
    </w:p>
    <w:p w:rsidR="0064750D" w:rsidRDefault="008C0223">
      <w:pPr>
        <w:ind w:left="1144" w:right="0"/>
      </w:pPr>
      <w:r>
        <w:t>12.3.6 v případě, že Dodavatel poruší povinnost stanovenou v čl. 9.2 Rámcové dohody, tj. neoznámí ŘSD změnu poddodavatele před zahájení plnění tímto poddodavatelem, vzniká ŘSD nárok na smluvní pokutu ve výši 50 000,- Kč (slovy: padesáttisíc korun českých) za každý jednotlivý případ.</w:t>
      </w:r>
    </w:p>
    <w:p w:rsidR="0064750D" w:rsidRDefault="008C0223">
      <w:pPr>
        <w:ind w:left="1144" w:right="0"/>
      </w:pPr>
      <w:r>
        <w:t>12.3.7 v případě v případě, že Dodavatel poruší povinnost předložit či udržovat v platnosti a účinnosti Bankovní záruku dle podmínek sjednaných v čl. XIV.</w:t>
      </w:r>
    </w:p>
    <w:p w:rsidR="0064750D" w:rsidRDefault="008C0223">
      <w:pPr>
        <w:spacing w:after="285"/>
        <w:ind w:left="1134" w:right="0" w:firstLine="0"/>
      </w:pPr>
      <w:r>
        <w:t>Rámcové dohody, vzniká ŘSD nárok na smluvní pokutu ve výši 50 000,- Kč (slovy: padesáttisíc korun českých).</w:t>
      </w:r>
    </w:p>
    <w:p w:rsidR="0064750D" w:rsidRDefault="008C0223">
      <w:pPr>
        <w:spacing w:after="7"/>
        <w:ind w:left="703" w:right="0"/>
      </w:pPr>
      <w:r>
        <w:t>12.4 V případě prodlení kterékoliv Smluvní strany se zaplacením peněžitého závazku, je tato Smluvní strana povinna zaplatit druhé Smluvní straně úrok z prodlení ve výši stanovené nařízením vlády č. 351/2013 Sb., kterým se určuje výše úroků z prodlení.</w:t>
      </w:r>
    </w:p>
    <w:p w:rsidR="0064750D" w:rsidRDefault="008C0223">
      <w:pPr>
        <w:ind w:left="703" w:right="0"/>
      </w:pPr>
      <w:r>
        <w:t>12.5 Smluvní pokuta i úrok z prodlení jsou splatné do 30 (třiceti) kalendářních dnů po obdržení výzvy druhé Smluvní strany k jejich úhradě.</w:t>
      </w:r>
    </w:p>
    <w:p w:rsidR="0064750D" w:rsidRDefault="008C0223">
      <w:pPr>
        <w:ind w:left="703" w:right="0"/>
      </w:pPr>
      <w:r>
        <w:t>12.6 Povinnosti k náhradě škody, k zaplacení smluvní pokuty nebo úroku z prodlení se Smluvní strana zprostí, jestliže prokáže, že jí v plnění povinností vyplývajících z Rámcové dohody a/nebo dílčí smlouvy dočasně nebo trvale zabránila mimořádná nepředvídatelná a nepřekonatelná překážka vzniklá nezávisle na její vůli ve smyslu ust. § 2913 NOZ (dále jako „</w:t>
      </w:r>
      <w:r>
        <w:rPr>
          <w:b/>
        </w:rPr>
        <w:t>Okolnost vylučující odpovědnost</w:t>
      </w:r>
      <w:r>
        <w:t xml:space="preserve">“). Nastane-li Okolnost vylučující odpovědnost, je dotčená Smluvní strana povinna písemně oznámit tuto skutečnost nejpozději do 3 (tří) kalendářních dnů od vzniku takové Okolnosti vylučující </w:t>
      </w:r>
      <w:r>
        <w:lastRenderedPageBreak/>
        <w:t xml:space="preserve">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Rámcové dohody a/nebo dílčí smlouvy překonat.    </w:t>
      </w:r>
    </w:p>
    <w:p w:rsidR="0064750D" w:rsidRDefault="008C0223">
      <w:pPr>
        <w:ind w:left="703" w:right="0"/>
      </w:pPr>
      <w:r>
        <w:rPr>
          <w:rFonts w:ascii="Palatino Linotype" w:eastAsia="Palatino Linotype" w:hAnsi="Palatino Linotype" w:cs="Palatino Linotype"/>
          <w:sz w:val="22"/>
        </w:rPr>
        <w:t xml:space="preserve">12.7 </w:t>
      </w:r>
      <w:r>
        <w:t>Dodavatel si je vědom toho, že poskytnutí Plnění na základě Rámcové dohody a dílčích smluv může být spolufinancováno z prostředků třetí osoby, např. ze strukturálních fondů Evropské unie (dále jako „</w:t>
      </w:r>
      <w:r>
        <w:rPr>
          <w:b/>
        </w:rPr>
        <w:t>Spolufinancující osoba</w:t>
      </w:r>
      <w:r>
        <w:t>“). Od okamžiku, kdy ŘSD písemně oznámí Dodavateli, že na úhradu Ceny Plnění budou poskytnuty peněžní prostředky Spolufinancující osobou spolu s označením Spolufinancující osoby a příslušného programu, ze kterého jsou peněžní prostředky na úhradu Ceny Plnění poskytnuty, zavazuje se Dodavatel při plnění Rámcové dohody a dílčích smluv postupovat v souladu s pravidly pro příjemce příspěvků (spolufinancování) od Spolufinancující osoby včetně relevantních příruček, metodik, oznámení a písemných pokynů Spolufinancující osoby. Dodavatel se v této souvislosti zavazuje umožnit osobám oprávněným k výkonu kontroly dle právních předpisů nebo pravidel Spolufinancující osoby provedení kontroly dokladů a Dokumentace souvisejících s plněním Rámcové dohody a dílčích smluv, a to po celou dobu stanovenou právními předpisy a pravidly Spolufinancující osoby. V případě, že nebude v důsledku prodlení Dodavatele s plněním Smlouvy vyplacena finanční podpora Spolufinancující osobou nebo bude finanční podpora vyplácená ŘSD zkrácena nebo bude ŘSD uložena z uvedeného důvodu Spolufinancující osobou sankce, bude Dodavatel povinen uhradit ŘSD takto vzniklou škodu.</w:t>
      </w:r>
    </w:p>
    <w:p w:rsidR="0064750D" w:rsidRDefault="008C0223">
      <w:pPr>
        <w:spacing w:after="10" w:line="249" w:lineRule="auto"/>
        <w:ind w:left="752" w:right="323" w:hanging="10"/>
        <w:jc w:val="center"/>
      </w:pPr>
      <w:r>
        <w:rPr>
          <w:b/>
        </w:rPr>
        <w:t>XIII.</w:t>
      </w:r>
    </w:p>
    <w:p w:rsidR="0064750D" w:rsidRDefault="008C0223">
      <w:pPr>
        <w:pStyle w:val="Nadpis1"/>
        <w:spacing w:after="253"/>
        <w:ind w:right="119"/>
      </w:pPr>
      <w:r>
        <w:t>DOPRAVNĚ INŽENÝRSKÁ OPATŘENÍ A SOUVISEJÍCÍ SMLUVNÍ SANKCE</w:t>
      </w:r>
    </w:p>
    <w:p w:rsidR="0064750D" w:rsidRPr="00FA7AC7" w:rsidRDefault="008C0223">
      <w:pPr>
        <w:spacing w:after="5"/>
        <w:ind w:left="703" w:right="0"/>
        <w:rPr>
          <w:color w:val="auto"/>
        </w:rPr>
      </w:pPr>
      <w:r>
        <w:rPr>
          <w:sz w:val="20"/>
        </w:rPr>
        <w:t xml:space="preserve">13.1 </w:t>
      </w:r>
      <w:r>
        <w:t>Dodavatel je při poskytování Služeb povinen dodržovat veškeré povinnosti a pravidla týkající se dopravně inženýrských opatření a přechodného dopravního značení, zejména postupovat v souladu s rozhodnutím příslušného silničního správního úřadu dle zákona č. 13/1997 Sb., o pozemních komunikacích, ve znění pozdějších předpisů (dále jen „</w:t>
      </w:r>
      <w:r>
        <w:rPr>
          <w:b/>
        </w:rPr>
        <w:t>rozhodnutí</w:t>
      </w:r>
      <w:r>
        <w:t>“), a stanovením příslušného správního úřadu ve smyslu zákona č. 361/2000 Sb., o provozu na pozemních komunikacích a o změnách některých zákonů (zákon o silničním provozu), ve znění pozdějších předpisů (dále jen „</w:t>
      </w:r>
      <w:r>
        <w:rPr>
          <w:b/>
        </w:rPr>
        <w:t>stanovení</w:t>
      </w:r>
      <w:r>
        <w:t xml:space="preserve">“), a používat k označování prvky, které odpovídají veškerým technickým předpisům (především, nikoli však výlučně, označování pracovních míst na dálnicích I a II. díl, TP66 – Zásady pro označování pracovních míst na pozemních komunikacích). Technické předpisy jsou uvedeny na internetových stránkách </w:t>
      </w:r>
      <w:hyperlink r:id="rId8">
        <w:r w:rsidRPr="00FA7AC7">
          <w:rPr>
            <w:color w:val="auto"/>
            <w:highlight w:val="black"/>
            <w:u w:val="single" w:color="0000FF"/>
          </w:rPr>
          <w:t>www.rsd.cz</w:t>
        </w:r>
      </w:hyperlink>
      <w:r>
        <w:t xml:space="preserve"> v sekci technické předpisy nebo na </w:t>
      </w:r>
      <w:hyperlink r:id="rId9">
        <w:r w:rsidRPr="00FA7AC7">
          <w:rPr>
            <w:color w:val="auto"/>
            <w:highlight w:val="black"/>
            <w:u w:val="single" w:color="0000FF"/>
          </w:rPr>
          <w:t>www.pjpk.cz</w:t>
        </w:r>
      </w:hyperlink>
      <w:r w:rsidRPr="00FA7AC7">
        <w:rPr>
          <w:color w:val="auto"/>
          <w:highlight w:val="black"/>
        </w:rPr>
        <w:t>.</w:t>
      </w:r>
    </w:p>
    <w:p w:rsidR="0064750D" w:rsidRDefault="008C0223">
      <w:pPr>
        <w:spacing w:after="6"/>
        <w:ind w:left="703" w:right="0"/>
      </w:pPr>
      <w:r>
        <w:t>13.2 Smluvní strany sjednávají, že za porušení povinnosti Dodavatele v podobě lehké závady přechodného značení, kdy značení není provedeno dle požadavků, ale nedochází k ohrožení bezpečnosti provozu či BOZP (dále jen „</w:t>
      </w:r>
      <w:r>
        <w:rPr>
          <w:b/>
        </w:rPr>
        <w:t>Lehká závada</w:t>
      </w:r>
      <w:r>
        <w:t>“), se považují následující situace:</w:t>
      </w:r>
    </w:p>
    <w:p w:rsidR="0064750D" w:rsidRDefault="008C0223">
      <w:pPr>
        <w:numPr>
          <w:ilvl w:val="0"/>
          <w:numId w:val="1"/>
        </w:numPr>
        <w:spacing w:after="12"/>
        <w:ind w:right="0" w:hanging="352"/>
      </w:pPr>
      <w:r>
        <w:t>rozpor dopravního značení se vzorovými listy staveb pozemních komunikací (VL 6.1,</w:t>
      </w:r>
    </w:p>
    <w:p w:rsidR="0064750D" w:rsidRDefault="008C0223">
      <w:pPr>
        <w:spacing w:after="7"/>
        <w:ind w:left="708" w:right="0" w:firstLine="0"/>
      </w:pPr>
      <w:r>
        <w:lastRenderedPageBreak/>
        <w:t>VL 6.2, VL 6.3);</w:t>
      </w:r>
    </w:p>
    <w:p w:rsidR="0064750D" w:rsidRDefault="008C0223">
      <w:pPr>
        <w:numPr>
          <w:ilvl w:val="0"/>
          <w:numId w:val="1"/>
        </w:numPr>
        <w:spacing w:after="9"/>
        <w:ind w:right="0" w:hanging="352"/>
      </w:pPr>
      <w:r>
        <w:t>chybějící dopravní zařízení na podélné uzávěře nebo nesprávné rozestupy těchto zařízení;</w:t>
      </w:r>
    </w:p>
    <w:p w:rsidR="0064750D" w:rsidRDefault="008C0223">
      <w:pPr>
        <w:numPr>
          <w:ilvl w:val="0"/>
          <w:numId w:val="1"/>
        </w:numPr>
        <w:spacing w:after="7"/>
        <w:ind w:right="0" w:hanging="352"/>
      </w:pPr>
      <w:r>
        <w:t>špatná kombinace folií nebo nesprávná třída folie (rozpor s požadavky na provedení a kvalitu pro identifikaci třídy folie pro stálé svislé</w:t>
      </w:r>
      <w:r>
        <w:rPr>
          <w:color w:val="00B050"/>
        </w:rPr>
        <w:t xml:space="preserve"> </w:t>
      </w:r>
      <w:r>
        <w:t>dopravní značky na dálnicích a</w:t>
      </w:r>
      <w:r>
        <w:rPr>
          <w:color w:val="00B050"/>
        </w:rPr>
        <w:t xml:space="preserve"> </w:t>
      </w:r>
      <w:r>
        <w:t>silnicích ve správě Ředitelství silnic a dálnic (PPK – FOL));</w:t>
      </w:r>
    </w:p>
    <w:p w:rsidR="0064750D" w:rsidRDefault="008C0223">
      <w:pPr>
        <w:numPr>
          <w:ilvl w:val="0"/>
          <w:numId w:val="1"/>
        </w:numPr>
        <w:ind w:right="0" w:hanging="352"/>
      </w:pPr>
      <w:r>
        <w:t>jiné porušení požadavků stanovených v příručce pro označování pracovních míst na dálnicích I. a II. díl, požadavků na provedení a kvalitu přechodného dopravního značení na dálnicích a rychlostních silnicích ve správě Ředitelství silnic a dálnic PPK – PRE, požadavků na provedení a kvalitu výstražných a předzvěstných vozíků používaných pro přechodné značení na dálnicích a rychlostních silnicích ve správě Ředitelství silnic a dálnic PPK – VOZ, TP 66 a jinými obdobnými pravidly (zejména špatné soulepy, výška značek, svislost značek, chybějící štítky či jiné nedostatky obdobného rozsahu či charakteru);</w:t>
      </w:r>
    </w:p>
    <w:p w:rsidR="0064750D" w:rsidRDefault="008C0223">
      <w:pPr>
        <w:numPr>
          <w:ilvl w:val="0"/>
          <w:numId w:val="1"/>
        </w:numPr>
        <w:ind w:right="0" w:hanging="352"/>
      </w:pPr>
      <w:r>
        <w:t>použití jiného materiálu na vodorovné značení než schváleného ŘSD</w:t>
      </w:r>
    </w:p>
    <w:p w:rsidR="0064750D" w:rsidRDefault="008C0223">
      <w:pPr>
        <w:spacing w:after="6"/>
        <w:ind w:left="551" w:right="0" w:hanging="566"/>
      </w:pPr>
      <w:r>
        <w:t>13.3 Smluvní strany sjednávají, že za porušení povinnosti Dodavatele v podobě hrubé závady přechodného značení, kdy značení je provedeno natolik špatně, že dochází k ohrožení bezpečnosti provozu nebo BOZP (dále jen „</w:t>
      </w:r>
      <w:r>
        <w:rPr>
          <w:b/>
        </w:rPr>
        <w:t>Hrubá závada</w:t>
      </w:r>
      <w:r>
        <w:t>“), se považují následující situace:</w:t>
      </w:r>
    </w:p>
    <w:p w:rsidR="0064750D" w:rsidRDefault="008C0223">
      <w:pPr>
        <w:numPr>
          <w:ilvl w:val="0"/>
          <w:numId w:val="2"/>
        </w:numPr>
        <w:spacing w:after="12"/>
        <w:ind w:right="0" w:hanging="424"/>
      </w:pPr>
      <w:r>
        <w:t>kratší příčná uzávěra se Z 4 o více než 5 m (pět metrů);</w:t>
      </w:r>
    </w:p>
    <w:p w:rsidR="0064750D" w:rsidRDefault="008C0223">
      <w:pPr>
        <w:numPr>
          <w:ilvl w:val="0"/>
          <w:numId w:val="2"/>
        </w:numPr>
        <w:spacing w:after="14"/>
        <w:ind w:right="0" w:hanging="424"/>
      </w:pPr>
      <w:r>
        <w:t>chybějící dopravní značky;</w:t>
      </w:r>
    </w:p>
    <w:p w:rsidR="0064750D" w:rsidRDefault="008C0223">
      <w:pPr>
        <w:numPr>
          <w:ilvl w:val="0"/>
          <w:numId w:val="2"/>
        </w:numPr>
        <w:ind w:right="0" w:hanging="424"/>
      </w:pPr>
      <w:r>
        <w:t>chybějící dopravní zařízení na příčné uzávěře;</w:t>
      </w:r>
    </w:p>
    <w:p w:rsidR="0064750D" w:rsidRDefault="008C0223">
      <w:pPr>
        <w:numPr>
          <w:ilvl w:val="0"/>
          <w:numId w:val="2"/>
        </w:numPr>
        <w:spacing w:after="9"/>
        <w:ind w:right="0" w:hanging="424"/>
      </w:pPr>
      <w:r>
        <w:t>nevhodná, chybějící nebo nefunkční výstražná světla (a to včetně výstražných světel špatně natočených, mimo svislici, nepřišroubovaných nebo se špatnou výškou);</w:t>
      </w:r>
    </w:p>
    <w:p w:rsidR="0064750D" w:rsidRDefault="008C0223">
      <w:pPr>
        <w:numPr>
          <w:ilvl w:val="0"/>
          <w:numId w:val="2"/>
        </w:numPr>
        <w:spacing w:after="12"/>
        <w:ind w:right="0" w:hanging="424"/>
      </w:pPr>
      <w:r>
        <w:t>špatně provedené nebo neprovedené zneplatnění dopravních značek;</w:t>
      </w:r>
    </w:p>
    <w:p w:rsidR="0064750D" w:rsidRDefault="008C0223">
      <w:pPr>
        <w:numPr>
          <w:ilvl w:val="0"/>
          <w:numId w:val="2"/>
        </w:numPr>
        <w:spacing w:after="14"/>
        <w:ind w:right="0" w:hanging="424"/>
      </w:pPr>
      <w:r>
        <w:t>použití neschválených dopravních značek, dopravních zařízení a světelných signálů;</w:t>
      </w:r>
    </w:p>
    <w:p w:rsidR="0064750D" w:rsidRDefault="008C0223">
      <w:pPr>
        <w:numPr>
          <w:ilvl w:val="0"/>
          <w:numId w:val="2"/>
        </w:numPr>
        <w:spacing w:after="9"/>
        <w:ind w:right="0" w:hanging="424"/>
      </w:pPr>
      <w:r>
        <w:t>použití výstražných a předzvěstných vozíků ve zjevném rozporu se schváleným schématem;</w:t>
      </w:r>
    </w:p>
    <w:p w:rsidR="0064750D" w:rsidRDefault="008C0223">
      <w:pPr>
        <w:numPr>
          <w:ilvl w:val="0"/>
          <w:numId w:val="2"/>
        </w:numPr>
        <w:spacing w:after="12"/>
        <w:ind w:right="0" w:hanging="424"/>
      </w:pPr>
      <w:r>
        <w:t>nedodržení bezpečnostní zóny za příčnou uzávěrou;</w:t>
      </w:r>
    </w:p>
    <w:p w:rsidR="0064750D" w:rsidRDefault="008C0223">
      <w:pPr>
        <w:numPr>
          <w:ilvl w:val="0"/>
          <w:numId w:val="2"/>
        </w:numPr>
        <w:spacing w:after="14"/>
        <w:ind w:right="0" w:hanging="424"/>
      </w:pPr>
      <w:r>
        <w:t>nepřípustný počet podkladních desek na sobě;</w:t>
      </w:r>
    </w:p>
    <w:p w:rsidR="0064750D" w:rsidRDefault="008C0223">
      <w:pPr>
        <w:numPr>
          <w:ilvl w:val="0"/>
          <w:numId w:val="2"/>
        </w:numPr>
        <w:spacing w:after="12"/>
        <w:ind w:right="0" w:hanging="424"/>
      </w:pPr>
      <w:r>
        <w:t>chybějící výstražné prahy, předzvěstná šipka nebo dopravní kužel se světlem;</w:t>
      </w:r>
    </w:p>
    <w:p w:rsidR="0064750D" w:rsidRDefault="008C0223">
      <w:pPr>
        <w:numPr>
          <w:ilvl w:val="0"/>
          <w:numId w:val="2"/>
        </w:numPr>
        <w:spacing w:after="14"/>
        <w:ind w:right="0" w:hanging="424"/>
      </w:pPr>
      <w:r>
        <w:t>rozpor obsahu dopravní značky se stanovením;</w:t>
      </w:r>
    </w:p>
    <w:p w:rsidR="0064750D" w:rsidRDefault="008C0223">
      <w:pPr>
        <w:numPr>
          <w:ilvl w:val="0"/>
          <w:numId w:val="2"/>
        </w:numPr>
        <w:spacing w:after="12"/>
        <w:ind w:right="0" w:hanging="424"/>
      </w:pPr>
      <w:r>
        <w:t>špatné zobrazení na předzvěstném nebo výstražném vozíku (viz schéma 002, 003</w:t>
      </w:r>
    </w:p>
    <w:p w:rsidR="0064750D" w:rsidRDefault="008C0223">
      <w:pPr>
        <w:spacing w:after="7"/>
        <w:ind w:left="850" w:right="0" w:firstLine="0"/>
      </w:pPr>
      <w:r>
        <w:t>Příručky pro označování pracovních míst I. díl);</w:t>
      </w:r>
    </w:p>
    <w:p w:rsidR="0064750D" w:rsidRDefault="008C0223">
      <w:pPr>
        <w:numPr>
          <w:ilvl w:val="0"/>
          <w:numId w:val="2"/>
        </w:numPr>
        <w:spacing w:after="12"/>
        <w:ind w:right="0" w:hanging="424"/>
      </w:pPr>
      <w:r>
        <w:t>neschválené zatření rušených vodorovných značek místo jejich odstranění;</w:t>
      </w:r>
    </w:p>
    <w:p w:rsidR="0064750D" w:rsidRDefault="008C0223">
      <w:pPr>
        <w:numPr>
          <w:ilvl w:val="0"/>
          <w:numId w:val="2"/>
        </w:numPr>
        <w:spacing w:after="14"/>
        <w:ind w:right="0" w:hanging="424"/>
      </w:pPr>
      <w:r>
        <w:t>porušení podmínek stanovení nebo rozhodnutí.</w:t>
      </w:r>
    </w:p>
    <w:p w:rsidR="0064750D" w:rsidRDefault="008C0223">
      <w:pPr>
        <w:numPr>
          <w:ilvl w:val="1"/>
          <w:numId w:val="3"/>
        </w:numPr>
        <w:spacing w:after="7"/>
        <w:ind w:right="0" w:hanging="850"/>
      </w:pPr>
      <w:r>
        <w:t>V případě výskytu Lehké závady se Dodavatel zavazuje uhradit ŘSD smluvní pokutu ve výši 15.000,- Kč (slovy: patnáct tisíc korun českých) za každou Lehkou závadu a započatý kalendářní den jejího výskytu.</w:t>
      </w:r>
    </w:p>
    <w:p w:rsidR="0064750D" w:rsidRDefault="008C0223">
      <w:pPr>
        <w:numPr>
          <w:ilvl w:val="1"/>
          <w:numId w:val="3"/>
        </w:numPr>
        <w:spacing w:after="7"/>
        <w:ind w:right="0" w:hanging="850"/>
      </w:pPr>
      <w:r>
        <w:t>V případě výskytu Hrubé závady se Dodavatel zavazuje uhradit ŘSD smluvní pokutu ve výši 50.000,- Kč (slovy: padesát tisíc korun českých) za každou Hrubou závadu a započatý kalendářní den jejího výskytu.</w:t>
      </w:r>
    </w:p>
    <w:p w:rsidR="0064750D" w:rsidRDefault="008C0223">
      <w:pPr>
        <w:numPr>
          <w:ilvl w:val="1"/>
          <w:numId w:val="3"/>
        </w:numPr>
        <w:spacing w:after="6"/>
        <w:ind w:right="0" w:hanging="850"/>
      </w:pPr>
      <w:r>
        <w:t>Smluvní pokuty dle tohoto čl. VIII. odst. 13.4 a 13.5 Smlouvy se sčítají, avšak</w:t>
      </w:r>
    </w:p>
    <w:p w:rsidR="0064750D" w:rsidRDefault="008C0223">
      <w:pPr>
        <w:spacing w:after="12" w:line="268" w:lineRule="auto"/>
        <w:ind w:left="10" w:right="-1" w:hanging="10"/>
        <w:jc w:val="right"/>
      </w:pPr>
      <w:r>
        <w:lastRenderedPageBreak/>
        <w:t>Smluvní strany sjednávají, že smluvní pokuty za výskyt Lehkých závad a/nebo</w:t>
      </w:r>
    </w:p>
    <w:p w:rsidR="0064750D" w:rsidRDefault="008C0223">
      <w:pPr>
        <w:spacing w:after="4"/>
        <w:ind w:left="850" w:right="0" w:firstLine="0"/>
      </w:pPr>
      <w:r>
        <w:t>Hrubých závad za jednu dílčí smlouvu mohou činit v součtu maximálně 50.000,- Kč (slovy: padesát tisíc korun českých) za jeden kalendářní den výskytu Lehkých závad a/nebo Hrubých závad.</w:t>
      </w:r>
    </w:p>
    <w:p w:rsidR="0064750D" w:rsidRDefault="008C0223">
      <w:pPr>
        <w:numPr>
          <w:ilvl w:val="1"/>
          <w:numId w:val="3"/>
        </w:numPr>
        <w:spacing w:after="14"/>
        <w:ind w:right="0" w:hanging="850"/>
      </w:pPr>
      <w:r>
        <w:t>Uplatněním smluvní pokuty není dotčena povinnost Dodavatele:</w:t>
      </w:r>
    </w:p>
    <w:p w:rsidR="0064750D" w:rsidRDefault="008C0223">
      <w:pPr>
        <w:numPr>
          <w:ilvl w:val="3"/>
          <w:numId w:val="4"/>
        </w:numPr>
        <w:spacing w:after="12"/>
        <w:ind w:right="0" w:hanging="284"/>
      </w:pPr>
      <w:r>
        <w:t>k náhradě škody ŘSD v plné výši;</w:t>
      </w:r>
    </w:p>
    <w:p w:rsidR="0064750D" w:rsidRDefault="008C0223">
      <w:pPr>
        <w:numPr>
          <w:ilvl w:val="3"/>
          <w:numId w:val="4"/>
        </w:numPr>
        <w:spacing w:after="12" w:line="268" w:lineRule="auto"/>
        <w:ind w:right="0" w:hanging="284"/>
      </w:pPr>
      <w:r>
        <w:t>k náhradě škody vzniklé v důsledku porušení povinností a pravidel dle tohoto čl.</w:t>
      </w:r>
    </w:p>
    <w:p w:rsidR="0064750D" w:rsidRDefault="008C0223">
      <w:pPr>
        <w:spacing w:after="5"/>
        <w:ind w:left="924" w:right="0" w:firstLine="0"/>
      </w:pPr>
      <w:r>
        <w:t>VIII. Smlouvy třetím osobám (především uživatelům komunikací) v plné výši;</w:t>
      </w:r>
    </w:p>
    <w:p w:rsidR="0064750D" w:rsidRDefault="008C0223">
      <w:pPr>
        <w:numPr>
          <w:ilvl w:val="3"/>
          <w:numId w:val="5"/>
        </w:numPr>
        <w:ind w:right="0" w:hanging="284"/>
      </w:pPr>
      <w:r>
        <w:t>k poskytnutí Služeb ŘSD;</w:t>
      </w:r>
    </w:p>
    <w:p w:rsidR="0064750D" w:rsidRDefault="008C0223">
      <w:pPr>
        <w:numPr>
          <w:ilvl w:val="3"/>
          <w:numId w:val="5"/>
        </w:numPr>
        <w:ind w:right="0" w:hanging="284"/>
      </w:pPr>
      <w:r>
        <w:t>dodržovat veškeré povinnosti a pravidla stanovená v tomto čl. VIII., jiných ustanoveních této Smlouvy či plynoucí z obecně závazných právních předpisů či jiných aplikovatelných pravidel a dokumentů.</w:t>
      </w:r>
    </w:p>
    <w:p w:rsidR="0064750D" w:rsidRDefault="008C0223">
      <w:pPr>
        <w:numPr>
          <w:ilvl w:val="1"/>
          <w:numId w:val="15"/>
        </w:numPr>
        <w:ind w:right="0"/>
      </w:pPr>
      <w:r>
        <w:t xml:space="preserve">Dodavatel prohlašuje, že je obeznámen se všemi povinnostmi a pravidly, které je při poskytování Služeb povinen dodržovat dle tohoto čl. VIII. Smlouvy, a zejména že jsou mu známy veškeré technické či jiné předpisy, na které je v tomto čl. VIII. Smlouvy odkazováno a které jsou případně uvedeny na internetových stránkách </w:t>
      </w:r>
      <w:hyperlink r:id="rId10">
        <w:r w:rsidRPr="00FA7AC7">
          <w:rPr>
            <w:color w:val="auto"/>
            <w:highlight w:val="black"/>
            <w:u w:val="single" w:color="0000FF"/>
          </w:rPr>
          <w:t xml:space="preserve">www.rsd.cz </w:t>
        </w:r>
      </w:hyperlink>
      <w:r>
        <w:t xml:space="preserve">v sekci technické předpisy nebo na </w:t>
      </w:r>
      <w:hyperlink r:id="rId11">
        <w:r w:rsidRPr="00FA7AC7">
          <w:rPr>
            <w:color w:val="auto"/>
            <w:highlight w:val="black"/>
            <w:u w:val="single" w:color="0000FF"/>
          </w:rPr>
          <w:t>www.pjpk.cz</w:t>
        </w:r>
      </w:hyperlink>
      <w:r w:rsidRPr="00FA7AC7">
        <w:rPr>
          <w:color w:val="auto"/>
          <w:highlight w:val="black"/>
        </w:rPr>
        <w:t>.</w:t>
      </w:r>
      <w:r w:rsidRPr="00FA7AC7">
        <w:rPr>
          <w:color w:val="auto"/>
        </w:rPr>
        <w:t xml:space="preserve"> </w:t>
      </w:r>
      <w:r>
        <w:t>Dodavatel se zavazuje uvedenými povinnostmi, pravidly a technickými či jinými předpisy řídit.</w:t>
      </w:r>
    </w:p>
    <w:p w:rsidR="0064750D" w:rsidRDefault="008C0223">
      <w:pPr>
        <w:numPr>
          <w:ilvl w:val="1"/>
          <w:numId w:val="15"/>
        </w:numPr>
        <w:ind w:right="0"/>
      </w:pPr>
      <w:r>
        <w:t>Dodavatel je povinen s povinnostmi, pravidly a předpisy dle tohoto čl. VIII. Smlouvy seznámit veškeré osoby a subjekty, které se na poskytování Služeb podílí, jakož i osoby a subjekty, které případně využil ke zpracování dopravně inženýrských opatření a přechodného dopravního značení (společně dále jen „</w:t>
      </w:r>
      <w:r>
        <w:rPr>
          <w:b/>
        </w:rPr>
        <w:t>Zapojené osoby</w:t>
      </w:r>
      <w:r>
        <w:t>“). Dodavatel</w:t>
      </w:r>
    </w:p>
    <w:p w:rsidR="0064750D" w:rsidRDefault="008C0223">
      <w:pPr>
        <w:spacing w:after="321"/>
        <w:ind w:left="708" w:right="0" w:firstLine="0"/>
      </w:pPr>
      <w:r>
        <w:t>je povinen zajistit dodržování povinností, pravidel a předpisů dle tohoto čl. VIII. Smlouvy ze strany Zapojených osob a za jejich nesplnění a následky z toho vyplývající odpovídá vůči ŘSD či třetím osobám vždy Dodavatel, a to i v případě, že k porušení povinností došlo zcela nebo částečně ze strany Zapojené osoby.</w:t>
      </w:r>
    </w:p>
    <w:p w:rsidR="0064750D" w:rsidRDefault="008C0223">
      <w:pPr>
        <w:spacing w:after="28" w:line="249" w:lineRule="auto"/>
        <w:ind w:left="752" w:right="743" w:hanging="10"/>
        <w:jc w:val="center"/>
      </w:pPr>
      <w:r>
        <w:rPr>
          <w:b/>
        </w:rPr>
        <w:t>XIV.</w:t>
      </w:r>
    </w:p>
    <w:p w:rsidR="0064750D" w:rsidRDefault="008C0223">
      <w:pPr>
        <w:spacing w:after="147" w:line="249" w:lineRule="auto"/>
        <w:ind w:left="752" w:right="747" w:hanging="10"/>
        <w:jc w:val="center"/>
      </w:pPr>
      <w:r>
        <w:rPr>
          <w:b/>
        </w:rPr>
        <w:t>BANKOVNÍ ZÁRUKA A SOUVISEJÍCÍ UJEDNÁNÍ</w:t>
      </w:r>
    </w:p>
    <w:p w:rsidR="0064750D" w:rsidRDefault="008C0223">
      <w:pPr>
        <w:numPr>
          <w:ilvl w:val="1"/>
          <w:numId w:val="16"/>
        </w:numPr>
        <w:ind w:right="0"/>
      </w:pPr>
      <w:r>
        <w:t>Dodavatel se zavazuje na své náklady obstarat zajištění splnění jakýchkoli nároků ŘSD, které vzniknou ŘSD v souvislosti s Rámcovou dohodou a/nebo jednotlivými dílčími smlouvami, včetně nároků na úhradu smluvních pokut, náhradu způsobené škody či majetkové újmy anebo nároků ŘSD vzniklých v případě odstoupení od Rámcové dohody a/nebo jednotlivých smluv, a to ve formě neodvolatelné bankovní záruky v souladu s podmínkami tohoto čl. XIV. Rámcové dohody (dále jen „</w:t>
      </w:r>
      <w:r>
        <w:rPr>
          <w:b/>
        </w:rPr>
        <w:t>Bankovní záruka</w:t>
      </w:r>
      <w:r>
        <w:t>“).</w:t>
      </w:r>
    </w:p>
    <w:p w:rsidR="0064750D" w:rsidRDefault="008C0223">
      <w:pPr>
        <w:numPr>
          <w:ilvl w:val="1"/>
          <w:numId w:val="16"/>
        </w:numPr>
        <w:ind w:right="0"/>
      </w:pPr>
      <w:r>
        <w:t xml:space="preserve">Bankovní záruka bude bankou převzata až do výše 5 % nabídkové ceny za 12 měsíců a bude Dodavatelem ŘSD předložena nejpozději do 15 dnů po uzavření Rámcové dohody. Vystavení Bankovní záruky doloží Dodavatel ŘSD </w:t>
      </w:r>
      <w:r>
        <w:lastRenderedPageBreak/>
        <w:t xml:space="preserve">originálem záruční listiny vystavené bankou s platným povolením působit v Evropské unii jako banka ve prospěch ŘSD jako výlučného oprávněného. Originál záruční listiny Bankovní záruky bude v dispozici ŘSD. </w:t>
      </w:r>
    </w:p>
    <w:p w:rsidR="0064750D" w:rsidRDefault="008C0223">
      <w:pPr>
        <w:numPr>
          <w:ilvl w:val="1"/>
          <w:numId w:val="16"/>
        </w:numPr>
        <w:ind w:right="0"/>
      </w:pPr>
      <w:r>
        <w:t>Aniž by tím byly dotčeny další povinnosti a ujednání o Bankovní záruce, Bankovní záruka musí být sjednána (a záruční listina vystavena) dle následujících základních podmínek:</w:t>
      </w:r>
    </w:p>
    <w:p w:rsidR="0064750D" w:rsidRDefault="008C0223">
      <w:pPr>
        <w:numPr>
          <w:ilvl w:val="2"/>
          <w:numId w:val="14"/>
        </w:numPr>
        <w:ind w:right="0" w:hanging="720"/>
      </w:pPr>
      <w:r>
        <w:t xml:space="preserve">Bankovní záruka musí být neodvolatelná a bezpodmínečná, přičemž banka se zaváže k plnění až do výše Bankovní záruky dle čl. </w:t>
      </w:r>
      <w:r>
        <w:rPr>
          <w:shd w:val="clear" w:color="auto" w:fill="FFFF00"/>
        </w:rPr>
        <w:t>14.2</w:t>
      </w:r>
      <w:r>
        <w:t xml:space="preserve"> Rámcové dohody, a to bez námitek či jiných omezujících podmínek a na první výzvu ŘSD;</w:t>
      </w:r>
    </w:p>
    <w:p w:rsidR="0064750D" w:rsidRDefault="008C0223">
      <w:pPr>
        <w:numPr>
          <w:ilvl w:val="2"/>
          <w:numId w:val="14"/>
        </w:numPr>
        <w:ind w:right="0" w:hanging="720"/>
      </w:pPr>
      <w:r>
        <w:t>Bankovní záruka bude platná a účinná nejpozději v den jejího předání ŘSD;</w:t>
      </w:r>
    </w:p>
    <w:p w:rsidR="0064750D" w:rsidRDefault="008C0223">
      <w:pPr>
        <w:numPr>
          <w:ilvl w:val="2"/>
          <w:numId w:val="14"/>
        </w:numPr>
        <w:ind w:right="0" w:hanging="720"/>
      </w:pPr>
      <w:r>
        <w:t>Bankovní záruka bude udržována v platnosti a účinnosti po celou dobu trvání všech práv a povinností plynoucích z Rámcové dohody a jednotlivých dílčích smluv;</w:t>
      </w:r>
    </w:p>
    <w:p w:rsidR="0064750D" w:rsidRDefault="008C0223">
      <w:pPr>
        <w:numPr>
          <w:ilvl w:val="2"/>
          <w:numId w:val="14"/>
        </w:numPr>
        <w:ind w:right="0" w:hanging="720"/>
      </w:pPr>
      <w:r>
        <w:t>Bankovní záruka musí podléhat režimu NOZ.</w:t>
      </w:r>
    </w:p>
    <w:p w:rsidR="0064750D" w:rsidRDefault="008C0223">
      <w:pPr>
        <w:tabs>
          <w:tab w:val="center" w:pos="4833"/>
        </w:tabs>
        <w:ind w:left="-15" w:right="0" w:firstLine="0"/>
        <w:jc w:val="left"/>
      </w:pPr>
      <w:r>
        <w:t>14.4</w:t>
      </w:r>
      <w:r>
        <w:tab/>
        <w:t>Text Bankovní záruky (záruční listiny) musí obsahovat mj. následující skutečnosti:</w:t>
      </w:r>
    </w:p>
    <w:p w:rsidR="0064750D" w:rsidRDefault="008C0223">
      <w:pPr>
        <w:numPr>
          <w:ilvl w:val="2"/>
          <w:numId w:val="11"/>
        </w:numPr>
        <w:ind w:right="0" w:hanging="720"/>
      </w:pPr>
      <w:r>
        <w:t>identifikace Dodavatele jako společnosti, za kterou je Bankovní záruka poskytnuta, která bude shodná s identifikací Dodavatele vyplývající z obchodního rejstříku;</w:t>
      </w:r>
    </w:p>
    <w:p w:rsidR="0064750D" w:rsidRDefault="008C0223">
      <w:pPr>
        <w:numPr>
          <w:ilvl w:val="2"/>
          <w:numId w:val="11"/>
        </w:numPr>
        <w:ind w:right="0" w:hanging="720"/>
      </w:pPr>
      <w:r>
        <w:t>identifikace výstavce Bankovní záruky;</w:t>
      </w:r>
    </w:p>
    <w:p w:rsidR="0064750D" w:rsidRDefault="008C0223">
      <w:pPr>
        <w:numPr>
          <w:ilvl w:val="2"/>
          <w:numId w:val="11"/>
        </w:numPr>
        <w:ind w:right="0" w:hanging="720"/>
      </w:pPr>
      <w:r>
        <w:t>výše Bankovní záruky;</w:t>
      </w:r>
    </w:p>
    <w:p w:rsidR="0064750D" w:rsidRDefault="008C0223">
      <w:pPr>
        <w:numPr>
          <w:ilvl w:val="2"/>
          <w:numId w:val="11"/>
        </w:numPr>
        <w:ind w:right="0" w:hanging="720"/>
      </w:pPr>
      <w:r>
        <w:t>datum platnosti Bankovní záruky;</w:t>
      </w:r>
    </w:p>
    <w:p w:rsidR="0064750D" w:rsidRDefault="008C0223">
      <w:pPr>
        <w:numPr>
          <w:ilvl w:val="2"/>
          <w:numId w:val="11"/>
        </w:numPr>
        <w:ind w:right="0" w:hanging="720"/>
      </w:pPr>
      <w:r>
        <w:t>neodvolatelnost Bankovní záruky po dobu její platnosti;</w:t>
      </w:r>
    </w:p>
    <w:p w:rsidR="0064750D" w:rsidRDefault="008C0223">
      <w:pPr>
        <w:numPr>
          <w:ilvl w:val="2"/>
          <w:numId w:val="11"/>
        </w:numPr>
        <w:ind w:right="0" w:hanging="720"/>
      </w:pPr>
      <w:r>
        <w:t>bezpodmínečnost plnění na první výzvu příjemce záruky;</w:t>
      </w:r>
    </w:p>
    <w:p w:rsidR="0064750D" w:rsidRDefault="008C0223">
      <w:pPr>
        <w:numPr>
          <w:ilvl w:val="2"/>
          <w:numId w:val="11"/>
        </w:numPr>
        <w:ind w:right="0" w:hanging="720"/>
      </w:pPr>
      <w:r>
        <w:t>podřízení Bankovní záruky právnímu řádu České republiky.</w:t>
      </w:r>
    </w:p>
    <w:p w:rsidR="0064750D" w:rsidRDefault="008C0223">
      <w:pPr>
        <w:ind w:left="835" w:right="0" w:hanging="850"/>
      </w:pPr>
      <w:r>
        <w:t>14.5 ŘSD je oprávněno využít prostředků z Bankovní záruky ve výši, která odpovídá výši jakéhokoli nesplněného dluhu Dodavatele vůči ŘSD, tedy zejména výši:</w:t>
      </w:r>
    </w:p>
    <w:p w:rsidR="0064750D" w:rsidRDefault="008C0223">
      <w:pPr>
        <w:numPr>
          <w:ilvl w:val="2"/>
          <w:numId w:val="12"/>
        </w:numPr>
        <w:ind w:right="0" w:hanging="720"/>
      </w:pPr>
      <w:r>
        <w:t>uplatněné smluvní pokuty;</w:t>
      </w:r>
    </w:p>
    <w:p w:rsidR="0064750D" w:rsidRDefault="008C0223">
      <w:pPr>
        <w:numPr>
          <w:ilvl w:val="2"/>
          <w:numId w:val="12"/>
        </w:numPr>
        <w:ind w:right="0" w:hanging="720"/>
      </w:pPr>
      <w:r>
        <w:t>nákladů nezbytných k odstranění vad plnění Dodavatele či jinak vzniklých nákladů ŘSD;</w:t>
      </w:r>
    </w:p>
    <w:p w:rsidR="0064750D" w:rsidRDefault="008C0223">
      <w:pPr>
        <w:numPr>
          <w:ilvl w:val="2"/>
          <w:numId w:val="12"/>
        </w:numPr>
        <w:ind w:right="0" w:hanging="720"/>
      </w:pPr>
      <w:r>
        <w:t>újmy způsobené plněním či jinou činností nebo nečinností Dodavatele; či</w:t>
      </w:r>
    </w:p>
    <w:p w:rsidR="0064750D" w:rsidRDefault="008C0223">
      <w:pPr>
        <w:numPr>
          <w:ilvl w:val="2"/>
          <w:numId w:val="12"/>
        </w:numPr>
        <w:spacing w:after="14"/>
        <w:ind w:right="0" w:hanging="720"/>
      </w:pPr>
      <w:r>
        <w:t>jakékoli částce, která podle mínění ŘSD důvodně odpovídá náhradě vadného plnění</w:t>
      </w:r>
    </w:p>
    <w:p w:rsidR="0064750D" w:rsidRDefault="008C0223">
      <w:pPr>
        <w:spacing w:after="59" w:line="325" w:lineRule="auto"/>
        <w:ind w:left="850" w:right="0" w:firstLine="154"/>
      </w:pPr>
      <w:r>
        <w:t>Dodavatele; to vše s ohledem na práva a povinnosti sjednaná mezi Smluvními stranami v Rámcové dohodě či jednotlivých dílčích smlouvách.</w:t>
      </w:r>
    </w:p>
    <w:p w:rsidR="0064750D" w:rsidRDefault="008C0223">
      <w:pPr>
        <w:numPr>
          <w:ilvl w:val="1"/>
          <w:numId w:val="13"/>
        </w:numPr>
        <w:ind w:right="0" w:hanging="850"/>
      </w:pPr>
      <w:r>
        <w:t>Právo z Bankovní záruky je ŘSD oprávněno uplatnit v případech, kdy Dodavatel neprovádí plnění dle této Rámcové dohody a/nebo jednotlivých dílčích smluv v souladu s jejich podmínkami, a došlo tak ke vzniku jakéhokoli dluhu Dodavatele vůči ŘSD, který Dodavatel řádně a včas nesplnil. ŘSD však nemá povinnost práva na čerpání z bankovní záruky uplatnit.</w:t>
      </w:r>
    </w:p>
    <w:p w:rsidR="0064750D" w:rsidRDefault="008C0223">
      <w:pPr>
        <w:numPr>
          <w:ilvl w:val="1"/>
          <w:numId w:val="13"/>
        </w:numPr>
        <w:spacing w:after="441"/>
        <w:ind w:right="0" w:hanging="850"/>
      </w:pPr>
      <w:r>
        <w:lastRenderedPageBreak/>
        <w:t>Před uplatněním plnění z Bankovní záruky oznámí ŘSD písemně Dodavateli výši plnění, které bude ŘSD od banky požadovat. Bude-li z Bankovní záruky za podmínek stanovených Rámcovou dohodou ze strany ŘSD čerpáno, má Dodavatel povinnost do 30 dnů od písemného oznámení dle věty první tohoto článku zajistit, aby disponoval Bankovní zárukou v původní výši, a tuto skutečnost prokázat ŘSD; neučiní-li tak Dodavatel, jedná se o porušení Rámcové dohody, jakož i jednotlivých dílčích smluv, podstatným způsobem ve smyslu § 2002 NOZ, při kterém je ŘSD oprávněno odstoupit od Rámcové dohody a/nebo jednotlivých dílčích smluv.</w:t>
      </w:r>
    </w:p>
    <w:p w:rsidR="0064750D" w:rsidRDefault="008C0223">
      <w:pPr>
        <w:numPr>
          <w:ilvl w:val="1"/>
          <w:numId w:val="13"/>
        </w:numPr>
        <w:spacing w:after="1041"/>
        <w:ind w:right="0" w:hanging="850"/>
      </w:pPr>
      <w:r>
        <w:t>V případě neplatnosti nebo nevymahatelnosti Bankovní záruky se Dodavatel zavazuje neprodleně učinit veškeré kroky nezbytné k obstarání Bankovní záruky ve prospěch ŘSD, jejíž hodnota a podmínky budou v maximálním možném rozsahu odpovídat podmínkám Bankovní záruky dle tohoto čl. XIV Rámcové dohody.</w:t>
      </w:r>
    </w:p>
    <w:p w:rsidR="0064750D" w:rsidRDefault="008C0223">
      <w:pPr>
        <w:spacing w:after="28" w:line="249" w:lineRule="auto"/>
        <w:ind w:left="752" w:right="743" w:hanging="10"/>
        <w:jc w:val="center"/>
      </w:pPr>
      <w:r>
        <w:rPr>
          <w:b/>
        </w:rPr>
        <w:t>XV.</w:t>
      </w:r>
    </w:p>
    <w:p w:rsidR="0064750D" w:rsidRDefault="008C0223">
      <w:pPr>
        <w:spacing w:after="147" w:line="249" w:lineRule="auto"/>
        <w:ind w:left="752" w:right="747" w:hanging="10"/>
        <w:jc w:val="center"/>
      </w:pPr>
      <w:r>
        <w:rPr>
          <w:b/>
        </w:rPr>
        <w:t>DOBA TRVÁNÍ SMLUVNÍHO VZTAHU</w:t>
      </w:r>
    </w:p>
    <w:p w:rsidR="0064750D" w:rsidRDefault="008C0223">
      <w:pPr>
        <w:numPr>
          <w:ilvl w:val="1"/>
          <w:numId w:val="7"/>
        </w:numPr>
        <w:ind w:right="0"/>
      </w:pPr>
      <w:r>
        <w:t xml:space="preserve">Rámcová dohoda je platná dnem připojení platného uznávaného elektronického podpisu dle zákona č. 297/2016 Sb., o službách vytvářejících důvěru pro elektronické transakce, ve znění pozdějších předpisů, do </w:t>
      </w:r>
      <w:r>
        <w:rPr>
          <w:b/>
        </w:rPr>
        <w:t>této Rámcové dohody a jejích jednotlivých příloh</w:t>
      </w:r>
      <w:r>
        <w:t>, nejsou-li součástí jediného elektronického dokumentu (tj. do</w:t>
      </w:r>
    </w:p>
    <w:p w:rsidR="0064750D" w:rsidRDefault="008C0223">
      <w:pPr>
        <w:ind w:left="708" w:right="0" w:firstLine="0"/>
      </w:pPr>
      <w:r>
        <w:rPr>
          <w:u w:val="single" w:color="000000"/>
        </w:rPr>
        <w:t>všech samostatných souborů</w:t>
      </w:r>
      <w:r>
        <w:t xml:space="preserve"> tvořících v souhrnu Rámcovou dohodu</w:t>
      </w:r>
      <w:r>
        <w:rPr>
          <w:sz w:val="22"/>
          <w:vertAlign w:val="superscript"/>
        </w:rPr>
        <w:footnoteReference w:id="1"/>
      </w:r>
      <w:r>
        <w:t>), a to oběma Smluvními stranami.</w:t>
      </w:r>
    </w:p>
    <w:p w:rsidR="0064750D" w:rsidRDefault="008C0223">
      <w:pPr>
        <w:numPr>
          <w:ilvl w:val="1"/>
          <w:numId w:val="7"/>
        </w:numPr>
        <w:ind w:right="0"/>
      </w:pPr>
      <w:r>
        <w:t>Rámcová dohoda je účinná dnem uveřejnění v registru smluv dle čl. VII. Rámcové dohody. Dílčí smlouva je platná dnem připojení platného uznávaného elektronického podpisu a účinná dnem uveřejnění v registru smluv dle čl. VII. Rámcové dohody. Pro podpis dílčí smlouvy se použije v čl. 15.1 obdobně.</w:t>
      </w:r>
    </w:p>
    <w:p w:rsidR="0064750D" w:rsidRDefault="008C0223">
      <w:pPr>
        <w:numPr>
          <w:ilvl w:val="1"/>
          <w:numId w:val="7"/>
        </w:numPr>
        <w:ind w:right="0"/>
      </w:pPr>
      <w:r>
        <w:t>Rámcová dohoda je uzavřena na dobu určitou, a to na dobu 4 let ode dne nabytí její účinnosti.</w:t>
      </w:r>
    </w:p>
    <w:p w:rsidR="0064750D" w:rsidRDefault="008C0223">
      <w:pPr>
        <w:numPr>
          <w:ilvl w:val="1"/>
          <w:numId w:val="7"/>
        </w:numPr>
        <w:ind w:right="0"/>
      </w:pPr>
      <w:r>
        <w:t>Rámcová dohoda může být předčasně ukončena: (a) písemnou dohodou Smluvních stran, (b) odstoupením od Smlouvy nebo (c) výpovědí.</w:t>
      </w:r>
    </w:p>
    <w:p w:rsidR="0064750D" w:rsidRDefault="008C0223">
      <w:pPr>
        <w:numPr>
          <w:ilvl w:val="1"/>
          <w:numId w:val="7"/>
        </w:numPr>
        <w:ind w:right="0"/>
      </w:pPr>
      <w:r>
        <w:lastRenderedPageBreak/>
        <w:t xml:space="preserve">Dílčí smlouva může být předčasně ukončena: (a) písemnou dohodou Smluvních stran nebo (b) odstoupením od Smlouvy. </w:t>
      </w:r>
    </w:p>
    <w:p w:rsidR="0064750D" w:rsidRDefault="008C0223">
      <w:pPr>
        <w:numPr>
          <w:ilvl w:val="1"/>
          <w:numId w:val="7"/>
        </w:numPr>
        <w:ind w:right="0"/>
      </w:pPr>
      <w:r>
        <w:t>ŘSD si vyhrazuje právo odstoupit od Rámcové dohody a/nebo dílčí smlouvy v případě, že:</w:t>
      </w:r>
    </w:p>
    <w:p w:rsidR="0064750D" w:rsidRDefault="008C0223">
      <w:pPr>
        <w:numPr>
          <w:ilvl w:val="2"/>
          <w:numId w:val="10"/>
        </w:numPr>
        <w:spacing w:after="64"/>
        <w:ind w:right="0" w:hanging="720"/>
      </w:pPr>
      <w:r>
        <w:t>Dodavatel porušil Rámcovou dohodu a/nebo dílčí smlouvu podstatným způsobem ve smyslu ust. § 2002 NOZ;</w:t>
      </w:r>
    </w:p>
    <w:p w:rsidR="0064750D" w:rsidRDefault="008C0223">
      <w:pPr>
        <w:numPr>
          <w:ilvl w:val="2"/>
          <w:numId w:val="10"/>
        </w:numPr>
        <w:spacing w:after="63"/>
        <w:ind w:right="0" w:hanging="720"/>
      </w:pPr>
      <w:r>
        <w:t>Dodavatel uvedl v nabídce do zadávacího řízení na výběr Dodavatele pro plnění Veřejné zakázky nepravdivé, zkreslené nebo zavádějící skutečnosti nebo nesplňoval kvalifikační předpoklady stanovené v Zadávací dokumentaci;</w:t>
      </w:r>
    </w:p>
    <w:p w:rsidR="0064750D" w:rsidRDefault="008C0223">
      <w:pPr>
        <w:numPr>
          <w:ilvl w:val="2"/>
          <w:numId w:val="10"/>
        </w:numPr>
        <w:spacing w:after="65"/>
        <w:ind w:right="0" w:hanging="720"/>
      </w:pPr>
      <w:r>
        <w:t>Dodavatel je v prodlení s dodáním Plnění v termínu dle čl. 4.2 Rámcové dohody a příslušné dílčí smlouvy delším než 30 (třicet) kalendářních dnů, přičemž Dodavatel byl ze strany ŘSD na možnost odstoupení od Rámcové dohody a/nebo příslušné dílčí smlouvy za dobu trvání prodlení alespoň jednou písemně upozorněn;</w:t>
      </w:r>
    </w:p>
    <w:p w:rsidR="0064750D" w:rsidRDefault="008C0223">
      <w:pPr>
        <w:numPr>
          <w:ilvl w:val="2"/>
          <w:numId w:val="10"/>
        </w:numPr>
        <w:spacing w:after="63"/>
        <w:ind w:right="0" w:hanging="720"/>
      </w:pPr>
      <w:r>
        <w:t>Dodavatel je v prodlení s odstraněním jakékoliv reklamované vady Plnění ve lhůtě stanovené dle čl. 11.9 Rámcové dohody po dobu delší než 14 (čtrnáct) kalendářních dnů, přičemž Dodavatel byl ze strany ŘSD na možnost odstoupení od Rámcové dohody nebo příslušné dílčí smlouvy za dobu trvání prodlení alespoň jednou písemně upozorněn;</w:t>
      </w:r>
    </w:p>
    <w:p w:rsidR="0064750D" w:rsidRDefault="008C0223">
      <w:pPr>
        <w:numPr>
          <w:ilvl w:val="2"/>
          <w:numId w:val="10"/>
        </w:numPr>
        <w:spacing w:after="62"/>
        <w:ind w:right="0" w:hanging="720"/>
      </w:pPr>
      <w:r>
        <w:t>probíhá insolvenční řízení s Dodavatelem dle zákona č. 182/2006 Sb., insolvenční zákon, ve znění pozdějších předpisů;</w:t>
      </w:r>
    </w:p>
    <w:p w:rsidR="0064750D" w:rsidRDefault="008C0223">
      <w:pPr>
        <w:numPr>
          <w:ilvl w:val="2"/>
          <w:numId w:val="10"/>
        </w:numPr>
        <w:spacing w:after="63"/>
        <w:ind w:right="0" w:hanging="720"/>
      </w:pPr>
      <w:r>
        <w:t>vůči Dodavateli bylo vedeno insolvenční řízení, v němž zároveň (a) bylo vydáno rozhodnutí o úpadku nebo (b) insolvenční návrh byl zamítnut, protože majetek Dodavatele nepostačuje k úhradě nákladů insolvenčního řízení, nebo (c) byl konkurs zrušen proto, že majetek Dodavatele byl zcela nepostačující;</w:t>
      </w:r>
    </w:p>
    <w:p w:rsidR="0064750D" w:rsidRDefault="008C0223">
      <w:pPr>
        <w:numPr>
          <w:ilvl w:val="2"/>
          <w:numId w:val="10"/>
        </w:numPr>
        <w:ind w:right="0" w:hanging="720"/>
      </w:pPr>
      <w:r>
        <w:t>Dodavatel vstoupil do likvidace;</w:t>
      </w:r>
    </w:p>
    <w:p w:rsidR="0064750D" w:rsidRDefault="008C0223">
      <w:pPr>
        <w:numPr>
          <w:ilvl w:val="2"/>
          <w:numId w:val="10"/>
        </w:numPr>
        <w:spacing w:after="63"/>
        <w:ind w:right="0" w:hanging="720"/>
      </w:pPr>
      <w:r>
        <w:t>proti Dodavateli je zahájeno trestní stíhání pro trestný čin podle zákona č. 418/2011 Sb., o trestní odpovědnosti právnických osob, ve znění pozdějších předpisů;</w:t>
      </w:r>
    </w:p>
    <w:p w:rsidR="0064750D" w:rsidRDefault="008C0223">
      <w:pPr>
        <w:numPr>
          <w:ilvl w:val="2"/>
          <w:numId w:val="10"/>
        </w:numPr>
        <w:spacing w:after="62"/>
        <w:ind w:right="0" w:hanging="720"/>
      </w:pPr>
      <w:r>
        <w:t>Dodavatel poruší svoji povinnost stanovenou ve čl. 6.1.11 nebo čl. 6.1.12 Rámcové dohody;</w:t>
      </w:r>
    </w:p>
    <w:p w:rsidR="0064750D" w:rsidRDefault="008C0223">
      <w:pPr>
        <w:numPr>
          <w:ilvl w:val="2"/>
          <w:numId w:val="10"/>
        </w:numPr>
        <w:spacing w:after="235"/>
        <w:ind w:right="0" w:hanging="720"/>
      </w:pPr>
      <w:r>
        <w:rPr>
          <w:sz w:val="20"/>
        </w:rPr>
        <w:t xml:space="preserve">. </w:t>
      </w:r>
      <w:r>
        <w:t>Dodavatel poruší povinnost předložit či udržovat v platnosti a účinnosti Bankovní záruku dle podmínek sjednaných v čl. XIV. Rámcové dohody, když porušení této povinnosti se považuje za porušení Rámcové dohody a jednotlivých dílčích smluv podstatným způsobem ve smyslu ust. § 2002 NOZ.</w:t>
      </w:r>
    </w:p>
    <w:p w:rsidR="0064750D" w:rsidRDefault="008C0223">
      <w:pPr>
        <w:ind w:left="703" w:right="0"/>
      </w:pPr>
      <w:r>
        <w:t>15.7 Dodavatel je oprávněn od Rámcové dohody a/nebo dílčí smlouvy odstoupit v následujících případech:</w:t>
      </w:r>
    </w:p>
    <w:p w:rsidR="0064750D" w:rsidRDefault="008C0223">
      <w:pPr>
        <w:numPr>
          <w:ilvl w:val="2"/>
          <w:numId w:val="8"/>
        </w:numPr>
        <w:ind w:right="0"/>
      </w:pPr>
      <w:r>
        <w:t>ŘSD poruší Rámcovou dohodu a/nebo dílčí smlouvu podstatným způsobem ve smyslu ust. § 2002 NOZ;</w:t>
      </w:r>
    </w:p>
    <w:p w:rsidR="0064750D" w:rsidRDefault="008C0223">
      <w:pPr>
        <w:numPr>
          <w:ilvl w:val="2"/>
          <w:numId w:val="8"/>
        </w:numPr>
        <w:ind w:right="0"/>
      </w:pPr>
      <w:r>
        <w:t xml:space="preserve">ŘSD je v prodlení s úhradou řádně vystavené Faktury za dodané Plnění po dobu delší než 30 (třicet) kalendářních dnů, přičemž Faktura nebyla Dodavateli vrácena </w:t>
      </w:r>
      <w:r>
        <w:lastRenderedPageBreak/>
        <w:t xml:space="preserve">k opravě jako vadná a Dodavatel za dobu prodlení ŘSD na možnost odstoupení alespoň jednou písemně upozornil. </w:t>
      </w:r>
    </w:p>
    <w:p w:rsidR="0064750D" w:rsidRDefault="008C0223">
      <w:pPr>
        <w:numPr>
          <w:ilvl w:val="1"/>
          <w:numId w:val="9"/>
        </w:numPr>
        <w:ind w:right="0"/>
      </w:pPr>
      <w:r>
        <w:t xml:space="preserve">Odstoupení od Rámcové dohody a/nebo dílčí smlouvy musí být učiněno písemně a musí být doručeno druhé Smluvní straně. Odstoupení od Rámcové dohody a/nebo dílčí smlouvy je účinné dnem jeho prokazatelného doručení druhé Smluvní straně. V důsledku odstoupení se Rámcová dohoda a/nebo dílčí smlouva neruší od samotného počátku (ex tunc), ale ruší se ke dni účinnosti odstoupení (ex nunc). Smluvní strany vylučují aplikaci ust. § 2004 odst. 1 NOZ. Odstoupením od Rámcové dohody není dotčena platnost a účinnost dílčích smluv uzavřených na základě Rámcové dohody před účinností odstoupení od Rámcové dohody. </w:t>
      </w:r>
    </w:p>
    <w:p w:rsidR="0064750D" w:rsidRDefault="008C0223">
      <w:pPr>
        <w:numPr>
          <w:ilvl w:val="1"/>
          <w:numId w:val="9"/>
        </w:numPr>
        <w:ind w:right="0"/>
      </w:pPr>
      <w:r>
        <w:t>Po odstoupení od Rámcové dohody zůstávají v účinnosti ustanovení upravující náhradu škody, smluvní pokutu, volbu rozhodného práva, volbu příslušného soudu a uveřejňování v registru smluv.</w:t>
      </w:r>
    </w:p>
    <w:p w:rsidR="0064750D" w:rsidRDefault="008C0223">
      <w:pPr>
        <w:numPr>
          <w:ilvl w:val="1"/>
          <w:numId w:val="9"/>
        </w:numPr>
        <w:spacing w:after="801"/>
        <w:ind w:right="0"/>
      </w:pPr>
      <w:r>
        <w:t>ŘSD je oprávněno Rámcovou dohodu jednostranně písemně vypovědět, a to i bez udání důvodu. Rámcová dohoda zanikne uplynutím výpovědní doby, která činí 2 (dva) kalendářní měsíce a počíná běžet první den měsíce následujícího po měsíci, ve kterém byla písemná výpověď doručena Dodavateli. Výpovědí Rámcové dohody není dotčena platnost a účinnost dílčích smluv uzavřených na základě Rámcové dohody před uplynutím výpovědní doby.</w:t>
      </w:r>
    </w:p>
    <w:p w:rsidR="0064750D" w:rsidRDefault="008C0223">
      <w:pPr>
        <w:spacing w:after="26" w:line="249" w:lineRule="auto"/>
        <w:ind w:left="752" w:right="743" w:hanging="10"/>
        <w:jc w:val="center"/>
      </w:pPr>
      <w:r>
        <w:rPr>
          <w:b/>
        </w:rPr>
        <w:t>XVI.</w:t>
      </w:r>
    </w:p>
    <w:p w:rsidR="0064750D" w:rsidRDefault="008C0223">
      <w:pPr>
        <w:spacing w:after="532" w:line="249" w:lineRule="auto"/>
        <w:ind w:left="752" w:right="746" w:hanging="10"/>
        <w:jc w:val="center"/>
      </w:pPr>
      <w:r>
        <w:rPr>
          <w:b/>
        </w:rPr>
        <w:t>ZÁVĚREČNÁ USTANOVENÍ</w:t>
      </w:r>
    </w:p>
    <w:p w:rsidR="0064750D" w:rsidRDefault="008C0223">
      <w:pPr>
        <w:numPr>
          <w:ilvl w:val="1"/>
          <w:numId w:val="6"/>
        </w:numPr>
        <w:ind w:right="0" w:hanging="720"/>
      </w:pPr>
      <w:r>
        <w:t xml:space="preserve">Rámcová dohoda se vyhotovuje v elektronické podobě, přičemž obě Smluvní strany obdrží její elektronický originál. </w:t>
      </w:r>
    </w:p>
    <w:p w:rsidR="0064750D" w:rsidRDefault="008C0223">
      <w:pPr>
        <w:numPr>
          <w:ilvl w:val="1"/>
          <w:numId w:val="6"/>
        </w:numPr>
        <w:ind w:right="0" w:hanging="720"/>
      </w:pPr>
      <w:r>
        <w:t>Rámcová dohoda představuje úplnou dohodu Smluvních stran o předmětu Rámcové dohody a všech náležitostech, které Smluvní strany měly a chtěly v Rámcové dohodě ujednat, a které považují za důležité pro její závaznost.</w:t>
      </w:r>
    </w:p>
    <w:p w:rsidR="0064750D" w:rsidRDefault="008C0223">
      <w:pPr>
        <w:numPr>
          <w:ilvl w:val="1"/>
          <w:numId w:val="6"/>
        </w:numPr>
        <w:ind w:right="0" w:hanging="720"/>
      </w:pPr>
      <w:r>
        <w:t>Rámcovou dohodu a/nebo dílčí smlouvu je možné měnit pouze písemnou dohodou Smluvních stran ve formě číslovaných dodatků Rámcové dohody a/nebo dílčí smlouvy podepsaných oprávněnými zástupci obou Smluvních stran.</w:t>
      </w:r>
    </w:p>
    <w:p w:rsidR="0064750D" w:rsidRDefault="008C0223">
      <w:pPr>
        <w:numPr>
          <w:ilvl w:val="1"/>
          <w:numId w:val="6"/>
        </w:numPr>
        <w:ind w:right="0" w:hanging="720"/>
      </w:pPr>
      <w:r>
        <w:t>Smluvní strany podpisem Rámcové dohody dohodly, že vylučují aplikaci ust. § 557 a § 1805 NOZ.</w:t>
      </w:r>
    </w:p>
    <w:p w:rsidR="0064750D" w:rsidRDefault="008C0223">
      <w:pPr>
        <w:numPr>
          <w:ilvl w:val="1"/>
          <w:numId w:val="6"/>
        </w:numPr>
        <w:ind w:right="0" w:hanging="720"/>
      </w:pPr>
      <w:r>
        <w:t xml:space="preserve">Smluvní strany 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w:t>
      </w:r>
      <w:r>
        <w:lastRenderedPageBreak/>
        <w:t>jednání o Rámcové dohodě. Výjimkou budou případy, kdy daná Smluvní strana úmyslně uvedla druhou Smluvní stranu ve skutkový omyl ohledně předmětu Rámcové dohody a případy taxativně stanovené v Rámcové dohodě.</w:t>
      </w:r>
    </w:p>
    <w:p w:rsidR="0064750D" w:rsidRDefault="008C0223">
      <w:pPr>
        <w:numPr>
          <w:ilvl w:val="1"/>
          <w:numId w:val="6"/>
        </w:numPr>
        <w:ind w:right="0" w:hanging="720"/>
      </w:pPr>
      <w:r>
        <w:t>Dodavatel na sebe v souladu s ust. § 1765 odst. 2 NOZ přebírá nebezpečí změny okolností, tímto však nejsou nikterak dotčena práva Smluvních stran upravená v Rámcové dohodě a/nebo dílčí smlouvě.</w:t>
      </w:r>
    </w:p>
    <w:p w:rsidR="0064750D" w:rsidRDefault="008C0223">
      <w:pPr>
        <w:numPr>
          <w:ilvl w:val="1"/>
          <w:numId w:val="6"/>
        </w:numPr>
        <w:ind w:right="0" w:hanging="720"/>
      </w:pPr>
      <w:r>
        <w:t>Jednacím jazykem mezi Smluvními stranami bude pro veškerá plnění vyplývající z Rámcové dohody a/nebo dílčí smlouvy výhradně jazyk český, nebude-li Smluvními stranami výslovně dohodnuto něco jiného.</w:t>
      </w:r>
    </w:p>
    <w:p w:rsidR="0064750D" w:rsidRDefault="008C0223">
      <w:pPr>
        <w:numPr>
          <w:ilvl w:val="1"/>
          <w:numId w:val="6"/>
        </w:numPr>
        <w:ind w:right="0" w:hanging="720"/>
      </w:pPr>
      <w:r>
        <w:t>Pokud se stane jakékoli ustanovení Rámcové dohody neplatným, nezákonným nebo nevynutitelným, netýká se tato neplatnost, nezákonnost a nevynutitelnost zbývajících ustanovení Rámcové dohody. Smluvní strany se tímto zavazují na základě jednání nahradit do 14 (čtrnácti)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bude přijato ve formě dodatku k Rámcové dohodě.</w:t>
      </w:r>
    </w:p>
    <w:p w:rsidR="0064750D" w:rsidRDefault="008C0223">
      <w:pPr>
        <w:numPr>
          <w:ilvl w:val="1"/>
          <w:numId w:val="6"/>
        </w:numPr>
        <w:ind w:right="0" w:hanging="720"/>
      </w:pPr>
      <w:r>
        <w:t>Rámcová dohoda a dílčí smlouvy se řídí českým právním řádem, zejména pak NOZ a souvisejícími právními předpisy. Smluvní strany se zavazují řešit veškeré případné spory z Rámcové dohody a/nebo dílčí smlouvy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rsidR="0064750D" w:rsidRDefault="008C0223">
      <w:pPr>
        <w:numPr>
          <w:ilvl w:val="1"/>
          <w:numId w:val="6"/>
        </w:numPr>
        <w:ind w:right="0" w:hanging="720"/>
      </w:pPr>
      <w:r>
        <w:t>Žádné ustanovení Rámcové dohody a/nebo dílčí smlouvy nesmí být vykládáno tak, aby omezovalo oprávnění ŘSD uvedená v Zadávací dokumentaci.</w:t>
      </w:r>
    </w:p>
    <w:p w:rsidR="0064750D" w:rsidRDefault="008C0223">
      <w:pPr>
        <w:numPr>
          <w:ilvl w:val="1"/>
          <w:numId w:val="6"/>
        </w:numPr>
        <w:ind w:right="0" w:hanging="720"/>
      </w:pPr>
      <w:r>
        <w:t xml:space="preserve">Dodavatel souhlasí s uveřejněním Rámcové dohody a/nebo dílčí smlouvy na webových stránkách ŘSD a na profilu ŘSD, pokud ŘSD k takovým uveřejněním přistoupí. V rámci Rámcové dohody nebudou uveřejněny informace stanovené v ust. § 3 odst. 1 zákona o registru smluv označené Dodavatelem před podpisem Rámcové dohody a/nebo dílčí smlouvy.  </w:t>
      </w:r>
    </w:p>
    <w:p w:rsidR="0064750D" w:rsidRDefault="008C0223">
      <w:pPr>
        <w:numPr>
          <w:ilvl w:val="1"/>
          <w:numId w:val="6"/>
        </w:numPr>
        <w:spacing w:after="72"/>
        <w:ind w:right="0" w:hanging="720"/>
      </w:pPr>
      <w:r>
        <w:t>Nedílnou součást této Rámcové dohody jsou následující přílohy:</w:t>
      </w:r>
    </w:p>
    <w:p w:rsidR="0064750D" w:rsidRDefault="008C0223">
      <w:pPr>
        <w:spacing w:after="67"/>
        <w:ind w:left="992" w:right="0" w:firstLine="0"/>
      </w:pPr>
      <w:r>
        <w:t>Příloha č. 1- Specifikace Plnění;</w:t>
      </w:r>
    </w:p>
    <w:p w:rsidR="0064750D" w:rsidRDefault="008C0223">
      <w:pPr>
        <w:spacing w:after="65"/>
        <w:ind w:left="992" w:right="0" w:firstLine="0"/>
      </w:pPr>
      <w:r>
        <w:t>Příloha č. 2- Položkový rozpočet Plnění;</w:t>
      </w:r>
    </w:p>
    <w:p w:rsidR="0064750D" w:rsidRDefault="008C0223">
      <w:pPr>
        <w:spacing w:after="67"/>
        <w:ind w:left="992" w:right="0" w:firstLine="0"/>
      </w:pPr>
      <w:r>
        <w:t>Příloha č. 3- Seznam poddodavatelů;</w:t>
      </w:r>
    </w:p>
    <w:p w:rsidR="0064750D" w:rsidRDefault="008C0223">
      <w:pPr>
        <w:spacing w:after="65"/>
        <w:ind w:left="992" w:right="0" w:firstLine="0"/>
      </w:pPr>
      <w:r>
        <w:t>Příloha č. 4- Předávací protokol – vzor;</w:t>
      </w:r>
    </w:p>
    <w:p w:rsidR="0064750D" w:rsidRDefault="008C0223">
      <w:pPr>
        <w:spacing w:after="67"/>
        <w:ind w:left="992" w:right="0" w:firstLine="0"/>
      </w:pPr>
      <w:r>
        <w:t>Příloha č. 5 - Dílčí objednávka – vzor;</w:t>
      </w:r>
    </w:p>
    <w:p w:rsidR="0064750D" w:rsidRDefault="008C0223">
      <w:pPr>
        <w:spacing w:after="383"/>
        <w:ind w:left="992" w:right="0" w:firstLine="0"/>
      </w:pPr>
      <w:r>
        <w:t>Příloha č. 6 - Smlouva o zpracování osobních údajů.</w:t>
      </w:r>
    </w:p>
    <w:p w:rsidR="0064750D" w:rsidRDefault="008C0223">
      <w:pPr>
        <w:spacing w:after="2133"/>
        <w:ind w:left="-15" w:right="0" w:firstLine="0"/>
      </w:pPr>
      <w:r>
        <w:lastRenderedPageBreak/>
        <w:t>NA DŮKAZ SVÉHO SOUHLASU S OBSAHEM TÉTO RÁMCOVÉ DOHODY K NÍ SMLUVNÍ STRANY PŘIPOJILY SVÉ UZNÁVANÉ ELEKTRONICKÉ PODPISY DLE ZÁKONA Č. 297/2016 SB., O SLUŽBÁCH VYTVÁŘEJÍCÍCH DŮVĚRU PRO ELEKTRONICKÉ TRANSAKCE, VE ZNĚNÍ POZDĚJŠÍCH PŘEDPISŮ.</w:t>
      </w:r>
    </w:p>
    <w:p w:rsidR="0064750D" w:rsidRDefault="0064750D"/>
    <w:p w:rsidR="0019230F" w:rsidRDefault="0019230F"/>
    <w:p w:rsidR="0019230F" w:rsidRDefault="0019230F">
      <w:pPr>
        <w:sectPr w:rsidR="0019230F">
          <w:headerReference w:type="even" r:id="rId12"/>
          <w:headerReference w:type="default" r:id="rId13"/>
          <w:headerReference w:type="first" r:id="rId14"/>
          <w:footerReference w:type="first" r:id="rId15"/>
          <w:footnotePr>
            <w:numRestart w:val="eachPage"/>
          </w:footnotePr>
          <w:pgSz w:w="11906" w:h="16838"/>
          <w:pgMar w:top="1428" w:right="1414" w:bottom="1417" w:left="1420" w:header="708" w:footer="938" w:gutter="0"/>
          <w:cols w:space="708"/>
        </w:sectPr>
      </w:pPr>
      <w:r>
        <w:t>Datum: 21.5.2019</w:t>
      </w:r>
    </w:p>
    <w:p w:rsidR="00607CC8" w:rsidRPr="00607CC8" w:rsidRDefault="00607CC8" w:rsidP="00607CC8">
      <w:pPr>
        <w:spacing w:after="3781" w:line="259" w:lineRule="auto"/>
        <w:ind w:left="0" w:right="1" w:firstLine="0"/>
        <w:jc w:val="right"/>
        <w:rPr>
          <w:rFonts w:ascii="Calibri" w:eastAsia="Calibri" w:hAnsi="Calibri" w:cs="Calibri"/>
          <w:sz w:val="22"/>
        </w:rPr>
      </w:pPr>
      <w:r w:rsidRPr="00607CC8">
        <w:rPr>
          <w:rFonts w:ascii="Calibri" w:eastAsia="Calibri" w:hAnsi="Calibri" w:cs="Calibri"/>
          <w:b/>
          <w:sz w:val="28"/>
        </w:rPr>
        <w:lastRenderedPageBreak/>
        <w:t xml:space="preserve">Příloha č. 1  </w:t>
      </w:r>
    </w:p>
    <w:p w:rsidR="00607CC8" w:rsidRPr="00607CC8" w:rsidRDefault="00607CC8" w:rsidP="00607CC8">
      <w:pPr>
        <w:spacing w:after="0" w:line="259" w:lineRule="auto"/>
        <w:ind w:left="3494" w:right="0" w:firstLine="0"/>
        <w:jc w:val="left"/>
        <w:rPr>
          <w:rFonts w:ascii="Calibri" w:eastAsia="Calibri" w:hAnsi="Calibri" w:cs="Calibri"/>
          <w:sz w:val="22"/>
        </w:rPr>
      </w:pPr>
      <w:r w:rsidRPr="00607CC8">
        <w:rPr>
          <w:rFonts w:ascii="Calibri" w:eastAsia="Calibri" w:hAnsi="Calibri" w:cs="Calibri"/>
          <w:b/>
          <w:sz w:val="28"/>
        </w:rPr>
        <w:t>Specifikace plnění</w:t>
      </w:r>
      <w:r w:rsidRPr="00607CC8">
        <w:rPr>
          <w:rFonts w:ascii="Calibri" w:eastAsia="Calibri" w:hAnsi="Calibri" w:cs="Calibri"/>
          <w:sz w:val="22"/>
        </w:rPr>
        <w:br w:type="page"/>
      </w:r>
    </w:p>
    <w:p w:rsidR="00607CC8" w:rsidRPr="00607CC8" w:rsidRDefault="00607CC8" w:rsidP="00607CC8">
      <w:pPr>
        <w:spacing w:after="219" w:line="259" w:lineRule="auto"/>
        <w:ind w:left="-3" w:right="0" w:hanging="10"/>
        <w:jc w:val="left"/>
        <w:rPr>
          <w:rFonts w:ascii="Calibri" w:eastAsia="Calibri" w:hAnsi="Calibri" w:cs="Calibri"/>
          <w:sz w:val="22"/>
        </w:rPr>
      </w:pPr>
      <w:r w:rsidRPr="00607CC8">
        <w:rPr>
          <w:rFonts w:ascii="Calibri" w:eastAsia="Calibri" w:hAnsi="Calibri" w:cs="Calibri"/>
          <w:b/>
          <w:sz w:val="28"/>
        </w:rPr>
        <w:lastRenderedPageBreak/>
        <w:t>O</w:t>
      </w:r>
      <w:r w:rsidRPr="00607CC8">
        <w:rPr>
          <w:rFonts w:ascii="Calibri" w:eastAsia="Calibri" w:hAnsi="Calibri" w:cs="Calibri"/>
          <w:b/>
          <w:sz w:val="22"/>
        </w:rPr>
        <w:t>BSAH</w:t>
      </w:r>
      <w:r w:rsidRPr="00607CC8">
        <w:rPr>
          <w:rFonts w:ascii="Calibri" w:eastAsia="Calibri" w:hAnsi="Calibri" w:cs="Calibri"/>
          <w:b/>
          <w:sz w:val="28"/>
        </w:rPr>
        <w:t>:</w:t>
      </w:r>
    </w:p>
    <w:p w:rsidR="00607CC8" w:rsidRPr="00607CC8" w:rsidRDefault="00607CC8" w:rsidP="00607CC8">
      <w:pPr>
        <w:keepNext/>
        <w:keepLines/>
        <w:spacing w:after="67"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1. L</w:t>
      </w:r>
      <w:r w:rsidRPr="00607CC8">
        <w:rPr>
          <w:rFonts w:ascii="Calibri" w:eastAsia="Calibri" w:hAnsi="Calibri" w:cs="Calibri"/>
          <w:b/>
          <w:sz w:val="18"/>
        </w:rPr>
        <w:t>EGISLATIVNÍ</w:t>
      </w:r>
      <w:r w:rsidRPr="00607CC8">
        <w:rPr>
          <w:rFonts w:ascii="Calibri" w:eastAsia="Calibri" w:hAnsi="Calibri" w:cs="Calibri"/>
          <w:b/>
          <w:sz w:val="22"/>
        </w:rPr>
        <w:t xml:space="preserve"> </w:t>
      </w:r>
      <w:r w:rsidRPr="00607CC8">
        <w:rPr>
          <w:rFonts w:ascii="Calibri" w:eastAsia="Calibri" w:hAnsi="Calibri" w:cs="Calibri"/>
          <w:b/>
          <w:sz w:val="18"/>
        </w:rPr>
        <w:t xml:space="preserve">RÁMEC </w:t>
      </w:r>
      <w:r w:rsidRPr="00607CC8">
        <w:rPr>
          <w:rFonts w:ascii="Calibri" w:eastAsia="Calibri" w:hAnsi="Calibri" w:cs="Calibri"/>
          <w:b/>
          <w:sz w:val="22"/>
        </w:rPr>
        <w:t>2. S</w:t>
      </w:r>
      <w:r w:rsidRPr="00607CC8">
        <w:rPr>
          <w:rFonts w:ascii="Calibri" w:eastAsia="Calibri" w:hAnsi="Calibri" w:cs="Calibri"/>
          <w:b/>
          <w:sz w:val="18"/>
        </w:rPr>
        <w:t>EZNAM</w:t>
      </w:r>
      <w:r w:rsidRPr="00607CC8">
        <w:rPr>
          <w:rFonts w:ascii="Calibri" w:eastAsia="Calibri" w:hAnsi="Calibri" w:cs="Calibri"/>
          <w:b/>
          <w:sz w:val="22"/>
        </w:rPr>
        <w:t xml:space="preserve"> </w:t>
      </w:r>
      <w:r w:rsidRPr="00607CC8">
        <w:rPr>
          <w:rFonts w:ascii="Calibri" w:eastAsia="Calibri" w:hAnsi="Calibri" w:cs="Calibri"/>
          <w:b/>
          <w:sz w:val="18"/>
        </w:rPr>
        <w:t>VNITRORESORTNÍCH</w:t>
      </w:r>
      <w:r w:rsidRPr="00607CC8">
        <w:rPr>
          <w:rFonts w:ascii="Calibri" w:eastAsia="Calibri" w:hAnsi="Calibri" w:cs="Calibri"/>
          <w:b/>
          <w:sz w:val="22"/>
        </w:rPr>
        <w:t xml:space="preserve"> </w:t>
      </w:r>
      <w:r w:rsidRPr="00607CC8">
        <w:rPr>
          <w:rFonts w:ascii="Calibri" w:eastAsia="Calibri" w:hAnsi="Calibri" w:cs="Calibri"/>
          <w:b/>
          <w:sz w:val="18"/>
        </w:rPr>
        <w:t xml:space="preserve">PŘEDPISŮ </w:t>
      </w:r>
      <w:r w:rsidRPr="00607CC8">
        <w:rPr>
          <w:rFonts w:ascii="Calibri" w:eastAsia="Calibri" w:hAnsi="Calibri" w:cs="Calibri"/>
          <w:b/>
          <w:sz w:val="22"/>
        </w:rPr>
        <w:t>3. K</w:t>
      </w:r>
      <w:r w:rsidRPr="00607CC8">
        <w:rPr>
          <w:rFonts w:ascii="Calibri" w:eastAsia="Calibri" w:hAnsi="Calibri" w:cs="Calibri"/>
          <w:b/>
          <w:sz w:val="18"/>
        </w:rPr>
        <w:t>OSENÍ</w:t>
      </w:r>
      <w:r w:rsidRPr="00607CC8">
        <w:rPr>
          <w:rFonts w:ascii="Calibri" w:eastAsia="Calibri" w:hAnsi="Calibri" w:cs="Calibri"/>
          <w:b/>
          <w:sz w:val="22"/>
        </w:rPr>
        <w:t xml:space="preserve"> </w:t>
      </w:r>
      <w:r w:rsidRPr="00607CC8">
        <w:rPr>
          <w:rFonts w:ascii="Calibri" w:eastAsia="Calibri" w:hAnsi="Calibri" w:cs="Calibri"/>
          <w:b/>
          <w:sz w:val="18"/>
        </w:rPr>
        <w:t>TRAVNÍCH</w:t>
      </w:r>
      <w:r w:rsidRPr="00607CC8">
        <w:rPr>
          <w:rFonts w:ascii="Calibri" w:eastAsia="Calibri" w:hAnsi="Calibri" w:cs="Calibri"/>
          <w:b/>
          <w:sz w:val="22"/>
        </w:rPr>
        <w:t xml:space="preserve"> </w:t>
      </w:r>
      <w:r w:rsidRPr="00607CC8">
        <w:rPr>
          <w:rFonts w:ascii="Calibri" w:eastAsia="Calibri" w:hAnsi="Calibri" w:cs="Calibri"/>
          <w:b/>
          <w:sz w:val="18"/>
        </w:rPr>
        <w:t>POROSTŮ</w:t>
      </w:r>
    </w:p>
    <w:p w:rsidR="00607CC8" w:rsidRPr="00607CC8" w:rsidRDefault="00607CC8" w:rsidP="00607CC8">
      <w:pPr>
        <w:spacing w:after="67" w:line="259" w:lineRule="auto"/>
        <w:ind w:left="372" w:right="0" w:hanging="10"/>
        <w:jc w:val="left"/>
        <w:rPr>
          <w:rFonts w:ascii="Calibri" w:eastAsia="Calibri" w:hAnsi="Calibri" w:cs="Calibri"/>
          <w:sz w:val="22"/>
        </w:rPr>
      </w:pPr>
      <w:r w:rsidRPr="00607CC8">
        <w:rPr>
          <w:rFonts w:ascii="Calibri" w:eastAsia="Calibri" w:hAnsi="Calibri" w:cs="Calibri"/>
          <w:b/>
          <w:sz w:val="22"/>
        </w:rPr>
        <w:t>3.1 S</w:t>
      </w:r>
      <w:r w:rsidRPr="00607CC8">
        <w:rPr>
          <w:rFonts w:ascii="Calibri" w:eastAsia="Calibri" w:hAnsi="Calibri" w:cs="Calibri"/>
          <w:b/>
          <w:sz w:val="18"/>
        </w:rPr>
        <w:t>PECIFIKACE</w:t>
      </w:r>
      <w:r w:rsidRPr="00607CC8">
        <w:rPr>
          <w:rFonts w:ascii="Calibri" w:eastAsia="Calibri" w:hAnsi="Calibri" w:cs="Calibri"/>
          <w:b/>
          <w:sz w:val="22"/>
        </w:rPr>
        <w:t xml:space="preserve"> 3.2 </w:t>
      </w:r>
      <w:r w:rsidRPr="00607CC8">
        <w:rPr>
          <w:rFonts w:ascii="Calibri" w:eastAsia="Calibri" w:hAnsi="Calibri" w:cs="Calibri"/>
          <w:b/>
          <w:sz w:val="18"/>
        </w:rPr>
        <w:t>TERMÍNY</w:t>
      </w:r>
      <w:r w:rsidRPr="00607CC8">
        <w:rPr>
          <w:rFonts w:ascii="Calibri" w:eastAsia="Calibri" w:hAnsi="Calibri" w:cs="Calibri"/>
          <w:b/>
          <w:sz w:val="22"/>
        </w:rPr>
        <w:t xml:space="preserve"> </w:t>
      </w:r>
      <w:r w:rsidRPr="00607CC8">
        <w:rPr>
          <w:rFonts w:ascii="Calibri" w:eastAsia="Calibri" w:hAnsi="Calibri" w:cs="Calibri"/>
          <w:b/>
          <w:sz w:val="18"/>
        </w:rPr>
        <w:t>A</w:t>
      </w:r>
      <w:r w:rsidRPr="00607CC8">
        <w:rPr>
          <w:rFonts w:ascii="Calibri" w:eastAsia="Calibri" w:hAnsi="Calibri" w:cs="Calibri"/>
          <w:b/>
          <w:sz w:val="22"/>
        </w:rPr>
        <w:t xml:space="preserve"> </w:t>
      </w:r>
      <w:r w:rsidRPr="00607CC8">
        <w:rPr>
          <w:rFonts w:ascii="Calibri" w:eastAsia="Calibri" w:hAnsi="Calibri" w:cs="Calibri"/>
          <w:b/>
          <w:sz w:val="18"/>
        </w:rPr>
        <w:t xml:space="preserve">LHŮTY </w:t>
      </w:r>
      <w:r w:rsidRPr="00607CC8">
        <w:rPr>
          <w:rFonts w:ascii="Calibri" w:eastAsia="Calibri" w:hAnsi="Calibri" w:cs="Calibri"/>
          <w:b/>
          <w:sz w:val="22"/>
        </w:rPr>
        <w:t xml:space="preserve">3.3 </w:t>
      </w:r>
      <w:r w:rsidRPr="00607CC8">
        <w:rPr>
          <w:rFonts w:ascii="Calibri" w:eastAsia="Calibri" w:hAnsi="Calibri" w:cs="Calibri"/>
          <w:b/>
          <w:sz w:val="18"/>
        </w:rPr>
        <w:t>ROZSAH</w:t>
      </w:r>
      <w:r w:rsidRPr="00607CC8">
        <w:rPr>
          <w:rFonts w:ascii="Calibri" w:eastAsia="Calibri" w:hAnsi="Calibri" w:cs="Calibri"/>
          <w:b/>
          <w:sz w:val="22"/>
        </w:rPr>
        <w:t xml:space="preserve"> </w:t>
      </w:r>
      <w:r w:rsidRPr="00607CC8">
        <w:rPr>
          <w:rFonts w:ascii="Calibri" w:eastAsia="Calibri" w:hAnsi="Calibri" w:cs="Calibri"/>
          <w:b/>
          <w:sz w:val="18"/>
        </w:rPr>
        <w:t>A</w:t>
      </w:r>
      <w:r w:rsidRPr="00607CC8">
        <w:rPr>
          <w:rFonts w:ascii="Calibri" w:eastAsia="Calibri" w:hAnsi="Calibri" w:cs="Calibri"/>
          <w:b/>
          <w:sz w:val="22"/>
        </w:rPr>
        <w:t xml:space="preserve"> </w:t>
      </w:r>
      <w:r w:rsidRPr="00607CC8">
        <w:rPr>
          <w:rFonts w:ascii="Calibri" w:eastAsia="Calibri" w:hAnsi="Calibri" w:cs="Calibri"/>
          <w:b/>
          <w:sz w:val="18"/>
        </w:rPr>
        <w:t>MÍSTO</w:t>
      </w:r>
      <w:r w:rsidRPr="00607CC8">
        <w:rPr>
          <w:rFonts w:ascii="Calibri" w:eastAsia="Calibri" w:hAnsi="Calibri" w:cs="Calibri"/>
          <w:b/>
          <w:sz w:val="22"/>
        </w:rPr>
        <w:t xml:space="preserve"> </w:t>
      </w:r>
      <w:r w:rsidRPr="00607CC8">
        <w:rPr>
          <w:rFonts w:ascii="Calibri" w:eastAsia="Calibri" w:hAnsi="Calibri" w:cs="Calibri"/>
          <w:b/>
          <w:sz w:val="18"/>
        </w:rPr>
        <w:t xml:space="preserve">PLNĚNÍ </w:t>
      </w:r>
      <w:r w:rsidRPr="00607CC8">
        <w:rPr>
          <w:rFonts w:ascii="Calibri" w:eastAsia="Calibri" w:hAnsi="Calibri" w:cs="Calibri"/>
          <w:b/>
          <w:sz w:val="22"/>
        </w:rPr>
        <w:t>3.4 P</w:t>
      </w:r>
      <w:r w:rsidRPr="00607CC8">
        <w:rPr>
          <w:rFonts w:ascii="Calibri" w:eastAsia="Calibri" w:hAnsi="Calibri" w:cs="Calibri"/>
          <w:b/>
          <w:sz w:val="18"/>
        </w:rPr>
        <w:t>OPIS</w:t>
      </w:r>
      <w:r w:rsidRPr="00607CC8">
        <w:rPr>
          <w:rFonts w:ascii="Calibri" w:eastAsia="Calibri" w:hAnsi="Calibri" w:cs="Calibri"/>
          <w:b/>
          <w:sz w:val="22"/>
        </w:rPr>
        <w:t xml:space="preserve"> </w:t>
      </w:r>
      <w:r w:rsidRPr="00607CC8">
        <w:rPr>
          <w:rFonts w:ascii="Calibri" w:eastAsia="Calibri" w:hAnsi="Calibri" w:cs="Calibri"/>
          <w:b/>
          <w:sz w:val="18"/>
        </w:rPr>
        <w:t>POLOŽEK</w:t>
      </w:r>
      <w:r w:rsidRPr="00607CC8">
        <w:rPr>
          <w:rFonts w:ascii="Calibri" w:eastAsia="Calibri" w:hAnsi="Calibri" w:cs="Calibri"/>
          <w:b/>
          <w:sz w:val="22"/>
        </w:rPr>
        <w:t xml:space="preserve"> 3.5 P</w:t>
      </w:r>
      <w:r w:rsidRPr="00607CC8">
        <w:rPr>
          <w:rFonts w:ascii="Calibri" w:eastAsia="Calibri" w:hAnsi="Calibri" w:cs="Calibri"/>
          <w:b/>
          <w:sz w:val="18"/>
        </w:rPr>
        <w:t>OŠKOZENÍ</w:t>
      </w:r>
      <w:r w:rsidRPr="00607CC8">
        <w:rPr>
          <w:rFonts w:ascii="Calibri" w:eastAsia="Calibri" w:hAnsi="Calibri" w:cs="Calibri"/>
          <w:b/>
          <w:sz w:val="22"/>
        </w:rPr>
        <w:t xml:space="preserve"> </w:t>
      </w:r>
      <w:r w:rsidRPr="00607CC8">
        <w:rPr>
          <w:rFonts w:ascii="Calibri" w:eastAsia="Calibri" w:hAnsi="Calibri" w:cs="Calibri"/>
          <w:b/>
          <w:sz w:val="18"/>
        </w:rPr>
        <w:t>DŘEVIN</w:t>
      </w:r>
      <w:r w:rsidRPr="00607CC8">
        <w:rPr>
          <w:rFonts w:ascii="Calibri" w:eastAsia="Calibri" w:hAnsi="Calibri" w:cs="Calibri"/>
          <w:b/>
          <w:sz w:val="22"/>
        </w:rPr>
        <w:t xml:space="preserve"> </w:t>
      </w:r>
      <w:r w:rsidRPr="00607CC8">
        <w:rPr>
          <w:rFonts w:ascii="Calibri" w:eastAsia="Calibri" w:hAnsi="Calibri" w:cs="Calibri"/>
          <w:b/>
          <w:sz w:val="18"/>
        </w:rPr>
        <w:t>SEČÍ</w:t>
      </w:r>
    </w:p>
    <w:p w:rsidR="00607CC8" w:rsidRPr="00607CC8" w:rsidRDefault="00607CC8" w:rsidP="00607CC8">
      <w:pPr>
        <w:keepNext/>
        <w:keepLines/>
        <w:spacing w:after="67"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4. T</w:t>
      </w:r>
      <w:r w:rsidRPr="00607CC8">
        <w:rPr>
          <w:rFonts w:ascii="Calibri" w:eastAsia="Calibri" w:hAnsi="Calibri" w:cs="Calibri"/>
          <w:b/>
          <w:sz w:val="18"/>
        </w:rPr>
        <w:t>ECHNICKÁ</w:t>
      </w:r>
      <w:r w:rsidRPr="00607CC8">
        <w:rPr>
          <w:rFonts w:ascii="Calibri" w:eastAsia="Calibri" w:hAnsi="Calibri" w:cs="Calibri"/>
          <w:b/>
          <w:sz w:val="22"/>
        </w:rPr>
        <w:t xml:space="preserve"> </w:t>
      </w:r>
      <w:r w:rsidRPr="00607CC8">
        <w:rPr>
          <w:rFonts w:ascii="Calibri" w:eastAsia="Calibri" w:hAnsi="Calibri" w:cs="Calibri"/>
          <w:b/>
          <w:sz w:val="18"/>
        </w:rPr>
        <w:t>SPECIFIKACE</w:t>
      </w:r>
      <w:r w:rsidRPr="00607CC8">
        <w:rPr>
          <w:rFonts w:ascii="Calibri" w:eastAsia="Calibri" w:hAnsi="Calibri" w:cs="Calibri"/>
          <w:b/>
          <w:sz w:val="22"/>
        </w:rPr>
        <w:t xml:space="preserve"> </w:t>
      </w:r>
      <w:r w:rsidRPr="00607CC8">
        <w:rPr>
          <w:rFonts w:ascii="Calibri" w:eastAsia="Calibri" w:hAnsi="Calibri" w:cs="Calibri"/>
          <w:b/>
          <w:sz w:val="18"/>
        </w:rPr>
        <w:t>MECHANIZMŮ</w:t>
      </w:r>
      <w:r w:rsidRPr="00607CC8">
        <w:rPr>
          <w:rFonts w:ascii="Calibri" w:eastAsia="Calibri" w:hAnsi="Calibri" w:cs="Calibri"/>
          <w:b/>
          <w:sz w:val="22"/>
        </w:rPr>
        <w:t xml:space="preserve"> </w:t>
      </w:r>
    </w:p>
    <w:p w:rsidR="00607CC8" w:rsidRPr="00607CC8" w:rsidRDefault="00607CC8" w:rsidP="00607CC8">
      <w:pPr>
        <w:spacing w:after="67" w:line="259" w:lineRule="auto"/>
        <w:ind w:left="438" w:right="0" w:hanging="10"/>
        <w:jc w:val="left"/>
        <w:rPr>
          <w:rFonts w:ascii="Calibri" w:eastAsia="Calibri" w:hAnsi="Calibri" w:cs="Calibri"/>
          <w:sz w:val="22"/>
        </w:rPr>
      </w:pPr>
      <w:r w:rsidRPr="00607CC8">
        <w:rPr>
          <w:rFonts w:ascii="Calibri" w:eastAsia="Calibri" w:hAnsi="Calibri" w:cs="Calibri"/>
          <w:b/>
          <w:sz w:val="22"/>
        </w:rPr>
        <w:t>4.1 P</w:t>
      </w:r>
      <w:r w:rsidRPr="00607CC8">
        <w:rPr>
          <w:rFonts w:ascii="Calibri" w:eastAsia="Calibri" w:hAnsi="Calibri" w:cs="Calibri"/>
          <w:b/>
          <w:sz w:val="18"/>
        </w:rPr>
        <w:t>OŽADAVKY</w:t>
      </w:r>
      <w:r w:rsidRPr="00607CC8">
        <w:rPr>
          <w:rFonts w:ascii="Calibri" w:eastAsia="Calibri" w:hAnsi="Calibri" w:cs="Calibri"/>
          <w:b/>
          <w:sz w:val="22"/>
        </w:rPr>
        <w:t xml:space="preserve"> </w:t>
      </w:r>
      <w:r w:rsidRPr="00607CC8">
        <w:rPr>
          <w:rFonts w:ascii="Calibri" w:eastAsia="Calibri" w:hAnsi="Calibri" w:cs="Calibri"/>
          <w:b/>
          <w:sz w:val="18"/>
        </w:rPr>
        <w:t>NA</w:t>
      </w:r>
      <w:r w:rsidRPr="00607CC8">
        <w:rPr>
          <w:rFonts w:ascii="Calibri" w:eastAsia="Calibri" w:hAnsi="Calibri" w:cs="Calibri"/>
          <w:b/>
          <w:sz w:val="22"/>
        </w:rPr>
        <w:t xml:space="preserve"> </w:t>
      </w:r>
      <w:r w:rsidRPr="00607CC8">
        <w:rPr>
          <w:rFonts w:ascii="Calibri" w:eastAsia="Calibri" w:hAnsi="Calibri" w:cs="Calibri"/>
          <w:b/>
          <w:sz w:val="18"/>
        </w:rPr>
        <w:t>TECHNICKÉ</w:t>
      </w:r>
      <w:r w:rsidRPr="00607CC8">
        <w:rPr>
          <w:rFonts w:ascii="Calibri" w:eastAsia="Calibri" w:hAnsi="Calibri" w:cs="Calibri"/>
          <w:b/>
          <w:sz w:val="22"/>
        </w:rPr>
        <w:t xml:space="preserve"> </w:t>
      </w:r>
      <w:r w:rsidRPr="00607CC8">
        <w:rPr>
          <w:rFonts w:ascii="Calibri" w:eastAsia="Calibri" w:hAnsi="Calibri" w:cs="Calibri"/>
          <w:b/>
          <w:sz w:val="18"/>
        </w:rPr>
        <w:t>VYBAVENÍ</w:t>
      </w:r>
    </w:p>
    <w:p w:rsidR="00607CC8" w:rsidRPr="00607CC8" w:rsidRDefault="00607CC8" w:rsidP="00607CC8">
      <w:pPr>
        <w:keepNext/>
        <w:keepLines/>
        <w:spacing w:after="249"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5. T</w:t>
      </w:r>
      <w:r w:rsidRPr="00607CC8">
        <w:rPr>
          <w:rFonts w:ascii="Calibri" w:eastAsia="Calibri" w:hAnsi="Calibri" w:cs="Calibri"/>
          <w:b/>
          <w:sz w:val="18"/>
        </w:rPr>
        <w:t>ECHNICKÁ</w:t>
      </w:r>
      <w:r w:rsidRPr="00607CC8">
        <w:rPr>
          <w:rFonts w:ascii="Calibri" w:eastAsia="Calibri" w:hAnsi="Calibri" w:cs="Calibri"/>
          <w:b/>
          <w:sz w:val="22"/>
        </w:rPr>
        <w:t xml:space="preserve"> </w:t>
      </w:r>
      <w:r w:rsidRPr="00607CC8">
        <w:rPr>
          <w:rFonts w:ascii="Calibri" w:eastAsia="Calibri" w:hAnsi="Calibri" w:cs="Calibri"/>
          <w:b/>
          <w:sz w:val="18"/>
        </w:rPr>
        <w:t>SPECIFIKACE</w:t>
      </w:r>
      <w:r w:rsidRPr="00607CC8">
        <w:rPr>
          <w:rFonts w:ascii="Calibri" w:eastAsia="Calibri" w:hAnsi="Calibri" w:cs="Calibri"/>
          <w:b/>
          <w:sz w:val="22"/>
        </w:rPr>
        <w:t xml:space="preserve"> </w:t>
      </w:r>
      <w:r w:rsidRPr="00607CC8">
        <w:rPr>
          <w:rFonts w:ascii="Calibri" w:eastAsia="Calibri" w:hAnsi="Calibri" w:cs="Calibri"/>
          <w:b/>
          <w:sz w:val="18"/>
        </w:rPr>
        <w:t>VOZIDLOVÉ</w:t>
      </w:r>
      <w:r w:rsidRPr="00607CC8">
        <w:rPr>
          <w:rFonts w:ascii="Calibri" w:eastAsia="Calibri" w:hAnsi="Calibri" w:cs="Calibri"/>
          <w:b/>
          <w:sz w:val="22"/>
        </w:rPr>
        <w:t xml:space="preserve"> </w:t>
      </w:r>
      <w:r w:rsidRPr="00607CC8">
        <w:rPr>
          <w:rFonts w:ascii="Calibri" w:eastAsia="Calibri" w:hAnsi="Calibri" w:cs="Calibri"/>
          <w:b/>
          <w:sz w:val="18"/>
        </w:rPr>
        <w:t>JEDNOTKY</w:t>
      </w:r>
      <w:r w:rsidRPr="00607CC8">
        <w:rPr>
          <w:rFonts w:ascii="Calibri" w:eastAsia="Calibri" w:hAnsi="Calibri" w:cs="Calibri"/>
          <w:b/>
          <w:sz w:val="22"/>
        </w:rPr>
        <w:t xml:space="preserve"> </w:t>
      </w:r>
      <w:r w:rsidRPr="00607CC8">
        <w:rPr>
          <w:rFonts w:ascii="Calibri" w:eastAsia="Calibri" w:hAnsi="Calibri" w:cs="Calibri"/>
          <w:b/>
          <w:sz w:val="18"/>
        </w:rPr>
        <w:t>A</w:t>
      </w:r>
      <w:r w:rsidRPr="00607CC8">
        <w:rPr>
          <w:rFonts w:ascii="Calibri" w:eastAsia="Calibri" w:hAnsi="Calibri" w:cs="Calibri"/>
          <w:b/>
          <w:sz w:val="22"/>
        </w:rPr>
        <w:t xml:space="preserve"> </w:t>
      </w:r>
      <w:r w:rsidRPr="00607CC8">
        <w:rPr>
          <w:rFonts w:ascii="Calibri" w:eastAsia="Calibri" w:hAnsi="Calibri" w:cs="Calibri"/>
          <w:b/>
          <w:sz w:val="18"/>
        </w:rPr>
        <w:t>KOMUNIKAČNÍHO</w:t>
      </w:r>
      <w:r w:rsidRPr="00607CC8">
        <w:rPr>
          <w:rFonts w:ascii="Calibri" w:eastAsia="Calibri" w:hAnsi="Calibri" w:cs="Calibri"/>
          <w:b/>
          <w:sz w:val="22"/>
        </w:rPr>
        <w:t xml:space="preserve"> </w:t>
      </w:r>
      <w:r w:rsidRPr="00607CC8">
        <w:rPr>
          <w:rFonts w:ascii="Calibri" w:eastAsia="Calibri" w:hAnsi="Calibri" w:cs="Calibri"/>
          <w:b/>
          <w:sz w:val="18"/>
        </w:rPr>
        <w:t>PROTOKOLU</w:t>
      </w:r>
    </w:p>
    <w:p w:rsidR="00607CC8" w:rsidRPr="00607CC8" w:rsidRDefault="00607CC8" w:rsidP="00607CC8">
      <w:pPr>
        <w:spacing w:after="255" w:line="259" w:lineRule="auto"/>
        <w:ind w:left="720" w:right="0" w:hanging="10"/>
        <w:jc w:val="left"/>
        <w:rPr>
          <w:rFonts w:ascii="Calibri" w:eastAsia="Calibri" w:hAnsi="Calibri" w:cs="Calibri"/>
          <w:sz w:val="22"/>
        </w:rPr>
      </w:pPr>
      <w:r w:rsidRPr="00607CC8">
        <w:rPr>
          <w:rFonts w:ascii="Calibri" w:eastAsia="Calibri" w:hAnsi="Calibri" w:cs="Calibri"/>
          <w:b/>
          <w:sz w:val="22"/>
        </w:rPr>
        <w:t>5.1 P</w:t>
      </w:r>
      <w:r w:rsidRPr="00607CC8">
        <w:rPr>
          <w:rFonts w:ascii="Calibri" w:eastAsia="Calibri" w:hAnsi="Calibri" w:cs="Calibri"/>
          <w:b/>
          <w:sz w:val="18"/>
        </w:rPr>
        <w:t>OŽADAVKY</w:t>
      </w:r>
      <w:r w:rsidRPr="00607CC8">
        <w:rPr>
          <w:rFonts w:ascii="Calibri" w:eastAsia="Calibri" w:hAnsi="Calibri" w:cs="Calibri"/>
          <w:b/>
          <w:sz w:val="22"/>
        </w:rPr>
        <w:t xml:space="preserve"> </w:t>
      </w:r>
      <w:r w:rsidRPr="00607CC8">
        <w:rPr>
          <w:rFonts w:ascii="Calibri" w:eastAsia="Calibri" w:hAnsi="Calibri" w:cs="Calibri"/>
          <w:b/>
          <w:sz w:val="18"/>
        </w:rPr>
        <w:t>NA</w:t>
      </w:r>
      <w:r w:rsidRPr="00607CC8">
        <w:rPr>
          <w:rFonts w:ascii="Calibri" w:eastAsia="Calibri" w:hAnsi="Calibri" w:cs="Calibri"/>
          <w:b/>
          <w:sz w:val="22"/>
        </w:rPr>
        <w:t xml:space="preserve"> GPS </w:t>
      </w:r>
      <w:r w:rsidRPr="00607CC8">
        <w:rPr>
          <w:rFonts w:ascii="Calibri" w:eastAsia="Calibri" w:hAnsi="Calibri" w:cs="Calibri"/>
          <w:b/>
          <w:sz w:val="18"/>
        </w:rPr>
        <w:t>SYSTÉM</w:t>
      </w:r>
    </w:p>
    <w:p w:rsidR="00607CC8" w:rsidRPr="00607CC8" w:rsidRDefault="00607CC8" w:rsidP="00607CC8">
      <w:pPr>
        <w:keepNext/>
        <w:keepLines/>
        <w:spacing w:after="67"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6.  O</w:t>
      </w:r>
      <w:r w:rsidRPr="00607CC8">
        <w:rPr>
          <w:rFonts w:ascii="Calibri" w:eastAsia="Calibri" w:hAnsi="Calibri" w:cs="Calibri"/>
          <w:b/>
          <w:sz w:val="18"/>
        </w:rPr>
        <w:t>RIENTAČNÍ</w:t>
      </w:r>
      <w:r w:rsidRPr="00607CC8">
        <w:rPr>
          <w:rFonts w:ascii="Calibri" w:eastAsia="Calibri" w:hAnsi="Calibri" w:cs="Calibri"/>
          <w:b/>
          <w:sz w:val="22"/>
        </w:rPr>
        <w:t xml:space="preserve"> </w:t>
      </w:r>
      <w:r w:rsidRPr="00607CC8">
        <w:rPr>
          <w:rFonts w:ascii="Calibri" w:eastAsia="Calibri" w:hAnsi="Calibri" w:cs="Calibri"/>
          <w:b/>
          <w:sz w:val="18"/>
        </w:rPr>
        <w:t>SPECIFIKACE</w:t>
      </w:r>
      <w:r w:rsidRPr="00607CC8">
        <w:rPr>
          <w:rFonts w:ascii="Calibri" w:eastAsia="Calibri" w:hAnsi="Calibri" w:cs="Calibri"/>
          <w:b/>
          <w:sz w:val="22"/>
        </w:rPr>
        <w:t xml:space="preserve"> </w:t>
      </w:r>
      <w:r w:rsidRPr="00607CC8">
        <w:rPr>
          <w:rFonts w:ascii="Calibri" w:eastAsia="Calibri" w:hAnsi="Calibri" w:cs="Calibri"/>
          <w:b/>
          <w:sz w:val="18"/>
        </w:rPr>
        <w:t>KOMUNIKACÍ</w:t>
      </w:r>
      <w:r w:rsidRPr="00607CC8">
        <w:rPr>
          <w:rFonts w:ascii="Calibri" w:eastAsia="Calibri" w:hAnsi="Calibri" w:cs="Calibri"/>
          <w:b/>
          <w:sz w:val="22"/>
        </w:rPr>
        <w:t xml:space="preserve"> </w:t>
      </w:r>
      <w:r w:rsidRPr="00607CC8">
        <w:rPr>
          <w:rFonts w:ascii="Calibri" w:eastAsia="Calibri" w:hAnsi="Calibri" w:cs="Calibri"/>
          <w:b/>
          <w:sz w:val="18"/>
        </w:rPr>
        <w:t>V</w:t>
      </w:r>
      <w:r w:rsidRPr="00607CC8">
        <w:rPr>
          <w:rFonts w:ascii="Calibri" w:eastAsia="Calibri" w:hAnsi="Calibri" w:cs="Calibri"/>
          <w:b/>
          <w:sz w:val="22"/>
        </w:rPr>
        <w:t xml:space="preserve"> </w:t>
      </w:r>
      <w:r w:rsidRPr="00607CC8">
        <w:rPr>
          <w:rFonts w:ascii="Calibri" w:eastAsia="Calibri" w:hAnsi="Calibri" w:cs="Calibri"/>
          <w:b/>
          <w:sz w:val="18"/>
        </w:rPr>
        <w:t>OBLASTI</w:t>
      </w:r>
    </w:p>
    <w:p w:rsidR="00607CC8" w:rsidRPr="00607CC8" w:rsidRDefault="00607CC8" w:rsidP="00607CC8">
      <w:pPr>
        <w:spacing w:after="67" w:line="259" w:lineRule="auto"/>
        <w:ind w:left="720" w:right="0" w:hanging="10"/>
        <w:jc w:val="left"/>
        <w:rPr>
          <w:rFonts w:ascii="Calibri" w:eastAsia="Calibri" w:hAnsi="Calibri" w:cs="Calibri"/>
          <w:sz w:val="22"/>
        </w:rPr>
      </w:pPr>
      <w:r w:rsidRPr="00607CC8">
        <w:rPr>
          <w:rFonts w:ascii="Calibri" w:eastAsia="Calibri" w:hAnsi="Calibri" w:cs="Calibri"/>
          <w:b/>
          <w:sz w:val="22"/>
        </w:rPr>
        <w:t xml:space="preserve">6.1 </w:t>
      </w:r>
      <w:r w:rsidRPr="00607CC8">
        <w:rPr>
          <w:rFonts w:ascii="Calibri" w:eastAsia="Calibri" w:hAnsi="Calibri" w:cs="Calibri"/>
          <w:b/>
          <w:sz w:val="18"/>
        </w:rPr>
        <w:t>PŘEHLED</w:t>
      </w:r>
      <w:r w:rsidRPr="00607CC8">
        <w:rPr>
          <w:rFonts w:ascii="Calibri" w:eastAsia="Calibri" w:hAnsi="Calibri" w:cs="Calibri"/>
          <w:b/>
          <w:sz w:val="22"/>
        </w:rPr>
        <w:t xml:space="preserve"> </w:t>
      </w:r>
      <w:r w:rsidRPr="00607CC8">
        <w:rPr>
          <w:rFonts w:ascii="Calibri" w:eastAsia="Calibri" w:hAnsi="Calibri" w:cs="Calibri"/>
          <w:b/>
          <w:sz w:val="18"/>
        </w:rPr>
        <w:t xml:space="preserve">KOMUNIKACÍ </w:t>
      </w:r>
      <w:r w:rsidRPr="00607CC8">
        <w:rPr>
          <w:rFonts w:ascii="Calibri" w:eastAsia="Calibri" w:hAnsi="Calibri" w:cs="Calibri"/>
          <w:b/>
          <w:sz w:val="22"/>
        </w:rPr>
        <w:t xml:space="preserve">6.2 </w:t>
      </w:r>
      <w:r w:rsidRPr="00607CC8">
        <w:rPr>
          <w:rFonts w:ascii="Calibri" w:eastAsia="Calibri" w:hAnsi="Calibri" w:cs="Calibri"/>
          <w:b/>
          <w:sz w:val="18"/>
        </w:rPr>
        <w:t>MAPOVÉ</w:t>
      </w:r>
      <w:r w:rsidRPr="00607CC8">
        <w:rPr>
          <w:rFonts w:ascii="Calibri" w:eastAsia="Calibri" w:hAnsi="Calibri" w:cs="Calibri"/>
          <w:b/>
          <w:sz w:val="22"/>
        </w:rPr>
        <w:t xml:space="preserve"> </w:t>
      </w:r>
      <w:r w:rsidRPr="00607CC8">
        <w:rPr>
          <w:rFonts w:ascii="Calibri" w:eastAsia="Calibri" w:hAnsi="Calibri" w:cs="Calibri"/>
          <w:b/>
          <w:sz w:val="18"/>
        </w:rPr>
        <w:t>PODKLADY</w:t>
      </w:r>
    </w:p>
    <w:p w:rsidR="00607CC8" w:rsidRPr="00607CC8" w:rsidRDefault="00607CC8" w:rsidP="00607CC8">
      <w:pPr>
        <w:keepNext/>
        <w:keepLines/>
        <w:spacing w:after="67"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7. D</w:t>
      </w:r>
      <w:r w:rsidRPr="00607CC8">
        <w:rPr>
          <w:rFonts w:ascii="Calibri" w:eastAsia="Calibri" w:hAnsi="Calibri" w:cs="Calibri"/>
          <w:b/>
          <w:sz w:val="18"/>
        </w:rPr>
        <w:t>ALŠÍ</w:t>
      </w:r>
      <w:r w:rsidRPr="00607CC8">
        <w:rPr>
          <w:rFonts w:ascii="Calibri" w:eastAsia="Calibri" w:hAnsi="Calibri" w:cs="Calibri"/>
          <w:b/>
          <w:sz w:val="22"/>
        </w:rPr>
        <w:t xml:space="preserve"> </w:t>
      </w:r>
      <w:r w:rsidRPr="00607CC8">
        <w:rPr>
          <w:rFonts w:ascii="Calibri" w:eastAsia="Calibri" w:hAnsi="Calibri" w:cs="Calibri"/>
          <w:b/>
          <w:sz w:val="18"/>
        </w:rPr>
        <w:t>POŽADAVKY</w:t>
      </w:r>
      <w:r w:rsidRPr="00607CC8">
        <w:rPr>
          <w:rFonts w:ascii="Calibri" w:eastAsia="Calibri" w:hAnsi="Calibri" w:cs="Calibri"/>
          <w:b/>
          <w:sz w:val="22"/>
        </w:rPr>
        <w:br w:type="page"/>
      </w:r>
    </w:p>
    <w:p w:rsidR="00607CC8" w:rsidRPr="00607CC8" w:rsidRDefault="00607CC8" w:rsidP="00607CC8">
      <w:pPr>
        <w:keepNext/>
        <w:keepLines/>
        <w:spacing w:after="20" w:line="259" w:lineRule="auto"/>
        <w:ind w:left="-3" w:right="0" w:hanging="10"/>
        <w:jc w:val="left"/>
        <w:outlineLvl w:val="1"/>
        <w:rPr>
          <w:rFonts w:ascii="Calibri" w:eastAsia="Calibri" w:hAnsi="Calibri" w:cs="Calibri"/>
          <w:b/>
          <w:sz w:val="22"/>
        </w:rPr>
      </w:pPr>
      <w:r w:rsidRPr="00607CC8">
        <w:rPr>
          <w:rFonts w:ascii="Calibri" w:eastAsia="Calibri" w:hAnsi="Calibri" w:cs="Calibri"/>
          <w:b/>
          <w:sz w:val="22"/>
        </w:rPr>
        <w:lastRenderedPageBreak/>
        <w:t xml:space="preserve">1. LEGISLATIVNÍ RÁMEC </w:t>
      </w:r>
    </w:p>
    <w:p w:rsidR="00607CC8" w:rsidRPr="00607CC8" w:rsidRDefault="00607CC8" w:rsidP="00607CC8">
      <w:pPr>
        <w:spacing w:after="331" w:line="268" w:lineRule="auto"/>
        <w:ind w:left="296" w:right="4" w:hanging="10"/>
        <w:rPr>
          <w:rFonts w:ascii="Calibri" w:eastAsia="Calibri" w:hAnsi="Calibri" w:cs="Calibri"/>
          <w:sz w:val="22"/>
        </w:rPr>
      </w:pPr>
      <w:r w:rsidRPr="00607CC8">
        <w:rPr>
          <w:rFonts w:ascii="Calibri" w:eastAsia="Calibri" w:hAnsi="Calibri" w:cs="Calibri"/>
          <w:sz w:val="22"/>
        </w:rPr>
        <w:t>Legislativní rámec pro tuto veřejnou zakázku je dán zákonem č. 114/1992 Sb., o ochraně přírody a krajiny v platném znění, zákonem č. 326/2004 Sb., o rostlinolékařské péči a změně některých souvisejících zákonů, zákonem č. 13/1997 Sb., o pozemních komunikacích, v platném znění a vyhláškou Ministerstva dopravy a spojů č. 104/1997 Sb., kterou se provádí zákon o pozemních komunikacích, v platném znění (dále v této příloze jen „Vyhláška“). Pojmy používané v rámci této veřejné zakázky mají význam stanovený v Zákoně a Vyhlášce.</w:t>
      </w:r>
    </w:p>
    <w:p w:rsidR="00607CC8" w:rsidRPr="00607CC8" w:rsidRDefault="00607CC8" w:rsidP="00607CC8">
      <w:pPr>
        <w:keepNext/>
        <w:keepLines/>
        <w:spacing w:after="20" w:line="259" w:lineRule="auto"/>
        <w:ind w:left="-3" w:right="0" w:hanging="10"/>
        <w:jc w:val="left"/>
        <w:outlineLvl w:val="1"/>
        <w:rPr>
          <w:rFonts w:ascii="Calibri" w:eastAsia="Calibri" w:hAnsi="Calibri" w:cs="Calibri"/>
          <w:b/>
          <w:sz w:val="22"/>
        </w:rPr>
      </w:pPr>
      <w:r w:rsidRPr="00607CC8">
        <w:rPr>
          <w:rFonts w:ascii="Calibri" w:eastAsia="Calibri" w:hAnsi="Calibri" w:cs="Calibri"/>
          <w:b/>
          <w:sz w:val="22"/>
        </w:rPr>
        <w:t>2. SEZNAM VNITROREZORTNÍCH PŘEDPISŮ</w:t>
      </w:r>
    </w:p>
    <w:p w:rsidR="00607CC8" w:rsidRPr="00607CC8" w:rsidRDefault="00607CC8" w:rsidP="00607CC8">
      <w:pPr>
        <w:spacing w:after="10" w:line="268" w:lineRule="auto"/>
        <w:ind w:left="568" w:right="4" w:hanging="282"/>
        <w:rPr>
          <w:rFonts w:ascii="Calibri" w:eastAsia="Calibri" w:hAnsi="Calibri" w:cs="Calibri"/>
          <w:sz w:val="22"/>
        </w:rPr>
      </w:pPr>
      <w:r w:rsidRPr="00607CC8">
        <w:rPr>
          <w:rFonts w:ascii="Calibri" w:eastAsia="Calibri" w:hAnsi="Calibri" w:cs="Calibri"/>
          <w:b/>
          <w:sz w:val="22"/>
        </w:rPr>
        <w:t xml:space="preserve"> </w:t>
      </w:r>
      <w:r w:rsidRPr="00607CC8">
        <w:rPr>
          <w:rFonts w:ascii="Calibri" w:eastAsia="Calibri" w:hAnsi="Calibri" w:cs="Calibri"/>
          <w:sz w:val="22"/>
        </w:rPr>
        <w:t xml:space="preserve">Dodavatel je povinen při provádění údržby silnic dodržovat příslušné vnitrorezortní předpisy a normy vydané Ministerstvem dopravy ČR, případně Ředitelstvím silnic a dálnic ČR, dle následujícího seznamu: </w:t>
      </w:r>
    </w:p>
    <w:p w:rsidR="00607CC8" w:rsidRPr="00607CC8" w:rsidRDefault="00607CC8" w:rsidP="00607CC8">
      <w:pPr>
        <w:numPr>
          <w:ilvl w:val="0"/>
          <w:numId w:val="18"/>
        </w:numPr>
        <w:spacing w:after="10" w:line="268" w:lineRule="auto"/>
        <w:ind w:right="4"/>
        <w:rPr>
          <w:rFonts w:ascii="Calibri" w:eastAsia="Calibri" w:hAnsi="Calibri" w:cs="Calibri"/>
          <w:color w:val="auto"/>
          <w:sz w:val="22"/>
        </w:rPr>
      </w:pPr>
      <w:r w:rsidRPr="00607CC8">
        <w:rPr>
          <w:rFonts w:ascii="Calibri" w:eastAsia="Calibri" w:hAnsi="Calibri" w:cs="Calibri"/>
          <w:sz w:val="22"/>
        </w:rPr>
        <w:t xml:space="preserve">Technické podmínky MD ČR, které jsou zveřejněny na portálu politiky jakosti pozemních komunikací  </w:t>
      </w:r>
      <w:hyperlink r:id="rId16">
        <w:r w:rsidRPr="00607CC8">
          <w:rPr>
            <w:rFonts w:ascii="Calibri" w:eastAsia="Calibri" w:hAnsi="Calibri" w:cs="Calibri"/>
            <w:color w:val="auto"/>
            <w:sz w:val="22"/>
            <w:highlight w:val="black"/>
            <w:u w:val="single" w:color="0000FF"/>
          </w:rPr>
          <w:t>www.pjpk.cz</w:t>
        </w:r>
      </w:hyperlink>
      <w:r w:rsidRPr="00607CC8">
        <w:rPr>
          <w:rFonts w:ascii="Calibri" w:eastAsia="Calibri" w:hAnsi="Calibri" w:cs="Calibri"/>
          <w:color w:val="auto"/>
          <w:sz w:val="22"/>
        </w:rPr>
        <w:t xml:space="preserve"> </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Vzorové listy, které jsou zveřejněny na portálu politiky jakosti pozemních komunikací  </w:t>
      </w:r>
      <w:hyperlink r:id="rId17">
        <w:r w:rsidRPr="00607CC8">
          <w:rPr>
            <w:rFonts w:ascii="Calibri" w:eastAsia="Calibri" w:hAnsi="Calibri" w:cs="Calibri"/>
            <w:color w:val="auto"/>
            <w:sz w:val="22"/>
            <w:highlight w:val="black"/>
            <w:u w:val="single" w:color="0000FF"/>
          </w:rPr>
          <w:t>www.pjpk.cz</w:t>
        </w:r>
      </w:hyperlink>
      <w:r w:rsidRPr="00607CC8">
        <w:rPr>
          <w:rFonts w:ascii="Calibri" w:eastAsia="Calibri" w:hAnsi="Calibri" w:cs="Calibri"/>
          <w:color w:val="auto"/>
          <w:sz w:val="22"/>
        </w:rPr>
        <w:t xml:space="preserve"> </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Podnikové standardy ŘSD ČR, tzv. PPK - VEG (Požadavky na provedení a kvalitu), které jsou zveřejněny na stránkách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  </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Technické podklady pro zajištění údržby silnic, které jsou zveřejněny na stránkách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 </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Příkaz ředitele PÚ č. 1/2009 + jeho doplňky v platném znění (Označování pracovních míst na dálnicích, rychlostních silnicích a ostatních směrově rozdělených silnicích I. třídy), který je zveřejněn na stránkách ŘSD ČR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 </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Směrnice generálního ředitele č. 4/2007 v platném znění (Pravidla bezpečnosti práce na dálnicích a silnicích), která je zveřejněna na stránkách ŘSD ČR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w:t>
      </w:r>
    </w:p>
    <w:p w:rsidR="00607CC8" w:rsidRPr="00607CC8" w:rsidRDefault="00607CC8" w:rsidP="00607CC8">
      <w:pPr>
        <w:numPr>
          <w:ilvl w:val="0"/>
          <w:numId w:val="18"/>
        </w:numPr>
        <w:spacing w:after="10" w:line="268" w:lineRule="auto"/>
        <w:ind w:right="4"/>
        <w:rPr>
          <w:rFonts w:ascii="Calibri" w:eastAsia="Calibri" w:hAnsi="Calibri" w:cs="Calibri"/>
          <w:sz w:val="22"/>
        </w:rPr>
      </w:pPr>
      <w:r w:rsidRPr="00607CC8">
        <w:rPr>
          <w:rFonts w:ascii="Calibri" w:eastAsia="Calibri" w:hAnsi="Calibri" w:cs="Calibri"/>
          <w:sz w:val="22"/>
        </w:rPr>
        <w:t xml:space="preserve">Příkaz generálního ředitele č. 23/2014 v platném znění (Zavedení typových technologických postupů při práci na komunikaci za provozu – provozních směrnic), který je zveřejněn na stránkách ŘSD ČR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 </w:t>
      </w:r>
    </w:p>
    <w:p w:rsidR="00607CC8" w:rsidRPr="00607CC8" w:rsidRDefault="00607CC8" w:rsidP="00607CC8">
      <w:pPr>
        <w:numPr>
          <w:ilvl w:val="0"/>
          <w:numId w:val="18"/>
        </w:numPr>
        <w:spacing w:after="641" w:line="268" w:lineRule="auto"/>
        <w:ind w:right="4"/>
        <w:rPr>
          <w:rFonts w:ascii="Calibri" w:eastAsia="Calibri" w:hAnsi="Calibri" w:cs="Calibri"/>
          <w:sz w:val="22"/>
        </w:rPr>
      </w:pPr>
      <w:r w:rsidRPr="00607CC8">
        <w:rPr>
          <w:rFonts w:ascii="Calibri" w:eastAsia="Calibri" w:hAnsi="Calibri" w:cs="Calibri"/>
          <w:sz w:val="22"/>
        </w:rPr>
        <w:t xml:space="preserve">Technické podklady pro zajištění údržby silnic TPO 20 Ošetřování travních porostů, které jsou zveřejněny na stránkách ŘSD ČR </w:t>
      </w:r>
      <w:r w:rsidRPr="00607CC8">
        <w:rPr>
          <w:rFonts w:ascii="Calibri" w:eastAsia="Calibri" w:hAnsi="Calibri" w:cs="Calibri"/>
          <w:sz w:val="22"/>
          <w:highlight w:val="black"/>
        </w:rPr>
        <w:t>www.rsd.cz</w:t>
      </w:r>
      <w:r w:rsidRPr="00607CC8">
        <w:rPr>
          <w:rFonts w:ascii="Calibri" w:eastAsia="Calibri" w:hAnsi="Calibri" w:cs="Calibri"/>
          <w:sz w:val="22"/>
        </w:rPr>
        <w:t xml:space="preserve"> v sekci Technické předpisy</w:t>
      </w:r>
    </w:p>
    <w:p w:rsidR="00607CC8" w:rsidRPr="00607CC8" w:rsidRDefault="00607CC8" w:rsidP="00607CC8">
      <w:pPr>
        <w:spacing w:after="219" w:line="259" w:lineRule="auto"/>
        <w:ind w:left="-3" w:right="0" w:hanging="10"/>
        <w:jc w:val="left"/>
        <w:rPr>
          <w:rFonts w:ascii="Calibri" w:eastAsia="Calibri" w:hAnsi="Calibri" w:cs="Calibri"/>
          <w:sz w:val="22"/>
        </w:rPr>
      </w:pPr>
      <w:r w:rsidRPr="00607CC8">
        <w:rPr>
          <w:rFonts w:ascii="Calibri" w:eastAsia="Calibri" w:hAnsi="Calibri" w:cs="Calibri"/>
          <w:b/>
          <w:sz w:val="22"/>
        </w:rPr>
        <w:t>3. KOSENÍ TRAVNÍCH POROSTŮ</w:t>
      </w:r>
    </w:p>
    <w:p w:rsidR="00607CC8" w:rsidRPr="00607CC8" w:rsidRDefault="00607CC8" w:rsidP="00607CC8">
      <w:pPr>
        <w:keepNext/>
        <w:keepLines/>
        <w:spacing w:after="219"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3.1 Specifikace</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b/>
          <w:sz w:val="22"/>
        </w:rPr>
        <w:t>Kosení travních porostů</w:t>
      </w:r>
      <w:r w:rsidRPr="00607CC8">
        <w:rPr>
          <w:rFonts w:ascii="Calibri" w:eastAsia="Calibri" w:hAnsi="Calibri" w:cs="Calibri"/>
          <w:sz w:val="22"/>
        </w:rPr>
        <w:t xml:space="preserve"> (sečení trávy) se rozumí odstraňování travního porostu strojním, resp. ručním sečením.  Závazně se řídí zákonem č. 114/1992 Sb., o ochraně přírody a krajiny v platném znění, zákonem č. 326/2004 Sb., o rostlinolékařské péči a o změně některých souvisejících zákonů, zákonem č. 13/1997 Sb., o pozemních komunikacích v platném znění, vyhláškou Ministerstva dopravy a spojů č. 104/1997 Sb., kterou se provádí zákon o pozemních komunikacích v platném znění, dále Požadavky na provedení a kvalitu na dálnicích a silnicích ve správě ŘSD ČR (PPK – VEG) a TPO 20 vydaných ŘSD ČR. </w:t>
      </w:r>
    </w:p>
    <w:p w:rsidR="00607CC8" w:rsidRPr="00607CC8" w:rsidRDefault="00607CC8" w:rsidP="00607CC8">
      <w:pPr>
        <w:spacing w:after="209" w:line="268" w:lineRule="auto"/>
        <w:ind w:left="-3" w:right="4" w:hanging="10"/>
        <w:rPr>
          <w:rFonts w:ascii="Calibri" w:eastAsia="Calibri" w:hAnsi="Calibri" w:cs="Calibri"/>
          <w:sz w:val="22"/>
        </w:rPr>
      </w:pPr>
      <w:r w:rsidRPr="00607CC8">
        <w:rPr>
          <w:rFonts w:ascii="Calibri" w:eastAsia="Calibri" w:hAnsi="Calibri" w:cs="Calibri"/>
          <w:sz w:val="22"/>
        </w:rPr>
        <w:t>V podmínkách ŘSD se jedná o travní porosty luční, pouze v případě ploch na odpočívkách v místech s velkým pohybem osob je možno travní plochy zařadit do kategorie parkového trávníku.</w:t>
      </w:r>
    </w:p>
    <w:p w:rsidR="00607CC8" w:rsidRPr="00607CC8" w:rsidRDefault="00607CC8" w:rsidP="00607CC8">
      <w:pPr>
        <w:spacing w:after="206" w:line="268" w:lineRule="auto"/>
        <w:ind w:left="-3" w:right="4" w:hanging="10"/>
        <w:rPr>
          <w:rFonts w:ascii="Calibri" w:eastAsia="Calibri" w:hAnsi="Calibri" w:cs="Calibri"/>
          <w:sz w:val="22"/>
        </w:rPr>
      </w:pPr>
      <w:r w:rsidRPr="00607CC8">
        <w:rPr>
          <w:rFonts w:ascii="Calibri" w:eastAsia="Calibri" w:hAnsi="Calibri" w:cs="Calibri"/>
          <w:b/>
          <w:sz w:val="22"/>
        </w:rPr>
        <w:lastRenderedPageBreak/>
        <w:t xml:space="preserve">Kosení strojně </w:t>
      </w:r>
      <w:r w:rsidRPr="00607CC8">
        <w:rPr>
          <w:rFonts w:ascii="Calibri" w:eastAsia="Calibri" w:hAnsi="Calibri" w:cs="Calibri"/>
          <w:sz w:val="22"/>
        </w:rPr>
        <w:t>se provádí mechanizací k tomuto účelu vhodnou. Sekačkou ručně vedenou, samochodnou kolovou, samochodnou pásovou nebo nesenou. Používá se více druhů žacích ústrojí, cepákové, vřetenové, bubnové, rotační, prstové.</w:t>
      </w:r>
    </w:p>
    <w:p w:rsidR="00607CC8" w:rsidRPr="00607CC8" w:rsidRDefault="00607CC8" w:rsidP="00607CC8">
      <w:pPr>
        <w:spacing w:after="206" w:line="268" w:lineRule="auto"/>
        <w:ind w:left="-3" w:right="4" w:hanging="10"/>
        <w:rPr>
          <w:rFonts w:ascii="Calibri" w:eastAsia="Calibri" w:hAnsi="Calibri" w:cs="Calibri"/>
          <w:sz w:val="22"/>
        </w:rPr>
      </w:pPr>
      <w:r w:rsidRPr="00607CC8">
        <w:rPr>
          <w:rFonts w:ascii="Calibri" w:eastAsia="Calibri" w:hAnsi="Calibri" w:cs="Calibri"/>
          <w:sz w:val="22"/>
        </w:rPr>
        <w:t>Převážně používané cepákové žací ústrojí – nutno zajistit naostření břitů nožů (Y, L, dlátové) a dostatečné otáčky na ose pro co největší rozsekání sečené hmoty.</w:t>
      </w:r>
    </w:p>
    <w:p w:rsidR="00607CC8" w:rsidRPr="00607CC8" w:rsidRDefault="00607CC8" w:rsidP="00607CC8">
      <w:pPr>
        <w:spacing w:after="212" w:line="268" w:lineRule="auto"/>
        <w:ind w:left="-3" w:right="4" w:hanging="10"/>
        <w:rPr>
          <w:rFonts w:ascii="Calibri" w:eastAsia="Calibri" w:hAnsi="Calibri" w:cs="Calibri"/>
          <w:sz w:val="22"/>
        </w:rPr>
      </w:pPr>
      <w:r w:rsidRPr="00607CC8">
        <w:rPr>
          <w:rFonts w:ascii="Calibri" w:eastAsia="Calibri" w:hAnsi="Calibri" w:cs="Calibri"/>
          <w:sz w:val="22"/>
        </w:rPr>
        <w:t>Výška trávy po provedené seči bude maximálně 6 – 10 cm.</w:t>
      </w:r>
    </w:p>
    <w:p w:rsidR="00607CC8" w:rsidRPr="00607CC8" w:rsidRDefault="00607CC8" w:rsidP="00607CC8">
      <w:pPr>
        <w:spacing w:after="208" w:line="268" w:lineRule="auto"/>
        <w:ind w:left="-3" w:right="4" w:hanging="10"/>
        <w:rPr>
          <w:rFonts w:ascii="Calibri" w:eastAsia="Calibri" w:hAnsi="Calibri" w:cs="Calibri"/>
          <w:sz w:val="22"/>
        </w:rPr>
      </w:pPr>
      <w:r w:rsidRPr="00607CC8">
        <w:rPr>
          <w:rFonts w:ascii="Calibri" w:eastAsia="Calibri" w:hAnsi="Calibri" w:cs="Calibri"/>
          <w:b/>
          <w:sz w:val="22"/>
        </w:rPr>
        <w:t xml:space="preserve">Kosení ručně </w:t>
      </w:r>
      <w:r w:rsidRPr="00607CC8">
        <w:rPr>
          <w:rFonts w:ascii="Calibri" w:eastAsia="Calibri" w:hAnsi="Calibri" w:cs="Calibri"/>
          <w:sz w:val="22"/>
        </w:rPr>
        <w:t>se provádí na plochách nepřístupných mechanizaci a ve výsadbách. Provádí se křovinořezy osazenými strunou nebo kotoučem. Při neopatrném obsekávání výsadeb hrozí poškození dřevin na bázi kmenů, je vhodné ponechat okolo dřeviny travní límec v šíři 10-20 cm, pokud není opatřena funkční chráničkou.</w:t>
      </w:r>
    </w:p>
    <w:p w:rsidR="00607CC8" w:rsidRPr="00607CC8" w:rsidRDefault="00607CC8" w:rsidP="00607CC8">
      <w:pPr>
        <w:spacing w:after="210" w:line="268" w:lineRule="auto"/>
        <w:ind w:left="-3" w:right="4" w:hanging="10"/>
        <w:rPr>
          <w:rFonts w:ascii="Calibri" w:eastAsia="Calibri" w:hAnsi="Calibri" w:cs="Calibri"/>
          <w:sz w:val="22"/>
        </w:rPr>
      </w:pPr>
      <w:r w:rsidRPr="00607CC8">
        <w:rPr>
          <w:rFonts w:ascii="Calibri" w:eastAsia="Calibri" w:hAnsi="Calibri" w:cs="Calibri"/>
          <w:sz w:val="22"/>
        </w:rPr>
        <w:t>Výška trávy po provedené seči bude maximálně 6 – 10 cm.</w:t>
      </w:r>
    </w:p>
    <w:p w:rsidR="00607CC8" w:rsidRPr="00607CC8" w:rsidRDefault="00607CC8" w:rsidP="00607CC8">
      <w:pPr>
        <w:spacing w:after="716" w:line="268" w:lineRule="auto"/>
        <w:ind w:left="-3" w:right="4" w:hanging="10"/>
        <w:rPr>
          <w:rFonts w:ascii="Calibri" w:eastAsia="Calibri" w:hAnsi="Calibri" w:cs="Calibri"/>
          <w:sz w:val="22"/>
        </w:rPr>
      </w:pPr>
      <w:r w:rsidRPr="00607CC8">
        <w:rPr>
          <w:rFonts w:ascii="Calibri" w:eastAsia="Calibri" w:hAnsi="Calibri" w:cs="Calibri"/>
          <w:sz w:val="22"/>
        </w:rPr>
        <w:t xml:space="preserve">Dodavatel je povinen vést </w:t>
      </w:r>
      <w:r w:rsidRPr="00607CC8">
        <w:rPr>
          <w:rFonts w:ascii="Calibri" w:eastAsia="Calibri" w:hAnsi="Calibri" w:cs="Calibri"/>
          <w:b/>
          <w:sz w:val="22"/>
        </w:rPr>
        <w:t>provozní deník</w:t>
      </w:r>
      <w:r w:rsidRPr="00607CC8">
        <w:rPr>
          <w:rFonts w:ascii="Calibri" w:eastAsia="Calibri" w:hAnsi="Calibri" w:cs="Calibri"/>
          <w:sz w:val="22"/>
        </w:rPr>
        <w:t xml:space="preserve"> v souvislosti s plněním zakázky a dle pokynů Objednatele předávat informace o prováděných činnostech. </w:t>
      </w:r>
    </w:p>
    <w:p w:rsidR="00607CC8" w:rsidRPr="00607CC8" w:rsidRDefault="00607CC8" w:rsidP="00607CC8">
      <w:pPr>
        <w:keepNext/>
        <w:keepLines/>
        <w:spacing w:after="219"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3.2 Termíny a četnost kosení</w:t>
      </w:r>
    </w:p>
    <w:p w:rsidR="00607CC8" w:rsidRPr="00607CC8" w:rsidRDefault="00607CC8" w:rsidP="00607CC8">
      <w:pPr>
        <w:spacing w:after="320" w:line="268" w:lineRule="auto"/>
        <w:ind w:left="-3" w:right="4" w:hanging="10"/>
        <w:rPr>
          <w:rFonts w:ascii="Calibri" w:eastAsia="Calibri" w:hAnsi="Calibri" w:cs="Calibri"/>
          <w:sz w:val="22"/>
        </w:rPr>
      </w:pPr>
      <w:r w:rsidRPr="00607CC8">
        <w:rPr>
          <w:rFonts w:ascii="Calibri" w:eastAsia="Calibri" w:hAnsi="Calibri" w:cs="Calibri"/>
          <w:sz w:val="22"/>
        </w:rPr>
        <w:t xml:space="preserve">Sečení bude zahájeno dle potřeby (podle vzrůstu travních porostů) v souladu s Dílčí objednávkou. </w:t>
      </w:r>
    </w:p>
    <w:p w:rsidR="00607CC8" w:rsidRPr="00607CC8" w:rsidRDefault="00607CC8" w:rsidP="00607CC8">
      <w:pPr>
        <w:keepNext/>
        <w:keepLines/>
        <w:spacing w:after="20" w:line="259" w:lineRule="auto"/>
        <w:ind w:left="-3" w:right="0" w:hanging="10"/>
        <w:jc w:val="left"/>
        <w:outlineLvl w:val="1"/>
        <w:rPr>
          <w:rFonts w:ascii="Calibri" w:eastAsia="Calibri" w:hAnsi="Calibri" w:cs="Calibri"/>
          <w:b/>
          <w:sz w:val="22"/>
        </w:rPr>
      </w:pPr>
      <w:r w:rsidRPr="00607CC8">
        <w:rPr>
          <w:rFonts w:ascii="Calibri" w:eastAsia="Calibri" w:hAnsi="Calibri" w:cs="Calibri"/>
          <w:b/>
          <w:sz w:val="22"/>
          <w:u w:val="single" w:color="000000"/>
        </w:rPr>
        <w:t>Extravilán</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Krajnice a nájezdové trojúhelníky – předpoklad 3 x ročně, 1. termín je nejpozději do 30. 6.</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 xml:space="preserve">Příkopy a plochy do 6 m od hrany zpevnění (měřeno vodorovně) - sekání se provádí 2 x ročně, 1. termín je nejpozději do 30. 6. </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Plochy dále než 6 m od hrany zpevnění – sekání se provádí zpravidla 1x ročně, dle výšky a hustoty</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(nižší a řidší) porostu je možno ponechat jako mulč. Ve většině případů je vyžadováno sečení strojně (svahové sekačky sečou svahy 45° (svah 1:1) až 60°). Ruční sečení je na malých, nedostupných a strmých plochách a ve výsadbách.</w:t>
      </w:r>
    </w:p>
    <w:p w:rsidR="00607CC8" w:rsidRPr="00607CC8" w:rsidRDefault="00607CC8" w:rsidP="00607CC8">
      <w:pPr>
        <w:spacing w:after="320" w:line="268" w:lineRule="auto"/>
        <w:ind w:left="-3" w:right="4" w:hanging="10"/>
        <w:rPr>
          <w:rFonts w:ascii="Calibri" w:eastAsia="Calibri" w:hAnsi="Calibri" w:cs="Calibri"/>
          <w:sz w:val="22"/>
        </w:rPr>
      </w:pPr>
      <w:r w:rsidRPr="00607CC8">
        <w:rPr>
          <w:rFonts w:ascii="Calibri" w:eastAsia="Calibri" w:hAnsi="Calibri" w:cs="Calibri"/>
          <w:sz w:val="22"/>
        </w:rPr>
        <w:t>Plochy mimo silniční pozemek – udržují se většinou formou odstraněním stařiny.</w:t>
      </w:r>
    </w:p>
    <w:p w:rsidR="00607CC8" w:rsidRPr="00607CC8" w:rsidRDefault="00607CC8" w:rsidP="00607CC8">
      <w:pPr>
        <w:keepNext/>
        <w:keepLines/>
        <w:spacing w:after="20" w:line="259" w:lineRule="auto"/>
        <w:ind w:left="-3" w:right="0" w:hanging="10"/>
        <w:jc w:val="left"/>
        <w:outlineLvl w:val="1"/>
        <w:rPr>
          <w:rFonts w:ascii="Calibri" w:eastAsia="Calibri" w:hAnsi="Calibri" w:cs="Calibri"/>
          <w:b/>
          <w:sz w:val="22"/>
        </w:rPr>
      </w:pPr>
      <w:r w:rsidRPr="00607CC8">
        <w:rPr>
          <w:rFonts w:ascii="Calibri" w:eastAsia="Calibri" w:hAnsi="Calibri" w:cs="Calibri"/>
          <w:b/>
          <w:sz w:val="22"/>
          <w:u w:val="single" w:color="000000"/>
        </w:rPr>
        <w:t>Intravilán</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Krajnice a nájezdové trojúhelníky – předpoklad 4x ročně, 1. termín je nejpozději do 31. 5.</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 xml:space="preserve">Příkopy a plochy do 6 m od hrany zpevnění (měřeno vodorovně) - sekání se provádí 3 x ročně, 1. termín je nejpozději do 31. 5. </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Plochy dále než 6 m od hrany zpevnění – sekání se provádí zpravidla 2x ročně, dle výšky a hustoty</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(nižší a řidší) porostu je možno ponechat jako mulč. Ve většině případů je vyžadováno sečení strojně (svahové sekačky sečou svahy 45° (svah 1:1) až 60°). Ruční sečení je na malých, nedostupných a strmých plochách a ve výsadbách.</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Plochy mimo silniční pozemek – udržují se většinou formou odstraněním stařiny nebo se musí vyhodnotit lokalita pozemku a pak lze sekat i 3 x ročně.</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Každá seč bude dokončena na vymezeném úseku silnice I. třídy nejdéle do 14 dnů od jejího zahájení v případě strojního kosení a do 21 dnů v případě ručního kosení.</w:t>
      </w:r>
    </w:p>
    <w:p w:rsidR="00607CC8" w:rsidRPr="00607CC8" w:rsidRDefault="00607CC8" w:rsidP="00607CC8">
      <w:pPr>
        <w:spacing w:after="516" w:line="268" w:lineRule="auto"/>
        <w:ind w:left="-3" w:right="4" w:hanging="10"/>
        <w:rPr>
          <w:rFonts w:ascii="Calibri" w:eastAsia="Calibri" w:hAnsi="Calibri" w:cs="Calibri"/>
          <w:sz w:val="22"/>
        </w:rPr>
      </w:pPr>
      <w:r w:rsidRPr="00607CC8">
        <w:rPr>
          <w:rFonts w:ascii="Calibri" w:eastAsia="Calibri" w:hAnsi="Calibri" w:cs="Calibri"/>
          <w:sz w:val="22"/>
        </w:rPr>
        <w:lastRenderedPageBreak/>
        <w:t>Součástí kosení před započetím prací je provedení odstranění předmětů a materiálů, které nejsou součástí travních porostů a prvky příslušenství komunikace (dále jen „předmětů“), zejména kamenů, drátů, větví, odpadků a jiných volných předmětů v trase kosení, včetně likvidace odpadu.</w:t>
      </w:r>
    </w:p>
    <w:p w:rsidR="00607CC8" w:rsidRPr="00607CC8" w:rsidRDefault="00607CC8" w:rsidP="00607CC8">
      <w:pPr>
        <w:spacing w:after="219" w:line="259" w:lineRule="auto"/>
        <w:ind w:left="-3" w:right="0" w:hanging="10"/>
        <w:jc w:val="left"/>
        <w:rPr>
          <w:rFonts w:ascii="Calibri" w:eastAsia="Calibri" w:hAnsi="Calibri" w:cs="Calibri"/>
          <w:sz w:val="22"/>
        </w:rPr>
      </w:pPr>
      <w:r w:rsidRPr="00607CC8">
        <w:rPr>
          <w:rFonts w:ascii="Calibri" w:eastAsia="Calibri" w:hAnsi="Calibri" w:cs="Calibri"/>
          <w:b/>
          <w:sz w:val="22"/>
        </w:rPr>
        <w:t>3.3 Rozsah a místo plnění:</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Sečení trávy u silnic I. třídy na území oblasti Plzeňský kraj v celkové výměře</w:t>
      </w:r>
      <w:r w:rsidRPr="00607CC8">
        <w:rPr>
          <w:rFonts w:ascii="Calibri" w:eastAsia="Calibri" w:hAnsi="Calibri" w:cs="Calibri"/>
          <w:b/>
          <w:sz w:val="22"/>
        </w:rPr>
        <w:t xml:space="preserve">: </w:t>
      </w:r>
      <w:r w:rsidRPr="00607CC8">
        <w:rPr>
          <w:rFonts w:ascii="Calibri" w:eastAsia="Calibri" w:hAnsi="Calibri" w:cs="Calibri"/>
          <w:sz w:val="22"/>
        </w:rPr>
        <w:t>krajnice + příkopy + svahy + silniční pomocné pozemky. Rozsah jedné kompletní seče činí 10 498 786 m2 Rozdělení sklonitosti ploch je“</w:t>
      </w:r>
    </w:p>
    <w:p w:rsidR="00607CC8" w:rsidRPr="00607CC8" w:rsidRDefault="00607CC8" w:rsidP="00271110">
      <w:pPr>
        <w:numPr>
          <w:ilvl w:val="0"/>
          <w:numId w:val="19"/>
        </w:numPr>
        <w:spacing w:after="10" w:line="268" w:lineRule="auto"/>
        <w:ind w:left="0" w:right="1995" w:firstLine="4"/>
        <w:jc w:val="left"/>
        <w:rPr>
          <w:rFonts w:ascii="Calibri" w:eastAsia="Calibri" w:hAnsi="Calibri" w:cs="Calibri"/>
          <w:sz w:val="22"/>
        </w:rPr>
      </w:pPr>
      <w:r w:rsidRPr="00607CC8">
        <w:rPr>
          <w:rFonts w:ascii="Calibri" w:eastAsia="Calibri" w:hAnsi="Calibri" w:cs="Calibri"/>
          <w:sz w:val="22"/>
        </w:rPr>
        <w:t>plochy v rovině nebo na svahu do 1:5</w:t>
      </w:r>
      <w:bookmarkStart w:id="0" w:name="_GoBack"/>
      <w:bookmarkEnd w:id="0"/>
      <w:r w:rsidRPr="00607CC8">
        <w:rPr>
          <w:rFonts w:ascii="Calibri" w:eastAsia="Calibri" w:hAnsi="Calibri" w:cs="Calibri"/>
          <w:sz w:val="22"/>
        </w:rPr>
        <w:t xml:space="preserve">cca 31 % </w:t>
      </w:r>
      <w:r w:rsidR="00271110">
        <w:rPr>
          <w:rFonts w:ascii="Calibri" w:eastAsia="Calibri" w:hAnsi="Calibri" w:cs="Calibri"/>
          <w:sz w:val="22"/>
        </w:rPr>
        <w:t xml:space="preserve">                                                           -             </w:t>
      </w:r>
      <w:r w:rsidRPr="00607CC8">
        <w:rPr>
          <w:rFonts w:ascii="Calibri" w:eastAsia="Calibri" w:hAnsi="Calibri" w:cs="Calibri"/>
          <w:sz w:val="22"/>
        </w:rPr>
        <w:t>plochy na svahu přes 1:5 do 1:2</w:t>
      </w:r>
      <w:r w:rsidRPr="00607CC8">
        <w:rPr>
          <w:rFonts w:ascii="Calibri" w:eastAsia="Calibri" w:hAnsi="Calibri" w:cs="Calibri"/>
          <w:sz w:val="22"/>
        </w:rPr>
        <w:tab/>
      </w:r>
      <w:r w:rsidR="00271110">
        <w:rPr>
          <w:rFonts w:ascii="Calibri" w:eastAsia="Calibri" w:hAnsi="Calibri" w:cs="Calibri"/>
          <w:sz w:val="22"/>
        </w:rPr>
        <w:t xml:space="preserve"> </w:t>
      </w:r>
      <w:r w:rsidRPr="00607CC8">
        <w:rPr>
          <w:rFonts w:ascii="Calibri" w:eastAsia="Calibri" w:hAnsi="Calibri" w:cs="Calibri"/>
          <w:sz w:val="22"/>
        </w:rPr>
        <w:t>cca 47 %</w:t>
      </w:r>
    </w:p>
    <w:p w:rsidR="00607CC8" w:rsidRPr="00607CC8" w:rsidRDefault="00607CC8" w:rsidP="00607CC8">
      <w:pPr>
        <w:numPr>
          <w:ilvl w:val="0"/>
          <w:numId w:val="19"/>
        </w:numPr>
        <w:spacing w:after="10" w:line="268" w:lineRule="auto"/>
        <w:ind w:right="1995"/>
        <w:rPr>
          <w:rFonts w:ascii="Calibri" w:eastAsia="Calibri" w:hAnsi="Calibri" w:cs="Calibri"/>
          <w:sz w:val="22"/>
        </w:rPr>
      </w:pPr>
      <w:r w:rsidRPr="00607CC8">
        <w:rPr>
          <w:rFonts w:ascii="Calibri" w:eastAsia="Calibri" w:hAnsi="Calibri" w:cs="Calibri"/>
          <w:sz w:val="22"/>
        </w:rPr>
        <w:t>plochy na svahu přes 1:2 do 1:1</w:t>
      </w:r>
      <w:r w:rsidR="00271110">
        <w:rPr>
          <w:rFonts w:ascii="Calibri" w:eastAsia="Calibri" w:hAnsi="Calibri" w:cs="Calibri"/>
          <w:sz w:val="22"/>
        </w:rPr>
        <w:t xml:space="preserve"> </w:t>
      </w:r>
      <w:r w:rsidRPr="00607CC8">
        <w:rPr>
          <w:rFonts w:ascii="Calibri" w:eastAsia="Calibri" w:hAnsi="Calibri" w:cs="Calibri"/>
          <w:sz w:val="22"/>
        </w:rPr>
        <w:t>cca 22 %</w:t>
      </w:r>
    </w:p>
    <w:p w:rsidR="00607CC8" w:rsidRPr="00607CC8" w:rsidRDefault="00607CC8" w:rsidP="00607CC8">
      <w:pPr>
        <w:spacing w:after="320" w:line="268" w:lineRule="auto"/>
        <w:ind w:left="-3" w:right="4" w:hanging="10"/>
        <w:rPr>
          <w:rFonts w:ascii="Calibri" w:eastAsia="Calibri" w:hAnsi="Calibri" w:cs="Calibri"/>
          <w:sz w:val="22"/>
        </w:rPr>
      </w:pPr>
      <w:r w:rsidRPr="00607CC8">
        <w:rPr>
          <w:rFonts w:ascii="Calibri" w:eastAsia="Calibri" w:hAnsi="Calibri" w:cs="Calibri"/>
          <w:sz w:val="22"/>
        </w:rPr>
        <w:t>Celkový součet ploch musí být 100 %</w:t>
      </w:r>
    </w:p>
    <w:p w:rsidR="00607CC8" w:rsidRPr="00607CC8" w:rsidRDefault="00607CC8" w:rsidP="00607CC8">
      <w:pPr>
        <w:spacing w:after="520" w:line="268" w:lineRule="auto"/>
        <w:ind w:left="-3" w:right="4" w:hanging="10"/>
        <w:rPr>
          <w:rFonts w:ascii="Calibri" w:eastAsia="Calibri" w:hAnsi="Calibri" w:cs="Calibri"/>
          <w:sz w:val="22"/>
        </w:rPr>
      </w:pPr>
      <w:r w:rsidRPr="00607CC8">
        <w:rPr>
          <w:rFonts w:ascii="Calibri" w:eastAsia="Calibri" w:hAnsi="Calibri" w:cs="Calibri"/>
          <w:sz w:val="22"/>
        </w:rPr>
        <w:t>Konkrétní rozsah bude vždy upřesněn Dílčí smlouvou.</w:t>
      </w:r>
    </w:p>
    <w:p w:rsidR="00607CC8" w:rsidRPr="00607CC8" w:rsidRDefault="00607CC8" w:rsidP="00607CC8">
      <w:pPr>
        <w:keepNext/>
        <w:keepLines/>
        <w:spacing w:after="18"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 xml:space="preserve">3.4 Popis položek </w:t>
      </w:r>
    </w:p>
    <w:p w:rsidR="00607CC8" w:rsidRPr="00607CC8" w:rsidRDefault="00607CC8" w:rsidP="00607CC8">
      <w:pPr>
        <w:spacing w:after="20" w:line="259" w:lineRule="auto"/>
        <w:ind w:left="2" w:right="0" w:firstLine="0"/>
        <w:jc w:val="left"/>
        <w:rPr>
          <w:rFonts w:ascii="Calibri" w:eastAsia="Calibri" w:hAnsi="Calibri" w:cs="Calibri"/>
          <w:sz w:val="22"/>
        </w:rPr>
      </w:pPr>
      <w:r w:rsidRPr="00607CC8">
        <w:rPr>
          <w:rFonts w:ascii="Calibri" w:eastAsia="Calibri" w:hAnsi="Calibri" w:cs="Calibri"/>
          <w:b/>
          <w:sz w:val="22"/>
        </w:rPr>
        <w:t xml:space="preserve"> </w:t>
      </w:r>
    </w:p>
    <w:p w:rsidR="00607CC8" w:rsidRPr="00607CC8" w:rsidRDefault="00607CC8" w:rsidP="00607CC8">
      <w:pPr>
        <w:spacing w:after="316" w:line="268" w:lineRule="auto"/>
        <w:ind w:left="-3" w:right="4" w:hanging="10"/>
        <w:rPr>
          <w:rFonts w:ascii="Calibri" w:eastAsia="Calibri" w:hAnsi="Calibri" w:cs="Calibri"/>
          <w:sz w:val="22"/>
        </w:rPr>
      </w:pPr>
      <w:r w:rsidRPr="00607CC8">
        <w:rPr>
          <w:rFonts w:ascii="Calibri" w:eastAsia="Calibri" w:hAnsi="Calibri" w:cs="Calibri"/>
          <w:b/>
          <w:sz w:val="22"/>
        </w:rPr>
        <w:t xml:space="preserve">Sekání strojně se sběrem posekané trávy </w:t>
      </w:r>
      <w:r w:rsidRPr="00607CC8">
        <w:rPr>
          <w:rFonts w:ascii="Calibri" w:eastAsia="Calibri" w:hAnsi="Calibri" w:cs="Calibri"/>
          <w:sz w:val="22"/>
        </w:rPr>
        <w:t>– do této kategorie jsou zařazeny tyto plochy: krajnice (2x položení ramene sekačky), nájezdové trojúhelníky, SDP, plochy pod svodidly, plochy v intravilánu (vyjma ploch vzdálených a v méně zastavěné oblasti), plochy u štěrbinových žlabů</w:t>
      </w:r>
      <w:r w:rsidRPr="00607CC8">
        <w:rPr>
          <w:rFonts w:ascii="Calibri" w:eastAsia="Calibri" w:hAnsi="Calibri" w:cs="Calibri"/>
          <w:b/>
          <w:sz w:val="22"/>
        </w:rPr>
        <w:t xml:space="preserve">. </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b/>
          <w:sz w:val="22"/>
        </w:rPr>
        <w:t xml:space="preserve">Sekání strojně bez sběru </w:t>
      </w:r>
      <w:r w:rsidRPr="00607CC8">
        <w:rPr>
          <w:rFonts w:ascii="Calibri" w:eastAsia="Calibri" w:hAnsi="Calibri" w:cs="Calibri"/>
          <w:sz w:val="22"/>
        </w:rPr>
        <w:t>– ostatní plochy v dosahu ramene sekačky (6m), plochy ostatní do sklonu 1:1.</w:t>
      </w:r>
    </w:p>
    <w:p w:rsidR="00607CC8" w:rsidRPr="00607CC8" w:rsidRDefault="00607CC8" w:rsidP="00607CC8">
      <w:pPr>
        <w:spacing w:after="317" w:line="268" w:lineRule="auto"/>
        <w:ind w:left="-3" w:right="4" w:hanging="10"/>
        <w:rPr>
          <w:rFonts w:ascii="Calibri" w:eastAsia="Calibri" w:hAnsi="Calibri" w:cs="Calibri"/>
          <w:sz w:val="22"/>
        </w:rPr>
      </w:pPr>
      <w:r w:rsidRPr="00607CC8">
        <w:rPr>
          <w:rFonts w:ascii="Calibri" w:eastAsia="Calibri" w:hAnsi="Calibri" w:cs="Calibri"/>
          <w:sz w:val="22"/>
        </w:rPr>
        <w:t>Jedná se největší objem ploch v rámci zakázky, při strojním sečení nelze uvažovat jen o dosahu ramene sekačky, plochy jsou sečeny strojními svahovými sekačkami.</w:t>
      </w:r>
    </w:p>
    <w:p w:rsidR="00607CC8" w:rsidRPr="00607CC8" w:rsidRDefault="00607CC8" w:rsidP="00607CC8">
      <w:pPr>
        <w:spacing w:after="316" w:line="268" w:lineRule="auto"/>
        <w:ind w:left="-3" w:right="4" w:hanging="10"/>
        <w:rPr>
          <w:rFonts w:ascii="Calibri" w:eastAsia="Calibri" w:hAnsi="Calibri" w:cs="Calibri"/>
          <w:sz w:val="22"/>
        </w:rPr>
      </w:pPr>
      <w:r w:rsidRPr="00607CC8">
        <w:rPr>
          <w:rFonts w:ascii="Calibri" w:eastAsia="Calibri" w:hAnsi="Calibri" w:cs="Calibri"/>
          <w:b/>
          <w:sz w:val="22"/>
        </w:rPr>
        <w:t xml:space="preserve">Sekání ručně se sběrem posekané trávy </w:t>
      </w:r>
      <w:r w:rsidRPr="00607CC8">
        <w:rPr>
          <w:rFonts w:ascii="Calibri" w:eastAsia="Calibri" w:hAnsi="Calibri" w:cs="Calibri"/>
          <w:sz w:val="22"/>
        </w:rPr>
        <w:t xml:space="preserve">– provádí se na malých, nedostupných a strmých plochách a ve výsadbách. Jedná se o plochy sečené 1x ročně s výškou travního porostu nad 50 cm a mající charakter stařiny. </w:t>
      </w:r>
    </w:p>
    <w:p w:rsidR="00607CC8" w:rsidRPr="00607CC8" w:rsidRDefault="00607CC8" w:rsidP="00607CC8">
      <w:pPr>
        <w:spacing w:after="316" w:line="268" w:lineRule="auto"/>
        <w:ind w:left="-3" w:right="4" w:hanging="10"/>
        <w:rPr>
          <w:rFonts w:ascii="Calibri" w:eastAsia="Calibri" w:hAnsi="Calibri" w:cs="Calibri"/>
          <w:sz w:val="22"/>
        </w:rPr>
      </w:pPr>
      <w:r w:rsidRPr="00607CC8">
        <w:rPr>
          <w:rFonts w:ascii="Calibri" w:eastAsia="Calibri" w:hAnsi="Calibri" w:cs="Calibri"/>
          <w:b/>
          <w:sz w:val="22"/>
        </w:rPr>
        <w:t xml:space="preserve">Sekání ručně bez sběru </w:t>
      </w:r>
      <w:r w:rsidRPr="00607CC8">
        <w:rPr>
          <w:rFonts w:ascii="Calibri" w:eastAsia="Calibri" w:hAnsi="Calibri" w:cs="Calibri"/>
          <w:sz w:val="22"/>
        </w:rPr>
        <w:t>– plochy okolo dopravního značení, prvků odvodnění, náběhů svodidel a dalších specifických míst (např. u mostů, opěrných zdí, gabionů atd.), dále sekání okolo stromů a v nezapojených výsadbách keřů (po ukončení následné péče v nových výsadbách).</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b/>
          <w:sz w:val="22"/>
        </w:rPr>
        <w:t xml:space="preserve">Odstranění stařiny </w:t>
      </w:r>
      <w:r w:rsidRPr="00607CC8">
        <w:rPr>
          <w:rFonts w:ascii="Calibri" w:eastAsia="Calibri" w:hAnsi="Calibri" w:cs="Calibri"/>
          <w:sz w:val="22"/>
        </w:rPr>
        <w:t xml:space="preserve">- stařina jsou odumřelé nadzemní části rostlin neudržovaného trávníku (bylinného porostu). Provádí se vždy s odstraněním posekané hmoty. Prakticky se jedná o plochy, kde v předchozích letech nedošlo k posekání travního porostu. </w:t>
      </w:r>
    </w:p>
    <w:p w:rsidR="00607CC8" w:rsidRPr="00607CC8" w:rsidRDefault="00607CC8" w:rsidP="00607CC8">
      <w:pPr>
        <w:spacing w:after="316" w:line="268" w:lineRule="auto"/>
        <w:ind w:left="-3" w:right="4" w:hanging="10"/>
        <w:rPr>
          <w:rFonts w:ascii="Calibri" w:eastAsia="Calibri" w:hAnsi="Calibri" w:cs="Calibri"/>
          <w:sz w:val="22"/>
        </w:rPr>
      </w:pPr>
      <w:r w:rsidRPr="00607CC8">
        <w:rPr>
          <w:rFonts w:ascii="Calibri" w:eastAsia="Calibri" w:hAnsi="Calibri" w:cs="Calibri"/>
          <w:b/>
          <w:sz w:val="22"/>
        </w:rPr>
        <w:t>Řez keřů v SDP</w:t>
      </w:r>
      <w:r w:rsidRPr="00607CC8">
        <w:rPr>
          <w:rFonts w:ascii="Calibri" w:eastAsia="Calibri" w:hAnsi="Calibri" w:cs="Calibri"/>
          <w:sz w:val="22"/>
        </w:rPr>
        <w:t xml:space="preserve"> a tvarovaných živých plotů (např. na odpočívkách). Při úpravách keřových porostů je obvyklá výška 1,5 m a šířka 1,5 m – šířka keřů v SDP by neměla být větší než je vnější hrana středových svodidel.</w:t>
      </w:r>
    </w:p>
    <w:p w:rsidR="00607CC8" w:rsidRPr="00607CC8" w:rsidRDefault="00607CC8" w:rsidP="00607CC8">
      <w:pPr>
        <w:spacing w:after="210" w:line="268" w:lineRule="auto"/>
        <w:ind w:left="-3" w:right="4" w:hanging="10"/>
        <w:rPr>
          <w:rFonts w:ascii="Calibri" w:eastAsia="Calibri" w:hAnsi="Calibri" w:cs="Calibri"/>
          <w:sz w:val="22"/>
        </w:rPr>
      </w:pPr>
      <w:r w:rsidRPr="00607CC8">
        <w:rPr>
          <w:rFonts w:ascii="Calibri" w:eastAsia="Calibri" w:hAnsi="Calibri" w:cs="Calibri"/>
          <w:b/>
          <w:sz w:val="22"/>
        </w:rPr>
        <w:t>Skládkovné</w:t>
      </w:r>
      <w:r w:rsidRPr="00607CC8">
        <w:rPr>
          <w:rFonts w:ascii="Calibri" w:eastAsia="Calibri" w:hAnsi="Calibri" w:cs="Calibri"/>
          <w:sz w:val="22"/>
        </w:rPr>
        <w:t xml:space="preserve"> uložení shrabku nebo sebraného odpadu do kompostárny nebo na skládku.</w:t>
      </w:r>
    </w:p>
    <w:p w:rsidR="00607CC8" w:rsidRPr="00607CC8" w:rsidRDefault="00607CC8" w:rsidP="00607CC8">
      <w:pPr>
        <w:spacing w:after="206" w:line="268" w:lineRule="auto"/>
        <w:ind w:left="-3" w:right="4" w:hanging="10"/>
        <w:rPr>
          <w:rFonts w:ascii="Calibri" w:eastAsia="Calibri" w:hAnsi="Calibri" w:cs="Calibri"/>
          <w:sz w:val="22"/>
        </w:rPr>
      </w:pPr>
      <w:r w:rsidRPr="00607CC8">
        <w:rPr>
          <w:rFonts w:ascii="Calibri" w:eastAsia="Calibri" w:hAnsi="Calibri" w:cs="Calibri"/>
          <w:b/>
          <w:sz w:val="22"/>
        </w:rPr>
        <w:t>DIO</w:t>
      </w:r>
      <w:r w:rsidRPr="00607CC8">
        <w:rPr>
          <w:rFonts w:ascii="Calibri" w:eastAsia="Calibri" w:hAnsi="Calibri" w:cs="Calibri"/>
          <w:sz w:val="22"/>
        </w:rPr>
        <w:t xml:space="preserve"> dopravně inženýrské opatření, zajištění pracovního místa v souladu se schématy Objednatele. Součástí je i příslušná administrativní příprava.</w:t>
      </w:r>
    </w:p>
    <w:p w:rsidR="00607CC8" w:rsidRPr="00607CC8" w:rsidRDefault="00607CC8" w:rsidP="00607CC8">
      <w:pPr>
        <w:spacing w:after="206" w:line="268" w:lineRule="auto"/>
        <w:ind w:left="-3" w:right="4" w:hanging="10"/>
        <w:rPr>
          <w:rFonts w:ascii="Calibri" w:eastAsia="Calibri" w:hAnsi="Calibri" w:cs="Calibri"/>
          <w:sz w:val="22"/>
        </w:rPr>
      </w:pPr>
      <w:r w:rsidRPr="00607CC8">
        <w:rPr>
          <w:rFonts w:ascii="Calibri" w:eastAsia="Calibri" w:hAnsi="Calibri" w:cs="Calibri"/>
          <w:sz w:val="22"/>
        </w:rPr>
        <w:lastRenderedPageBreak/>
        <w:t>Všechny náklady Dodavatele související s předmětem plnění (doprava atd.) jsou zahrnuty v jednotkových cenách výše uvedených položek a tyto jednotkové ceny jsou maximální a nepřekročitelné s výjimkou změny zákonné sazby DPH nebo případné změny formou dodatku ke Smlouvě souladného s § 222 zákona č. 134/2016 Sb.</w:t>
      </w:r>
    </w:p>
    <w:p w:rsidR="00607CC8" w:rsidRPr="00607CC8" w:rsidRDefault="00607CC8" w:rsidP="00607CC8">
      <w:pPr>
        <w:spacing w:after="531" w:line="268" w:lineRule="auto"/>
        <w:ind w:left="-3" w:right="4" w:hanging="10"/>
        <w:rPr>
          <w:rFonts w:ascii="Calibri" w:eastAsia="Calibri" w:hAnsi="Calibri" w:cs="Calibri"/>
          <w:sz w:val="22"/>
        </w:rPr>
      </w:pPr>
      <w:r w:rsidRPr="00607CC8">
        <w:rPr>
          <w:rFonts w:ascii="Calibri" w:eastAsia="Calibri" w:hAnsi="Calibri" w:cs="Calibri"/>
          <w:sz w:val="22"/>
        </w:rPr>
        <w:t>Součástí každé položky je i odstranění drobného odpadu a volných předmětů před kosením vč. jeho odvozu na skládku. Součástí každé položky je také doplnění směrových sloupků poškozených při kosení a narovnání svislého dopravního značení, které bylo pootočeno nebo vykloněno při kosení.</w:t>
      </w:r>
    </w:p>
    <w:p w:rsidR="00607CC8" w:rsidRPr="00607CC8" w:rsidRDefault="00607CC8" w:rsidP="00607CC8">
      <w:pPr>
        <w:keepNext/>
        <w:keepLines/>
        <w:spacing w:after="328"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3.5 Poškození dřevin sečí</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V případě poškození porostů dřevin sečí, též poškození báze stromů mechanizací bude posouzena míra poškození se záznamem v protokolu a na základě rozsahu poškození bude stanovena náhrada vzniklé škody. Tato poškození budou neprodleně nahlášena orgánům činným v ochraně přírody a krajiny – ČIŽP (Česká inspekce životního prostředí).</w:t>
      </w:r>
    </w:p>
    <w:p w:rsidR="00607CC8" w:rsidRPr="00607CC8" w:rsidRDefault="00607CC8" w:rsidP="00607CC8">
      <w:pPr>
        <w:tabs>
          <w:tab w:val="center" w:pos="2234"/>
        </w:tabs>
        <w:spacing w:after="260" w:line="259" w:lineRule="auto"/>
        <w:ind w:left="-13" w:right="0" w:firstLine="0"/>
        <w:jc w:val="left"/>
        <w:rPr>
          <w:rFonts w:ascii="Calibri" w:eastAsia="Calibri" w:hAnsi="Calibri" w:cs="Calibri"/>
          <w:sz w:val="22"/>
        </w:rPr>
      </w:pPr>
      <w:r w:rsidRPr="00607CC8">
        <w:rPr>
          <w:rFonts w:ascii="Calibri" w:eastAsia="Calibri" w:hAnsi="Calibri" w:cs="Calibri"/>
          <w:b/>
          <w:sz w:val="22"/>
        </w:rPr>
        <w:t>4.</w:t>
      </w:r>
      <w:r w:rsidRPr="00607CC8">
        <w:rPr>
          <w:rFonts w:ascii="Calibri" w:eastAsia="Calibri" w:hAnsi="Calibri" w:cs="Calibri"/>
          <w:b/>
          <w:sz w:val="22"/>
        </w:rPr>
        <w:tab/>
        <w:t xml:space="preserve">TECHNICKÁ SPECIFIKACE MECHANIZMŮ </w:t>
      </w:r>
    </w:p>
    <w:p w:rsidR="00607CC8" w:rsidRPr="00607CC8" w:rsidRDefault="00607CC8" w:rsidP="00607CC8">
      <w:pPr>
        <w:spacing w:after="144" w:line="268" w:lineRule="auto"/>
        <w:ind w:left="-3" w:right="4" w:hanging="10"/>
        <w:rPr>
          <w:rFonts w:ascii="Calibri" w:eastAsia="Calibri" w:hAnsi="Calibri" w:cs="Calibri"/>
          <w:sz w:val="22"/>
        </w:rPr>
      </w:pPr>
      <w:r w:rsidRPr="00607CC8">
        <w:rPr>
          <w:rFonts w:ascii="Calibri" w:eastAsia="Calibri" w:hAnsi="Calibri" w:cs="Calibri"/>
          <w:sz w:val="22"/>
        </w:rPr>
        <w:t xml:space="preserve">Objednatel předpokládá denní výkon pro strojní sečení v rozsahu 13 km/den/záběr/žací hlava. </w:t>
      </w:r>
    </w:p>
    <w:p w:rsidR="00607CC8" w:rsidRPr="00607CC8" w:rsidRDefault="00607CC8" w:rsidP="00607CC8">
      <w:pPr>
        <w:keepNext/>
        <w:keepLines/>
        <w:spacing w:after="219"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4.1 Požadavky na technické vybavení Vybavení mechanizací</w:t>
      </w:r>
    </w:p>
    <w:p w:rsidR="00607CC8" w:rsidRPr="00607CC8" w:rsidRDefault="00607CC8" w:rsidP="00607CC8">
      <w:pPr>
        <w:spacing w:after="152" w:line="268" w:lineRule="auto"/>
        <w:ind w:left="-3" w:right="4" w:hanging="10"/>
        <w:rPr>
          <w:rFonts w:ascii="Calibri" w:eastAsia="Calibri" w:hAnsi="Calibri" w:cs="Calibri"/>
          <w:sz w:val="22"/>
        </w:rPr>
      </w:pPr>
      <w:r w:rsidRPr="00607CC8">
        <w:rPr>
          <w:rFonts w:ascii="Calibri" w:eastAsia="Calibri" w:hAnsi="Calibri" w:cs="Calibri"/>
          <w:sz w:val="22"/>
        </w:rPr>
        <w:t>Objednatel předpokládá, že pro plnění zakázky bude využívána níže uvedená mechanizace.</w:t>
      </w:r>
    </w:p>
    <w:p w:rsidR="00607CC8" w:rsidRPr="00607CC8" w:rsidRDefault="00607CC8" w:rsidP="00607CC8">
      <w:pPr>
        <w:spacing w:after="166" w:line="268" w:lineRule="auto"/>
        <w:ind w:left="-3" w:right="4" w:hanging="10"/>
        <w:rPr>
          <w:rFonts w:ascii="Calibri" w:eastAsia="Calibri" w:hAnsi="Calibri" w:cs="Calibri"/>
          <w:sz w:val="22"/>
        </w:rPr>
      </w:pPr>
      <w:r w:rsidRPr="00607CC8">
        <w:rPr>
          <w:rFonts w:ascii="Calibri" w:eastAsia="Calibri" w:hAnsi="Calibri" w:cs="Calibri"/>
          <w:sz w:val="22"/>
        </w:rPr>
        <w:t>Mechanizace pro strojní sečení vhodná pro dané lokality s dostatečnými otáčkami na rotoru žacího ústrojí pro kvalitní rozmulčování sečené travní hmoty. Pojezd mechanizace nesmí neúměrně utužovat půdu a poškozovat travní porost svým pojezdem.</w:t>
      </w:r>
    </w:p>
    <w:p w:rsidR="00607CC8" w:rsidRPr="00607CC8" w:rsidRDefault="00607CC8" w:rsidP="00607CC8">
      <w:pPr>
        <w:spacing w:after="190" w:line="268" w:lineRule="auto"/>
        <w:ind w:left="271" w:right="4" w:hanging="284"/>
        <w:rPr>
          <w:rFonts w:ascii="Calibri" w:eastAsia="Calibri" w:hAnsi="Calibri" w:cs="Calibri"/>
          <w:sz w:val="22"/>
        </w:rPr>
      </w:pPr>
      <w:r w:rsidRPr="00607CC8">
        <w:rPr>
          <w:rFonts w:ascii="Calibri" w:eastAsia="Calibri" w:hAnsi="Calibri" w:cs="Calibri"/>
          <w:sz w:val="22"/>
        </w:rPr>
        <w:t>• pracovní stroje (nástavby) nesené – ramenová travní sekačka - na universálním nosiči (traktor, apod.) pro sečení travních ploch s min. dosahem 6,5 m.</w:t>
      </w:r>
    </w:p>
    <w:p w:rsidR="00607CC8" w:rsidRPr="00607CC8" w:rsidRDefault="00607CC8" w:rsidP="00607CC8">
      <w:pPr>
        <w:spacing w:after="166" w:line="268" w:lineRule="auto"/>
        <w:ind w:left="271" w:right="4" w:hanging="284"/>
        <w:rPr>
          <w:rFonts w:ascii="Calibri" w:eastAsia="Calibri" w:hAnsi="Calibri" w:cs="Calibri"/>
          <w:sz w:val="22"/>
        </w:rPr>
      </w:pPr>
      <w:r w:rsidRPr="00607CC8">
        <w:rPr>
          <w:rFonts w:ascii="Segoe UI Symbol" w:eastAsia="Segoe UI Symbol" w:hAnsi="Segoe UI Symbol" w:cs="Segoe UI Symbol"/>
          <w:sz w:val="22"/>
        </w:rPr>
        <w:t xml:space="preserve"> </w:t>
      </w:r>
      <w:r w:rsidRPr="00607CC8">
        <w:rPr>
          <w:rFonts w:ascii="Calibri" w:eastAsia="Calibri" w:hAnsi="Calibri" w:cs="Calibri"/>
          <w:sz w:val="22"/>
        </w:rPr>
        <w:t xml:space="preserve">pracovní stroje (nástavby) nesené – ramenová travní sekačka - na universálním nosiči (traktor, apod.) pro sečení otevřených příkopů s min. dosahem 3,5 m vybavený odsávacím zařízením na posekanou trávu, nebo pracovní stroje (nástavby) nesené – ramenová travní sekačka - na universálním nosiči (traktor, apod.) pro sečení otevřených příkopů s min. dosahem 3,5 m a samostatné sběrací zařízení na posekanou trávu – nesmí se jednat o fukar, který pouze trávu odfoukává a neprovádí sběr </w:t>
      </w:r>
    </w:p>
    <w:p w:rsidR="00607CC8" w:rsidRPr="00607CC8" w:rsidRDefault="00607CC8" w:rsidP="00607CC8">
      <w:pPr>
        <w:numPr>
          <w:ilvl w:val="0"/>
          <w:numId w:val="20"/>
        </w:numPr>
        <w:spacing w:after="10" w:line="268" w:lineRule="auto"/>
        <w:ind w:right="4"/>
        <w:rPr>
          <w:rFonts w:ascii="Calibri" w:eastAsia="Calibri" w:hAnsi="Calibri" w:cs="Calibri"/>
          <w:sz w:val="22"/>
        </w:rPr>
      </w:pPr>
      <w:r w:rsidRPr="00607CC8">
        <w:rPr>
          <w:rFonts w:ascii="Calibri" w:eastAsia="Calibri" w:hAnsi="Calibri" w:cs="Calibri"/>
          <w:sz w:val="22"/>
        </w:rPr>
        <w:t>samochodná svahová sekačka</w:t>
      </w:r>
    </w:p>
    <w:p w:rsidR="00607CC8" w:rsidRPr="00607CC8" w:rsidRDefault="00607CC8" w:rsidP="00607CC8">
      <w:pPr>
        <w:numPr>
          <w:ilvl w:val="0"/>
          <w:numId w:val="20"/>
        </w:numPr>
        <w:spacing w:after="143" w:line="268" w:lineRule="auto"/>
        <w:ind w:right="4"/>
        <w:rPr>
          <w:rFonts w:ascii="Calibri" w:eastAsia="Calibri" w:hAnsi="Calibri" w:cs="Calibri"/>
          <w:sz w:val="22"/>
        </w:rPr>
      </w:pPr>
      <w:r w:rsidRPr="00607CC8">
        <w:rPr>
          <w:rFonts w:ascii="Calibri" w:eastAsia="Calibri" w:hAnsi="Calibri" w:cs="Calibri"/>
          <w:sz w:val="22"/>
        </w:rPr>
        <w:t>podsvodidlová sekačka umožňující sečení pod svodidly na pravé i levé straně od nosiče, minimální šíře záběru 1 m</w:t>
      </w:r>
    </w:p>
    <w:p w:rsidR="00607CC8" w:rsidRPr="00607CC8" w:rsidRDefault="00607CC8" w:rsidP="00607CC8">
      <w:pPr>
        <w:numPr>
          <w:ilvl w:val="0"/>
          <w:numId w:val="20"/>
        </w:numPr>
        <w:spacing w:after="193" w:line="268" w:lineRule="auto"/>
        <w:ind w:right="4"/>
        <w:rPr>
          <w:rFonts w:ascii="Calibri" w:eastAsia="Calibri" w:hAnsi="Calibri" w:cs="Calibri"/>
          <w:sz w:val="22"/>
        </w:rPr>
      </w:pPr>
      <w:r w:rsidRPr="00607CC8">
        <w:rPr>
          <w:rFonts w:ascii="Calibri" w:eastAsia="Calibri" w:hAnsi="Calibri" w:cs="Calibri"/>
          <w:sz w:val="22"/>
        </w:rPr>
        <w:t>ruční nebo ručně vedené stroje pro sekání trávy (např. křovinořez …)</w:t>
      </w:r>
    </w:p>
    <w:p w:rsidR="00607CC8" w:rsidRPr="00607CC8" w:rsidRDefault="00607CC8" w:rsidP="00607CC8">
      <w:pPr>
        <w:numPr>
          <w:ilvl w:val="0"/>
          <w:numId w:val="21"/>
        </w:numPr>
        <w:spacing w:after="190" w:line="268" w:lineRule="auto"/>
        <w:ind w:right="4"/>
        <w:rPr>
          <w:rFonts w:ascii="Calibri" w:eastAsia="Calibri" w:hAnsi="Calibri" w:cs="Calibri"/>
          <w:sz w:val="22"/>
        </w:rPr>
      </w:pPr>
      <w:r w:rsidRPr="00607CC8">
        <w:rPr>
          <w:rFonts w:ascii="Calibri" w:eastAsia="Calibri" w:hAnsi="Calibri" w:cs="Calibri"/>
          <w:sz w:val="22"/>
        </w:rPr>
        <w:t xml:space="preserve">zařízení pro operativní označování pracovních míst na směrově dělených silnicích, tj. pojízdné uzavírkové tabule typu 1 ( výstražný vozík) a zařízení předběžné výstrahy (předzvěstný vozík) dle Příručky pro označování pracovních míst na dálnicích a silnicích pro motorová vozidla </w:t>
      </w:r>
    </w:p>
    <w:p w:rsidR="00607CC8" w:rsidRPr="00607CC8" w:rsidRDefault="00607CC8" w:rsidP="00607CC8">
      <w:pPr>
        <w:numPr>
          <w:ilvl w:val="0"/>
          <w:numId w:val="21"/>
        </w:numPr>
        <w:spacing w:after="188" w:line="268" w:lineRule="auto"/>
        <w:ind w:right="4"/>
        <w:rPr>
          <w:rFonts w:ascii="Calibri" w:eastAsia="Calibri" w:hAnsi="Calibri" w:cs="Calibri"/>
          <w:sz w:val="22"/>
        </w:rPr>
      </w:pPr>
      <w:r w:rsidRPr="00607CC8">
        <w:rPr>
          <w:rFonts w:ascii="Calibri" w:eastAsia="Calibri" w:hAnsi="Calibri" w:cs="Calibri"/>
          <w:sz w:val="22"/>
        </w:rPr>
        <w:t xml:space="preserve">sada přenosného svislého dopravního značení, spolu s příslušným počtem stojanů na toto značení, v minimálním rozsahu odpovídajícím příslušným schématům pro označování pracovních míst na </w:t>
      </w:r>
      <w:r w:rsidRPr="00607CC8">
        <w:rPr>
          <w:rFonts w:ascii="Calibri" w:eastAsia="Calibri" w:hAnsi="Calibri" w:cs="Calibri"/>
          <w:sz w:val="22"/>
        </w:rPr>
        <w:lastRenderedPageBreak/>
        <w:t xml:space="preserve">silnicích podle platných technických podmínek TP 66, resp. podle Příručky pro označování pracovních míst na dálnicích a silnicích pro motorová vozidla.  </w:t>
      </w:r>
    </w:p>
    <w:p w:rsidR="00607CC8" w:rsidRPr="00607CC8" w:rsidRDefault="00607CC8" w:rsidP="00607CC8">
      <w:pPr>
        <w:numPr>
          <w:ilvl w:val="0"/>
          <w:numId w:val="21"/>
        </w:numPr>
        <w:spacing w:after="296" w:line="268" w:lineRule="auto"/>
        <w:ind w:right="4"/>
        <w:rPr>
          <w:rFonts w:ascii="Calibri" w:eastAsia="Calibri" w:hAnsi="Calibri" w:cs="Calibri"/>
          <w:sz w:val="22"/>
        </w:rPr>
      </w:pPr>
      <w:r w:rsidRPr="00607CC8">
        <w:rPr>
          <w:rFonts w:ascii="Calibri" w:eastAsia="Calibri" w:hAnsi="Calibri" w:cs="Calibri"/>
          <w:sz w:val="22"/>
        </w:rPr>
        <w:t xml:space="preserve">vozidlo na odvoz shrabku </w:t>
      </w:r>
    </w:p>
    <w:p w:rsidR="00607CC8" w:rsidRPr="00607CC8" w:rsidRDefault="00607CC8" w:rsidP="00607CC8">
      <w:pPr>
        <w:spacing w:after="317" w:line="268" w:lineRule="auto"/>
        <w:ind w:left="-3" w:right="4" w:hanging="10"/>
        <w:rPr>
          <w:rFonts w:ascii="Calibri" w:eastAsia="Calibri" w:hAnsi="Calibri" w:cs="Calibri"/>
          <w:sz w:val="22"/>
        </w:rPr>
      </w:pPr>
      <w:r w:rsidRPr="00607CC8">
        <w:rPr>
          <w:rFonts w:ascii="Calibri" w:eastAsia="Calibri" w:hAnsi="Calibri" w:cs="Calibri"/>
          <w:sz w:val="22"/>
        </w:rPr>
        <w:t>Samojízdný nebo tažený stroj musí být osazený světelnou šipkou. Netýká se ručních a ručně vedených strojů.</w:t>
      </w:r>
    </w:p>
    <w:p w:rsidR="00607CC8" w:rsidRPr="00607CC8" w:rsidRDefault="00607CC8" w:rsidP="00607CC8">
      <w:pPr>
        <w:spacing w:after="381" w:line="268" w:lineRule="auto"/>
        <w:ind w:left="-3" w:right="4" w:hanging="10"/>
        <w:rPr>
          <w:rFonts w:ascii="Calibri" w:eastAsia="Calibri" w:hAnsi="Calibri" w:cs="Calibri"/>
          <w:sz w:val="22"/>
        </w:rPr>
      </w:pPr>
      <w:r w:rsidRPr="00607CC8">
        <w:rPr>
          <w:rFonts w:ascii="Calibri" w:eastAsia="Calibri" w:hAnsi="Calibri" w:cs="Calibri"/>
          <w:sz w:val="22"/>
        </w:rPr>
        <w:t xml:space="preserve">Vozidla provádějící údržbu dálnic musí odpovídat zákonným požadavkům pro provoz na dálnici, především požadavku na konstrukční rychlost. </w:t>
      </w:r>
    </w:p>
    <w:p w:rsidR="00607CC8" w:rsidRPr="00607CC8" w:rsidRDefault="00607CC8" w:rsidP="00607CC8">
      <w:pPr>
        <w:tabs>
          <w:tab w:val="center" w:pos="4153"/>
        </w:tabs>
        <w:spacing w:after="20" w:line="259" w:lineRule="auto"/>
        <w:ind w:left="-13" w:right="0" w:firstLine="0"/>
        <w:jc w:val="left"/>
        <w:rPr>
          <w:rFonts w:ascii="Calibri" w:eastAsia="Calibri" w:hAnsi="Calibri" w:cs="Calibri"/>
          <w:sz w:val="22"/>
        </w:rPr>
      </w:pPr>
      <w:r w:rsidRPr="00607CC8">
        <w:rPr>
          <w:rFonts w:ascii="Calibri" w:eastAsia="Calibri" w:hAnsi="Calibri" w:cs="Calibri"/>
          <w:b/>
          <w:sz w:val="22"/>
        </w:rPr>
        <w:t>5.</w:t>
      </w:r>
      <w:r w:rsidRPr="00607CC8">
        <w:rPr>
          <w:rFonts w:ascii="Calibri" w:eastAsia="Calibri" w:hAnsi="Calibri" w:cs="Calibri"/>
          <w:b/>
          <w:sz w:val="22"/>
        </w:rPr>
        <w:tab/>
        <w:t>TECHNICKÁ SPECIFIKACE VOZIDLOVÉ JEDNOTKY A KOMUNIKAČNÍHO PROTOKOLU</w:t>
      </w:r>
    </w:p>
    <w:p w:rsidR="00607CC8" w:rsidRPr="00607CC8" w:rsidRDefault="00607CC8" w:rsidP="00607CC8">
      <w:pPr>
        <w:keepNext/>
        <w:keepLines/>
        <w:spacing w:after="258"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5.1 Požadavky na GPS systém</w:t>
      </w:r>
    </w:p>
    <w:p w:rsidR="00607CC8" w:rsidRPr="00607CC8" w:rsidRDefault="00607CC8" w:rsidP="00607CC8">
      <w:pPr>
        <w:spacing w:after="378" w:line="268" w:lineRule="auto"/>
        <w:ind w:left="-3" w:right="4" w:hanging="10"/>
        <w:rPr>
          <w:rFonts w:ascii="Calibri" w:eastAsia="Calibri" w:hAnsi="Calibri" w:cs="Calibri"/>
          <w:sz w:val="22"/>
        </w:rPr>
      </w:pPr>
      <w:r w:rsidRPr="00607CC8">
        <w:rPr>
          <w:rFonts w:ascii="Calibri" w:eastAsia="Calibri" w:hAnsi="Calibri" w:cs="Calibri"/>
          <w:sz w:val="22"/>
        </w:rPr>
        <w:t>Vozidla odvážející shrabky nebo odpadky na kompostárnu nebo skládku, vozidla zajišťující přepravu na místo pro ruční sekání a převoz pracovních strojů, uzavírková tabule/předzvěstný vozík a dále pracovní stroje provádějící kosení musí být vybaveny systémem GPS (netýká se samochodných svahových sekaček a ručních strojů pro sekání trávy), který splňuje kritéria:</w:t>
      </w:r>
    </w:p>
    <w:p w:rsidR="00607CC8" w:rsidRPr="00607CC8" w:rsidRDefault="00607CC8" w:rsidP="00607CC8">
      <w:pPr>
        <w:spacing w:after="45" w:line="268" w:lineRule="auto"/>
        <w:ind w:left="1082" w:right="1508" w:hanging="720"/>
        <w:rPr>
          <w:rFonts w:ascii="Calibri" w:eastAsia="Calibri" w:hAnsi="Calibri" w:cs="Calibri"/>
          <w:sz w:val="22"/>
        </w:rPr>
      </w:pPr>
      <w:r w:rsidRPr="00607CC8">
        <w:rPr>
          <w:rFonts w:ascii="Segoe UI Symbol" w:eastAsia="Segoe UI Symbol" w:hAnsi="Segoe UI Symbol" w:cs="Segoe UI Symbol"/>
          <w:sz w:val="22"/>
        </w:rPr>
        <w:t xml:space="preserve"> </w:t>
      </w:r>
      <w:r w:rsidRPr="00607CC8">
        <w:rPr>
          <w:rFonts w:ascii="Calibri" w:eastAsia="Calibri" w:hAnsi="Calibri" w:cs="Calibri"/>
          <w:b/>
          <w:sz w:val="22"/>
        </w:rPr>
        <w:t>Sledování polohy</w:t>
      </w:r>
      <w:r w:rsidRPr="00607CC8">
        <w:rPr>
          <w:rFonts w:ascii="Calibri" w:eastAsia="Calibri" w:hAnsi="Calibri" w:cs="Calibri"/>
          <w:sz w:val="22"/>
        </w:rPr>
        <w:t xml:space="preserve"> v reálném čase, nastavitelný interval provádění záznamů </w:t>
      </w:r>
      <w:r w:rsidRPr="00607CC8">
        <w:rPr>
          <w:rFonts w:ascii="Courier New" w:eastAsia="Courier New" w:hAnsi="Courier New" w:cs="Courier New"/>
          <w:sz w:val="22"/>
        </w:rPr>
        <w:t xml:space="preserve">o </w:t>
      </w:r>
      <w:r w:rsidRPr="00607CC8">
        <w:rPr>
          <w:rFonts w:ascii="Calibri" w:eastAsia="Calibri" w:hAnsi="Calibri" w:cs="Calibri"/>
          <w:b/>
          <w:sz w:val="22"/>
        </w:rPr>
        <w:t>dle času</w:t>
      </w:r>
      <w:r w:rsidRPr="00607CC8">
        <w:rPr>
          <w:rFonts w:ascii="Calibri" w:eastAsia="Calibri" w:hAnsi="Calibri" w:cs="Calibri"/>
          <w:sz w:val="22"/>
        </w:rPr>
        <w:t xml:space="preserve"> (nastavitelný interval </w:t>
      </w:r>
      <w:r w:rsidRPr="00607CC8">
        <w:rPr>
          <w:rFonts w:ascii="Calibri" w:eastAsia="Calibri" w:hAnsi="Calibri" w:cs="Calibri"/>
          <w:b/>
          <w:sz w:val="22"/>
        </w:rPr>
        <w:t>10 s</w:t>
      </w:r>
      <w:r w:rsidRPr="00607CC8">
        <w:rPr>
          <w:rFonts w:ascii="Calibri" w:eastAsia="Calibri" w:hAnsi="Calibri" w:cs="Calibri"/>
          <w:sz w:val="22"/>
        </w:rPr>
        <w:t xml:space="preserve">), </w:t>
      </w:r>
    </w:p>
    <w:p w:rsidR="00607CC8" w:rsidRPr="00607CC8" w:rsidRDefault="00607CC8" w:rsidP="00607CC8">
      <w:pPr>
        <w:spacing w:after="297" w:line="268" w:lineRule="auto"/>
        <w:ind w:left="1092" w:right="4" w:hanging="10"/>
        <w:rPr>
          <w:rFonts w:ascii="Calibri" w:eastAsia="Calibri" w:hAnsi="Calibri" w:cs="Calibri"/>
          <w:sz w:val="22"/>
        </w:rPr>
      </w:pPr>
      <w:r w:rsidRPr="00607CC8">
        <w:rPr>
          <w:rFonts w:ascii="Courier New" w:eastAsia="Courier New" w:hAnsi="Courier New" w:cs="Courier New"/>
          <w:sz w:val="22"/>
        </w:rPr>
        <w:t xml:space="preserve">o </w:t>
      </w:r>
      <w:r w:rsidRPr="00607CC8">
        <w:rPr>
          <w:rFonts w:ascii="Calibri" w:eastAsia="Calibri" w:hAnsi="Calibri" w:cs="Calibri"/>
          <w:b/>
          <w:sz w:val="22"/>
        </w:rPr>
        <w:t xml:space="preserve">dle ujeté vzdálenosti </w:t>
      </w:r>
      <w:r w:rsidRPr="00607CC8">
        <w:rPr>
          <w:rFonts w:ascii="Calibri" w:eastAsia="Calibri" w:hAnsi="Calibri" w:cs="Calibri"/>
          <w:sz w:val="22"/>
        </w:rPr>
        <w:t xml:space="preserve">(minimální nastavitelný interval </w:t>
      </w:r>
      <w:r w:rsidRPr="00607CC8">
        <w:rPr>
          <w:rFonts w:ascii="Calibri" w:eastAsia="Calibri" w:hAnsi="Calibri" w:cs="Calibri"/>
          <w:b/>
          <w:sz w:val="22"/>
        </w:rPr>
        <w:t>10 m</w:t>
      </w:r>
      <w:r w:rsidRPr="00607CC8">
        <w:rPr>
          <w:rFonts w:ascii="Calibri" w:eastAsia="Calibri" w:hAnsi="Calibri" w:cs="Calibri"/>
          <w:sz w:val="22"/>
        </w:rPr>
        <w:t>),</w:t>
      </w:r>
    </w:p>
    <w:p w:rsidR="00607CC8" w:rsidRPr="00607CC8" w:rsidRDefault="00607CC8" w:rsidP="00607CC8">
      <w:pPr>
        <w:keepNext/>
        <w:keepLines/>
        <w:spacing w:after="94" w:line="259" w:lineRule="auto"/>
        <w:ind w:left="1082" w:right="5043" w:hanging="720"/>
        <w:jc w:val="left"/>
        <w:outlineLvl w:val="0"/>
        <w:rPr>
          <w:rFonts w:ascii="Calibri" w:eastAsia="Calibri" w:hAnsi="Calibri" w:cs="Calibri"/>
          <w:b/>
          <w:sz w:val="22"/>
        </w:rPr>
      </w:pPr>
      <w:r w:rsidRPr="00607CC8">
        <w:rPr>
          <w:rFonts w:ascii="Segoe UI Symbol" w:eastAsia="Segoe UI Symbol" w:hAnsi="Segoe UI Symbol" w:cs="Segoe UI Symbol"/>
          <w:sz w:val="22"/>
        </w:rPr>
        <w:t xml:space="preserve"> </w:t>
      </w:r>
      <w:r w:rsidRPr="00607CC8">
        <w:rPr>
          <w:rFonts w:ascii="Calibri" w:eastAsia="Calibri" w:hAnsi="Calibri" w:cs="Calibri"/>
          <w:b/>
          <w:sz w:val="22"/>
        </w:rPr>
        <w:t xml:space="preserve">Sledování činnosti pracovního stroje </w:t>
      </w:r>
      <w:r w:rsidRPr="00607CC8">
        <w:rPr>
          <w:rFonts w:ascii="Courier New" w:eastAsia="Courier New" w:hAnsi="Courier New" w:cs="Courier New"/>
          <w:b/>
          <w:sz w:val="22"/>
        </w:rPr>
        <w:t xml:space="preserve">o </w:t>
      </w:r>
      <w:r w:rsidRPr="00607CC8">
        <w:rPr>
          <w:rFonts w:ascii="Calibri" w:eastAsia="Calibri" w:hAnsi="Calibri" w:cs="Calibri"/>
          <w:b/>
          <w:sz w:val="22"/>
        </w:rPr>
        <w:t xml:space="preserve">činnost cepáku hlavní kosy </w:t>
      </w:r>
      <w:r w:rsidRPr="00607CC8">
        <w:rPr>
          <w:rFonts w:ascii="Courier New" w:eastAsia="Courier New" w:hAnsi="Courier New" w:cs="Courier New"/>
          <w:b/>
          <w:sz w:val="22"/>
        </w:rPr>
        <w:t xml:space="preserve">o </w:t>
      </w:r>
      <w:r w:rsidRPr="00607CC8">
        <w:rPr>
          <w:rFonts w:ascii="Calibri" w:eastAsia="Calibri" w:hAnsi="Calibri" w:cs="Calibri"/>
          <w:b/>
          <w:sz w:val="22"/>
        </w:rPr>
        <w:t xml:space="preserve">činnost cepáku druhé kosy </w:t>
      </w:r>
      <w:r w:rsidRPr="00607CC8">
        <w:rPr>
          <w:rFonts w:ascii="Courier New" w:eastAsia="Courier New" w:hAnsi="Courier New" w:cs="Courier New"/>
          <w:b/>
          <w:sz w:val="22"/>
        </w:rPr>
        <w:t xml:space="preserve">o </w:t>
      </w:r>
      <w:r w:rsidRPr="00607CC8">
        <w:rPr>
          <w:rFonts w:ascii="Calibri" w:eastAsia="Calibri" w:hAnsi="Calibri" w:cs="Calibri"/>
          <w:b/>
          <w:sz w:val="22"/>
        </w:rPr>
        <w:t>činnost cepáku třetí kosy</w:t>
      </w:r>
    </w:p>
    <w:p w:rsidR="00607CC8" w:rsidRPr="00607CC8" w:rsidRDefault="00607CC8" w:rsidP="00607CC8">
      <w:pPr>
        <w:numPr>
          <w:ilvl w:val="0"/>
          <w:numId w:val="22"/>
        </w:numPr>
        <w:spacing w:after="49" w:line="268" w:lineRule="auto"/>
        <w:ind w:right="4"/>
        <w:rPr>
          <w:rFonts w:ascii="Calibri" w:eastAsia="Calibri" w:hAnsi="Calibri" w:cs="Calibri"/>
          <w:sz w:val="22"/>
        </w:rPr>
      </w:pPr>
      <w:r w:rsidRPr="00607CC8">
        <w:rPr>
          <w:rFonts w:ascii="Calibri" w:eastAsia="Calibri" w:hAnsi="Calibri" w:cs="Calibri"/>
          <w:b/>
          <w:sz w:val="22"/>
        </w:rPr>
        <w:t>Odchylka</w:t>
      </w:r>
      <w:r w:rsidRPr="00607CC8">
        <w:rPr>
          <w:rFonts w:ascii="Calibri" w:eastAsia="Calibri" w:hAnsi="Calibri" w:cs="Calibri"/>
          <w:sz w:val="22"/>
        </w:rPr>
        <w:t xml:space="preserve"> přijímače GPS pro lokalizaci stroje: max. 15 m.</w:t>
      </w:r>
    </w:p>
    <w:p w:rsidR="00607CC8" w:rsidRPr="00607CC8" w:rsidRDefault="00607CC8" w:rsidP="00607CC8">
      <w:pPr>
        <w:numPr>
          <w:ilvl w:val="0"/>
          <w:numId w:val="22"/>
        </w:numPr>
        <w:spacing w:after="316" w:line="268" w:lineRule="auto"/>
        <w:ind w:right="4"/>
        <w:rPr>
          <w:rFonts w:ascii="Calibri" w:eastAsia="Calibri" w:hAnsi="Calibri" w:cs="Calibri"/>
          <w:sz w:val="22"/>
        </w:rPr>
      </w:pPr>
      <w:r w:rsidRPr="00607CC8">
        <w:rPr>
          <w:rFonts w:ascii="Calibri" w:eastAsia="Calibri" w:hAnsi="Calibri" w:cs="Calibri"/>
          <w:b/>
          <w:sz w:val="22"/>
        </w:rPr>
        <w:t>Povinností</w:t>
      </w:r>
      <w:r w:rsidRPr="00607CC8">
        <w:rPr>
          <w:rFonts w:ascii="Calibri" w:eastAsia="Calibri" w:hAnsi="Calibri" w:cs="Calibri"/>
          <w:sz w:val="22"/>
        </w:rPr>
        <w:t xml:space="preserve"> Dodavatele je poskytovat nekorigovaná data z vozidlových jednotek veškeré techniky uvedené výše, provádějící resp. zajišťující údržbu v reálném čase (tj. neprodleně po uložení do databáze Dodavatele, případně přímo z vozidel) do centrální databáze Objednatele pomocí závazného XML protokolu, který určí Objednatel. Odesílání XML souborů Objednateli bude realizováno prostřednictvím webové služby, kterou určí Objednatel.</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Dodavatel je povinen zajistit funkčnost telemetrických prvků umístěných na mechanismech.</w:t>
      </w:r>
    </w:p>
    <w:p w:rsidR="00607CC8" w:rsidRPr="00607CC8" w:rsidRDefault="00607CC8" w:rsidP="00607CC8">
      <w:pPr>
        <w:spacing w:after="952" w:line="268" w:lineRule="auto"/>
        <w:ind w:left="-3" w:right="4" w:hanging="10"/>
        <w:rPr>
          <w:rFonts w:ascii="Calibri" w:eastAsia="Calibri" w:hAnsi="Calibri" w:cs="Calibri"/>
          <w:sz w:val="22"/>
        </w:rPr>
      </w:pPr>
      <w:r w:rsidRPr="00607CC8">
        <w:rPr>
          <w:rFonts w:ascii="Calibri" w:eastAsia="Calibri" w:hAnsi="Calibri" w:cs="Calibri"/>
          <w:sz w:val="22"/>
        </w:rPr>
        <w:t>Popis komunikačního protokolu viz samostatná příloha.</w:t>
      </w:r>
    </w:p>
    <w:p w:rsidR="00607CC8" w:rsidRPr="00607CC8" w:rsidRDefault="00607CC8" w:rsidP="00607CC8">
      <w:pPr>
        <w:spacing w:after="219" w:line="259" w:lineRule="auto"/>
        <w:ind w:left="-3" w:right="0" w:hanging="10"/>
        <w:jc w:val="left"/>
        <w:rPr>
          <w:rFonts w:ascii="Calibri" w:eastAsia="Calibri" w:hAnsi="Calibri" w:cs="Calibri"/>
          <w:sz w:val="22"/>
        </w:rPr>
      </w:pPr>
      <w:r w:rsidRPr="00607CC8">
        <w:rPr>
          <w:rFonts w:ascii="Calibri" w:eastAsia="Calibri" w:hAnsi="Calibri" w:cs="Calibri"/>
          <w:b/>
          <w:sz w:val="22"/>
        </w:rPr>
        <w:t>6. ORIENTAČNÍ SPECIFIKACE KOMUNIKACÍ V OBLASTI</w:t>
      </w:r>
    </w:p>
    <w:p w:rsidR="00607CC8" w:rsidRPr="00607CC8" w:rsidRDefault="00607CC8" w:rsidP="00607CC8">
      <w:pPr>
        <w:keepNext/>
        <w:keepLines/>
        <w:spacing w:after="260"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6.1 Přehled komunikací</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 xml:space="preserve">Tabelární přehled komunikací v oblasti. </w:t>
      </w:r>
    </w:p>
    <w:p w:rsidR="00607CC8" w:rsidRPr="00607CC8" w:rsidRDefault="00607CC8" w:rsidP="00607CC8">
      <w:pPr>
        <w:spacing w:after="10" w:line="268" w:lineRule="auto"/>
        <w:ind w:left="-3" w:right="3454" w:hanging="10"/>
        <w:rPr>
          <w:rFonts w:ascii="Calibri" w:eastAsia="Calibri" w:hAnsi="Calibri" w:cs="Calibri"/>
          <w:sz w:val="22"/>
        </w:rPr>
      </w:pPr>
      <w:r w:rsidRPr="00607CC8">
        <w:rPr>
          <w:rFonts w:ascii="Calibri" w:eastAsia="Calibri" w:hAnsi="Calibri" w:cs="Calibri"/>
          <w:sz w:val="22"/>
        </w:rPr>
        <w:lastRenderedPageBreak/>
        <w:t>Pasport příkopů s provozním staničením jednotlivých úseků. Viz samostatná příloha.</w:t>
      </w:r>
    </w:p>
    <w:p w:rsidR="00607CC8" w:rsidRPr="00607CC8" w:rsidRDefault="00607CC8" w:rsidP="00607CC8">
      <w:pPr>
        <w:keepNext/>
        <w:keepLines/>
        <w:spacing w:after="260" w:line="259" w:lineRule="auto"/>
        <w:ind w:left="-3" w:right="0" w:hanging="10"/>
        <w:jc w:val="left"/>
        <w:outlineLvl w:val="0"/>
        <w:rPr>
          <w:rFonts w:ascii="Calibri" w:eastAsia="Calibri" w:hAnsi="Calibri" w:cs="Calibri"/>
          <w:b/>
          <w:sz w:val="22"/>
        </w:rPr>
      </w:pPr>
      <w:r w:rsidRPr="00607CC8">
        <w:rPr>
          <w:rFonts w:ascii="Calibri" w:eastAsia="Calibri" w:hAnsi="Calibri" w:cs="Calibri"/>
          <w:b/>
          <w:sz w:val="22"/>
        </w:rPr>
        <w:t>6.2 Mapové podklady</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 xml:space="preserve">Mapa oblasti </w:t>
      </w:r>
    </w:p>
    <w:p w:rsidR="00607CC8" w:rsidRPr="00607CC8" w:rsidRDefault="00607CC8" w:rsidP="00607CC8">
      <w:pPr>
        <w:spacing w:after="524" w:line="240" w:lineRule="auto"/>
        <w:ind w:left="2" w:right="0" w:firstLine="0"/>
        <w:jc w:val="left"/>
        <w:rPr>
          <w:rFonts w:ascii="Calibri" w:eastAsia="Calibri" w:hAnsi="Calibri" w:cs="Calibri"/>
          <w:color w:val="auto"/>
          <w:sz w:val="22"/>
        </w:rPr>
      </w:pPr>
      <w:r w:rsidRPr="00607CC8">
        <w:rPr>
          <w:rFonts w:ascii="Calibri" w:eastAsia="Calibri" w:hAnsi="Calibri" w:cs="Calibri"/>
          <w:sz w:val="22"/>
        </w:rPr>
        <w:t xml:space="preserve">Přehledný mapový podklad rozsahu silnic I. třídy na území Plzeňského kraje včetně provozního staničení jednotlivých silnic je k dispozici na webových stránkách ŘSD ČR: </w:t>
      </w:r>
      <w:hyperlink r:id="rId18">
        <w:r w:rsidRPr="00607CC8">
          <w:rPr>
            <w:rFonts w:ascii="Calibri" w:eastAsia="Calibri" w:hAnsi="Calibri" w:cs="Calibri"/>
            <w:color w:val="auto"/>
            <w:sz w:val="22"/>
            <w:highlight w:val="black"/>
            <w:u w:val="single" w:color="0000FF"/>
          </w:rPr>
          <w:t>https://geoportal.rsd.cz/webappbuilder/apps/7/</w:t>
        </w:r>
      </w:hyperlink>
    </w:p>
    <w:p w:rsidR="00607CC8" w:rsidRPr="00607CC8" w:rsidRDefault="00607CC8" w:rsidP="00607CC8">
      <w:pPr>
        <w:keepNext/>
        <w:keepLines/>
        <w:spacing w:after="219" w:line="259" w:lineRule="auto"/>
        <w:ind w:left="-3" w:right="0" w:hanging="10"/>
        <w:jc w:val="left"/>
        <w:outlineLvl w:val="1"/>
        <w:rPr>
          <w:rFonts w:ascii="Calibri" w:eastAsia="Calibri" w:hAnsi="Calibri" w:cs="Calibri"/>
          <w:b/>
          <w:sz w:val="22"/>
        </w:rPr>
      </w:pPr>
      <w:r w:rsidRPr="00607CC8">
        <w:rPr>
          <w:rFonts w:ascii="Calibri" w:eastAsia="Calibri" w:hAnsi="Calibri" w:cs="Calibri"/>
          <w:b/>
          <w:sz w:val="22"/>
        </w:rPr>
        <w:t>7. DALŠÍ POŽADAVKY</w:t>
      </w:r>
    </w:p>
    <w:p w:rsidR="00607CC8" w:rsidRPr="00607CC8" w:rsidRDefault="00607CC8" w:rsidP="00607CC8">
      <w:pPr>
        <w:spacing w:after="282" w:line="268" w:lineRule="auto"/>
        <w:ind w:left="-3" w:right="4" w:hanging="10"/>
        <w:rPr>
          <w:rFonts w:ascii="Calibri" w:eastAsia="Calibri" w:hAnsi="Calibri" w:cs="Calibri"/>
          <w:sz w:val="22"/>
        </w:rPr>
      </w:pPr>
      <w:r w:rsidRPr="00607CC8">
        <w:rPr>
          <w:rFonts w:ascii="Calibri" w:eastAsia="Calibri" w:hAnsi="Calibri" w:cs="Calibri"/>
          <w:sz w:val="22"/>
        </w:rPr>
        <w:t>Veškeré práce na komunikaci budou prováděny za kompletního zabezpečení DIO a v souladu se „Stanovením přechodné úpravy provozu” KÚ odboru dopravy a SH, které si je povinen Zhotovitel zajistit v dostatečném časovém předstihu.</w:t>
      </w:r>
      <w:r w:rsidRPr="00607CC8">
        <w:t xml:space="preserve"> </w:t>
      </w:r>
      <w:r w:rsidRPr="00607CC8">
        <w:rPr>
          <w:rFonts w:ascii="Calibri" w:eastAsia="Calibri" w:hAnsi="Calibri" w:cs="Calibri"/>
          <w:sz w:val="22"/>
        </w:rPr>
        <w:t>Dále je nutné dodržovat všechny předpisy a vyhlášky související s BOZP, PO, bezpečností silničního provozu a ochranou životního prostředí na dotčených silnicích I. třídy.</w:t>
      </w:r>
    </w:p>
    <w:p w:rsidR="00607CC8" w:rsidRPr="00607CC8" w:rsidRDefault="00607CC8" w:rsidP="00607CC8">
      <w:pPr>
        <w:spacing w:after="209" w:line="268" w:lineRule="auto"/>
        <w:ind w:left="-3" w:right="4" w:hanging="10"/>
        <w:rPr>
          <w:rFonts w:ascii="Calibri" w:eastAsia="Calibri" w:hAnsi="Calibri" w:cs="Calibri"/>
          <w:sz w:val="22"/>
        </w:rPr>
      </w:pPr>
      <w:r w:rsidRPr="00607CC8">
        <w:rPr>
          <w:rFonts w:ascii="Calibri" w:eastAsia="Calibri" w:hAnsi="Calibri" w:cs="Calibri"/>
          <w:sz w:val="22"/>
        </w:rPr>
        <w:t>Dodavatel si zajistí odvoz a likvidaci odpadu dle platného zákona a vyhlášky o odpadech. Fakturace skládkovného bude dokládána vážními lístky z kompostárny nebo skládky kde byl materiál uložen.</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Způsob předání prací bude specifikován v dílčí objednávce. Jako podklad pro převzetí prací je nutné doložit požadované údaje z GPS, s výjimkou ručního kosení.</w:t>
      </w:r>
    </w:p>
    <w:p w:rsidR="00607CC8" w:rsidRPr="00607CC8" w:rsidRDefault="00607CC8" w:rsidP="00607CC8">
      <w:pPr>
        <w:spacing w:after="316" w:line="268" w:lineRule="auto"/>
        <w:ind w:left="-3" w:right="4" w:hanging="10"/>
        <w:rPr>
          <w:rFonts w:ascii="Calibri" w:eastAsia="Calibri" w:hAnsi="Calibri" w:cs="Calibri"/>
          <w:sz w:val="22"/>
        </w:rPr>
      </w:pPr>
      <w:r w:rsidRPr="00607CC8">
        <w:rPr>
          <w:rFonts w:ascii="Calibri" w:eastAsia="Calibri" w:hAnsi="Calibri" w:cs="Calibri"/>
          <w:sz w:val="22"/>
        </w:rPr>
        <w:t>Dodavatel bude prováděné činnosti údržby komunikací, které jsou předmětem uzavřené rámcové dohody, evidovat v software webové aplikace „Provozní deník“, kterou Objednatel Dodavateli zpřístupní a umožní vyškolení uživatelů vítězného Dodavatele k jejímu užívání.</w:t>
      </w:r>
    </w:p>
    <w:p w:rsidR="00607CC8" w:rsidRPr="00607CC8" w:rsidRDefault="00607CC8" w:rsidP="00607CC8">
      <w:pPr>
        <w:spacing w:after="10" w:line="268" w:lineRule="auto"/>
        <w:ind w:left="-3" w:right="4" w:hanging="10"/>
        <w:rPr>
          <w:rFonts w:ascii="Calibri" w:eastAsia="Calibri" w:hAnsi="Calibri" w:cs="Calibri"/>
          <w:sz w:val="22"/>
        </w:rPr>
      </w:pPr>
      <w:r w:rsidRPr="00607CC8">
        <w:rPr>
          <w:rFonts w:ascii="Calibri" w:eastAsia="Calibri" w:hAnsi="Calibri" w:cs="Calibri"/>
          <w:sz w:val="22"/>
        </w:rPr>
        <w:t>Odsouhlasený soupis prací odešle Dodavatel elektronicky do systému Objednatele, kterým je Helios Green (dále jen HeG). Postup zasílání viz samostatná příloha – Stálé datové rozhraní.</w:t>
      </w:r>
    </w:p>
    <w:p w:rsidR="0064750D" w:rsidRDefault="0064750D">
      <w:pPr>
        <w:spacing w:after="3" w:line="259" w:lineRule="auto"/>
        <w:ind w:left="3242" w:right="0" w:hanging="10"/>
        <w:jc w:val="left"/>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07CC8" w:rsidRDefault="00607CC8">
      <w:pPr>
        <w:spacing w:after="266" w:line="249" w:lineRule="auto"/>
        <w:ind w:left="752" w:right="735" w:hanging="10"/>
        <w:jc w:val="center"/>
        <w:rPr>
          <w:b/>
        </w:rPr>
      </w:pPr>
    </w:p>
    <w:p w:rsidR="0064750D" w:rsidRDefault="008C0223">
      <w:pPr>
        <w:spacing w:after="266" w:line="249" w:lineRule="auto"/>
        <w:ind w:left="752" w:right="735" w:hanging="10"/>
        <w:jc w:val="center"/>
      </w:pPr>
      <w:r>
        <w:rPr>
          <w:b/>
        </w:rPr>
        <w:t>Příloha č. 2</w:t>
      </w:r>
    </w:p>
    <w:p w:rsidR="000D6EC3" w:rsidRDefault="008C0223">
      <w:pPr>
        <w:spacing w:after="3" w:line="259" w:lineRule="auto"/>
        <w:ind w:left="2580" w:right="0" w:hanging="10"/>
        <w:jc w:val="left"/>
        <w:rPr>
          <w:b/>
        </w:rPr>
      </w:pPr>
      <w:r>
        <w:rPr>
          <w:b/>
        </w:rPr>
        <w:t>POLOŽKOVÝ ROZPOČET PLNĚNÍ</w:t>
      </w:r>
    </w:p>
    <w:p w:rsidR="000D6EC3" w:rsidRPr="000D6EC3" w:rsidRDefault="000D6EC3" w:rsidP="000D6EC3">
      <w:pPr>
        <w:spacing w:after="55" w:line="259" w:lineRule="auto"/>
        <w:ind w:left="0" w:right="0" w:firstLine="0"/>
        <w:jc w:val="left"/>
        <w:rPr>
          <w:rFonts w:eastAsia="Calibri"/>
          <w:sz w:val="20"/>
          <w:szCs w:val="20"/>
        </w:rPr>
      </w:pPr>
      <w:r w:rsidRPr="000D6EC3">
        <w:rPr>
          <w:rFonts w:eastAsia="Arial"/>
          <w:b/>
          <w:sz w:val="20"/>
          <w:szCs w:val="20"/>
        </w:rPr>
        <w:t>Rámcová dohoda - kosení travních porostů - soupis služeb</w:t>
      </w:r>
    </w:p>
    <w:tbl>
      <w:tblPr>
        <w:tblStyle w:val="TableGrid"/>
        <w:tblW w:w="9641" w:type="dxa"/>
        <w:tblInd w:w="-11" w:type="dxa"/>
        <w:tblCellMar>
          <w:top w:w="17" w:type="dxa"/>
          <w:left w:w="10" w:type="dxa"/>
        </w:tblCellMar>
        <w:tblLook w:val="04A0" w:firstRow="1" w:lastRow="0" w:firstColumn="1" w:lastColumn="0" w:noHBand="0" w:noVBand="1"/>
      </w:tblPr>
      <w:tblGrid>
        <w:gridCol w:w="679"/>
        <w:gridCol w:w="677"/>
        <w:gridCol w:w="4384"/>
        <w:gridCol w:w="773"/>
        <w:gridCol w:w="1329"/>
        <w:gridCol w:w="976"/>
        <w:gridCol w:w="929"/>
      </w:tblGrid>
      <w:tr w:rsidR="000D6EC3" w:rsidRPr="000D6EC3" w:rsidTr="000D6EC3">
        <w:trPr>
          <w:trHeight w:val="564"/>
        </w:trPr>
        <w:tc>
          <w:tcPr>
            <w:tcW w:w="632" w:type="dxa"/>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0" w:firstLine="0"/>
              <w:jc w:val="center"/>
              <w:rPr>
                <w:rFonts w:eastAsia="Calibri"/>
                <w:sz w:val="20"/>
                <w:szCs w:val="20"/>
              </w:rPr>
            </w:pPr>
            <w:r w:rsidRPr="000D6EC3">
              <w:rPr>
                <w:rFonts w:eastAsia="Arial"/>
                <w:b/>
                <w:sz w:val="20"/>
                <w:szCs w:val="20"/>
              </w:rPr>
              <w:t>Číslo položky</w:t>
            </w:r>
          </w:p>
        </w:tc>
        <w:tc>
          <w:tcPr>
            <w:tcW w:w="629" w:type="dxa"/>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0" w:firstLine="0"/>
              <w:jc w:val="center"/>
              <w:rPr>
                <w:rFonts w:eastAsia="Calibri"/>
                <w:sz w:val="20"/>
                <w:szCs w:val="20"/>
              </w:rPr>
            </w:pPr>
            <w:r w:rsidRPr="000D6EC3">
              <w:rPr>
                <w:rFonts w:eastAsia="Arial"/>
                <w:b/>
                <w:sz w:val="20"/>
                <w:szCs w:val="20"/>
              </w:rPr>
              <w:t>Kód položky Helios</w:t>
            </w:r>
          </w:p>
        </w:tc>
        <w:tc>
          <w:tcPr>
            <w:tcW w:w="4071" w:type="dxa"/>
            <w:tcBorders>
              <w:top w:val="single" w:sz="7" w:space="0" w:color="000000"/>
              <w:left w:val="single" w:sz="3" w:space="0" w:color="000000"/>
              <w:bottom w:val="single" w:sz="7" w:space="0" w:color="000000"/>
              <w:right w:val="single" w:sz="7" w:space="0" w:color="000000"/>
            </w:tcBorders>
            <w:vAlign w:val="center"/>
          </w:tcPr>
          <w:p w:rsidR="000D6EC3" w:rsidRPr="000D6EC3" w:rsidRDefault="000D6EC3" w:rsidP="000D6EC3">
            <w:pPr>
              <w:spacing w:after="0" w:line="240" w:lineRule="auto"/>
              <w:ind w:left="1847" w:right="1858" w:firstLine="0"/>
              <w:jc w:val="center"/>
              <w:rPr>
                <w:rFonts w:eastAsia="Calibri"/>
                <w:sz w:val="20"/>
                <w:szCs w:val="20"/>
              </w:rPr>
            </w:pPr>
            <w:r w:rsidRPr="000D6EC3">
              <w:rPr>
                <w:rFonts w:eastAsia="Arial"/>
                <w:b/>
                <w:sz w:val="20"/>
                <w:szCs w:val="20"/>
              </w:rPr>
              <w:t>Název položky popis položky</w:t>
            </w:r>
          </w:p>
        </w:tc>
        <w:tc>
          <w:tcPr>
            <w:tcW w:w="719" w:type="dxa"/>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0" w:firstLine="0"/>
              <w:jc w:val="center"/>
              <w:rPr>
                <w:rFonts w:eastAsia="Calibri"/>
                <w:sz w:val="20"/>
                <w:szCs w:val="20"/>
              </w:rPr>
            </w:pPr>
            <w:r w:rsidRPr="000D6EC3">
              <w:rPr>
                <w:rFonts w:eastAsia="Arial"/>
                <w:b/>
                <w:sz w:val="20"/>
                <w:szCs w:val="20"/>
              </w:rPr>
              <w:t>Měrná jednotka</w:t>
            </w:r>
          </w:p>
        </w:tc>
        <w:tc>
          <w:tcPr>
            <w:tcW w:w="1235" w:type="dxa"/>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0" w:firstLine="0"/>
              <w:jc w:val="center"/>
              <w:rPr>
                <w:rFonts w:eastAsia="Calibri"/>
                <w:sz w:val="20"/>
                <w:szCs w:val="20"/>
              </w:rPr>
            </w:pPr>
            <w:r w:rsidRPr="000D6EC3">
              <w:rPr>
                <w:rFonts w:eastAsia="Arial"/>
                <w:b/>
                <w:sz w:val="20"/>
                <w:szCs w:val="20"/>
              </w:rPr>
              <w:t>Předpokládaný počet MJ/12m</w:t>
            </w:r>
          </w:p>
        </w:tc>
        <w:tc>
          <w:tcPr>
            <w:tcW w:w="907" w:type="dxa"/>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25" w:right="0" w:hanging="22"/>
              <w:jc w:val="left"/>
              <w:rPr>
                <w:rFonts w:eastAsia="Calibri"/>
                <w:sz w:val="20"/>
                <w:szCs w:val="20"/>
              </w:rPr>
            </w:pPr>
            <w:r w:rsidRPr="000D6EC3">
              <w:rPr>
                <w:rFonts w:eastAsia="Arial"/>
                <w:b/>
                <w:sz w:val="20"/>
                <w:szCs w:val="20"/>
              </w:rPr>
              <w:t xml:space="preserve">jednotková cena (v Kč bez DPH) </w:t>
            </w:r>
          </w:p>
        </w:tc>
        <w:tc>
          <w:tcPr>
            <w:tcW w:w="1448" w:type="dxa"/>
            <w:tcBorders>
              <w:top w:val="single" w:sz="7" w:space="0" w:color="000000"/>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11" w:firstLine="0"/>
              <w:jc w:val="center"/>
              <w:rPr>
                <w:rFonts w:eastAsia="Calibri"/>
                <w:sz w:val="20"/>
                <w:szCs w:val="20"/>
              </w:rPr>
            </w:pPr>
            <w:r w:rsidRPr="000D6EC3">
              <w:rPr>
                <w:rFonts w:eastAsia="Arial"/>
                <w:b/>
                <w:sz w:val="20"/>
                <w:szCs w:val="20"/>
              </w:rPr>
              <w:t>nabídková</w:t>
            </w:r>
          </w:p>
          <w:p w:rsidR="000D6EC3" w:rsidRPr="000D6EC3" w:rsidRDefault="000D6EC3" w:rsidP="000D6EC3">
            <w:pPr>
              <w:spacing w:after="2" w:line="231" w:lineRule="auto"/>
              <w:ind w:left="209" w:right="0" w:hanging="86"/>
              <w:jc w:val="left"/>
              <w:rPr>
                <w:rFonts w:eastAsia="Calibri"/>
                <w:sz w:val="20"/>
                <w:szCs w:val="20"/>
              </w:rPr>
            </w:pPr>
            <w:r w:rsidRPr="000D6EC3">
              <w:rPr>
                <w:rFonts w:eastAsia="Arial"/>
                <w:b/>
                <w:sz w:val="20"/>
                <w:szCs w:val="20"/>
              </w:rPr>
              <w:t xml:space="preserve"> cena za 12 měsíců</w:t>
            </w:r>
          </w:p>
          <w:p w:rsidR="000D6EC3" w:rsidRPr="000D6EC3" w:rsidRDefault="000D6EC3" w:rsidP="000D6EC3">
            <w:pPr>
              <w:spacing w:after="0" w:line="240" w:lineRule="auto"/>
              <w:ind w:left="38" w:right="0" w:firstLine="0"/>
              <w:rPr>
                <w:rFonts w:eastAsia="Calibri"/>
                <w:sz w:val="20"/>
                <w:szCs w:val="20"/>
              </w:rPr>
            </w:pPr>
            <w:r w:rsidRPr="000D6EC3">
              <w:rPr>
                <w:rFonts w:eastAsia="Arial"/>
                <w:b/>
                <w:sz w:val="20"/>
                <w:szCs w:val="20"/>
              </w:rPr>
              <w:t>(v Kč bez DPH)</w:t>
            </w: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8311</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strojně bez vyhrabaní</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82"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xml:space="preserve">- strojní kosení </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2</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8315</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strojně s vyhrabáním v rovině nebo na svahu do 1:5</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xml:space="preserve">- strojní kosení </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76"/>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3</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8315</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strojně s vyhrabáním v na svahu přes 1:5 do 1:2</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xml:space="preserve">- strojní kosení </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4</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8315</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strojně s vyhrabáním na svahu přes 1:2 do 1:1</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vAlign w:val="bottom"/>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strojní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5</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8313</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bez vyhrabání v rovině nebo na svahu do 1:5</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 kolem překážek</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6</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8313</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strojně bez vyhrabaní na svahu přes 1:5 do 1:2</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7</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8313</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bez vyhrabání na svahu přes 1:2 do 1:1</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lastRenderedPageBreak/>
              <w:t>8</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8316</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 vyhrabáním v rovině nebo na svahu do 1:5</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9</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8316</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 vyhrabáním na svahu přes 1:5 do 1:2</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vAlign w:val="center"/>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10</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8316</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Pokosení trávníku s vyhrabáním na svahu přes 1:2 do 1:1</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shrabku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11</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8317</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Odstranění stařiny v rovině nebo na svahu do 1:5</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55"/>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stařiny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ceny jsou určeny pouze pro odstranění stařiny z neudržovaných trávníků</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12</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8317</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Odstranění stařiny na svahu od 1:5 do 1:2</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stařiny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ceny jsou určeny pouze pro odstranění stařiny z neudržovaných trávníků</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13</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8317</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 xml:space="preserve">Odstranění stařiny na svahu přes 1:2 do 1:1 </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ruční kosení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shrabání a naložení stařiny na dopravní prostředek, odvoz do 30 km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ceny jsou určeny pouze pro odstranění stařiny z neudržovaných trávníků</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14</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8222</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Řez keřů v SDP</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303"/>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řez keřů v SDP a tvarovaných živých plotů (např.na odpočívkách); standardně se počítá s keřovým porostem cca. 1,5 m výšky a 1,5m šířky a s ořezem ze 3 stran. Šířka keřů v SDP by neměla být větší než je vnější hrana středových svodidel</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jsou započteny i náklady na složení odpadu na hromady, naložení na dopravní prostředek, odvoz a složení</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v cenách nejsou započteny náklady na uložení shrabku na skládku</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69"/>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15</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2161</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Skládkovné</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0"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69"/>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uložení shrabku do kompostárny nebo na skládku</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275"/>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744" w:firstLine="0"/>
              <w:jc w:val="left"/>
              <w:rPr>
                <w:rFonts w:eastAsia="Calibri"/>
                <w:sz w:val="20"/>
                <w:szCs w:val="20"/>
              </w:rPr>
            </w:pPr>
            <w:r w:rsidRPr="000D6EC3">
              <w:rPr>
                <w:rFonts w:eastAsia="Arial"/>
                <w:sz w:val="20"/>
                <w:szCs w:val="20"/>
              </w:rPr>
              <w:t>- pozn.: vzhledem k významného rozptylu cen je v případě odlišných místních podmínek účelné jednotkovou cenu od stanoveného standardu dle skutečných nákladů (průměr 3 místních ceníků) upravit</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35"/>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16</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2182</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DIO - krajnice silnice - sekání trávy</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2" w:firstLine="0"/>
              <w:jc w:val="right"/>
              <w:rPr>
                <w:rFonts w:eastAsia="Calibri"/>
                <w:sz w:val="20"/>
                <w:szCs w:val="20"/>
              </w:rPr>
            </w:pPr>
          </w:p>
        </w:tc>
      </w:tr>
      <w:tr w:rsidR="000D6EC3" w:rsidRPr="000D6EC3" w:rsidTr="000D6EC3">
        <w:trPr>
          <w:trHeight w:val="135"/>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41"/>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xml:space="preserve"> - veškeré práce a materiál související s provedením DIO</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35"/>
        </w:trPr>
        <w:tc>
          <w:tcPr>
            <w:tcW w:w="632" w:type="dxa"/>
            <w:vMerge w:val="restart"/>
            <w:tcBorders>
              <w:top w:val="single" w:sz="7" w:space="0" w:color="000000"/>
              <w:left w:val="single" w:sz="7"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r w:rsidRPr="000D6EC3">
              <w:rPr>
                <w:rFonts w:eastAsia="Arial"/>
                <w:b/>
                <w:sz w:val="20"/>
                <w:szCs w:val="20"/>
              </w:rPr>
              <w:t>17</w:t>
            </w:r>
          </w:p>
        </w:tc>
        <w:tc>
          <w:tcPr>
            <w:tcW w:w="629" w:type="dxa"/>
            <w:vMerge w:val="restart"/>
            <w:tcBorders>
              <w:top w:val="single" w:sz="7" w:space="0" w:color="000000"/>
              <w:left w:val="single" w:sz="3" w:space="0" w:color="000000"/>
              <w:bottom w:val="single" w:sz="7" w:space="0" w:color="000000"/>
              <w:right w:val="single" w:sz="3" w:space="0" w:color="000000"/>
            </w:tcBorders>
            <w:vAlign w:val="center"/>
          </w:tcPr>
          <w:p w:rsidR="000D6EC3" w:rsidRPr="000D6EC3" w:rsidRDefault="000D6EC3" w:rsidP="000D6EC3">
            <w:pPr>
              <w:spacing w:after="0" w:line="240" w:lineRule="auto"/>
              <w:ind w:left="0" w:right="8" w:firstLine="0"/>
              <w:jc w:val="center"/>
              <w:rPr>
                <w:rFonts w:eastAsia="Calibri"/>
                <w:sz w:val="20"/>
                <w:szCs w:val="20"/>
              </w:rPr>
            </w:pPr>
            <w:r w:rsidRPr="000D6EC3">
              <w:rPr>
                <w:rFonts w:eastAsia="Calibri"/>
                <w:b/>
                <w:sz w:val="20"/>
                <w:szCs w:val="20"/>
              </w:rPr>
              <w:t>2186</w:t>
            </w:r>
          </w:p>
        </w:tc>
        <w:tc>
          <w:tcPr>
            <w:tcW w:w="4071"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DIO - směrově dělená silnice (čtyřpruh)</w:t>
            </w:r>
          </w:p>
        </w:tc>
        <w:tc>
          <w:tcPr>
            <w:tcW w:w="719"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center"/>
              <w:rPr>
                <w:rFonts w:eastAsia="Calibri"/>
                <w:sz w:val="20"/>
                <w:szCs w:val="20"/>
              </w:rPr>
            </w:pPr>
          </w:p>
        </w:tc>
        <w:tc>
          <w:tcPr>
            <w:tcW w:w="1235"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9" w:firstLine="0"/>
              <w:jc w:val="right"/>
              <w:rPr>
                <w:rFonts w:eastAsia="Calibri"/>
                <w:sz w:val="20"/>
                <w:szCs w:val="20"/>
              </w:rPr>
            </w:pPr>
          </w:p>
        </w:tc>
        <w:tc>
          <w:tcPr>
            <w:tcW w:w="907"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34" w:firstLine="0"/>
              <w:jc w:val="right"/>
              <w:rPr>
                <w:rFonts w:eastAsia="Calibri"/>
                <w:sz w:val="20"/>
                <w:szCs w:val="20"/>
              </w:rPr>
            </w:pPr>
          </w:p>
        </w:tc>
        <w:tc>
          <w:tcPr>
            <w:tcW w:w="1448" w:type="dxa"/>
            <w:vMerge w:val="restart"/>
            <w:tcBorders>
              <w:top w:val="single" w:sz="7" w:space="0" w:color="000000"/>
              <w:left w:val="single" w:sz="7" w:space="0" w:color="000000"/>
              <w:bottom w:val="single" w:sz="7" w:space="0" w:color="000000"/>
              <w:right w:val="single" w:sz="7" w:space="0" w:color="000000"/>
            </w:tcBorders>
            <w:vAlign w:val="center"/>
          </w:tcPr>
          <w:p w:rsidR="000D6EC3" w:rsidRPr="000D6EC3" w:rsidRDefault="000D6EC3" w:rsidP="000D6EC3">
            <w:pPr>
              <w:spacing w:after="0" w:line="240" w:lineRule="auto"/>
              <w:ind w:left="0" w:right="11" w:firstLine="0"/>
              <w:jc w:val="right"/>
              <w:rPr>
                <w:rFonts w:eastAsia="Calibri"/>
                <w:sz w:val="20"/>
                <w:szCs w:val="20"/>
              </w:rPr>
            </w:pPr>
          </w:p>
        </w:tc>
      </w:tr>
      <w:tr w:rsidR="000D6EC3" w:rsidRPr="000D6EC3" w:rsidTr="000D6EC3">
        <w:trPr>
          <w:trHeight w:val="135"/>
        </w:trPr>
        <w:tc>
          <w:tcPr>
            <w:tcW w:w="0" w:type="auto"/>
            <w:vMerge/>
            <w:tcBorders>
              <w:top w:val="nil"/>
              <w:left w:val="single" w:sz="7"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nil"/>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položka zahrnuje:</w:t>
            </w: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nil"/>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r w:rsidR="000D6EC3" w:rsidRPr="000D6EC3" w:rsidTr="000D6EC3">
        <w:trPr>
          <w:trHeight w:val="141"/>
        </w:trPr>
        <w:tc>
          <w:tcPr>
            <w:tcW w:w="0" w:type="auto"/>
            <w:vMerge/>
            <w:tcBorders>
              <w:top w:val="nil"/>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3"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4071"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sz w:val="20"/>
                <w:szCs w:val="20"/>
              </w:rPr>
              <w:t xml:space="preserve"> - veškeré práce a materiál související s přípravou a provedením DIO</w:t>
            </w: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0" w:type="auto"/>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c>
          <w:tcPr>
            <w:tcW w:w="1448" w:type="dxa"/>
            <w:vMerge/>
            <w:tcBorders>
              <w:top w:val="nil"/>
              <w:left w:val="single" w:sz="7"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left"/>
              <w:rPr>
                <w:rFonts w:eastAsia="Calibri"/>
                <w:sz w:val="20"/>
                <w:szCs w:val="20"/>
              </w:rPr>
            </w:pPr>
          </w:p>
        </w:tc>
      </w:tr>
    </w:tbl>
    <w:p w:rsidR="000D6EC3" w:rsidRPr="000D6EC3" w:rsidRDefault="000D6EC3" w:rsidP="000D6EC3">
      <w:pPr>
        <w:spacing w:after="169" w:line="259" w:lineRule="auto"/>
        <w:ind w:left="0" w:right="0" w:firstLine="0"/>
        <w:jc w:val="left"/>
        <w:rPr>
          <w:rFonts w:eastAsia="Calibri"/>
          <w:sz w:val="20"/>
          <w:szCs w:val="20"/>
        </w:rPr>
      </w:pPr>
      <w:r w:rsidRPr="000D6EC3">
        <w:rPr>
          <w:rFonts w:eastAsia="Arial"/>
          <w:sz w:val="20"/>
          <w:szCs w:val="20"/>
        </w:rPr>
        <w:t>Součástí každé položky je i odstranění drobného odpadu a volných předmětů před kosením vč. jeho odvozu na skládku. Součástí každé položky je také doplnění směrových sloupků poškozených při kosení a narovnání svislého dopravního značení, které bylo pootočeno nebo vykloněno při kosení.</w:t>
      </w:r>
    </w:p>
    <w:tbl>
      <w:tblPr>
        <w:tblStyle w:val="TableGrid"/>
        <w:tblW w:w="7478" w:type="dxa"/>
        <w:tblInd w:w="-9" w:type="dxa"/>
        <w:tblCellMar>
          <w:top w:w="74" w:type="dxa"/>
          <w:left w:w="10" w:type="dxa"/>
          <w:right w:w="10" w:type="dxa"/>
        </w:tblCellMar>
        <w:tblLook w:val="04A0" w:firstRow="1" w:lastRow="0" w:firstColumn="1" w:lastColumn="0" w:noHBand="0" w:noVBand="1"/>
      </w:tblPr>
      <w:tblGrid>
        <w:gridCol w:w="6308"/>
        <w:gridCol w:w="1170"/>
      </w:tblGrid>
      <w:tr w:rsidR="000D6EC3" w:rsidRPr="000D6EC3" w:rsidTr="00492B8D">
        <w:trPr>
          <w:trHeight w:val="189"/>
        </w:trPr>
        <w:tc>
          <w:tcPr>
            <w:tcW w:w="6308" w:type="dxa"/>
            <w:tcBorders>
              <w:top w:val="single" w:sz="7" w:space="0" w:color="000000"/>
              <w:left w:val="single" w:sz="7" w:space="0" w:color="000000"/>
              <w:bottom w:val="single" w:sz="3"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Nabídková cena za 12 měsíců v Kč bez DPH</w:t>
            </w:r>
          </w:p>
        </w:tc>
        <w:tc>
          <w:tcPr>
            <w:tcW w:w="1170"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15,628,495.25</w:t>
            </w:r>
          </w:p>
        </w:tc>
      </w:tr>
      <w:tr w:rsidR="000D6EC3" w:rsidRPr="000D6EC3" w:rsidTr="00492B8D">
        <w:trPr>
          <w:trHeight w:val="189"/>
        </w:trPr>
        <w:tc>
          <w:tcPr>
            <w:tcW w:w="6308" w:type="dxa"/>
            <w:tcBorders>
              <w:top w:val="single" w:sz="3" w:space="0" w:color="000000"/>
              <w:left w:val="single" w:sz="7" w:space="0" w:color="000000"/>
              <w:bottom w:val="single" w:sz="3"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DPH v Kč</w:t>
            </w:r>
          </w:p>
        </w:tc>
        <w:tc>
          <w:tcPr>
            <w:tcW w:w="1170"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3,281,984.00</w:t>
            </w:r>
          </w:p>
        </w:tc>
      </w:tr>
      <w:tr w:rsidR="000D6EC3" w:rsidRPr="000D6EC3" w:rsidTr="00492B8D">
        <w:trPr>
          <w:trHeight w:val="189"/>
        </w:trPr>
        <w:tc>
          <w:tcPr>
            <w:tcW w:w="6308" w:type="dxa"/>
            <w:tcBorders>
              <w:top w:val="single" w:sz="3" w:space="0" w:color="000000"/>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Nabídková cena za 12 měsíců v Kč včetně DPH</w:t>
            </w:r>
          </w:p>
        </w:tc>
        <w:tc>
          <w:tcPr>
            <w:tcW w:w="1170"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18,910,479.25</w:t>
            </w:r>
          </w:p>
        </w:tc>
      </w:tr>
      <w:tr w:rsidR="000D6EC3" w:rsidRPr="000D6EC3" w:rsidTr="00492B8D">
        <w:trPr>
          <w:trHeight w:val="189"/>
        </w:trPr>
        <w:tc>
          <w:tcPr>
            <w:tcW w:w="6308" w:type="dxa"/>
            <w:tcBorders>
              <w:top w:val="single" w:sz="7" w:space="0" w:color="000000"/>
              <w:left w:val="single" w:sz="7" w:space="0" w:color="000000"/>
              <w:bottom w:val="single" w:sz="3"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Nabídková cena za 48 měsíců v Kč bez DPH</w:t>
            </w:r>
          </w:p>
        </w:tc>
        <w:tc>
          <w:tcPr>
            <w:tcW w:w="1170" w:type="dxa"/>
            <w:tcBorders>
              <w:top w:val="single" w:sz="7"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62,513,981.00</w:t>
            </w:r>
          </w:p>
        </w:tc>
      </w:tr>
      <w:tr w:rsidR="000D6EC3" w:rsidRPr="000D6EC3" w:rsidTr="00492B8D">
        <w:trPr>
          <w:trHeight w:val="189"/>
        </w:trPr>
        <w:tc>
          <w:tcPr>
            <w:tcW w:w="6308" w:type="dxa"/>
            <w:tcBorders>
              <w:top w:val="single" w:sz="3" w:space="0" w:color="000000"/>
              <w:left w:val="single" w:sz="7" w:space="0" w:color="000000"/>
              <w:bottom w:val="single" w:sz="3"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DPH Kč</w:t>
            </w:r>
          </w:p>
        </w:tc>
        <w:tc>
          <w:tcPr>
            <w:tcW w:w="1170" w:type="dxa"/>
            <w:tcBorders>
              <w:top w:val="single" w:sz="3" w:space="0" w:color="000000"/>
              <w:left w:val="single" w:sz="3" w:space="0" w:color="000000"/>
              <w:bottom w:val="single" w:sz="3"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13,127,936.01</w:t>
            </w:r>
          </w:p>
        </w:tc>
      </w:tr>
      <w:tr w:rsidR="000D6EC3" w:rsidRPr="000D6EC3" w:rsidTr="00492B8D">
        <w:trPr>
          <w:trHeight w:val="189"/>
        </w:trPr>
        <w:tc>
          <w:tcPr>
            <w:tcW w:w="6308" w:type="dxa"/>
            <w:tcBorders>
              <w:top w:val="single" w:sz="3" w:space="0" w:color="000000"/>
              <w:left w:val="single" w:sz="7" w:space="0" w:color="000000"/>
              <w:bottom w:val="single" w:sz="7" w:space="0" w:color="000000"/>
              <w:right w:val="single" w:sz="3" w:space="0" w:color="000000"/>
            </w:tcBorders>
          </w:tcPr>
          <w:p w:rsidR="000D6EC3" w:rsidRPr="000D6EC3" w:rsidRDefault="000D6EC3" w:rsidP="000D6EC3">
            <w:pPr>
              <w:spacing w:after="0" w:line="240" w:lineRule="auto"/>
              <w:ind w:left="0" w:right="0" w:firstLine="0"/>
              <w:jc w:val="left"/>
              <w:rPr>
                <w:rFonts w:eastAsia="Calibri"/>
                <w:sz w:val="20"/>
                <w:szCs w:val="20"/>
              </w:rPr>
            </w:pPr>
            <w:r w:rsidRPr="000D6EC3">
              <w:rPr>
                <w:rFonts w:eastAsia="Arial"/>
                <w:b/>
                <w:sz w:val="20"/>
                <w:szCs w:val="20"/>
              </w:rPr>
              <w:t>Nabídková cena za 48 měsíců v Kč včetně DPH</w:t>
            </w:r>
          </w:p>
        </w:tc>
        <w:tc>
          <w:tcPr>
            <w:tcW w:w="1170" w:type="dxa"/>
            <w:tcBorders>
              <w:top w:val="single" w:sz="3" w:space="0" w:color="000000"/>
              <w:left w:val="single" w:sz="3" w:space="0" w:color="000000"/>
              <w:bottom w:val="single" w:sz="7" w:space="0" w:color="000000"/>
              <w:right w:val="single" w:sz="7" w:space="0" w:color="000000"/>
            </w:tcBorders>
          </w:tcPr>
          <w:p w:rsidR="000D6EC3" w:rsidRPr="000D6EC3" w:rsidRDefault="000D6EC3" w:rsidP="000D6EC3">
            <w:pPr>
              <w:spacing w:after="0" w:line="240" w:lineRule="auto"/>
              <w:ind w:left="0" w:right="0" w:firstLine="0"/>
              <w:jc w:val="right"/>
              <w:rPr>
                <w:rFonts w:eastAsia="Calibri"/>
                <w:sz w:val="20"/>
                <w:szCs w:val="20"/>
              </w:rPr>
            </w:pPr>
            <w:r w:rsidRPr="000D6EC3">
              <w:rPr>
                <w:rFonts w:eastAsia="Arial"/>
                <w:b/>
                <w:sz w:val="20"/>
                <w:szCs w:val="20"/>
              </w:rPr>
              <w:t>75,641,917.01</w:t>
            </w:r>
          </w:p>
        </w:tc>
      </w:tr>
    </w:tbl>
    <w:p w:rsidR="000D6EC3" w:rsidRPr="000D6EC3" w:rsidRDefault="000D6EC3" w:rsidP="000D6EC3">
      <w:pPr>
        <w:tabs>
          <w:tab w:val="center" w:pos="1647"/>
          <w:tab w:val="center" w:pos="6702"/>
        </w:tabs>
        <w:spacing w:after="29" w:line="259" w:lineRule="auto"/>
        <w:ind w:left="0" w:right="0" w:firstLine="0"/>
        <w:jc w:val="left"/>
        <w:rPr>
          <w:rFonts w:eastAsia="Calibri"/>
          <w:sz w:val="20"/>
          <w:szCs w:val="20"/>
        </w:rPr>
      </w:pPr>
    </w:p>
    <w:p w:rsidR="000D6EC3" w:rsidRPr="000D6EC3" w:rsidRDefault="000D6EC3" w:rsidP="000D6EC3">
      <w:pPr>
        <w:tabs>
          <w:tab w:val="center" w:pos="1647"/>
          <w:tab w:val="center" w:pos="6702"/>
        </w:tabs>
        <w:spacing w:after="29" w:line="259" w:lineRule="auto"/>
        <w:ind w:left="0" w:right="0" w:firstLine="0"/>
        <w:jc w:val="left"/>
        <w:rPr>
          <w:rFonts w:eastAsia="Calibri"/>
          <w:sz w:val="20"/>
          <w:szCs w:val="20"/>
        </w:rPr>
      </w:pPr>
    </w:p>
    <w:p w:rsidR="000D6EC3" w:rsidRPr="000D6EC3" w:rsidRDefault="000D6EC3" w:rsidP="000D6EC3">
      <w:pPr>
        <w:tabs>
          <w:tab w:val="center" w:pos="1647"/>
          <w:tab w:val="center" w:pos="6702"/>
        </w:tabs>
        <w:spacing w:after="29" w:line="259" w:lineRule="auto"/>
        <w:ind w:left="0" w:right="0" w:firstLine="0"/>
        <w:jc w:val="left"/>
        <w:rPr>
          <w:rFonts w:ascii="Calibri" w:eastAsia="Calibri" w:hAnsi="Calibri" w:cs="Calibri"/>
          <w:sz w:val="10"/>
        </w:rPr>
      </w:pPr>
      <w:r w:rsidRPr="000D6EC3">
        <w:rPr>
          <w:rFonts w:eastAsia="Calibri"/>
          <w:sz w:val="20"/>
          <w:szCs w:val="20"/>
        </w:rPr>
        <w:tab/>
        <w:t>V Černovicích dne 17.5.2019</w:t>
      </w:r>
      <w:r w:rsidRPr="000D6EC3">
        <w:rPr>
          <w:rFonts w:eastAsia="Calibri"/>
          <w:sz w:val="20"/>
          <w:szCs w:val="20"/>
        </w:rPr>
        <w:tab/>
      </w:r>
    </w:p>
    <w:p w:rsidR="000D6EC3" w:rsidRPr="000D6EC3" w:rsidRDefault="000D6EC3" w:rsidP="000D6EC3">
      <w:pPr>
        <w:spacing w:after="3" w:line="259" w:lineRule="auto"/>
        <w:ind w:left="10" w:right="820" w:hanging="10"/>
        <w:jc w:val="right"/>
        <w:rPr>
          <w:rFonts w:ascii="Calibri" w:eastAsia="Calibri" w:hAnsi="Calibri" w:cs="Calibri"/>
          <w:sz w:val="22"/>
        </w:rPr>
      </w:pPr>
      <w:r w:rsidRPr="000D6EC3">
        <w:rPr>
          <w:rFonts w:ascii="Calibri" w:eastAsia="Calibri" w:hAnsi="Calibri" w:cs="Calibri"/>
          <w:sz w:val="10"/>
          <w:highlight w:val="black"/>
        </w:rPr>
        <w:t>"</w:t>
      </w:r>
    </w:p>
    <w:p w:rsidR="0064750D" w:rsidRDefault="008C0223">
      <w:pPr>
        <w:spacing w:after="3" w:line="259" w:lineRule="auto"/>
        <w:ind w:left="2580" w:right="0" w:hanging="10"/>
        <w:jc w:val="left"/>
      </w:pPr>
      <w:r>
        <w:br w:type="page"/>
      </w:r>
    </w:p>
    <w:p w:rsidR="0064750D" w:rsidRDefault="008C0223">
      <w:pPr>
        <w:spacing w:after="268" w:line="249" w:lineRule="auto"/>
        <w:ind w:left="752" w:right="737" w:hanging="10"/>
        <w:jc w:val="center"/>
      </w:pPr>
      <w:r>
        <w:rPr>
          <w:b/>
        </w:rPr>
        <w:lastRenderedPageBreak/>
        <w:t>SEZNAM PODDODAVATELŮ</w:t>
      </w:r>
    </w:p>
    <w:p w:rsidR="0064750D" w:rsidRDefault="008C0223">
      <w:pPr>
        <w:ind w:left="341" w:right="0" w:hanging="356"/>
      </w:pPr>
      <w:r>
        <w:t>a) Dodavatel nevyužije při plnění předmětu Rámcové dohody a dílčích smluv žádných poddodavatelů.</w:t>
      </w:r>
    </w:p>
    <w:p w:rsidR="0064750D" w:rsidRDefault="0064750D">
      <w:pPr>
        <w:sectPr w:rsidR="0064750D">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440" w:right="1422" w:bottom="1440" w:left="1420" w:header="708" w:footer="708" w:gutter="0"/>
          <w:pgNumType w:start="1"/>
          <w:cols w:space="708"/>
          <w:titlePg/>
        </w:sectPr>
      </w:pPr>
    </w:p>
    <w:p w:rsidR="0064750D" w:rsidRDefault="008C0223">
      <w:pPr>
        <w:spacing w:after="268" w:line="249" w:lineRule="auto"/>
        <w:ind w:left="752" w:right="743" w:hanging="10"/>
        <w:jc w:val="center"/>
      </w:pPr>
      <w:r>
        <w:rPr>
          <w:b/>
        </w:rPr>
        <w:lastRenderedPageBreak/>
        <w:t>PŘEDÁVACÍ PROTOKOL – VZOR</w:t>
      </w:r>
    </w:p>
    <w:p w:rsidR="0064750D" w:rsidRDefault="008C0223">
      <w:pPr>
        <w:spacing w:after="306" w:line="249" w:lineRule="auto"/>
        <w:ind w:left="752" w:right="680" w:hanging="10"/>
        <w:jc w:val="center"/>
      </w:pPr>
      <w:r>
        <w:rPr>
          <w:b/>
        </w:rPr>
        <w:t xml:space="preserve">Na základě dílčí objednávky </w:t>
      </w:r>
      <w:r>
        <w:rPr>
          <w:b/>
          <w:shd w:val="clear" w:color="auto" w:fill="00FF00"/>
        </w:rPr>
        <w:t>[bude doplněno]</w:t>
      </w:r>
      <w:r>
        <w:rPr>
          <w:b/>
        </w:rPr>
        <w:t xml:space="preserve"> ze dne </w:t>
      </w:r>
      <w:r>
        <w:rPr>
          <w:b/>
          <w:shd w:val="clear" w:color="auto" w:fill="00FF00"/>
        </w:rPr>
        <w:t>[bude doplněno]</w:t>
      </w:r>
      <w:r>
        <w:rPr>
          <w:b/>
        </w:rPr>
        <w:t xml:space="preserve">, číslo související RD: </w:t>
      </w:r>
      <w:r>
        <w:t>06EU-004061</w:t>
      </w:r>
    </w:p>
    <w:p w:rsidR="0064750D" w:rsidRDefault="008C0223">
      <w:pPr>
        <w:spacing w:after="3" w:line="259" w:lineRule="auto"/>
        <w:ind w:left="-5" w:right="0" w:hanging="10"/>
        <w:jc w:val="left"/>
      </w:pPr>
      <w:r>
        <w:rPr>
          <w:b/>
        </w:rPr>
        <w:t xml:space="preserve">Ředitelství silnic a dálnic ČR, </w:t>
      </w:r>
    </w:p>
    <w:p w:rsidR="0064750D" w:rsidRDefault="008C0223" w:rsidP="00A768DA">
      <w:pPr>
        <w:ind w:left="-15" w:right="3363" w:firstLine="0"/>
        <w:jc w:val="left"/>
      </w:pPr>
      <w:r>
        <w:t xml:space="preserve">se sídlem Na Pankráci 546/56, 140 00 Praha 4 – Nusle </w:t>
      </w:r>
      <w:r w:rsidR="0019230F">
        <w:t xml:space="preserve">                   </w:t>
      </w:r>
      <w:r w:rsidR="00A768DA">
        <w:t>IČO: 65993</w:t>
      </w:r>
      <w:r>
        <w:t xml:space="preserve">390 </w:t>
      </w:r>
    </w:p>
    <w:p w:rsidR="0064750D" w:rsidRDefault="008C0223" w:rsidP="00A768DA">
      <w:pPr>
        <w:spacing w:after="114" w:line="276" w:lineRule="auto"/>
        <w:ind w:left="-5" w:right="5526" w:hanging="10"/>
        <w:jc w:val="left"/>
      </w:pPr>
      <w:r>
        <w:t>(dále jen „</w:t>
      </w:r>
      <w:r>
        <w:rPr>
          <w:b/>
        </w:rPr>
        <w:t>ŘSD</w:t>
      </w:r>
      <w:r>
        <w:t xml:space="preserve">“),          a jméno/název: </w:t>
      </w:r>
      <w:r>
        <w:rPr>
          <w:shd w:val="clear" w:color="auto" w:fill="00FFFF"/>
        </w:rPr>
        <w:t xml:space="preserve">[doplní dodavatel] </w:t>
      </w:r>
      <w:r w:rsidR="00A768DA">
        <w:rPr>
          <w:shd w:val="clear" w:color="auto" w:fill="00FFFF"/>
        </w:rPr>
        <w:t xml:space="preserve">                 </w:t>
      </w:r>
      <w:r>
        <w:t xml:space="preserve">se sídlem: </w:t>
      </w:r>
      <w:r>
        <w:tab/>
      </w:r>
      <w:r>
        <w:rPr>
          <w:shd w:val="clear" w:color="auto" w:fill="00FFFF"/>
        </w:rPr>
        <w:t xml:space="preserve">[doplní dodavatel] </w:t>
      </w:r>
      <w:r>
        <w:t xml:space="preserve">IČO: </w:t>
      </w:r>
      <w:r>
        <w:tab/>
      </w:r>
      <w:r>
        <w:rPr>
          <w:shd w:val="clear" w:color="auto" w:fill="00FFFF"/>
        </w:rPr>
        <w:t>[doplní dodavatel]</w:t>
      </w:r>
    </w:p>
    <w:p w:rsidR="0064750D" w:rsidRDefault="008C0223">
      <w:pPr>
        <w:ind w:left="-15" w:right="0" w:firstLine="0"/>
      </w:pPr>
      <w:r>
        <w:t>(dále jen „</w:t>
      </w:r>
      <w:r>
        <w:rPr>
          <w:b/>
        </w:rPr>
        <w:t>Dodavatel</w:t>
      </w:r>
      <w:r>
        <w:t>“)</w:t>
      </w:r>
    </w:p>
    <w:p w:rsidR="0064750D" w:rsidRDefault="008C0223">
      <w:pPr>
        <w:spacing w:after="128" w:line="267" w:lineRule="auto"/>
        <w:ind w:left="11" w:right="0" w:hanging="10"/>
        <w:jc w:val="center"/>
      </w:pPr>
      <w:r>
        <w:t>tímto potvrzují, že níže uvedeného dne, měsíce a roku:</w:t>
      </w:r>
    </w:p>
    <w:tbl>
      <w:tblPr>
        <w:tblStyle w:val="TableGrid"/>
        <w:tblpPr w:vertAnchor="text" w:tblpX="2830" w:tblpY="624"/>
        <w:tblOverlap w:val="never"/>
        <w:tblW w:w="1659" w:type="dxa"/>
        <w:tblInd w:w="0" w:type="dxa"/>
        <w:tblCellMar>
          <w:top w:w="10" w:type="dxa"/>
          <w:left w:w="2" w:type="dxa"/>
        </w:tblCellMar>
        <w:tblLook w:val="04A0" w:firstRow="1" w:lastRow="0" w:firstColumn="1" w:lastColumn="0" w:noHBand="0" w:noVBand="1"/>
      </w:tblPr>
      <w:tblGrid>
        <w:gridCol w:w="1659"/>
      </w:tblGrid>
      <w:tr w:rsidR="0064750D">
        <w:trPr>
          <w:trHeight w:val="275"/>
        </w:trPr>
        <w:tc>
          <w:tcPr>
            <w:tcW w:w="1659" w:type="dxa"/>
            <w:tcBorders>
              <w:top w:val="nil"/>
              <w:left w:val="nil"/>
              <w:bottom w:val="nil"/>
              <w:right w:val="nil"/>
            </w:tcBorders>
            <w:shd w:val="clear" w:color="auto" w:fill="00FF00"/>
          </w:tcPr>
          <w:p w:rsidR="0064750D" w:rsidRDefault="008C0223">
            <w:pPr>
              <w:spacing w:after="0" w:line="259" w:lineRule="auto"/>
              <w:ind w:left="0" w:right="-1" w:firstLine="0"/>
            </w:pPr>
            <w:r>
              <w:t>[[bude doplněno]</w:t>
            </w:r>
          </w:p>
        </w:tc>
      </w:tr>
    </w:tbl>
    <w:p w:rsidR="0064750D" w:rsidRDefault="008C0223">
      <w:pPr>
        <w:numPr>
          <w:ilvl w:val="0"/>
          <w:numId w:val="17"/>
        </w:numPr>
        <w:spacing w:after="3" w:line="276" w:lineRule="auto"/>
        <w:ind w:right="0" w:hanging="360"/>
      </w:pPr>
      <w:r>
        <w:t>Dodavatel odevzdal a ŘSD od něj převzalo následující Plnění: druh Plnění:</w:t>
      </w:r>
      <w:r>
        <w:tab/>
      </w:r>
      <w:r>
        <w:rPr>
          <w:shd w:val="clear" w:color="auto" w:fill="00FF00"/>
        </w:rPr>
        <w:t xml:space="preserve">[bude doplněno] </w:t>
      </w:r>
      <w:r>
        <w:t>množství / rozsah:</w:t>
      </w:r>
      <w:r w:rsidR="00A768DA">
        <w:t xml:space="preserve"> </w:t>
      </w:r>
      <w:r>
        <w:t>dle připojeného soupisu provedených prací</w:t>
      </w:r>
    </w:p>
    <w:p w:rsidR="0064750D" w:rsidRDefault="008C0223">
      <w:pPr>
        <w:ind w:left="356" w:right="0" w:firstLine="0"/>
      </w:pPr>
      <w:r>
        <w:t xml:space="preserve">specifikace Plnění (např. výrobce, model, typ, značka): </w:t>
      </w:r>
      <w:r>
        <w:rPr>
          <w:shd w:val="clear" w:color="auto" w:fill="00FF00"/>
        </w:rPr>
        <w:t>[bude doplněno]</w:t>
      </w:r>
    </w:p>
    <w:p w:rsidR="0064750D" w:rsidRDefault="008C0223">
      <w:pPr>
        <w:numPr>
          <w:ilvl w:val="0"/>
          <w:numId w:val="17"/>
        </w:numPr>
        <w:ind w:right="0" w:hanging="360"/>
      </w:pPr>
      <w:r>
        <w:t xml:space="preserve">Společně s Plněním Dodavatel odevzdal a ŘSD od něj převzalo následující Dokumentaci vztahující se k Plnění: </w:t>
      </w:r>
      <w:r>
        <w:rPr>
          <w:shd w:val="clear" w:color="auto" w:fill="00FF00"/>
        </w:rPr>
        <w:t>[bude doplněno]</w:t>
      </w:r>
    </w:p>
    <w:p w:rsidR="0064750D" w:rsidRDefault="008C0223">
      <w:pPr>
        <w:numPr>
          <w:ilvl w:val="0"/>
          <w:numId w:val="17"/>
        </w:numPr>
        <w:spacing w:after="14"/>
        <w:ind w:right="0" w:hanging="360"/>
      </w:pPr>
      <w:r>
        <w:t>ŘSD uvádí, že:</w:t>
      </w:r>
    </w:p>
    <w:p w:rsidR="0064750D" w:rsidRDefault="008C0223">
      <w:pPr>
        <w:spacing w:after="5"/>
        <w:ind w:left="426" w:right="0" w:firstLine="0"/>
      </w:pPr>
      <w:r>
        <w:t>výše uvedené Plnění bylo převzato ŘSD bez zjevných vad.</w:t>
      </w:r>
    </w:p>
    <w:p w:rsidR="0064750D" w:rsidRDefault="008C0223">
      <w:pPr>
        <w:numPr>
          <w:ilvl w:val="0"/>
          <w:numId w:val="17"/>
        </w:numPr>
        <w:spacing w:after="220"/>
        <w:ind w:right="0" w:hanging="360"/>
      </w:pPr>
      <w:r>
        <w:t>Tento předávací protokol se podepisuje ve dvou (2) stejnopisech s tím, že jeden (1) stejnopis je určen pro ŘSD a jeden (1) stejnopis je určen pro Dodavatele.</w:t>
      </w:r>
    </w:p>
    <w:tbl>
      <w:tblPr>
        <w:tblStyle w:val="TableGrid"/>
        <w:tblW w:w="8128" w:type="dxa"/>
        <w:tblInd w:w="0" w:type="dxa"/>
        <w:tblLook w:val="04A0" w:firstRow="1" w:lastRow="0" w:firstColumn="1" w:lastColumn="0" w:noHBand="0" w:noVBand="1"/>
      </w:tblPr>
      <w:tblGrid>
        <w:gridCol w:w="4248"/>
        <w:gridCol w:w="3880"/>
      </w:tblGrid>
      <w:tr w:rsidR="0064750D">
        <w:trPr>
          <w:trHeight w:val="532"/>
        </w:trPr>
        <w:tc>
          <w:tcPr>
            <w:tcW w:w="4248" w:type="dxa"/>
            <w:tcBorders>
              <w:top w:val="nil"/>
              <w:left w:val="nil"/>
              <w:bottom w:val="nil"/>
              <w:right w:val="nil"/>
            </w:tcBorders>
          </w:tcPr>
          <w:p w:rsidR="0064750D" w:rsidRDefault="008C0223">
            <w:pPr>
              <w:spacing w:after="0" w:line="259" w:lineRule="auto"/>
              <w:ind w:left="0" w:right="0" w:firstLine="0"/>
              <w:jc w:val="left"/>
            </w:pPr>
            <w:r>
              <w:t>V ……… dne ________________</w:t>
            </w:r>
          </w:p>
        </w:tc>
        <w:tc>
          <w:tcPr>
            <w:tcW w:w="3880" w:type="dxa"/>
            <w:tcBorders>
              <w:top w:val="nil"/>
              <w:left w:val="nil"/>
              <w:bottom w:val="nil"/>
              <w:right w:val="nil"/>
            </w:tcBorders>
          </w:tcPr>
          <w:p w:rsidR="0064750D" w:rsidRDefault="008C0223">
            <w:pPr>
              <w:spacing w:after="0" w:line="259" w:lineRule="auto"/>
              <w:ind w:left="0" w:right="0" w:firstLine="0"/>
            </w:pPr>
            <w:r>
              <w:t>V ……………. dne ________________</w:t>
            </w:r>
          </w:p>
        </w:tc>
      </w:tr>
      <w:tr w:rsidR="0064750D">
        <w:trPr>
          <w:trHeight w:val="532"/>
        </w:trPr>
        <w:tc>
          <w:tcPr>
            <w:tcW w:w="4248" w:type="dxa"/>
            <w:tcBorders>
              <w:top w:val="nil"/>
              <w:left w:val="nil"/>
              <w:bottom w:val="nil"/>
              <w:right w:val="nil"/>
            </w:tcBorders>
            <w:vAlign w:val="bottom"/>
          </w:tcPr>
          <w:p w:rsidR="0064750D" w:rsidRDefault="008C0223">
            <w:pPr>
              <w:spacing w:after="0" w:line="259" w:lineRule="auto"/>
              <w:ind w:left="0" w:right="0" w:firstLine="0"/>
              <w:jc w:val="left"/>
            </w:pPr>
            <w:r>
              <w:t>__________________________</w:t>
            </w:r>
          </w:p>
        </w:tc>
        <w:tc>
          <w:tcPr>
            <w:tcW w:w="3880" w:type="dxa"/>
            <w:tcBorders>
              <w:top w:val="nil"/>
              <w:left w:val="nil"/>
              <w:bottom w:val="nil"/>
              <w:right w:val="nil"/>
            </w:tcBorders>
            <w:vAlign w:val="bottom"/>
          </w:tcPr>
          <w:p w:rsidR="0064750D" w:rsidRDefault="008C0223">
            <w:pPr>
              <w:spacing w:after="0" w:line="259" w:lineRule="auto"/>
              <w:ind w:left="0" w:right="0" w:firstLine="0"/>
              <w:jc w:val="left"/>
            </w:pPr>
            <w:r>
              <w:t>__________________________</w:t>
            </w:r>
          </w:p>
        </w:tc>
      </w:tr>
    </w:tbl>
    <w:p w:rsidR="0064750D" w:rsidRDefault="008C0223">
      <w:pPr>
        <w:tabs>
          <w:tab w:val="center" w:pos="5157"/>
        </w:tabs>
        <w:spacing w:after="3" w:line="259" w:lineRule="auto"/>
        <w:ind w:left="-15" w:right="0" w:firstLine="0"/>
        <w:jc w:val="left"/>
      </w:pPr>
      <w:r>
        <w:rPr>
          <w:b/>
        </w:rPr>
        <w:t>Ředitelství silnic a dálnic ČR</w:t>
      </w:r>
      <w:r>
        <w:rPr>
          <w:b/>
        </w:rPr>
        <w:tab/>
      </w:r>
      <w:r>
        <w:t>[název dodavatele]</w:t>
      </w:r>
    </w:p>
    <w:p w:rsidR="0064750D" w:rsidRDefault="008C0223">
      <w:pPr>
        <w:ind w:left="-15" w:right="0" w:firstLine="0"/>
      </w:pPr>
      <w:r>
        <w:t xml:space="preserve">     </w:t>
      </w:r>
      <w:r w:rsidRPr="0019230F">
        <w:rPr>
          <w:highlight w:val="black"/>
        </w:rPr>
        <w:t>Ing. Zdeněk Kuťák</w:t>
      </w:r>
      <w:r>
        <w:tab/>
      </w:r>
      <w:r w:rsidR="00A768DA">
        <w:t xml:space="preserve">                        </w:t>
      </w:r>
      <w:r>
        <w:t>[jméno zástupce dodavatele]</w:t>
      </w:r>
      <w:r>
        <w:tab/>
      </w:r>
      <w:r>
        <w:rPr>
          <w:sz w:val="20"/>
        </w:rPr>
        <w:t xml:space="preserve"> </w:t>
      </w:r>
      <w:r w:rsidR="00A768DA">
        <w:rPr>
          <w:sz w:val="20"/>
        </w:rPr>
        <w:t xml:space="preserve">                                         </w:t>
      </w:r>
      <w:r w:rsidRPr="00A768DA">
        <w:rPr>
          <w:highlight w:val="black"/>
        </w:rPr>
        <w:t>pověřen řízením Správa Plzeň</w:t>
      </w:r>
    </w:p>
    <w:p w:rsidR="0019230F" w:rsidRDefault="0019230F">
      <w:pPr>
        <w:spacing w:after="0" w:line="259" w:lineRule="auto"/>
        <w:ind w:left="3" w:right="0" w:firstLine="0"/>
        <w:jc w:val="center"/>
        <w:rPr>
          <w:b/>
          <w:sz w:val="40"/>
        </w:rPr>
      </w:pPr>
    </w:p>
    <w:p w:rsidR="0019230F" w:rsidRDefault="0019230F">
      <w:pPr>
        <w:spacing w:after="0" w:line="259" w:lineRule="auto"/>
        <w:ind w:left="3" w:right="0" w:firstLine="0"/>
        <w:jc w:val="center"/>
        <w:rPr>
          <w:b/>
          <w:sz w:val="40"/>
        </w:rPr>
      </w:pPr>
    </w:p>
    <w:p w:rsidR="0019230F" w:rsidRDefault="0019230F">
      <w:pPr>
        <w:spacing w:after="0" w:line="259" w:lineRule="auto"/>
        <w:ind w:left="3" w:right="0" w:firstLine="0"/>
        <w:jc w:val="center"/>
        <w:rPr>
          <w:b/>
          <w:sz w:val="40"/>
        </w:rPr>
      </w:pPr>
    </w:p>
    <w:p w:rsidR="0019230F" w:rsidRDefault="0019230F">
      <w:pPr>
        <w:spacing w:after="0" w:line="259" w:lineRule="auto"/>
        <w:ind w:left="3" w:right="0" w:firstLine="0"/>
        <w:jc w:val="center"/>
        <w:rPr>
          <w:b/>
          <w:sz w:val="40"/>
        </w:rPr>
      </w:pPr>
    </w:p>
    <w:p w:rsidR="0064750D" w:rsidRDefault="008C0223">
      <w:pPr>
        <w:spacing w:after="0" w:line="259" w:lineRule="auto"/>
        <w:ind w:left="3" w:right="0" w:firstLine="0"/>
        <w:jc w:val="center"/>
      </w:pPr>
      <w:r>
        <w:rPr>
          <w:b/>
          <w:sz w:val="40"/>
        </w:rPr>
        <w:t>D Í L Č Í  O B J E D N Á V K A  -  V Z O R</w:t>
      </w:r>
    </w:p>
    <w:p w:rsidR="0064750D" w:rsidRDefault="008C0223">
      <w:pPr>
        <w:spacing w:after="4" w:line="267" w:lineRule="auto"/>
        <w:ind w:left="11" w:hanging="10"/>
        <w:jc w:val="center"/>
      </w:pPr>
      <w:r>
        <w:t>Číslo související rámcové dohody: 06EU-004061(dále jen „rámcová dohoda“)</w:t>
      </w:r>
    </w:p>
    <w:p w:rsidR="0064750D" w:rsidRDefault="008C0223">
      <w:pPr>
        <w:spacing w:after="4" w:line="267" w:lineRule="auto"/>
        <w:ind w:left="11" w:right="0"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2588260</wp:posOffset>
                </wp:positionH>
                <wp:positionV relativeFrom="paragraph">
                  <wp:posOffset>-6433</wp:posOffset>
                </wp:positionV>
                <wp:extent cx="1470025" cy="349885"/>
                <wp:effectExtent l="0" t="0" r="0" b="0"/>
                <wp:wrapNone/>
                <wp:docPr id="26862" name="Group 26862"/>
                <wp:cNvGraphicFramePr/>
                <a:graphic xmlns:a="http://schemas.openxmlformats.org/drawingml/2006/main">
                  <a:graphicData uri="http://schemas.microsoft.com/office/word/2010/wordprocessingGroup">
                    <wpg:wgp>
                      <wpg:cNvGrpSpPr/>
                      <wpg:grpSpPr>
                        <a:xfrm>
                          <a:off x="0" y="0"/>
                          <a:ext cx="1470025" cy="349885"/>
                          <a:chOff x="0" y="0"/>
                          <a:chExt cx="1470025" cy="349885"/>
                        </a:xfrm>
                      </wpg:grpSpPr>
                      <wps:wsp>
                        <wps:cNvPr id="27803" name="Shape 27803"/>
                        <wps:cNvSpPr/>
                        <wps:spPr>
                          <a:xfrm>
                            <a:off x="570230" y="0"/>
                            <a:ext cx="899795" cy="174625"/>
                          </a:xfrm>
                          <a:custGeom>
                            <a:avLst/>
                            <a:gdLst/>
                            <a:ahLst/>
                            <a:cxnLst/>
                            <a:rect l="0" t="0" r="0" b="0"/>
                            <a:pathLst>
                              <a:path w="899795" h="174625">
                                <a:moveTo>
                                  <a:pt x="0" y="0"/>
                                </a:moveTo>
                                <a:lnTo>
                                  <a:pt x="899795" y="0"/>
                                </a:lnTo>
                                <a:lnTo>
                                  <a:pt x="89979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804" name="Shape 27804"/>
                        <wps:cNvSpPr/>
                        <wps:spPr>
                          <a:xfrm>
                            <a:off x="0" y="175260"/>
                            <a:ext cx="1040765" cy="174625"/>
                          </a:xfrm>
                          <a:custGeom>
                            <a:avLst/>
                            <a:gdLst/>
                            <a:ahLst/>
                            <a:cxnLst/>
                            <a:rect l="0" t="0" r="0" b="0"/>
                            <a:pathLst>
                              <a:path w="1040765" h="174625">
                                <a:moveTo>
                                  <a:pt x="0" y="0"/>
                                </a:moveTo>
                                <a:lnTo>
                                  <a:pt x="1040765" y="0"/>
                                </a:lnTo>
                                <a:lnTo>
                                  <a:pt x="104076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6862" style="width:115.75pt;height:27.55pt;position:absolute;z-index:-2147483635;mso-position-horizontal-relative:text;mso-position-horizontal:absolute;margin-left:203.8pt;mso-position-vertical-relative:text;margin-top:-0.506653pt;" coordsize="14700,3498">
                <v:shape id="Shape 27805" style="position:absolute;width:8997;height:1746;left:5702;top:0;" coordsize="899795,174625" path="m0,0l899795,0l899795,174625l0,174625l0,0">
                  <v:stroke weight="0pt" endcap="flat" joinstyle="miter" miterlimit="10" on="false" color="#000000" opacity="0"/>
                  <v:fill on="true" color="#00ff00"/>
                </v:shape>
                <v:shape id="Shape 27806" style="position:absolute;width:10407;height:1746;left:0;top:1752;" coordsize="1040765,174625" path="m0,0l1040765,0l1040765,174625l0,174625l0,0">
                  <v:stroke weight="0pt" endcap="flat" joinstyle="miter" miterlimit="10" on="false" color="#000000" opacity="0"/>
                  <v:fill on="true" color="#00ff00"/>
                </v:shape>
              </v:group>
            </w:pict>
          </mc:Fallback>
        </mc:AlternateContent>
      </w:r>
      <w:r>
        <w:t>Číslo dílčí objednávky: bude doplněno</w:t>
      </w:r>
    </w:p>
    <w:p w:rsidR="0064750D" w:rsidRDefault="008C0223">
      <w:pPr>
        <w:spacing w:after="474" w:line="267" w:lineRule="auto"/>
        <w:ind w:left="11" w:right="1" w:hanging="10"/>
        <w:jc w:val="center"/>
      </w:pPr>
      <w:r>
        <w:t>Ze dne: [bude doplněno]</w:t>
      </w:r>
    </w:p>
    <w:p w:rsidR="0064750D" w:rsidRDefault="008C0223">
      <w:pPr>
        <w:tabs>
          <w:tab w:val="center" w:pos="5521"/>
        </w:tabs>
        <w:spacing w:after="258" w:line="259" w:lineRule="auto"/>
        <w:ind w:left="-15" w:right="0" w:firstLine="0"/>
        <w:jc w:val="left"/>
      </w:pPr>
      <w:r>
        <w:rPr>
          <w:b/>
        </w:rPr>
        <w:t>Objednatel:</w:t>
      </w:r>
      <w:r>
        <w:rPr>
          <w:b/>
        </w:rPr>
        <w:tab/>
        <w:t>Dodavatel:</w:t>
      </w:r>
    </w:p>
    <w:p w:rsidR="0064750D" w:rsidRDefault="008C0223">
      <w:pPr>
        <w:tabs>
          <w:tab w:val="center" w:pos="5751"/>
        </w:tabs>
        <w:spacing w:after="0"/>
        <w:ind w:left="-15" w:right="0" w:firstLine="0"/>
        <w:jc w:val="left"/>
      </w:pPr>
      <w:r>
        <w:t>Ředitelství silnic a dálnic ČR</w:t>
      </w:r>
      <w:r>
        <w:tab/>
        <w:t>[bude doplněno]</w:t>
      </w:r>
    </w:p>
    <w:p w:rsidR="0064750D" w:rsidRDefault="008C0223">
      <w:pPr>
        <w:tabs>
          <w:tab w:val="center" w:pos="6743"/>
        </w:tabs>
        <w:spacing w:after="0"/>
        <w:ind w:left="-15"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3149600</wp:posOffset>
                </wp:positionH>
                <wp:positionV relativeFrom="paragraph">
                  <wp:posOffset>-181693</wp:posOffset>
                </wp:positionV>
                <wp:extent cx="1631315" cy="700405"/>
                <wp:effectExtent l="0" t="0" r="0" b="0"/>
                <wp:wrapNone/>
                <wp:docPr id="26863" name="Group 26863"/>
                <wp:cNvGraphicFramePr/>
                <a:graphic xmlns:a="http://schemas.openxmlformats.org/drawingml/2006/main">
                  <a:graphicData uri="http://schemas.microsoft.com/office/word/2010/wordprocessingGroup">
                    <wpg:wgp>
                      <wpg:cNvGrpSpPr/>
                      <wpg:grpSpPr>
                        <a:xfrm>
                          <a:off x="0" y="0"/>
                          <a:ext cx="1631315" cy="700405"/>
                          <a:chOff x="0" y="0"/>
                          <a:chExt cx="1631315" cy="700405"/>
                        </a:xfrm>
                      </wpg:grpSpPr>
                      <wps:wsp>
                        <wps:cNvPr id="27807" name="Shape 27807"/>
                        <wps:cNvSpPr/>
                        <wps:spPr>
                          <a:xfrm>
                            <a:off x="0" y="0"/>
                            <a:ext cx="1001395" cy="174625"/>
                          </a:xfrm>
                          <a:custGeom>
                            <a:avLst/>
                            <a:gdLst/>
                            <a:ahLst/>
                            <a:cxnLst/>
                            <a:rect l="0" t="0" r="0" b="0"/>
                            <a:pathLst>
                              <a:path w="1001395" h="174625">
                                <a:moveTo>
                                  <a:pt x="0" y="0"/>
                                </a:moveTo>
                                <a:lnTo>
                                  <a:pt x="1001395" y="0"/>
                                </a:lnTo>
                                <a:lnTo>
                                  <a:pt x="100139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808" name="Shape 27808"/>
                        <wps:cNvSpPr/>
                        <wps:spPr>
                          <a:xfrm>
                            <a:off x="629920" y="175260"/>
                            <a:ext cx="1001395" cy="174625"/>
                          </a:xfrm>
                          <a:custGeom>
                            <a:avLst/>
                            <a:gdLst/>
                            <a:ahLst/>
                            <a:cxnLst/>
                            <a:rect l="0" t="0" r="0" b="0"/>
                            <a:pathLst>
                              <a:path w="1001395" h="174625">
                                <a:moveTo>
                                  <a:pt x="0" y="0"/>
                                </a:moveTo>
                                <a:lnTo>
                                  <a:pt x="1001395" y="0"/>
                                </a:lnTo>
                                <a:lnTo>
                                  <a:pt x="100139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809" name="Shape 27809"/>
                        <wps:cNvSpPr/>
                        <wps:spPr>
                          <a:xfrm>
                            <a:off x="629920" y="350520"/>
                            <a:ext cx="1001395" cy="174625"/>
                          </a:xfrm>
                          <a:custGeom>
                            <a:avLst/>
                            <a:gdLst/>
                            <a:ahLst/>
                            <a:cxnLst/>
                            <a:rect l="0" t="0" r="0" b="0"/>
                            <a:pathLst>
                              <a:path w="1001395" h="174625">
                                <a:moveTo>
                                  <a:pt x="0" y="0"/>
                                </a:moveTo>
                                <a:lnTo>
                                  <a:pt x="1001395" y="0"/>
                                </a:lnTo>
                                <a:lnTo>
                                  <a:pt x="100139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810" name="Shape 27810"/>
                        <wps:cNvSpPr/>
                        <wps:spPr>
                          <a:xfrm>
                            <a:off x="629920" y="525780"/>
                            <a:ext cx="1001395" cy="174625"/>
                          </a:xfrm>
                          <a:custGeom>
                            <a:avLst/>
                            <a:gdLst/>
                            <a:ahLst/>
                            <a:cxnLst/>
                            <a:rect l="0" t="0" r="0" b="0"/>
                            <a:pathLst>
                              <a:path w="1001395" h="174625">
                                <a:moveTo>
                                  <a:pt x="0" y="0"/>
                                </a:moveTo>
                                <a:lnTo>
                                  <a:pt x="1001395" y="0"/>
                                </a:lnTo>
                                <a:lnTo>
                                  <a:pt x="1001395" y="174625"/>
                                </a:lnTo>
                                <a:lnTo>
                                  <a:pt x="0" y="17462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26863" style="width:128.45pt;height:55.15pt;position:absolute;z-index:-2147483623;mso-position-horizontal-relative:text;mso-position-horizontal:absolute;margin-left:248pt;mso-position-vertical-relative:text;margin-top:-14.3066pt;" coordsize="16313,7004">
                <v:shape id="Shape 27811" style="position:absolute;width:10013;height:1746;left:0;top:0;" coordsize="1001395,174625" path="m0,0l1001395,0l1001395,174625l0,174625l0,0">
                  <v:stroke weight="0pt" endcap="flat" joinstyle="miter" miterlimit="10" on="false" color="#000000" opacity="0"/>
                  <v:fill on="true" color="#00ff00"/>
                </v:shape>
                <v:shape id="Shape 27812" style="position:absolute;width:10013;height:1746;left:6299;top:1752;" coordsize="1001395,174625" path="m0,0l1001395,0l1001395,174625l0,174625l0,0">
                  <v:stroke weight="0pt" endcap="flat" joinstyle="miter" miterlimit="10" on="false" color="#000000" opacity="0"/>
                  <v:fill on="true" color="#00ff00"/>
                </v:shape>
                <v:shape id="Shape 27813" style="position:absolute;width:10013;height:1746;left:6299;top:3505;" coordsize="1001395,174625" path="m0,0l1001395,0l1001395,174625l0,174625l0,0">
                  <v:stroke weight="0pt" endcap="flat" joinstyle="miter" miterlimit="10" on="false" color="#000000" opacity="0"/>
                  <v:fill on="true" color="#00ff00"/>
                </v:shape>
                <v:shape id="Shape 27814" style="position:absolute;width:10013;height:1746;left:6299;top:5257;" coordsize="1001395,174625" path="m0,0l1001395,0l1001395,174625l0,174625l0,0">
                  <v:stroke weight="0pt" endcap="flat" joinstyle="miter" miterlimit="10" on="false" color="#000000" opacity="0"/>
                  <v:fill on="true" color="#00ff00"/>
                </v:shape>
              </v:group>
            </w:pict>
          </mc:Fallback>
        </mc:AlternateContent>
      </w:r>
      <w:r>
        <w:t>Správa Plzeň                                                              Sídlo:</w:t>
      </w:r>
      <w:r>
        <w:tab/>
        <w:t>[bude doplněno]</w:t>
      </w:r>
    </w:p>
    <w:p w:rsidR="0064750D" w:rsidRDefault="008C0223">
      <w:pPr>
        <w:tabs>
          <w:tab w:val="center" w:pos="5201"/>
          <w:tab w:val="center" w:pos="6743"/>
        </w:tabs>
        <w:spacing w:after="0"/>
        <w:ind w:left="-15" w:right="0" w:firstLine="0"/>
        <w:jc w:val="left"/>
      </w:pPr>
      <w:r>
        <w:t>Adresa:  Hřímalého 37, 301 00 Plzeň</w:t>
      </w:r>
      <w:r>
        <w:tab/>
        <w:t xml:space="preserve">IČO: </w:t>
      </w:r>
      <w:r>
        <w:tab/>
        <w:t>[bude doplněno]</w:t>
      </w:r>
    </w:p>
    <w:p w:rsidR="0064750D" w:rsidRDefault="008C0223">
      <w:pPr>
        <w:spacing w:after="244"/>
        <w:ind w:left="-15" w:right="1059" w:firstLine="0"/>
      </w:pPr>
      <w:r>
        <w:t xml:space="preserve">IČO: 65993390 </w:t>
      </w:r>
      <w:r w:rsidR="0019230F">
        <w:t xml:space="preserve">DIČ: CZ65993390                           </w:t>
      </w:r>
      <w:r>
        <w:t xml:space="preserve">DIČ: </w:t>
      </w:r>
      <w:r w:rsidRPr="0019230F">
        <w:rPr>
          <w:highlight w:val="green"/>
        </w:rPr>
        <w:t>[bude doplněno]</w:t>
      </w:r>
      <w:r>
        <w:t xml:space="preserve"> </w:t>
      </w:r>
    </w:p>
    <w:p w:rsidR="0064750D" w:rsidRDefault="008C0223">
      <w:pPr>
        <w:spacing w:after="245"/>
        <w:ind w:left="-15" w:right="0" w:firstLine="0"/>
      </w:pPr>
      <w:r>
        <w:t>Tato dílčí objednávka je návrhem na uzavření dílčí smlouvy ve smyslu čl. III uzavřené rámcové dohody. Způsob akceptace dílčí objednávky dodavatelem (uzavření dílčí smlouvy), obchodní a platební podmínky a další práva a povinnosti smluvních stran touto dílčí dohodou výslovně neupravená stanovuje rámcová dohoda.</w:t>
      </w:r>
    </w:p>
    <w:p w:rsidR="0064750D" w:rsidRDefault="008C0223">
      <w:pPr>
        <w:spacing w:after="3" w:line="476" w:lineRule="auto"/>
        <w:ind w:left="-5" w:right="2442" w:hanging="10"/>
        <w:jc w:val="left"/>
      </w:pPr>
      <w:r>
        <w:rPr>
          <w:b/>
        </w:rPr>
        <w:t xml:space="preserve">Na základě uzavřené rámcové dohody u Vás objednáváme: Místo dodání: </w:t>
      </w:r>
      <w:r>
        <w:t>[bude doplněno v souladu s rámcovou dohodou]</w:t>
      </w:r>
    </w:p>
    <w:tbl>
      <w:tblPr>
        <w:tblStyle w:val="TableGrid"/>
        <w:tblpPr w:vertAnchor="text" w:tblpX="1678" w:tblpY="-10"/>
        <w:tblOverlap w:val="never"/>
        <w:tblW w:w="4639" w:type="dxa"/>
        <w:tblInd w:w="0" w:type="dxa"/>
        <w:tblCellMar>
          <w:top w:w="10" w:type="dxa"/>
          <w:left w:w="2" w:type="dxa"/>
        </w:tblCellMar>
        <w:tblLook w:val="04A0" w:firstRow="1" w:lastRow="0" w:firstColumn="1" w:lastColumn="0" w:noHBand="0" w:noVBand="1"/>
      </w:tblPr>
      <w:tblGrid>
        <w:gridCol w:w="4639"/>
      </w:tblGrid>
      <w:tr w:rsidR="0064750D">
        <w:trPr>
          <w:trHeight w:val="275"/>
        </w:trPr>
        <w:tc>
          <w:tcPr>
            <w:tcW w:w="4639" w:type="dxa"/>
            <w:tcBorders>
              <w:top w:val="nil"/>
              <w:left w:val="nil"/>
              <w:bottom w:val="nil"/>
              <w:right w:val="nil"/>
            </w:tcBorders>
            <w:shd w:val="clear" w:color="auto" w:fill="00FF00"/>
          </w:tcPr>
          <w:p w:rsidR="0064750D" w:rsidRDefault="008C0223">
            <w:pPr>
              <w:spacing w:after="0" w:line="259" w:lineRule="auto"/>
              <w:ind w:left="0" w:right="-3" w:firstLine="0"/>
            </w:pPr>
            <w:r>
              <w:t>[bude doplněno v souladu s rámcovou dohodou]</w:t>
            </w:r>
          </w:p>
        </w:tc>
      </w:tr>
    </w:tbl>
    <w:p w:rsidR="0064750D" w:rsidRDefault="008C0223">
      <w:pPr>
        <w:spacing w:after="252" w:line="259" w:lineRule="auto"/>
        <w:ind w:left="-5" w:right="2753" w:hanging="10"/>
        <w:jc w:val="left"/>
      </w:pPr>
      <w:r>
        <w:rPr>
          <w:b/>
        </w:rPr>
        <w:t>Termín dodání:</w:t>
      </w:r>
      <w:r>
        <w:t xml:space="preserve"> </w:t>
      </w:r>
    </w:p>
    <w:p w:rsidR="0064750D" w:rsidRDefault="008C0223">
      <w:pPr>
        <w:shd w:val="clear" w:color="auto" w:fill="00FF00"/>
        <w:spacing w:after="252" w:line="259" w:lineRule="auto"/>
        <w:ind w:left="0" w:right="0" w:firstLine="0"/>
        <w:jc w:val="left"/>
      </w:pPr>
      <w:r>
        <w:rPr>
          <w:b/>
        </w:rPr>
        <w:t xml:space="preserve">Kontaktní osoba objednatele: </w:t>
      </w:r>
      <w:r>
        <w:t>[bude doplněno]</w:t>
      </w:r>
    </w:p>
    <w:p w:rsidR="0064750D" w:rsidRDefault="008C0223">
      <w:pPr>
        <w:spacing w:after="3" w:line="259" w:lineRule="auto"/>
        <w:ind w:left="-5" w:right="0" w:hanging="10"/>
        <w:jc w:val="left"/>
      </w:pPr>
      <w:r>
        <w:rPr>
          <w:b/>
        </w:rPr>
        <w:t xml:space="preserve">Celková hodnota objednávky v Kč bez DPH / s DPH: </w:t>
      </w:r>
      <w:r>
        <w:rPr>
          <w:shd w:val="clear" w:color="auto" w:fill="00FF00"/>
        </w:rPr>
        <w:t>[bude doplněno]</w:t>
      </w:r>
      <w:r>
        <w:t xml:space="preserve"> / </w:t>
      </w:r>
      <w:r>
        <w:rPr>
          <w:shd w:val="clear" w:color="auto" w:fill="00FF00"/>
        </w:rPr>
        <w:t>[bude doplněno]</w:t>
      </w:r>
    </w:p>
    <w:tbl>
      <w:tblPr>
        <w:tblStyle w:val="TableGrid"/>
        <w:tblW w:w="9067" w:type="dxa"/>
        <w:tblInd w:w="-2" w:type="dxa"/>
        <w:tblCellMar>
          <w:top w:w="10" w:type="dxa"/>
          <w:left w:w="2" w:type="dxa"/>
        </w:tblCellMar>
        <w:tblLook w:val="04A0" w:firstRow="1" w:lastRow="0" w:firstColumn="1" w:lastColumn="0" w:noHBand="0" w:noVBand="1"/>
      </w:tblPr>
      <w:tblGrid>
        <w:gridCol w:w="1685"/>
        <w:gridCol w:w="7382"/>
      </w:tblGrid>
      <w:tr w:rsidR="0064750D">
        <w:trPr>
          <w:trHeight w:val="552"/>
        </w:trPr>
        <w:tc>
          <w:tcPr>
            <w:tcW w:w="9067" w:type="dxa"/>
            <w:gridSpan w:val="2"/>
            <w:tcBorders>
              <w:top w:val="nil"/>
              <w:left w:val="nil"/>
              <w:bottom w:val="nil"/>
              <w:right w:val="nil"/>
            </w:tcBorders>
            <w:shd w:val="clear" w:color="auto" w:fill="00FF00"/>
          </w:tcPr>
          <w:p w:rsidR="0064750D" w:rsidRDefault="008C0223">
            <w:pPr>
              <w:spacing w:after="0" w:line="259" w:lineRule="auto"/>
              <w:ind w:left="0" w:right="-4" w:firstLine="0"/>
            </w:pPr>
            <w:r>
              <w:rPr>
                <w:b/>
              </w:rPr>
              <w:t>Další informace pro dodavatele:</w:t>
            </w:r>
            <w:r>
              <w:t xml:space="preserve"> [lze doplnit další informace pro dodavatele týkající se dílčí objednávky; tyto informace či požadavky nesmějí být v rozporu či nad rámec uzavřené</w:t>
            </w:r>
          </w:p>
        </w:tc>
      </w:tr>
      <w:tr w:rsidR="0064750D">
        <w:trPr>
          <w:trHeight w:val="276"/>
        </w:trPr>
        <w:tc>
          <w:tcPr>
            <w:tcW w:w="1685" w:type="dxa"/>
            <w:tcBorders>
              <w:top w:val="nil"/>
              <w:left w:val="nil"/>
              <w:bottom w:val="nil"/>
              <w:right w:val="nil"/>
            </w:tcBorders>
            <w:shd w:val="clear" w:color="auto" w:fill="00FF00"/>
          </w:tcPr>
          <w:p w:rsidR="0064750D" w:rsidRDefault="008C0223">
            <w:pPr>
              <w:spacing w:after="0" w:line="259" w:lineRule="auto"/>
              <w:ind w:left="0" w:right="-3" w:firstLine="0"/>
            </w:pPr>
            <w:r>
              <w:t>rámcové dohody]</w:t>
            </w:r>
          </w:p>
        </w:tc>
        <w:tc>
          <w:tcPr>
            <w:tcW w:w="7382" w:type="dxa"/>
            <w:tcBorders>
              <w:top w:val="nil"/>
              <w:left w:val="nil"/>
              <w:bottom w:val="nil"/>
              <w:right w:val="nil"/>
            </w:tcBorders>
          </w:tcPr>
          <w:p w:rsidR="0064750D" w:rsidRDefault="0064750D">
            <w:pPr>
              <w:spacing w:after="160" w:line="259" w:lineRule="auto"/>
              <w:ind w:left="0" w:right="0" w:firstLine="0"/>
              <w:jc w:val="left"/>
            </w:pPr>
          </w:p>
        </w:tc>
      </w:tr>
    </w:tbl>
    <w:p w:rsidR="0064750D" w:rsidRDefault="008C0223">
      <w:pPr>
        <w:spacing w:after="252" w:line="259" w:lineRule="auto"/>
        <w:ind w:left="-5" w:right="0" w:hanging="10"/>
        <w:jc w:val="left"/>
      </w:pPr>
      <w:r>
        <w:rPr>
          <w:b/>
        </w:rPr>
        <w:t xml:space="preserve">Jméno a příjmení oprávněné osoby objednatele: </w:t>
      </w:r>
      <w:r>
        <w:rPr>
          <w:shd w:val="clear" w:color="auto" w:fill="00FF00"/>
        </w:rPr>
        <w:t>[bude doplněno]</w:t>
      </w:r>
    </w:p>
    <w:p w:rsidR="0064750D" w:rsidRDefault="008C0223">
      <w:pPr>
        <w:ind w:left="-15" w:right="0" w:firstLine="0"/>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19230F" w:rsidRDefault="0019230F">
      <w:pPr>
        <w:spacing w:after="266" w:line="249" w:lineRule="auto"/>
        <w:ind w:left="752" w:right="741" w:hanging="10"/>
        <w:jc w:val="center"/>
        <w:rPr>
          <w:b/>
        </w:rPr>
      </w:pPr>
    </w:p>
    <w:p w:rsidR="0064750D" w:rsidRDefault="008C0223">
      <w:pPr>
        <w:spacing w:after="266" w:line="249" w:lineRule="auto"/>
        <w:ind w:left="752" w:right="741" w:hanging="10"/>
        <w:jc w:val="center"/>
      </w:pPr>
      <w:r>
        <w:rPr>
          <w:b/>
        </w:rPr>
        <w:lastRenderedPageBreak/>
        <w:t>Příloha č. 6</w:t>
      </w:r>
    </w:p>
    <w:p w:rsidR="0064750D" w:rsidRDefault="008C0223">
      <w:pPr>
        <w:spacing w:after="3" w:line="259" w:lineRule="auto"/>
        <w:ind w:left="1396" w:right="0" w:hanging="10"/>
        <w:jc w:val="left"/>
      </w:pPr>
      <w:r>
        <w:rPr>
          <w:b/>
        </w:rPr>
        <w:t>SMLOUVA O ZPRACOVÁNÍ OSOBNÍCH ÚDAJŮ (VZOR)</w:t>
      </w:r>
    </w:p>
    <w:sectPr w:rsidR="0064750D">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1428" w:right="1416" w:bottom="3634" w:left="14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C7" w:rsidRDefault="00FA7AC7">
      <w:pPr>
        <w:spacing w:after="0" w:line="240" w:lineRule="auto"/>
      </w:pPr>
      <w:r>
        <w:separator/>
      </w:r>
    </w:p>
  </w:endnote>
  <w:endnote w:type="continuationSeparator" w:id="0">
    <w:p w:rsidR="00FA7AC7" w:rsidRDefault="00FA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0" w:line="259" w:lineRule="auto"/>
      <w:ind w:left="0" w:right="0" w:firstLine="0"/>
      <w:jc w:val="center"/>
    </w:pPr>
    <w:r>
      <w:t xml:space="preserve">Stránka </w:t>
    </w:r>
    <w:r>
      <w:rPr>
        <w:b/>
      </w:rPr>
      <w:fldChar w:fldCharType="begin"/>
    </w:r>
    <w:r>
      <w:rPr>
        <w:b/>
      </w:rPr>
      <w:instrText xml:space="preserve"> PAGE   \* MERGEFORMAT </w:instrText>
    </w:r>
    <w:r>
      <w:rPr>
        <w:b/>
      </w:rPr>
      <w:fldChar w:fldCharType="separate"/>
    </w:r>
    <w:r>
      <w:rPr>
        <w:b/>
      </w:rPr>
      <w:t>1</w:t>
    </w:r>
    <w:r>
      <w:rPr>
        <w:b/>
      </w:rPr>
      <w:fldChar w:fldCharType="end"/>
    </w:r>
    <w:r>
      <w:t xml:space="preserve"> z </w:t>
    </w:r>
    <w:r>
      <w:rPr>
        <w:b/>
      </w:rPr>
      <w: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C7" w:rsidRDefault="00FA7AC7">
      <w:pPr>
        <w:spacing w:after="0" w:line="246" w:lineRule="auto"/>
        <w:ind w:left="0" w:right="3" w:firstLine="0"/>
      </w:pPr>
      <w:r>
        <w:separator/>
      </w:r>
    </w:p>
  </w:footnote>
  <w:footnote w:type="continuationSeparator" w:id="0">
    <w:p w:rsidR="00FA7AC7" w:rsidRDefault="00FA7AC7">
      <w:pPr>
        <w:spacing w:after="0" w:line="246" w:lineRule="auto"/>
        <w:ind w:left="0" w:right="3" w:firstLine="0"/>
      </w:pPr>
      <w:r>
        <w:continuationSeparator/>
      </w:r>
    </w:p>
  </w:footnote>
  <w:footnote w:id="1">
    <w:p w:rsidR="00FA7AC7" w:rsidRDefault="00FA7AC7">
      <w:pPr>
        <w:pStyle w:val="footnotedescription"/>
      </w:pPr>
      <w:r>
        <w:rPr>
          <w:rStyle w:val="footnotemark"/>
        </w:rPr>
        <w:footnoteRef/>
      </w:r>
      <w:r>
        <w:t xml:space="preserve"> Uznávaný elektronický podpis může být do všech souborů tvořících elektronický originál Rámcové dohody připojen i prostřednictvím hash souborů s uznávaným elektronickým podpisem, vytvořených otiskem z originálního souboru Rámcové dohody, jednotlivých příloh Rámcové dohody nebo i archivu souborů obsahujícího přílohy Rámcové dohody. Hash soubor zaručuje integritu originálního souboru, ze kterého byl otištěn (tj. při porovnání hash souboru vůči originálnímu souboru, ze kterého byl otištěn, lze s jistotou určit, zda došlo nebo nedošlo k pozměnění obsahu originálního souboru). ŘSD používá hash soubory ve formátu PKCS#7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Pr="00607CC8" w:rsidRDefault="00FA7AC7" w:rsidP="00607CC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0" w:line="259" w:lineRule="auto"/>
      <w:ind w:left="2" w:right="0" w:firstLine="0"/>
      <w:jc w:val="center"/>
    </w:pPr>
    <w:r>
      <w:rPr>
        <w:b/>
      </w:rPr>
      <w:t xml:space="preserve">Příloha č. </w:t>
    </w:r>
    <w:r>
      <w:rPr>
        <w:b/>
      </w:rPr>
      <w:fldChar w:fldCharType="begin"/>
    </w:r>
    <w:r>
      <w:rPr>
        <w:b/>
      </w:rPr>
      <w:instrText xml:space="preserve"> PAGE   \* MERGEFORMAT </w:instrText>
    </w:r>
    <w:r>
      <w:rPr>
        <w:b/>
      </w:rPr>
      <w:fldChar w:fldCharType="separate"/>
    </w:r>
    <w:r w:rsidR="00271110">
      <w:rPr>
        <w:b/>
        <w:noProof/>
      </w:rPr>
      <w:t>15</w:t>
    </w:r>
    <w:r>
      <w:rPr>
        <w:b/>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AC7" w:rsidRDefault="00FA7AC7">
    <w:pPr>
      <w:spacing w:after="0" w:line="259" w:lineRule="auto"/>
      <w:ind w:left="2" w:right="0" w:firstLine="0"/>
      <w:jc w:val="center"/>
    </w:pPr>
    <w:r>
      <w:rPr>
        <w:b/>
      </w:rPr>
      <w:t xml:space="preserve">Příloha č. </w:t>
    </w:r>
    <w:r>
      <w:rPr>
        <w:b/>
      </w:rPr>
      <w:fldChar w:fldCharType="begin"/>
    </w:r>
    <w:r>
      <w:rPr>
        <w:b/>
      </w:rPr>
      <w:instrText xml:space="preserve"> PAGE   \* MERGEFORMAT </w:instrText>
    </w:r>
    <w:r>
      <w:rPr>
        <w:b/>
      </w:rPr>
      <w:fldChar w:fldCharType="separate"/>
    </w:r>
    <w:r w:rsidR="00271110">
      <w:rPr>
        <w:b/>
        <w:noProof/>
      </w:rPr>
      <w:t>13</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09C"/>
    <w:multiLevelType w:val="multilevel"/>
    <w:tmpl w:val="8F66BEE8"/>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FF3B31"/>
    <w:multiLevelType w:val="multilevel"/>
    <w:tmpl w:val="33105A4C"/>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50E64"/>
    <w:multiLevelType w:val="multilevel"/>
    <w:tmpl w:val="9A46E62C"/>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E1254F"/>
    <w:multiLevelType w:val="hybridMultilevel"/>
    <w:tmpl w:val="1610EBB6"/>
    <w:lvl w:ilvl="0" w:tplc="493AC98A">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9C6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6A0D4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0CE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46C89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3024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6ACB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2C26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878C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C41871"/>
    <w:multiLevelType w:val="multilevel"/>
    <w:tmpl w:val="C2246662"/>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507814"/>
    <w:multiLevelType w:val="hybridMultilevel"/>
    <w:tmpl w:val="B9EAFEA6"/>
    <w:lvl w:ilvl="0" w:tplc="B95C76F6">
      <w:start w:val="1"/>
      <w:numFmt w:val="decimal"/>
      <w:lvlText w:val="%1."/>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CC2DFA">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86D2F4">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EEF9C0">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64C746">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8A481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56279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1C48BC">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E023E2">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2171AA"/>
    <w:multiLevelType w:val="hybridMultilevel"/>
    <w:tmpl w:val="CFEAD156"/>
    <w:lvl w:ilvl="0" w:tplc="6E16A1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EE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CA2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44D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E07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60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8A2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C4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87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E07203"/>
    <w:multiLevelType w:val="hybridMultilevel"/>
    <w:tmpl w:val="4E5440CA"/>
    <w:lvl w:ilvl="0" w:tplc="DA6047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EAEF0">
      <w:start w:val="1"/>
      <w:numFmt w:val="lowerLetter"/>
      <w:lvlText w:val="%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E0596">
      <w:start w:val="1"/>
      <w:numFmt w:val="lowerRoman"/>
      <w:lvlText w:val="%3"/>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81BBC">
      <w:start w:val="1"/>
      <w:numFmt w:val="lowerLetter"/>
      <w:lvlRestart w:val="0"/>
      <w:lvlText w:val="%4."/>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68C10">
      <w:start w:val="1"/>
      <w:numFmt w:val="lowerLetter"/>
      <w:lvlText w:val="%5"/>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6C0E4">
      <w:start w:val="1"/>
      <w:numFmt w:val="lowerRoman"/>
      <w:lvlText w:val="%6"/>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055AE">
      <w:start w:val="1"/>
      <w:numFmt w:val="decimal"/>
      <w:lvlText w:val="%7"/>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E0D98">
      <w:start w:val="1"/>
      <w:numFmt w:val="lowerLetter"/>
      <w:lvlText w:val="%8"/>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0E2A38">
      <w:start w:val="1"/>
      <w:numFmt w:val="lowerRoman"/>
      <w:lvlText w:val="%9"/>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610544"/>
    <w:multiLevelType w:val="multilevel"/>
    <w:tmpl w:val="4860E9B0"/>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152B9D"/>
    <w:multiLevelType w:val="hybridMultilevel"/>
    <w:tmpl w:val="BEA8B0D8"/>
    <w:lvl w:ilvl="0" w:tplc="F5403B0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D41654">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A21CE">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6C06C8">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4170C">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0388C">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E540E">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EEBF0">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E3488">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FA0F73"/>
    <w:multiLevelType w:val="multilevel"/>
    <w:tmpl w:val="C780183E"/>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F40BD2"/>
    <w:multiLevelType w:val="multilevel"/>
    <w:tmpl w:val="5D7CFCB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FD7798"/>
    <w:multiLevelType w:val="multilevel"/>
    <w:tmpl w:val="A56CA464"/>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D141D7"/>
    <w:multiLevelType w:val="hybridMultilevel"/>
    <w:tmpl w:val="52BC6404"/>
    <w:lvl w:ilvl="0" w:tplc="74D0DFBE">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09CC">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27C48">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F70">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54A096">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4A56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EA920">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F8322C">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045EA">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163501"/>
    <w:multiLevelType w:val="multilevel"/>
    <w:tmpl w:val="287A5B78"/>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C14314"/>
    <w:multiLevelType w:val="multilevel"/>
    <w:tmpl w:val="38966382"/>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EA04AA"/>
    <w:multiLevelType w:val="hybridMultilevel"/>
    <w:tmpl w:val="4CEA1F84"/>
    <w:lvl w:ilvl="0" w:tplc="638A06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90A8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183F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B823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0FF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5C9F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C5D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CC25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82C4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D838DB"/>
    <w:multiLevelType w:val="hybridMultilevel"/>
    <w:tmpl w:val="AB7AEDF2"/>
    <w:lvl w:ilvl="0" w:tplc="F7A8759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A54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3098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6426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8B7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DA42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4818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9A10A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788E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28C3CD5"/>
    <w:multiLevelType w:val="multilevel"/>
    <w:tmpl w:val="1480F3AE"/>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B35A35"/>
    <w:multiLevelType w:val="hybridMultilevel"/>
    <w:tmpl w:val="FADC57CE"/>
    <w:lvl w:ilvl="0" w:tplc="DA6CE3FE">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C2C8D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A097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DA78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EC99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0E9D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281AD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C6CF5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26EA3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043A54"/>
    <w:multiLevelType w:val="hybridMultilevel"/>
    <w:tmpl w:val="BDA05EB0"/>
    <w:lvl w:ilvl="0" w:tplc="F8E2AD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EE72A">
      <w:start w:val="1"/>
      <w:numFmt w:val="lowerLetter"/>
      <w:lvlText w:val="%2"/>
      <w:lvlJc w:val="left"/>
      <w:pPr>
        <w:ind w:left="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2E964">
      <w:start w:val="1"/>
      <w:numFmt w:val="lowerRoman"/>
      <w:lvlText w:val="%3"/>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0665C">
      <w:start w:val="3"/>
      <w:numFmt w:val="lowerLetter"/>
      <w:lvlRestart w:val="0"/>
      <w:lvlText w:val="%4."/>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D3C0">
      <w:start w:val="1"/>
      <w:numFmt w:val="lowerLetter"/>
      <w:lvlText w:val="%5"/>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C5DD6">
      <w:start w:val="1"/>
      <w:numFmt w:val="lowerRoman"/>
      <w:lvlText w:val="%6"/>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207E0">
      <w:start w:val="1"/>
      <w:numFmt w:val="decimal"/>
      <w:lvlText w:val="%7"/>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2C734">
      <w:start w:val="1"/>
      <w:numFmt w:val="lowerLetter"/>
      <w:lvlText w:val="%8"/>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4C288">
      <w:start w:val="1"/>
      <w:numFmt w:val="lowerRoman"/>
      <w:lvlText w:val="%9"/>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CD4024"/>
    <w:multiLevelType w:val="multilevel"/>
    <w:tmpl w:val="DFF8DE1C"/>
    <w:lvl w:ilvl="0">
      <w:start w:val="1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13"/>
  </w:num>
  <w:num w:numId="3">
    <w:abstractNumId w:val="14"/>
  </w:num>
  <w:num w:numId="4">
    <w:abstractNumId w:val="7"/>
  </w:num>
  <w:num w:numId="5">
    <w:abstractNumId w:val="20"/>
  </w:num>
  <w:num w:numId="6">
    <w:abstractNumId w:val="10"/>
  </w:num>
  <w:num w:numId="7">
    <w:abstractNumId w:val="4"/>
  </w:num>
  <w:num w:numId="8">
    <w:abstractNumId w:val="0"/>
  </w:num>
  <w:num w:numId="9">
    <w:abstractNumId w:val="1"/>
  </w:num>
  <w:num w:numId="10">
    <w:abstractNumId w:val="8"/>
  </w:num>
  <w:num w:numId="11">
    <w:abstractNumId w:val="12"/>
  </w:num>
  <w:num w:numId="12">
    <w:abstractNumId w:val="2"/>
  </w:num>
  <w:num w:numId="13">
    <w:abstractNumId w:val="15"/>
  </w:num>
  <w:num w:numId="14">
    <w:abstractNumId w:val="18"/>
  </w:num>
  <w:num w:numId="15">
    <w:abstractNumId w:val="21"/>
  </w:num>
  <w:num w:numId="16">
    <w:abstractNumId w:val="11"/>
  </w:num>
  <w:num w:numId="17">
    <w:abstractNumId w:val="6"/>
  </w:num>
  <w:num w:numId="18">
    <w:abstractNumId w:val="5"/>
  </w:num>
  <w:num w:numId="19">
    <w:abstractNumId w:val="19"/>
  </w:num>
  <w:num w:numId="20">
    <w:abstractNumId w:val="3"/>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0D"/>
    <w:rsid w:val="000D6EC3"/>
    <w:rsid w:val="0019230F"/>
    <w:rsid w:val="00271110"/>
    <w:rsid w:val="00607CC8"/>
    <w:rsid w:val="0064750D"/>
    <w:rsid w:val="008C0223"/>
    <w:rsid w:val="00A768DA"/>
    <w:rsid w:val="00B43F9C"/>
    <w:rsid w:val="00FA7AC7"/>
    <w:rsid w:val="00FE1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F822"/>
  <w15:docId w15:val="{172B59C6-353C-4620-AA6E-1F01F623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7" w:line="270" w:lineRule="auto"/>
      <w:ind w:left="718" w:right="2" w:hanging="71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4"/>
      <w:jc w:val="right"/>
      <w:outlineLvl w:val="0"/>
    </w:pPr>
    <w:rPr>
      <w:rFonts w:ascii="Times New Roman" w:eastAsia="Times New Roman" w:hAnsi="Times New Roman" w:cs="Times New Roman"/>
      <w:b/>
      <w:color w:val="000000"/>
      <w:sz w:val="24"/>
    </w:rPr>
  </w:style>
  <w:style w:type="paragraph" w:styleId="Nadpis2">
    <w:name w:val="heading 2"/>
    <w:basedOn w:val="Normln"/>
    <w:next w:val="Normln"/>
    <w:link w:val="Nadpis2Char"/>
    <w:uiPriority w:val="9"/>
    <w:semiHidden/>
    <w:unhideWhenUsed/>
    <w:qFormat/>
    <w:rsid w:val="00607C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customStyle="1" w:styleId="footnotedescription">
    <w:name w:val="footnote description"/>
    <w:next w:val="Normln"/>
    <w:link w:val="footnotedescriptionChar"/>
    <w:hidden/>
    <w:pPr>
      <w:spacing w:after="0" w:line="246" w:lineRule="auto"/>
      <w:ind w:right="3"/>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2Char">
    <w:name w:val="Nadpis 2 Char"/>
    <w:basedOn w:val="Standardnpsmoodstavce"/>
    <w:link w:val="Nadpis2"/>
    <w:uiPriority w:val="9"/>
    <w:semiHidden/>
    <w:rsid w:val="00607CC8"/>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semiHidden/>
    <w:unhideWhenUsed/>
    <w:rsid w:val="00607CC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07CC8"/>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0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607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sd.cz/" TargetMode="External"/><Relationship Id="rId13" Type="http://schemas.openxmlformats.org/officeDocument/2006/relationships/header" Target="header2.xml"/><Relationship Id="rId18" Type="http://schemas.openxmlformats.org/officeDocument/2006/relationships/hyperlink" Target="https://geoportal.rsd.cz/webappbuilder/apps/7/"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rejstrik-firem.kurzy.cz/65993390/reditelstvi-silnic-a-dalnic-cr/registrace-dph/" TargetMode="External"/><Relationship Id="rId12" Type="http://schemas.openxmlformats.org/officeDocument/2006/relationships/header" Target="header1.xml"/><Relationship Id="rId17" Type="http://schemas.openxmlformats.org/officeDocument/2006/relationships/hyperlink" Target="http://www.pjpk.cz/"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pjpk.cz/"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jpk.cz/"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hyperlink" Target="http://www.rsd.cz/"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37</Pages>
  <Words>11220</Words>
  <Characters>66203</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77269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MTL_Ondřej Kmoch</dc:creator>
  <cp:keywords/>
  <cp:lastModifiedBy>Horová Hana</cp:lastModifiedBy>
  <cp:revision>8</cp:revision>
  <dcterms:created xsi:type="dcterms:W3CDTF">2019-05-27T06:08:00Z</dcterms:created>
  <dcterms:modified xsi:type="dcterms:W3CDTF">2019-05-27T06:59:00Z</dcterms:modified>
</cp:coreProperties>
</file>