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4B7C6" w14:textId="6CBD69F2" w:rsidR="009426B4" w:rsidRPr="009426B4" w:rsidRDefault="00C81839" w:rsidP="009426B4">
      <w:pPr>
        <w:ind w:left="3540" w:firstLine="708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</w:t>
      </w:r>
    </w:p>
    <w:p w14:paraId="792CB855" w14:textId="4DA90F17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7" w14:textId="2E659AD0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953DF9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C425A1">
        <w:rPr>
          <w:rFonts w:asciiTheme="minorHAnsi" w:hAnsiTheme="minorHAnsi"/>
          <w:b/>
          <w:sz w:val="28"/>
          <w:szCs w:val="28"/>
        </w:rPr>
        <w:t>00115</w:t>
      </w:r>
      <w:bookmarkStart w:id="0" w:name="_GoBack"/>
      <w:bookmarkEnd w:id="0"/>
      <w:r w:rsidR="003200B9">
        <w:rPr>
          <w:rFonts w:asciiTheme="minorHAnsi" w:hAnsiTheme="minorHAnsi"/>
          <w:b/>
          <w:sz w:val="28"/>
          <w:szCs w:val="28"/>
        </w:rPr>
        <w:t>/1</w:t>
      </w:r>
      <w:r w:rsidR="004E0CDF">
        <w:rPr>
          <w:rFonts w:asciiTheme="minorHAnsi" w:hAnsiTheme="minorHAnsi"/>
          <w:b/>
          <w:sz w:val="28"/>
          <w:szCs w:val="28"/>
        </w:rPr>
        <w:t>9</w:t>
      </w: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2E5177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2C75302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="002E5177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24A10CA8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sídlo: Pernštýnské nám. 1, </w:t>
      </w:r>
      <w:r w:rsidR="0016659D">
        <w:rPr>
          <w:rFonts w:asciiTheme="minorHAnsi" w:hAnsiTheme="minorHAnsi"/>
          <w:sz w:val="22"/>
          <w:szCs w:val="22"/>
        </w:rPr>
        <w:t xml:space="preserve">Pardubice-Staré Město, </w:t>
      </w:r>
      <w:r w:rsidRPr="00515D12">
        <w:rPr>
          <w:rFonts w:asciiTheme="minorHAnsi" w:hAnsiTheme="minorHAnsi"/>
          <w:sz w:val="22"/>
          <w:szCs w:val="22"/>
        </w:rPr>
        <w:t>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FD2893F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16659D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4E8F25C6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 xml:space="preserve">a, a.s., </w:t>
      </w:r>
      <w:r w:rsidR="00DB3504">
        <w:rPr>
          <w:rFonts w:asciiTheme="minorHAnsi" w:hAnsiTheme="minorHAnsi"/>
          <w:sz w:val="22"/>
          <w:szCs w:val="22"/>
        </w:rPr>
        <w:t>pobočka Pardubice</w:t>
      </w:r>
    </w:p>
    <w:p w14:paraId="792CB85F" w14:textId="0B3CE5DA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 xml:space="preserve">sociálních věcí </w:t>
      </w:r>
      <w:r w:rsidR="0016659D">
        <w:rPr>
          <w:rFonts w:asciiTheme="minorHAnsi" w:hAnsiTheme="minorHAnsi"/>
          <w:sz w:val="22"/>
          <w:szCs w:val="22"/>
        </w:rPr>
        <w:t>Magistrátu města Pardubic</w:t>
      </w:r>
    </w:p>
    <w:p w14:paraId="792CB860" w14:textId="1C04BE30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06895AA" w14:textId="5303B27F" w:rsidR="00AC4ECF" w:rsidRPr="00515D12" w:rsidRDefault="00AC4ECF" w:rsidP="00AC4ECF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7427AE4" w14:textId="41EB08AA" w:rsidR="00AC4ECF" w:rsidRDefault="00AC4ECF" w:rsidP="00AC4EC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389CDA43" w14:textId="237D7D17" w:rsidR="002E1AC8" w:rsidRPr="00B955E9" w:rsidRDefault="00B955E9" w:rsidP="00B955E9">
      <w:pPr>
        <w:tabs>
          <w:tab w:val="left" w:pos="142"/>
          <w:tab w:val="left" w:pos="426"/>
        </w:tabs>
        <w:ind w:left="426"/>
        <w:textAlignment w:val="baseline"/>
        <w:rPr>
          <w:rFonts w:ascii="Calibri" w:hAnsi="Calibri"/>
          <w:color w:val="000000" w:themeColor="text1"/>
          <w:sz w:val="22"/>
          <w:szCs w:val="22"/>
        </w:rPr>
      </w:pPr>
      <w:r w:rsidRPr="00B955E9">
        <w:rPr>
          <w:rFonts w:ascii="Calibri" w:hAnsi="Calibri"/>
          <w:color w:val="000000" w:themeColor="text1"/>
          <w:sz w:val="22"/>
          <w:szCs w:val="22"/>
        </w:rPr>
        <w:t>SKP-CENTRUM, o.p.s.</w:t>
      </w:r>
      <w:r>
        <w:rPr>
          <w:rFonts w:ascii="Calibri" w:hAnsi="Calibri"/>
          <w:color w:val="000000" w:themeColor="text1"/>
          <w:sz w:val="22"/>
          <w:szCs w:val="22"/>
        </w:rPr>
        <w:t>,</w:t>
      </w:r>
    </w:p>
    <w:p w14:paraId="44C1712D" w14:textId="61ABC1A2" w:rsidR="00040451" w:rsidRPr="00EC0641" w:rsidRDefault="00210C46" w:rsidP="002E5177">
      <w:pPr>
        <w:tabs>
          <w:tab w:val="left" w:pos="142"/>
          <w:tab w:val="left" w:pos="426"/>
        </w:tabs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 xml:space="preserve">        </w:t>
      </w:r>
      <w:r w:rsidR="00AC4ECF" w:rsidRPr="00040451">
        <w:rPr>
          <w:rFonts w:asciiTheme="minorHAnsi" w:hAnsiTheme="minorHAnsi" w:cstheme="minorHAnsi"/>
          <w:sz w:val="22"/>
          <w:szCs w:val="22"/>
        </w:rPr>
        <w:t xml:space="preserve">sídlo: </w:t>
      </w:r>
      <w:r w:rsidR="00B955E9">
        <w:rPr>
          <w:rFonts w:asciiTheme="minorHAnsi" w:hAnsiTheme="minorHAnsi" w:cstheme="minorHAnsi"/>
          <w:sz w:val="22"/>
          <w:szCs w:val="22"/>
        </w:rPr>
        <w:t>Jungmannova 2550, 53002 Pardubice</w:t>
      </w:r>
    </w:p>
    <w:p w14:paraId="30B65B9F" w14:textId="3A4A9B49" w:rsidR="00AC4ECF" w:rsidRPr="004405E5" w:rsidRDefault="00AC4ECF" w:rsidP="00040451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>IČ</w:t>
      </w:r>
      <w:r w:rsidR="0016659D">
        <w:rPr>
          <w:rFonts w:ascii="Calibri" w:hAnsi="Calibri"/>
          <w:sz w:val="22"/>
          <w:szCs w:val="22"/>
        </w:rPr>
        <w:t>O</w:t>
      </w:r>
      <w:r w:rsidRPr="004405E5">
        <w:rPr>
          <w:rFonts w:ascii="Calibri" w:hAnsi="Calibri"/>
          <w:sz w:val="22"/>
          <w:szCs w:val="22"/>
        </w:rPr>
        <w:t xml:space="preserve">: </w:t>
      </w:r>
      <w:r w:rsidR="00B955E9">
        <w:rPr>
          <w:rFonts w:ascii="Calibri" w:hAnsi="Calibri"/>
          <w:sz w:val="22"/>
          <w:szCs w:val="22"/>
        </w:rPr>
        <w:t>27534804</w:t>
      </w:r>
    </w:p>
    <w:p w14:paraId="5EE5B99A" w14:textId="18AA7888" w:rsidR="00AC4ECF" w:rsidRPr="004405E5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bankovní spojení: </w:t>
      </w:r>
      <w:r w:rsidR="00B955E9">
        <w:rPr>
          <w:rFonts w:ascii="Calibri" w:hAnsi="Calibri"/>
          <w:sz w:val="22"/>
          <w:szCs w:val="22"/>
        </w:rPr>
        <w:t>221077482/0300</w:t>
      </w:r>
    </w:p>
    <w:p w14:paraId="2E0E36CB" w14:textId="3996C80A" w:rsidR="00AC4ECF" w:rsidRDefault="002E5177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zastoupená:</w:t>
      </w:r>
      <w:r w:rsidR="002E1AC8">
        <w:rPr>
          <w:rFonts w:ascii="Calibri" w:hAnsi="Calibri"/>
          <w:sz w:val="22"/>
          <w:szCs w:val="22"/>
        </w:rPr>
        <w:t xml:space="preserve"> </w:t>
      </w:r>
      <w:r w:rsidR="00B955E9">
        <w:rPr>
          <w:rFonts w:ascii="Calibri" w:hAnsi="Calibri"/>
          <w:sz w:val="22"/>
          <w:szCs w:val="22"/>
        </w:rPr>
        <w:t xml:space="preserve">Mgr. Jiřím </w:t>
      </w:r>
      <w:proofErr w:type="spellStart"/>
      <w:r w:rsidR="00B955E9">
        <w:rPr>
          <w:rFonts w:ascii="Calibri" w:hAnsi="Calibri"/>
          <w:sz w:val="22"/>
          <w:szCs w:val="22"/>
        </w:rPr>
        <w:t>Pitašem</w:t>
      </w:r>
      <w:proofErr w:type="spellEnd"/>
      <w:r>
        <w:rPr>
          <w:rFonts w:ascii="Calibri" w:hAnsi="Calibri"/>
          <w:sz w:val="22"/>
          <w:szCs w:val="22"/>
        </w:rPr>
        <w:t>,</w:t>
      </w:r>
      <w:r w:rsidR="00B955E9">
        <w:rPr>
          <w:rFonts w:ascii="Calibri" w:hAnsi="Calibri"/>
          <w:sz w:val="22"/>
          <w:szCs w:val="22"/>
        </w:rPr>
        <w:t xml:space="preserve"> </w:t>
      </w:r>
      <w:r w:rsidR="00AC4ECF" w:rsidRPr="004405E5">
        <w:rPr>
          <w:rFonts w:ascii="Calibri" w:hAnsi="Calibri"/>
          <w:sz w:val="22"/>
          <w:szCs w:val="22"/>
        </w:rPr>
        <w:t>statutárním zástupcem</w:t>
      </w:r>
    </w:p>
    <w:p w14:paraId="792CB868" w14:textId="74760738" w:rsidR="00EB5E74" w:rsidRPr="00BE0522" w:rsidRDefault="00DB3504" w:rsidP="00E61756">
      <w:pPr>
        <w:tabs>
          <w:tab w:val="left" w:pos="426"/>
        </w:tabs>
        <w:ind w:left="426" w:hanging="426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C4ECF">
        <w:rPr>
          <w:rFonts w:ascii="Calibri" w:hAnsi="Calibr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56A6B399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EB38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</w:t>
      </w:r>
      <w:r w:rsidR="002E1AC8">
        <w:rPr>
          <w:rFonts w:asciiTheme="minorHAnsi" w:hAnsiTheme="minorHAnsi"/>
          <w:sz w:val="22"/>
          <w:szCs w:val="22"/>
        </w:rPr>
        <w:t xml:space="preserve">prevence kriminality a zvyšování bezpečnosti </w:t>
      </w:r>
      <w:r>
        <w:rPr>
          <w:rFonts w:asciiTheme="minorHAnsi" w:hAnsiTheme="minorHAnsi"/>
          <w:sz w:val="22"/>
          <w:szCs w:val="22"/>
        </w:rPr>
        <w:t xml:space="preserve">schválená </w:t>
      </w:r>
      <w:r w:rsidR="00DB040B">
        <w:rPr>
          <w:rFonts w:asciiTheme="minorHAnsi" w:hAnsiTheme="minorHAnsi"/>
          <w:sz w:val="22"/>
          <w:szCs w:val="22"/>
        </w:rPr>
        <w:t xml:space="preserve">Zastupitelstvem města Pardubic dne </w:t>
      </w:r>
      <w:proofErr w:type="gramStart"/>
      <w:r w:rsidR="00DB040B">
        <w:rPr>
          <w:rFonts w:asciiTheme="minorHAnsi" w:hAnsiTheme="minorHAnsi"/>
          <w:sz w:val="22"/>
          <w:szCs w:val="22"/>
        </w:rPr>
        <w:t>20.12.2018</w:t>
      </w:r>
      <w:proofErr w:type="gramEnd"/>
      <w:r w:rsidR="00DB040B">
        <w:rPr>
          <w:rFonts w:asciiTheme="minorHAnsi" w:hAnsiTheme="minorHAnsi"/>
          <w:sz w:val="22"/>
          <w:szCs w:val="22"/>
        </w:rPr>
        <w:t xml:space="preserve"> usnesením č. Z/</w:t>
      </w:r>
      <w:r w:rsidR="002E1AC8">
        <w:rPr>
          <w:rFonts w:asciiTheme="minorHAnsi" w:hAnsiTheme="minorHAnsi"/>
          <w:sz w:val="22"/>
          <w:szCs w:val="22"/>
        </w:rPr>
        <w:t>162</w:t>
      </w:r>
      <w:r w:rsidR="00DB040B">
        <w:rPr>
          <w:rFonts w:asciiTheme="minorHAnsi" w:hAnsiTheme="minorHAnsi"/>
          <w:sz w:val="22"/>
          <w:szCs w:val="22"/>
        </w:rPr>
        <w:t>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DB040B">
        <w:rPr>
          <w:rFonts w:asciiTheme="minorHAnsi" w:hAnsiTheme="minorHAnsi"/>
          <w:sz w:val="22"/>
          <w:szCs w:val="22"/>
        </w:rPr>
        <w:t xml:space="preserve">(dále jen „Pravidla“)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C7033">
        <w:rPr>
          <w:rFonts w:asciiTheme="minorHAnsi" w:hAnsiTheme="minorHAnsi"/>
          <w:sz w:val="22"/>
          <w:szCs w:val="22"/>
        </w:rPr>
        <w:t xml:space="preserve">20.12.2018 </w:t>
      </w:r>
      <w:r>
        <w:rPr>
          <w:rFonts w:asciiTheme="minorHAnsi" w:hAnsiTheme="minorHAnsi"/>
          <w:sz w:val="22"/>
          <w:szCs w:val="22"/>
        </w:rPr>
        <w:t>usnesením č.</w:t>
      </w:r>
      <w:r w:rsidR="00BC7033">
        <w:rPr>
          <w:rFonts w:asciiTheme="minorHAnsi" w:hAnsiTheme="minorHAnsi"/>
          <w:sz w:val="22"/>
          <w:szCs w:val="22"/>
        </w:rPr>
        <w:t xml:space="preserve"> Z/147/2018 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C7033">
        <w:rPr>
          <w:rFonts w:asciiTheme="minorHAnsi" w:hAnsiTheme="minorHAnsi"/>
          <w:sz w:val="22"/>
          <w:szCs w:val="22"/>
        </w:rPr>
        <w:t xml:space="preserve"> 14/2018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D" w14:textId="3A3BCEE6" w:rsidR="000A0147" w:rsidRPr="009D3AAC" w:rsidRDefault="000A0147" w:rsidP="00AD5C9A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D3AAC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 w:rsidRPr="009D3AAC">
        <w:rPr>
          <w:rFonts w:asciiTheme="minorHAnsi" w:hAnsiTheme="minorHAnsi"/>
          <w:sz w:val="22"/>
          <w:szCs w:val="22"/>
        </w:rPr>
        <w:t xml:space="preserve"> Programu </w:t>
      </w:r>
      <w:r w:rsidR="009D3AAC" w:rsidRPr="009D3AAC">
        <w:rPr>
          <w:rFonts w:asciiTheme="minorHAnsi" w:hAnsiTheme="minorHAnsi"/>
          <w:sz w:val="22"/>
          <w:szCs w:val="22"/>
        </w:rPr>
        <w:t xml:space="preserve">prevence kriminality a zvyšování bezpečnosti </w:t>
      </w:r>
      <w:r w:rsidRPr="009D3AAC">
        <w:rPr>
          <w:rFonts w:asciiTheme="minorHAnsi" w:hAnsiTheme="minorHAnsi"/>
          <w:sz w:val="22"/>
          <w:szCs w:val="22"/>
        </w:rPr>
        <w:t>pro rok</w:t>
      </w:r>
      <w:r w:rsidR="00126949" w:rsidRPr="009D3AAC">
        <w:rPr>
          <w:rFonts w:asciiTheme="minorHAnsi" w:hAnsiTheme="minorHAnsi"/>
          <w:sz w:val="22"/>
          <w:szCs w:val="22"/>
        </w:rPr>
        <w:t xml:space="preserve"> </w:t>
      </w:r>
      <w:r w:rsidRPr="009D3AAC">
        <w:rPr>
          <w:rFonts w:asciiTheme="minorHAnsi" w:hAnsiTheme="minorHAnsi"/>
          <w:sz w:val="22"/>
          <w:szCs w:val="22"/>
        </w:rPr>
        <w:t>201</w:t>
      </w:r>
      <w:r w:rsidR="00DB3504" w:rsidRPr="009D3AAC">
        <w:rPr>
          <w:rFonts w:asciiTheme="minorHAnsi" w:hAnsiTheme="minorHAnsi"/>
          <w:sz w:val="22"/>
          <w:szCs w:val="22"/>
        </w:rPr>
        <w:t>9</w:t>
      </w:r>
      <w:r w:rsidRPr="009D3AAC">
        <w:rPr>
          <w:rFonts w:asciiTheme="minorHAnsi" w:hAnsiTheme="minorHAnsi"/>
          <w:sz w:val="22"/>
          <w:szCs w:val="22"/>
        </w:rPr>
        <w:t xml:space="preserve"> ve </w:t>
      </w:r>
      <w:r w:rsidR="00772A39" w:rsidRPr="009D3AAC">
        <w:rPr>
          <w:rFonts w:asciiTheme="minorHAnsi" w:hAnsiTheme="minorHAnsi"/>
          <w:sz w:val="22"/>
          <w:szCs w:val="22"/>
        </w:rPr>
        <w:t>výši</w:t>
      </w:r>
      <w:r w:rsidR="00772A39" w:rsidRPr="009D3AAC">
        <w:rPr>
          <w:rFonts w:asciiTheme="minorHAnsi" w:hAnsiTheme="minorHAnsi"/>
          <w:b/>
          <w:sz w:val="22"/>
          <w:szCs w:val="22"/>
        </w:rPr>
        <w:t xml:space="preserve"> </w:t>
      </w:r>
      <w:r w:rsidR="00100DC1">
        <w:rPr>
          <w:rFonts w:asciiTheme="minorHAnsi" w:hAnsiTheme="minorHAnsi"/>
          <w:b/>
          <w:sz w:val="22"/>
          <w:szCs w:val="22"/>
        </w:rPr>
        <w:t>74 0</w:t>
      </w:r>
      <w:r w:rsidR="00B955E9">
        <w:rPr>
          <w:rFonts w:asciiTheme="minorHAnsi" w:hAnsiTheme="minorHAnsi"/>
          <w:b/>
          <w:sz w:val="22"/>
          <w:szCs w:val="22"/>
        </w:rPr>
        <w:t>0</w:t>
      </w:r>
      <w:r w:rsidR="00D747FD" w:rsidRPr="009D3AAC">
        <w:rPr>
          <w:rFonts w:asciiTheme="minorHAnsi" w:hAnsiTheme="minorHAnsi"/>
          <w:b/>
          <w:sz w:val="22"/>
          <w:szCs w:val="22"/>
        </w:rPr>
        <w:t>0</w:t>
      </w:r>
      <w:r w:rsidR="0096354A" w:rsidRPr="009D3AAC">
        <w:rPr>
          <w:rFonts w:asciiTheme="minorHAnsi" w:hAnsiTheme="minorHAnsi"/>
          <w:b/>
          <w:sz w:val="22"/>
          <w:szCs w:val="22"/>
        </w:rPr>
        <w:t>,-</w:t>
      </w:r>
      <w:r w:rsidR="00063D17" w:rsidRPr="009D3AAC">
        <w:rPr>
          <w:rFonts w:asciiTheme="minorHAnsi" w:hAnsiTheme="minorHAnsi"/>
          <w:b/>
          <w:sz w:val="22"/>
          <w:szCs w:val="22"/>
        </w:rPr>
        <w:t xml:space="preserve"> </w:t>
      </w:r>
      <w:r w:rsidRPr="009D3AAC">
        <w:rPr>
          <w:rFonts w:asciiTheme="minorHAnsi" w:hAnsiTheme="minorHAnsi"/>
          <w:b/>
          <w:sz w:val="22"/>
          <w:szCs w:val="22"/>
        </w:rPr>
        <w:t>Kč (slovy:</w:t>
      </w:r>
      <w:r w:rsidR="00D747FD" w:rsidRPr="009D3AA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100DC1">
        <w:rPr>
          <w:rFonts w:asciiTheme="minorHAnsi" w:hAnsiTheme="minorHAnsi"/>
          <w:b/>
          <w:sz w:val="22"/>
          <w:szCs w:val="22"/>
        </w:rPr>
        <w:t>Sedmdesátčtyřitisíc</w:t>
      </w:r>
      <w:r w:rsidR="00D747FD" w:rsidRPr="009D3AAC">
        <w:rPr>
          <w:rFonts w:asciiTheme="minorHAnsi" w:hAnsiTheme="minorHAnsi"/>
          <w:b/>
          <w:sz w:val="22"/>
          <w:szCs w:val="22"/>
        </w:rPr>
        <w:t>korunčeských</w:t>
      </w:r>
      <w:proofErr w:type="spellEnd"/>
      <w:r w:rsidRPr="009D3AAC">
        <w:rPr>
          <w:rFonts w:asciiTheme="minorHAnsi" w:hAnsiTheme="minorHAnsi"/>
          <w:b/>
          <w:sz w:val="22"/>
          <w:szCs w:val="22"/>
        </w:rPr>
        <w:t>)</w:t>
      </w:r>
      <w:r w:rsidR="00693953" w:rsidRPr="009D3AAC">
        <w:rPr>
          <w:rFonts w:asciiTheme="minorHAnsi" w:hAnsiTheme="minorHAnsi"/>
          <w:b/>
          <w:sz w:val="22"/>
          <w:szCs w:val="22"/>
        </w:rPr>
        <w:t xml:space="preserve"> </w:t>
      </w:r>
      <w:r w:rsidR="00693953" w:rsidRPr="009D3AAC">
        <w:rPr>
          <w:rFonts w:asciiTheme="minorHAnsi" w:hAnsiTheme="minorHAnsi"/>
          <w:sz w:val="22"/>
          <w:szCs w:val="22"/>
        </w:rPr>
        <w:t>na realizaci projektu</w:t>
      </w:r>
      <w:r w:rsidR="00B955E9">
        <w:rPr>
          <w:rFonts w:asciiTheme="minorHAnsi" w:hAnsiTheme="minorHAnsi"/>
          <w:b/>
          <w:sz w:val="22"/>
          <w:szCs w:val="22"/>
        </w:rPr>
        <w:t xml:space="preserve"> „</w:t>
      </w:r>
      <w:r w:rsidR="00100DC1">
        <w:rPr>
          <w:rFonts w:asciiTheme="minorHAnsi" w:hAnsiTheme="minorHAnsi"/>
          <w:b/>
          <w:sz w:val="22"/>
          <w:szCs w:val="22"/>
        </w:rPr>
        <w:t>Probační program</w:t>
      </w:r>
      <w:r w:rsidR="00693953" w:rsidRPr="009D3AAC">
        <w:rPr>
          <w:rFonts w:asciiTheme="minorHAnsi" w:hAnsiTheme="minorHAnsi"/>
          <w:b/>
          <w:sz w:val="22"/>
          <w:szCs w:val="22"/>
        </w:rPr>
        <w:t xml:space="preserve">“ </w:t>
      </w:r>
      <w:r w:rsidR="00693953" w:rsidRPr="009D3AAC">
        <w:rPr>
          <w:rFonts w:asciiTheme="minorHAnsi" w:hAnsiTheme="minorHAnsi"/>
          <w:sz w:val="22"/>
          <w:szCs w:val="22"/>
        </w:rPr>
        <w:t>(dále jen projekt)</w:t>
      </w:r>
      <w:r w:rsidR="009D3AAC" w:rsidRPr="009D3AAC">
        <w:rPr>
          <w:rFonts w:asciiTheme="minorHAnsi" w:hAnsiTheme="minorHAnsi"/>
          <w:sz w:val="22"/>
          <w:szCs w:val="22"/>
        </w:rPr>
        <w:t>.</w:t>
      </w:r>
      <w:r w:rsidR="00063D17" w:rsidRPr="009D3AAC">
        <w:rPr>
          <w:rFonts w:asciiTheme="minorHAnsi" w:hAnsiTheme="minorHAnsi"/>
          <w:b/>
          <w:sz w:val="22"/>
          <w:szCs w:val="22"/>
        </w:rPr>
        <w:t xml:space="preserve"> </w:t>
      </w:r>
    </w:p>
    <w:p w14:paraId="37E1416B" w14:textId="77777777" w:rsidR="009D3AAC" w:rsidRPr="009D3AAC" w:rsidRDefault="009D3AAC" w:rsidP="009D3AAC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7B5DC728" w14:textId="4A836E27" w:rsidR="00126949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</w:t>
      </w:r>
      <w:r w:rsidR="009D3AAC">
        <w:rPr>
          <w:rFonts w:asciiTheme="minorHAnsi" w:hAnsiTheme="minorHAnsi"/>
          <w:sz w:val="22"/>
          <w:szCs w:val="22"/>
        </w:rPr>
        <w:t xml:space="preserve"> jednorázově, nejpozději do 60 dnů ode dne podpisu této smlouvy, a to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bankovním převodem</w:t>
      </w:r>
      <w:r w:rsidR="00126949" w:rsidRPr="00126949"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na účet příjemce uvedený v záhlaví smlouvy</w:t>
      </w:r>
      <w:r w:rsidR="009D3AAC">
        <w:rPr>
          <w:rFonts w:asciiTheme="minorHAnsi" w:hAnsiTheme="minorHAnsi"/>
          <w:sz w:val="22"/>
          <w:szCs w:val="22"/>
        </w:rPr>
        <w:t>.</w:t>
      </w:r>
      <w:r w:rsidR="00126949">
        <w:rPr>
          <w:rFonts w:asciiTheme="minorHAnsi" w:hAnsiTheme="minorHAnsi"/>
          <w:sz w:val="22"/>
          <w:szCs w:val="22"/>
        </w:rPr>
        <w:t xml:space="preserve"> </w:t>
      </w:r>
    </w:p>
    <w:p w14:paraId="57AE4B3B" w14:textId="77777777" w:rsidR="00126949" w:rsidRDefault="00126949" w:rsidP="00126949">
      <w:pPr>
        <w:pStyle w:val="Odstavecseseznamem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38AA04C6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3200B9">
        <w:rPr>
          <w:rFonts w:asciiTheme="minorHAnsi" w:hAnsiTheme="minorHAnsi"/>
          <w:sz w:val="22"/>
          <w:szCs w:val="22"/>
        </w:rPr>
        <w:t>31.12.201</w:t>
      </w:r>
      <w:r w:rsidR="00DB3504">
        <w:rPr>
          <w:rFonts w:asciiTheme="minorHAnsi" w:hAnsiTheme="minorHAnsi"/>
          <w:sz w:val="22"/>
          <w:szCs w:val="22"/>
        </w:rPr>
        <w:t>9</w:t>
      </w:r>
      <w:r w:rsidR="009D3AAC">
        <w:rPr>
          <w:rFonts w:asciiTheme="minorHAnsi" w:hAnsiTheme="minorHAnsi"/>
          <w:sz w:val="22"/>
          <w:szCs w:val="22"/>
        </w:rPr>
        <w:t>.</w:t>
      </w:r>
      <w:r w:rsidR="003200B9">
        <w:rPr>
          <w:rFonts w:asciiTheme="minorHAnsi" w:hAnsiTheme="minorHAnsi"/>
          <w:sz w:val="22"/>
          <w:szCs w:val="22"/>
        </w:rPr>
        <w:t xml:space="preserve">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13E4394A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r w:rsidR="00B955E9">
        <w:rPr>
          <w:rFonts w:asciiTheme="minorHAnsi" w:hAnsiTheme="minorHAnsi"/>
          <w:sz w:val="22"/>
          <w:szCs w:val="22"/>
        </w:rPr>
        <w:t>14</w:t>
      </w:r>
      <w:r w:rsidR="00066506">
        <w:rPr>
          <w:rFonts w:asciiTheme="minorHAnsi" w:hAnsiTheme="minorHAnsi"/>
          <w:sz w:val="22"/>
          <w:szCs w:val="22"/>
        </w:rPr>
        <w:t>.</w:t>
      </w:r>
      <w:r w:rsidR="00B955E9">
        <w:rPr>
          <w:rFonts w:asciiTheme="minorHAnsi" w:hAnsiTheme="minorHAnsi"/>
          <w:sz w:val="22"/>
          <w:szCs w:val="22"/>
        </w:rPr>
        <w:t>02</w:t>
      </w:r>
      <w:r w:rsidR="009D3AAC">
        <w:rPr>
          <w:rFonts w:asciiTheme="minorHAnsi" w:hAnsiTheme="minorHAnsi"/>
          <w:sz w:val="22"/>
          <w:szCs w:val="22"/>
        </w:rPr>
        <w:t>.</w:t>
      </w:r>
      <w:r w:rsidR="00066506">
        <w:rPr>
          <w:rFonts w:asciiTheme="minorHAnsi" w:hAnsiTheme="minorHAnsi"/>
          <w:sz w:val="22"/>
          <w:szCs w:val="22"/>
        </w:rPr>
        <w:t>2019</w:t>
      </w:r>
      <w:r w:rsidR="0056735B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56735B">
        <w:rPr>
          <w:rFonts w:asciiTheme="minorHAnsi" w:hAnsiTheme="minorHAnsi"/>
          <w:sz w:val="22"/>
          <w:szCs w:val="22"/>
        </w:rPr>
        <w:t xml:space="preserve"> </w:t>
      </w:r>
      <w:r w:rsidR="00941D84">
        <w:rPr>
          <w:rFonts w:asciiTheme="minorHAnsi" w:hAnsiTheme="minorHAnsi"/>
          <w:sz w:val="22"/>
          <w:szCs w:val="22"/>
        </w:rPr>
        <w:t>1679</w:t>
      </w:r>
      <w:r w:rsidR="00100DC1">
        <w:rPr>
          <w:rFonts w:asciiTheme="minorHAnsi" w:hAnsiTheme="minorHAnsi"/>
          <w:sz w:val="22"/>
          <w:szCs w:val="22"/>
        </w:rPr>
        <w:t>0</w:t>
      </w:r>
      <w:r w:rsidR="00066506">
        <w:rPr>
          <w:rFonts w:asciiTheme="minorHAnsi" w:hAnsiTheme="minorHAnsi"/>
          <w:sz w:val="22"/>
          <w:szCs w:val="22"/>
        </w:rPr>
        <w:t>/2019.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8D" w14:textId="4DB8A01C" w:rsidR="000A0147" w:rsidRPr="0077759E" w:rsidRDefault="0041115A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řádně vyúčtovat dotaci</w:t>
      </w:r>
      <w:r w:rsidR="00B17FC0">
        <w:rPr>
          <w:rFonts w:asciiTheme="minorHAnsi" w:hAnsiTheme="minorHAnsi"/>
          <w:sz w:val="22"/>
          <w:szCs w:val="22"/>
        </w:rPr>
        <w:t xml:space="preserve"> na položky stanovené v</w:t>
      </w:r>
      <w:r w:rsidR="0077467B">
        <w:rPr>
          <w:rFonts w:asciiTheme="minorHAnsi" w:hAnsiTheme="minorHAnsi"/>
          <w:sz w:val="22"/>
          <w:szCs w:val="22"/>
        </w:rPr>
        <w:t> </w:t>
      </w:r>
      <w:r w:rsidR="00B17FC0">
        <w:rPr>
          <w:rFonts w:asciiTheme="minorHAnsi" w:hAnsiTheme="minorHAnsi"/>
          <w:sz w:val="22"/>
          <w:szCs w:val="22"/>
        </w:rPr>
        <w:t>rozpočtu</w:t>
      </w:r>
      <w:r w:rsidR="006247EA">
        <w:rPr>
          <w:rFonts w:asciiTheme="minorHAnsi" w:hAnsiTheme="minorHAnsi"/>
          <w:sz w:val="22"/>
          <w:szCs w:val="22"/>
        </w:rPr>
        <w:t xml:space="preserve">, </w:t>
      </w:r>
      <w:r w:rsidR="00B17FC0">
        <w:rPr>
          <w:rFonts w:asciiTheme="minorHAnsi" w:hAnsiTheme="minorHAnsi"/>
          <w:sz w:val="22"/>
          <w:szCs w:val="22"/>
        </w:rPr>
        <w:t>který je nedílnou součástí této smlouvy</w:t>
      </w:r>
      <w:r w:rsidR="006247EA">
        <w:rPr>
          <w:rFonts w:asciiTheme="minorHAnsi" w:hAnsiTheme="minorHAnsi"/>
          <w:sz w:val="22"/>
          <w:szCs w:val="22"/>
        </w:rPr>
        <w:t>,</w:t>
      </w:r>
    </w:p>
    <w:p w14:paraId="792CB88E" w14:textId="5FDD84ED" w:rsidR="000A0147" w:rsidRPr="00AA3836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AA3836">
        <w:rPr>
          <w:rFonts w:asciiTheme="minorHAnsi" w:hAnsiTheme="minorHAnsi"/>
          <w:sz w:val="22"/>
          <w:szCs w:val="22"/>
        </w:rPr>
        <w:t>vést ve svém účetnictví přehled o čerpání dotace na projekt odděleně a prokázat celkové skutečné vynaložené náklady na daný účel</w:t>
      </w:r>
      <w:r w:rsidR="00AA3836">
        <w:rPr>
          <w:rFonts w:asciiTheme="minorHAnsi" w:hAnsiTheme="minorHAnsi"/>
          <w:sz w:val="22"/>
          <w:szCs w:val="22"/>
        </w:rPr>
        <w:t>,</w:t>
      </w:r>
    </w:p>
    <w:p w14:paraId="792CB88F" w14:textId="49679F90" w:rsidR="000A0147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</w:t>
      </w:r>
      <w:r w:rsidR="00DB3504">
        <w:rPr>
          <w:rFonts w:ascii="Calibri" w:hAnsi="Calibri"/>
          <w:b/>
          <w:sz w:val="22"/>
          <w:szCs w:val="22"/>
        </w:rPr>
        <w:t xml:space="preserve"> 8.1.20</w:t>
      </w:r>
      <w:r w:rsidR="006247EA">
        <w:rPr>
          <w:rFonts w:ascii="Calibri" w:hAnsi="Calibri"/>
          <w:b/>
          <w:sz w:val="22"/>
          <w:szCs w:val="22"/>
        </w:rPr>
        <w:t>20</w:t>
      </w:r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F25372">
        <w:rPr>
          <w:rFonts w:ascii="Calibri" w:hAnsi="Calibri"/>
          <w:sz w:val="22"/>
          <w:szCs w:val="22"/>
        </w:rPr>
        <w:t xml:space="preserve">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2C75C5">
        <w:rPr>
          <w:rFonts w:ascii="Calibri" w:hAnsi="Calibri"/>
          <w:sz w:val="22"/>
          <w:szCs w:val="22"/>
        </w:rPr>
        <w:t xml:space="preserve"> a všech požadovaných příloh</w:t>
      </w:r>
      <w:r w:rsidR="0096354A">
        <w:rPr>
          <w:rFonts w:ascii="Calibri" w:hAnsi="Calibri"/>
          <w:sz w:val="22"/>
          <w:szCs w:val="22"/>
        </w:rPr>
        <w:t>,</w:t>
      </w:r>
    </w:p>
    <w:p w14:paraId="792CB890" w14:textId="50C4379C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B96273">
        <w:rPr>
          <w:rFonts w:asciiTheme="minorHAnsi" w:hAnsiTheme="minorHAnsi"/>
          <w:sz w:val="22"/>
          <w:szCs w:val="22"/>
        </w:rPr>
        <w:t xml:space="preserve">, </w:t>
      </w:r>
      <w:r w:rsidRPr="0077759E">
        <w:rPr>
          <w:rFonts w:asciiTheme="minorHAnsi" w:hAnsiTheme="minorHAnsi"/>
          <w:sz w:val="22"/>
          <w:szCs w:val="22"/>
        </w:rPr>
        <w:t xml:space="preserve">nesmazatelně </w:t>
      </w:r>
      <w:r w:rsidR="00B96273" w:rsidRPr="00B96273">
        <w:rPr>
          <w:rFonts w:asciiTheme="minorHAnsi" w:hAnsiTheme="minorHAnsi"/>
          <w:sz w:val="22"/>
          <w:szCs w:val="22"/>
        </w:rPr>
        <w:t xml:space="preserve">a způsobem zaručujícím trvalost označit textem, ze kterého bude jednoznačně zřejmé, že doklad byl hrazen z dotace poskytovatele (např. uvedení nápisu: Financováno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="00B96273">
        <w:rPr>
          <w:rFonts w:asciiTheme="minorHAnsi" w:hAnsiTheme="minorHAnsi"/>
          <w:b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43D6A051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</w:t>
      </w:r>
      <w:r w:rsidR="00C37E5C">
        <w:rPr>
          <w:rFonts w:asciiTheme="minorHAnsi" w:hAnsiTheme="minorHAnsi"/>
          <w:sz w:val="22"/>
          <w:szCs w:val="22"/>
        </w:rPr>
        <w:t xml:space="preserve"> </w:t>
      </w:r>
      <w:r w:rsidR="006247EA">
        <w:rPr>
          <w:rFonts w:asciiTheme="minorHAnsi" w:hAnsiTheme="minorHAnsi"/>
          <w:sz w:val="22"/>
          <w:szCs w:val="22"/>
        </w:rPr>
        <w:t xml:space="preserve">a </w:t>
      </w:r>
      <w:r w:rsidRPr="0077759E">
        <w:rPr>
          <w:rFonts w:asciiTheme="minorHAnsi" w:hAnsiTheme="minorHAnsi"/>
          <w:sz w:val="22"/>
          <w:szCs w:val="22"/>
        </w:rPr>
        <w:t>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21628CA" w14:textId="1BD1145A" w:rsidR="006626B8" w:rsidRDefault="000A0147" w:rsidP="006626B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projevů v průběhu pořádané akce</w:t>
      </w:r>
      <w:r w:rsidR="006626B8">
        <w:rPr>
          <w:rFonts w:asciiTheme="minorHAnsi" w:hAnsiTheme="minorHAnsi"/>
          <w:sz w:val="22"/>
          <w:szCs w:val="22"/>
        </w:rPr>
        <w:t>,</w:t>
      </w:r>
    </w:p>
    <w:p w14:paraId="792CB897" w14:textId="3F067AC4" w:rsidR="000A0147" w:rsidRPr="006247EA" w:rsidRDefault="006626B8" w:rsidP="00EC5D56">
      <w:pPr>
        <w:pStyle w:val="Odstavecseseznamem"/>
        <w:numPr>
          <w:ilvl w:val="0"/>
          <w:numId w:val="8"/>
        </w:numPr>
        <w:jc w:val="both"/>
      </w:pPr>
      <w:r w:rsidRPr="006626B8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projektu.</w:t>
      </w:r>
    </w:p>
    <w:p w14:paraId="76A08246" w14:textId="06B2A5CE" w:rsidR="006247EA" w:rsidRDefault="006247EA" w:rsidP="006247EA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0E8F7262" w14:textId="77777777" w:rsidR="006247EA" w:rsidRDefault="006247EA" w:rsidP="006247EA">
      <w:pPr>
        <w:pStyle w:val="Odstavecseseznamem"/>
        <w:jc w:val="both"/>
      </w:pP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16610561" w14:textId="77777777" w:rsidR="00F40EF6" w:rsidRPr="00F40EF6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79F01569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F40EF6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77A036F3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AA3836">
        <w:rPr>
          <w:rFonts w:asciiTheme="minorHAnsi" w:hAnsiTheme="minorHAnsi"/>
          <w:sz w:val="22"/>
          <w:szCs w:val="22"/>
        </w:rPr>
        <w:t>l</w:t>
      </w:r>
      <w:r w:rsidRPr="00796217">
        <w:rPr>
          <w:rFonts w:asciiTheme="minorHAnsi" w:hAnsiTheme="minorHAnsi"/>
          <w:sz w:val="22"/>
          <w:szCs w:val="22"/>
        </w:rPr>
        <w:t xml:space="preserve">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3" w14:textId="6F307854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12C93BB1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</w:t>
      </w:r>
      <w:r w:rsidRPr="00070A18">
        <w:rPr>
          <w:rFonts w:asciiTheme="minorHAnsi" w:hAnsiTheme="minorHAnsi"/>
          <w:sz w:val="22"/>
          <w:szCs w:val="22"/>
        </w:rPr>
        <w:t>k realizaci projektu</w:t>
      </w:r>
      <w:r w:rsidR="0096354A" w:rsidRPr="00C6254F">
        <w:rPr>
          <w:rFonts w:asciiTheme="minorHAnsi" w:hAnsiTheme="minorHAnsi"/>
          <w:b/>
          <w:sz w:val="22"/>
          <w:szCs w:val="22"/>
        </w:rPr>
        <w:t xml:space="preserve">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r w:rsidR="00070A18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C" w14:textId="5B34171C" w:rsidR="000A0147" w:rsidRPr="0016659D" w:rsidRDefault="000A0147" w:rsidP="00D57773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70A18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070A18">
        <w:rPr>
          <w:rFonts w:asciiTheme="minorHAnsi" w:hAnsiTheme="minorHAnsi"/>
          <w:b/>
          <w:sz w:val="22"/>
          <w:szCs w:val="22"/>
        </w:rPr>
        <w:t>nejpozději</w:t>
      </w:r>
      <w:r w:rsidRPr="00070A18">
        <w:rPr>
          <w:rFonts w:asciiTheme="minorHAnsi" w:hAnsiTheme="minorHAnsi"/>
          <w:sz w:val="22"/>
          <w:szCs w:val="22"/>
        </w:rPr>
        <w:t xml:space="preserve"> </w:t>
      </w:r>
      <w:r w:rsidRPr="00070A18">
        <w:rPr>
          <w:rFonts w:asciiTheme="minorHAnsi" w:hAnsiTheme="minorHAnsi"/>
          <w:b/>
          <w:sz w:val="22"/>
          <w:szCs w:val="22"/>
        </w:rPr>
        <w:t>do</w:t>
      </w:r>
      <w:r w:rsidR="000E391C" w:rsidRPr="00070A18">
        <w:rPr>
          <w:rFonts w:asciiTheme="minorHAnsi" w:hAnsiTheme="minorHAnsi"/>
          <w:b/>
          <w:sz w:val="22"/>
          <w:szCs w:val="22"/>
        </w:rPr>
        <w:t xml:space="preserve"> </w:t>
      </w:r>
      <w:r w:rsidR="000A607E" w:rsidRPr="00070A18">
        <w:rPr>
          <w:rFonts w:asciiTheme="minorHAnsi" w:hAnsiTheme="minorHAnsi"/>
          <w:b/>
          <w:sz w:val="22"/>
          <w:szCs w:val="22"/>
        </w:rPr>
        <w:t>31</w:t>
      </w:r>
      <w:r w:rsidR="003200B9" w:rsidRPr="00070A18">
        <w:rPr>
          <w:rFonts w:asciiTheme="minorHAnsi" w:hAnsiTheme="minorHAnsi"/>
          <w:b/>
          <w:sz w:val="22"/>
          <w:szCs w:val="22"/>
        </w:rPr>
        <w:t>.</w:t>
      </w:r>
      <w:r w:rsidR="000A607E" w:rsidRPr="00070A18">
        <w:rPr>
          <w:rFonts w:asciiTheme="minorHAnsi" w:hAnsiTheme="minorHAnsi"/>
          <w:b/>
          <w:sz w:val="22"/>
          <w:szCs w:val="22"/>
        </w:rPr>
        <w:t>12</w:t>
      </w:r>
      <w:r w:rsidR="003200B9" w:rsidRPr="00070A18">
        <w:rPr>
          <w:rFonts w:asciiTheme="minorHAnsi" w:hAnsiTheme="minorHAnsi"/>
          <w:b/>
          <w:sz w:val="22"/>
          <w:szCs w:val="22"/>
        </w:rPr>
        <w:t>.201</w:t>
      </w:r>
      <w:r w:rsidR="00DB3504" w:rsidRPr="00070A18">
        <w:rPr>
          <w:rFonts w:asciiTheme="minorHAnsi" w:hAnsiTheme="minorHAnsi"/>
          <w:b/>
          <w:sz w:val="22"/>
          <w:szCs w:val="22"/>
        </w:rPr>
        <w:t>9</w:t>
      </w:r>
      <w:r w:rsidR="00070A18">
        <w:rPr>
          <w:rFonts w:asciiTheme="minorHAnsi" w:hAnsiTheme="minorHAnsi"/>
          <w:b/>
          <w:sz w:val="22"/>
          <w:szCs w:val="22"/>
        </w:rPr>
        <w:t>.</w:t>
      </w:r>
    </w:p>
    <w:p w14:paraId="33D8F964" w14:textId="77777777" w:rsidR="0016659D" w:rsidRDefault="0016659D" w:rsidP="0016659D">
      <w:pPr>
        <w:pStyle w:val="Odstavecseseznamem"/>
        <w:rPr>
          <w:rFonts w:asciiTheme="minorHAnsi" w:hAnsiTheme="minorHAnsi"/>
          <w:sz w:val="22"/>
          <w:szCs w:val="22"/>
        </w:rPr>
      </w:pPr>
    </w:p>
    <w:p w14:paraId="792CB8AD" w14:textId="310784D2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r w:rsidR="00F56D57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087F3CC4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17C64574" w14:textId="77777777" w:rsidR="00F56D57" w:rsidRDefault="00F56D57" w:rsidP="00F56D57">
      <w:pPr>
        <w:pStyle w:val="Odstavecseseznamem"/>
        <w:rPr>
          <w:rFonts w:asciiTheme="minorHAnsi" w:hAnsiTheme="minorHAnsi"/>
          <w:sz w:val="22"/>
          <w:szCs w:val="22"/>
        </w:rPr>
      </w:pPr>
    </w:p>
    <w:p w14:paraId="144AE1D4" w14:textId="77777777" w:rsidR="00F56D57" w:rsidRDefault="00F56D57" w:rsidP="00F56D57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792CB8B4" w14:textId="7FF9FA58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0A60D1CC" w14:textId="77777777" w:rsidR="00BC7033" w:rsidRDefault="00414A12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Dotaci nelze použít na nezpůsobilé (neuznatelné) náklady projektu. Neuznatelným nákladem se rozumí:</w:t>
      </w:r>
    </w:p>
    <w:p w14:paraId="3F5D3EE0" w14:textId="22B70F0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 xml:space="preserve">a) výdaj za zboží, činnosti, služby a nájem poskytovaný pro příjemce dotace fyzickou osobu, která je </w:t>
      </w:r>
      <w:r>
        <w:rPr>
          <w:rFonts w:asciiTheme="minorHAnsi" w:hAnsiTheme="minorHAnsi" w:cs="Tahoma"/>
          <w:sz w:val="22"/>
          <w:szCs w:val="22"/>
        </w:rPr>
        <w:t xml:space="preserve">   </w:t>
      </w:r>
      <w:r w:rsidRPr="00BC7033">
        <w:rPr>
          <w:rFonts w:asciiTheme="minorHAnsi" w:hAnsiTheme="minorHAnsi" w:cs="Tahoma"/>
          <w:sz w:val="22"/>
          <w:szCs w:val="22"/>
        </w:rPr>
        <w:t xml:space="preserve">členem statutárního nebo kontrolního orgánu tohoto příjemce dotace, </w:t>
      </w:r>
    </w:p>
    <w:p w14:paraId="04DDAC47" w14:textId="2C87EE9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>b) výdaj za zboží, činnosti, služby a nájem poskytovaný pro příjemce dotace právnickou osobou, jejíž statutární zástupce či člen statutární</w:t>
      </w:r>
      <w:r w:rsidR="00E03DE0">
        <w:rPr>
          <w:rFonts w:asciiTheme="minorHAnsi" w:hAnsiTheme="minorHAnsi" w:cs="Tahoma"/>
          <w:sz w:val="22"/>
          <w:szCs w:val="22"/>
        </w:rPr>
        <w:t>h</w:t>
      </w:r>
      <w:r w:rsidRPr="00BC7033">
        <w:rPr>
          <w:rFonts w:asciiTheme="minorHAnsi" w:hAnsiTheme="minorHAnsi" w:cs="Tahoma"/>
          <w:sz w:val="22"/>
          <w:szCs w:val="22"/>
        </w:rPr>
        <w:t>o orgánu je současně statutárním zástupcem či členem statutárního nebo kontrolního orgánu příjemce dotace.</w:t>
      </w:r>
    </w:p>
    <w:p w14:paraId="0C41AC8D" w14:textId="023B0A8B" w:rsidR="00BC7033" w:rsidRDefault="00E03DE0" w:rsidP="006749A0">
      <w:p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4. </w:t>
      </w:r>
      <w:r w:rsidR="00BC7033">
        <w:rPr>
          <w:rFonts w:asciiTheme="minorHAnsi" w:hAnsiTheme="minorHAnsi" w:cs="Tahoma"/>
          <w:sz w:val="22"/>
          <w:szCs w:val="22"/>
        </w:rPr>
        <w:tab/>
      </w:r>
      <w:r w:rsidR="000A0147"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0A0147" w:rsidRPr="00E52AC4">
        <w:rPr>
          <w:rFonts w:asciiTheme="minorHAnsi" w:hAnsiTheme="minorHAnsi" w:cs="Tahoma"/>
          <w:sz w:val="22"/>
          <w:szCs w:val="22"/>
        </w:rPr>
        <w:t>příjemce není plátcem této daně nebo pokud mu nevzniká nárok na odpočet této daně.</w:t>
      </w:r>
    </w:p>
    <w:p w14:paraId="792CB8BC" w14:textId="5807571B" w:rsidR="000A0147" w:rsidRPr="00BC7033" w:rsidRDefault="00BC7033" w:rsidP="00BC7033">
      <w:pPr>
        <w:tabs>
          <w:tab w:val="left" w:pos="360"/>
        </w:tabs>
        <w:suppressAutoHyphens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lastRenderedPageBreak/>
        <w:t xml:space="preserve">5. </w:t>
      </w:r>
      <w:r>
        <w:rPr>
          <w:rFonts w:asciiTheme="minorHAnsi" w:hAnsiTheme="minorHAnsi" w:cs="Tahoma"/>
          <w:sz w:val="22"/>
          <w:szCs w:val="22"/>
        </w:rPr>
        <w:tab/>
      </w:r>
      <w:r w:rsidR="000A0147" w:rsidRPr="00BC7033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E4A7A0" w14:textId="5CA59FCF" w:rsidR="00414A12" w:rsidRDefault="00414A12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je oprávněn v souladu se zákonem č. 320/2001 Sb., o finanční kontrole, ve znění pozdějších předpisů, kontrolovat dodržování podmínek, za kterých je dotace poskytována.</w:t>
      </w:r>
    </w:p>
    <w:p w14:paraId="58F09F90" w14:textId="77777777" w:rsidR="00414A12" w:rsidRDefault="00414A12" w:rsidP="00414A12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55224C0" w14:textId="2BC5A200" w:rsidR="000F288A" w:rsidRPr="00BC3DF4" w:rsidRDefault="000A0147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637AB8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0F288A" w:rsidRPr="000F288A">
        <w:rPr>
          <w:rFonts w:asciiTheme="minorHAnsi" w:hAnsiTheme="minorHAnsi"/>
          <w:sz w:val="22"/>
          <w:szCs w:val="22"/>
        </w:rPr>
        <w:t xml:space="preserve"> </w:t>
      </w:r>
      <w:r w:rsidR="000F288A" w:rsidRPr="00BC3DF4">
        <w:rPr>
          <w:rFonts w:asciiTheme="minorHAnsi" w:hAnsiTheme="minorHAnsi"/>
          <w:sz w:val="22"/>
          <w:szCs w:val="22"/>
        </w:rPr>
        <w:t xml:space="preserve">Za neoprávněné použití peněžních prostředků se považuje také: </w:t>
      </w:r>
    </w:p>
    <w:p w14:paraId="4B58B649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2555F4E0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722B7B52" w:rsidR="000A0147" w:rsidRP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293236F1" w:rsidR="000A0147" w:rsidRDefault="00EA616B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616B">
        <w:rPr>
          <w:rFonts w:asciiTheme="minorHAnsi" w:hAnsiTheme="minorHAnsi"/>
          <w:sz w:val="22"/>
          <w:szCs w:val="22"/>
        </w:rPr>
        <w:t xml:space="preserve">Výjimky z ustanovení odst. 2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F866C9">
        <w:rPr>
          <w:rFonts w:asciiTheme="minorHAnsi" w:hAnsiTheme="minorHAnsi"/>
          <w:sz w:val="22"/>
          <w:szCs w:val="22"/>
        </w:rPr>
        <w:t xml:space="preserve">10a odst. 6 </w:t>
      </w:r>
      <w:r w:rsidR="000A0147" w:rsidRPr="00FA2CBA">
        <w:rPr>
          <w:rFonts w:asciiTheme="minorHAnsi" w:hAnsiTheme="minorHAnsi"/>
          <w:sz w:val="22"/>
          <w:szCs w:val="22"/>
        </w:rPr>
        <w:t>zákona o rozpočtových pravidlech územních rozpočtů se považuje:</w:t>
      </w:r>
    </w:p>
    <w:p w14:paraId="7E5B6AEB" w14:textId="77777777" w:rsidR="0041670D" w:rsidRDefault="0041670D" w:rsidP="0041670D">
      <w:pPr>
        <w:pStyle w:val="Odstavecseseznamem"/>
        <w:rPr>
          <w:rFonts w:asciiTheme="minorHAnsi" w:hAnsiTheme="minorHAnsi"/>
          <w:sz w:val="22"/>
          <w:szCs w:val="22"/>
        </w:rPr>
      </w:pPr>
    </w:p>
    <w:p w14:paraId="06727972" w14:textId="77777777" w:rsidR="0041670D" w:rsidRPr="00FA2CBA" w:rsidRDefault="0041670D" w:rsidP="0041670D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792CB8C6" w14:textId="77777777" w:rsidR="000A0147" w:rsidRPr="00AA3836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AA3836">
        <w:rPr>
          <w:rFonts w:asciiTheme="minorHAnsi" w:hAnsiTheme="minorHAnsi"/>
          <w:color w:val="000000" w:themeColor="text1"/>
          <w:sz w:val="22"/>
          <w:szCs w:val="22"/>
        </w:rPr>
        <w:t>předložení v</w:t>
      </w:r>
      <w:r w:rsidR="00571C32" w:rsidRPr="00AA3836">
        <w:rPr>
          <w:rFonts w:asciiTheme="minorHAnsi" w:hAnsiTheme="minorHAnsi"/>
          <w:color w:val="000000" w:themeColor="text1"/>
          <w:sz w:val="22"/>
          <w:szCs w:val="22"/>
        </w:rPr>
        <w:t>yúčtování dotace v termínu do 15</w:t>
      </w:r>
      <w:r w:rsidRPr="00AA3836">
        <w:rPr>
          <w:rFonts w:asciiTheme="minorHAnsi" w:hAnsiTheme="minorHAnsi"/>
          <w:color w:val="000000" w:themeColor="text1"/>
          <w:sz w:val="22"/>
          <w:szCs w:val="22"/>
        </w:rPr>
        <w:t xml:space="preserve"> kale</w:t>
      </w:r>
      <w:r w:rsidR="00571C32" w:rsidRPr="00AA3836">
        <w:rPr>
          <w:rFonts w:asciiTheme="minorHAnsi" w:hAnsiTheme="minorHAnsi"/>
          <w:color w:val="000000" w:themeColor="text1"/>
          <w:sz w:val="22"/>
          <w:szCs w:val="22"/>
        </w:rPr>
        <w:t xml:space="preserve">ndářních dnů po stanovené lhůtě; </w:t>
      </w:r>
      <w:r w:rsidR="00571C32" w:rsidRPr="00AA3836">
        <w:rPr>
          <w:rFonts w:ascii="Calibri" w:hAnsi="Calibri"/>
          <w:color w:val="000000" w:themeColor="text1"/>
          <w:sz w:val="22"/>
          <w:szCs w:val="22"/>
        </w:rPr>
        <w:t xml:space="preserve">v tomto případě činí odvod za porušení rozpočtové kázně 10 % z poskytnuté dotace, </w:t>
      </w:r>
      <w:r w:rsidRPr="00AA3836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6157E9FF" w14:textId="77777777" w:rsidR="00137E4A" w:rsidRPr="00AA3836" w:rsidRDefault="000A0147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AA3836">
        <w:rPr>
          <w:rFonts w:asciiTheme="minorHAnsi" w:hAnsiTheme="minorHAnsi"/>
          <w:color w:val="000000" w:themeColor="text1"/>
          <w:sz w:val="22"/>
          <w:szCs w:val="22"/>
        </w:rPr>
        <w:t>oznámení změny identifikačních úd</w:t>
      </w:r>
      <w:r w:rsidR="00571C32" w:rsidRPr="00AA3836">
        <w:rPr>
          <w:rFonts w:asciiTheme="minorHAnsi" w:hAnsiTheme="minorHAnsi"/>
          <w:color w:val="000000" w:themeColor="text1"/>
          <w:sz w:val="22"/>
          <w:szCs w:val="22"/>
        </w:rPr>
        <w:t>ajů poskytovateli v termínu do 15</w:t>
      </w:r>
      <w:r w:rsidRPr="00AA3836">
        <w:rPr>
          <w:rFonts w:asciiTheme="minorHAnsi" w:hAnsiTheme="minorHAnsi"/>
          <w:color w:val="000000" w:themeColor="text1"/>
          <w:sz w:val="22"/>
          <w:szCs w:val="22"/>
        </w:rPr>
        <w:t xml:space="preserve"> kale</w:t>
      </w:r>
      <w:r w:rsidR="00571C32" w:rsidRPr="00AA3836">
        <w:rPr>
          <w:rFonts w:asciiTheme="minorHAnsi" w:hAnsiTheme="minorHAnsi"/>
          <w:color w:val="000000" w:themeColor="text1"/>
          <w:sz w:val="22"/>
          <w:szCs w:val="22"/>
        </w:rPr>
        <w:t xml:space="preserve">ndářních dnů po stanovené lhůtě; </w:t>
      </w:r>
      <w:r w:rsidR="00571C32" w:rsidRPr="00AA3836">
        <w:rPr>
          <w:rFonts w:ascii="Calibri" w:hAnsi="Calibri"/>
          <w:color w:val="000000" w:themeColor="text1"/>
          <w:sz w:val="22"/>
          <w:szCs w:val="22"/>
        </w:rPr>
        <w:t>v tomto případě činí odvod za porušení rozpočtové kázně 5 % z poskytnuté dotace</w:t>
      </w:r>
      <w:r w:rsidR="00137E4A" w:rsidRPr="00AA3836">
        <w:rPr>
          <w:rFonts w:ascii="Calibri" w:hAnsi="Calibri"/>
          <w:color w:val="000000" w:themeColor="text1"/>
          <w:sz w:val="22"/>
          <w:szCs w:val="22"/>
        </w:rPr>
        <w:t>,</w:t>
      </w:r>
      <w:r w:rsidR="00137E4A" w:rsidRPr="00AA3836">
        <w:rPr>
          <w:color w:val="000000" w:themeColor="text1"/>
        </w:rPr>
        <w:t xml:space="preserve"> </w:t>
      </w:r>
    </w:p>
    <w:p w14:paraId="4B2835C0" w14:textId="679FED0A" w:rsidR="00137E4A" w:rsidRPr="00AA3836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AA3836">
        <w:rPr>
          <w:rFonts w:ascii="Calibri" w:hAnsi="Calibri"/>
          <w:color w:val="000000" w:themeColor="text1"/>
          <w:sz w:val="22"/>
          <w:szCs w:val="22"/>
        </w:rPr>
        <w:t>porušení povinnosti uvedené v čl. VI. odst. 1 písm. f) této smlouvy; v tomto případě činí odvod za porušení rozpočtové kázně 10 % z poskytnuté dotace,</w:t>
      </w:r>
    </w:p>
    <w:p w14:paraId="60A2E1DC" w14:textId="7DB6BE61" w:rsidR="00137E4A" w:rsidRPr="00AA3836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AA3836">
        <w:rPr>
          <w:rFonts w:ascii="Calibri" w:hAnsi="Calibri"/>
          <w:color w:val="000000" w:themeColor="text1"/>
          <w:sz w:val="22"/>
          <w:szCs w:val="22"/>
        </w:rPr>
        <w:t xml:space="preserve">porušení povinnosti uvedené v čl. VI. odst. 1 písm. </w:t>
      </w:r>
      <w:r w:rsidR="00AA3836" w:rsidRPr="00AA3836">
        <w:rPr>
          <w:rFonts w:ascii="Calibri" w:hAnsi="Calibri"/>
          <w:color w:val="000000" w:themeColor="text1"/>
          <w:sz w:val="22"/>
          <w:szCs w:val="22"/>
        </w:rPr>
        <w:t>l</w:t>
      </w:r>
      <w:r w:rsidRPr="00AA3836">
        <w:rPr>
          <w:rFonts w:ascii="Calibri" w:hAnsi="Calibri"/>
          <w:color w:val="000000" w:themeColor="text1"/>
          <w:sz w:val="22"/>
          <w:szCs w:val="22"/>
        </w:rPr>
        <w:t>) této smlouvy; v tomto případě činí odvod za porušení rozpočtové kázně 10 % z poskytnuté dotace.</w:t>
      </w:r>
    </w:p>
    <w:p w14:paraId="792CB8C8" w14:textId="77777777" w:rsidR="000A0147" w:rsidRDefault="000A0147" w:rsidP="00D8605E">
      <w:pPr>
        <w:ind w:left="71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2CE56D4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89E1342" w14:textId="6355BC57" w:rsidR="00153B78" w:rsidRDefault="00153B78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6B274F10" w14:textId="77777777" w:rsidR="00153B78" w:rsidRDefault="00153B78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77777777" w:rsidR="00FA2CBA" w:rsidRDefault="00FA2CBA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CE" w14:textId="77777777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643F795D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4FB69573" w14:textId="77777777" w:rsidR="0016659D" w:rsidRDefault="0016659D" w:rsidP="0016659D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XI. Závěrečná ustanovení</w:t>
      </w:r>
    </w:p>
    <w:p w14:paraId="2A903724" w14:textId="77777777" w:rsidR="0016659D" w:rsidRDefault="0016659D" w:rsidP="0016659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9A03C29" w14:textId="77777777" w:rsidR="0016659D" w:rsidRDefault="0016659D" w:rsidP="0016659D">
      <w:pPr>
        <w:pStyle w:val="Nadpis1"/>
        <w:keepNext w:val="0"/>
        <w:numPr>
          <w:ilvl w:val="0"/>
          <w:numId w:val="14"/>
        </w:numPr>
        <w:tabs>
          <w:tab w:val="num" w:pos="360"/>
          <w:tab w:val="num" w:pos="540"/>
        </w:tabs>
        <w:ind w:left="360" w:right="0"/>
        <w:rPr>
          <w:rFonts w:ascii="Calibri" w:eastAsia="Calibri" w:hAnsi="Calibri" w:cs="Arial"/>
          <w:b w:val="0"/>
          <w:sz w:val="22"/>
          <w:szCs w:val="22"/>
          <w:lang w:eastAsia="en-US"/>
        </w:rPr>
      </w:pPr>
      <w:r>
        <w:rPr>
          <w:rFonts w:ascii="Calibri" w:hAnsi="Calibri"/>
          <w:b w:val="0"/>
          <w:sz w:val="22"/>
          <w:szCs w:val="22"/>
        </w:rPr>
        <w:t xml:space="preserve">Smluvní </w:t>
      </w:r>
      <w:r>
        <w:rPr>
          <w:rFonts w:ascii="Calibri" w:eastAsia="Calibri" w:hAnsi="Calibri" w:cs="Arial"/>
          <w:b w:val="0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>v souladu se zákonem č. 340/2015 Sb., o zvláštních podmínkách účinnosti některých smluv, uveřejňování těchto smluv a o registru smluv (zákon o registru smluv), v platném znění.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Arial"/>
          <w:b w:val="0"/>
          <w:sz w:val="22"/>
          <w:szCs w:val="22"/>
          <w:lang w:eastAsia="en-US"/>
        </w:rPr>
        <w:t>O uveřejnění smlouvy poskytovatel dotace bezodkladně informuje příjemce dotace, nebyl-li kontaktní údaj této smluvní strany uveden přímo do registru smluv jako kontakt pro notifikaci o uveřejnění.</w:t>
      </w:r>
      <w:r>
        <w:rPr>
          <w:b w:val="0"/>
        </w:rPr>
        <w:t xml:space="preserve"> </w:t>
      </w:r>
    </w:p>
    <w:p w14:paraId="1330FA2B" w14:textId="77777777" w:rsidR="0016659D" w:rsidRDefault="0016659D" w:rsidP="0016659D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58F9EE1B" w14:textId="77777777" w:rsidR="0016659D" w:rsidRDefault="0016659D" w:rsidP="0016659D">
      <w:pPr>
        <w:pStyle w:val="Odstavecseseznamem"/>
        <w:numPr>
          <w:ilvl w:val="0"/>
          <w:numId w:val="14"/>
        </w:numPr>
        <w:tabs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jejího      uveřejnění v registru smluv. </w:t>
      </w:r>
    </w:p>
    <w:p w14:paraId="07305B47" w14:textId="77777777" w:rsidR="0016659D" w:rsidRDefault="0016659D" w:rsidP="0016659D">
      <w:pPr>
        <w:ind w:left="426"/>
        <w:jc w:val="both"/>
        <w:rPr>
          <w:rFonts w:ascii="Calibri" w:hAnsi="Calibri"/>
          <w:sz w:val="22"/>
          <w:szCs w:val="22"/>
        </w:rPr>
      </w:pPr>
    </w:p>
    <w:p w14:paraId="652A619F" w14:textId="77777777" w:rsidR="0016659D" w:rsidRDefault="0016659D" w:rsidP="0016659D">
      <w:pPr>
        <w:numPr>
          <w:ilvl w:val="0"/>
          <w:numId w:val="14"/>
        </w:numPr>
        <w:tabs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>
        <w:rPr>
          <w:rFonts w:ascii="Calibri" w:hAnsi="Calibri" w:cs="Arial"/>
          <w:sz w:val="22"/>
          <w:szCs w:val="22"/>
        </w:rPr>
        <w:t>.</w:t>
      </w:r>
    </w:p>
    <w:p w14:paraId="25EFFEC2" w14:textId="77777777" w:rsidR="0016659D" w:rsidRDefault="0016659D" w:rsidP="0016659D">
      <w:pPr>
        <w:jc w:val="both"/>
        <w:rPr>
          <w:rFonts w:ascii="Calibri" w:hAnsi="Calibri"/>
          <w:sz w:val="22"/>
          <w:szCs w:val="22"/>
        </w:rPr>
      </w:pPr>
    </w:p>
    <w:p w14:paraId="030D24D5" w14:textId="77777777" w:rsidR="0016659D" w:rsidRDefault="0016659D" w:rsidP="0016659D">
      <w:pPr>
        <w:numPr>
          <w:ilvl w:val="0"/>
          <w:numId w:val="14"/>
        </w:numPr>
        <w:tabs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prohlašují, že žádná část smlouvy nenaplňuje znaky obchodního tajemství (§ 504 z. č. 89/2012 Sb., občanský zákoník)</w:t>
      </w:r>
      <w:r>
        <w:rPr>
          <w:rFonts w:ascii="Calibri" w:hAnsi="Calibri" w:cs="Arial"/>
          <w:sz w:val="22"/>
          <w:szCs w:val="22"/>
        </w:rPr>
        <w:t>.</w:t>
      </w:r>
    </w:p>
    <w:p w14:paraId="2A4AB661" w14:textId="77777777" w:rsidR="0016659D" w:rsidRDefault="0016659D" w:rsidP="0016659D">
      <w:pPr>
        <w:pStyle w:val="Odstavecseseznamem"/>
        <w:rPr>
          <w:rFonts w:ascii="Calibri" w:hAnsi="Calibri"/>
          <w:sz w:val="22"/>
          <w:szCs w:val="22"/>
        </w:rPr>
      </w:pPr>
    </w:p>
    <w:p w14:paraId="0F436728" w14:textId="77777777" w:rsidR="0016659D" w:rsidRDefault="0016659D" w:rsidP="0016659D">
      <w:pPr>
        <w:numPr>
          <w:ilvl w:val="0"/>
          <w:numId w:val="14"/>
        </w:numPr>
        <w:tabs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Dále se smluvní strany dohodly, že smlouva bude uveřejněna bez podpisů smluvních stran. </w:t>
      </w:r>
    </w:p>
    <w:p w14:paraId="27D931B0" w14:textId="77777777" w:rsidR="0016659D" w:rsidRDefault="0016659D" w:rsidP="0016659D">
      <w:pPr>
        <w:jc w:val="both"/>
        <w:rPr>
          <w:rFonts w:ascii="Calibri" w:hAnsi="Calibri"/>
          <w:sz w:val="22"/>
          <w:szCs w:val="22"/>
        </w:rPr>
      </w:pPr>
    </w:p>
    <w:p w14:paraId="525403B4" w14:textId="77777777" w:rsidR="0016659D" w:rsidRDefault="0016659D" w:rsidP="0016659D">
      <w:pPr>
        <w:numPr>
          <w:ilvl w:val="0"/>
          <w:numId w:val="14"/>
        </w:numPr>
        <w:tabs>
          <w:tab w:val="left" w:pos="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</w:t>
      </w:r>
      <w:proofErr w:type="spellStart"/>
      <w:r>
        <w:rPr>
          <w:rFonts w:asciiTheme="minorHAnsi" w:hAnsiTheme="minorHAnsi" w:cs="Arial"/>
          <w:sz w:val="22"/>
        </w:rPr>
        <w:t>ust</w:t>
      </w:r>
      <w:proofErr w:type="spellEnd"/>
      <w:r>
        <w:rPr>
          <w:rFonts w:asciiTheme="minorHAnsi" w:hAnsiTheme="minorHAnsi" w:cs="Arial"/>
          <w:sz w:val="22"/>
        </w:rPr>
        <w:t xml:space="preserve">. </w:t>
      </w:r>
      <w:proofErr w:type="gramStart"/>
      <w:r>
        <w:rPr>
          <w:rFonts w:asciiTheme="minorHAnsi" w:hAnsiTheme="minorHAnsi" w:cs="Arial"/>
          <w:sz w:val="22"/>
        </w:rPr>
        <w:t>čl.</w:t>
      </w:r>
      <w:proofErr w:type="gramEnd"/>
      <w:r>
        <w:rPr>
          <w:rFonts w:asciiTheme="minorHAnsi" w:hAnsiTheme="minorHAnsi" w:cs="Arial"/>
          <w:sz w:val="22"/>
        </w:rPr>
        <w:t xml:space="preserve"> 6 Nařízení Evropského </w:t>
      </w:r>
      <w:r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>
        <w:rPr>
          <w:rFonts w:asciiTheme="minorHAnsi" w:hAnsiTheme="minorHAnsi" w:cstheme="minorHAnsi"/>
          <w:sz w:val="22"/>
          <w:szCs w:val="22"/>
        </w:rPr>
        <w:t>GDPR).</w:t>
      </w:r>
    </w:p>
    <w:p w14:paraId="7C1EF744" w14:textId="77777777" w:rsidR="0016659D" w:rsidRDefault="0016659D" w:rsidP="0016659D">
      <w:pPr>
        <w:tabs>
          <w:tab w:val="left" w:pos="0"/>
          <w:tab w:val="num" w:pos="567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B00D49A" w14:textId="77777777" w:rsidR="0016659D" w:rsidRDefault="0016659D" w:rsidP="0016659D">
      <w:pPr>
        <w:numPr>
          <w:ilvl w:val="0"/>
          <w:numId w:val="14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79E8FD2C" w14:textId="77777777" w:rsidR="0016659D" w:rsidRDefault="0016659D" w:rsidP="0016659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A456A08" w14:textId="77777777" w:rsidR="0016659D" w:rsidRDefault="0016659D" w:rsidP="0016659D">
      <w:pPr>
        <w:numPr>
          <w:ilvl w:val="0"/>
          <w:numId w:val="14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401A838" w14:textId="77777777" w:rsidR="0016659D" w:rsidRDefault="0016659D" w:rsidP="0016659D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5E9F5B29" w14:textId="77777777" w:rsidR="0016659D" w:rsidRDefault="0016659D" w:rsidP="0016659D">
      <w:pPr>
        <w:numPr>
          <w:ilvl w:val="0"/>
          <w:numId w:val="14"/>
        </w:numPr>
        <w:tabs>
          <w:tab w:val="num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22792689" w14:textId="77777777" w:rsidR="0016659D" w:rsidRDefault="0016659D" w:rsidP="0016659D">
      <w:p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CC82C2A" w14:textId="77777777" w:rsidR="0016659D" w:rsidRDefault="0016659D" w:rsidP="0016659D">
      <w:pPr>
        <w:numPr>
          <w:ilvl w:val="0"/>
          <w:numId w:val="14"/>
        </w:numPr>
        <w:tabs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Tato smlouva je vyhotovena ve dvou stejnopisech, z nichž poskytovatel obdrží jeden, příjemce jeden výtisk.</w:t>
      </w:r>
    </w:p>
    <w:p w14:paraId="194F4AF0" w14:textId="77777777" w:rsidR="0041670D" w:rsidRDefault="0041670D" w:rsidP="002E6D8D">
      <w:pPr>
        <w:jc w:val="both"/>
        <w:rPr>
          <w:rFonts w:asciiTheme="minorHAnsi" w:hAnsiTheme="minorHAnsi"/>
          <w:sz w:val="22"/>
          <w:szCs w:val="22"/>
        </w:rPr>
      </w:pPr>
    </w:p>
    <w:p w14:paraId="530D31C6" w14:textId="77777777" w:rsidR="0041670D" w:rsidRDefault="0041670D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11FA86AC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</w:t>
      </w:r>
      <w:r w:rsidR="003570D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č. 1 – rozpočet uznatelných nákladů projektu</w:t>
      </w:r>
      <w:r w:rsidR="002C75C5">
        <w:rPr>
          <w:rFonts w:asciiTheme="minorHAnsi" w:hAnsiTheme="minorHAnsi"/>
          <w:sz w:val="22"/>
          <w:szCs w:val="22"/>
        </w:rPr>
        <w:t xml:space="preserve"> na rok 2019</w:t>
      </w:r>
    </w:p>
    <w:p w14:paraId="4A3146C3" w14:textId="5F748912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4E3BBAB3" w14:textId="77777777" w:rsidR="0041670D" w:rsidRDefault="0041670D" w:rsidP="002E6D8D">
      <w:pPr>
        <w:jc w:val="both"/>
        <w:rPr>
          <w:rFonts w:asciiTheme="minorHAnsi" w:hAnsiTheme="minorHAnsi"/>
          <w:sz w:val="22"/>
          <w:szCs w:val="22"/>
        </w:rPr>
      </w:pPr>
    </w:p>
    <w:p w14:paraId="27341DE0" w14:textId="77777777" w:rsidR="0041670D" w:rsidRDefault="0041670D" w:rsidP="002E6D8D">
      <w:pPr>
        <w:jc w:val="both"/>
        <w:rPr>
          <w:rFonts w:asciiTheme="minorHAnsi" w:hAnsiTheme="minorHAnsi"/>
          <w:sz w:val="22"/>
          <w:szCs w:val="22"/>
        </w:rPr>
      </w:pPr>
    </w:p>
    <w:p w14:paraId="3F002381" w14:textId="77777777" w:rsidR="0041670D" w:rsidRDefault="0041670D" w:rsidP="002E6D8D">
      <w:pPr>
        <w:jc w:val="both"/>
        <w:rPr>
          <w:rFonts w:asciiTheme="minorHAnsi" w:hAnsiTheme="minorHAnsi"/>
          <w:sz w:val="22"/>
          <w:szCs w:val="22"/>
        </w:rPr>
      </w:pPr>
    </w:p>
    <w:p w14:paraId="69180DA6" w14:textId="77777777" w:rsidR="0041670D" w:rsidRDefault="0041670D" w:rsidP="002E6D8D">
      <w:pPr>
        <w:jc w:val="both"/>
        <w:rPr>
          <w:rFonts w:asciiTheme="minorHAnsi" w:hAnsiTheme="minorHAnsi"/>
          <w:sz w:val="22"/>
          <w:szCs w:val="22"/>
        </w:rPr>
      </w:pPr>
    </w:p>
    <w:p w14:paraId="374D735F" w14:textId="77777777" w:rsidR="0041670D" w:rsidRDefault="0041670D" w:rsidP="002E6D8D">
      <w:pPr>
        <w:jc w:val="both"/>
        <w:rPr>
          <w:rFonts w:asciiTheme="minorHAnsi" w:hAnsiTheme="minorHAnsi"/>
          <w:sz w:val="22"/>
          <w:szCs w:val="22"/>
        </w:rPr>
      </w:pPr>
    </w:p>
    <w:p w14:paraId="5F6D1D0E" w14:textId="77777777" w:rsidR="0041670D" w:rsidRDefault="0041670D" w:rsidP="002E6D8D">
      <w:pPr>
        <w:jc w:val="both"/>
        <w:rPr>
          <w:rFonts w:asciiTheme="minorHAnsi" w:hAnsiTheme="minorHAnsi"/>
          <w:sz w:val="22"/>
          <w:szCs w:val="22"/>
        </w:rPr>
      </w:pPr>
    </w:p>
    <w:p w14:paraId="49BB1570" w14:textId="77777777" w:rsidR="0041670D" w:rsidRDefault="0041670D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8009758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39966944"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14:paraId="5A513563" w14:textId="7879EF14" w:rsidR="00DB2E58" w:rsidRDefault="00DB2E58" w:rsidP="002E6D8D">
      <w:pPr>
        <w:rPr>
          <w:rFonts w:asciiTheme="minorHAnsi" w:hAnsiTheme="minorHAnsi"/>
          <w:sz w:val="22"/>
          <w:szCs w:val="22"/>
        </w:rPr>
      </w:pPr>
    </w:p>
    <w:p w14:paraId="78D5C37B" w14:textId="3BB93135" w:rsidR="00DB2E58" w:rsidRDefault="00DB2E58" w:rsidP="002E6D8D">
      <w:pPr>
        <w:rPr>
          <w:rFonts w:asciiTheme="minorHAnsi" w:hAnsiTheme="minorHAnsi"/>
          <w:sz w:val="22"/>
          <w:szCs w:val="22"/>
        </w:rPr>
      </w:pPr>
    </w:p>
    <w:p w14:paraId="4AA18AE8" w14:textId="77777777" w:rsidR="00DB2E58" w:rsidRPr="00515D12" w:rsidRDefault="00DB2E58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422C72E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2D09B31A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593365">
        <w:rPr>
          <w:rFonts w:asciiTheme="minorHAnsi" w:hAnsiTheme="minorHAnsi"/>
          <w:sz w:val="22"/>
          <w:szCs w:val="22"/>
        </w:rPr>
        <w:t xml:space="preserve">Mgr. Jiří </w:t>
      </w:r>
      <w:proofErr w:type="spellStart"/>
      <w:r w:rsidR="00593365">
        <w:rPr>
          <w:rFonts w:asciiTheme="minorHAnsi" w:hAnsiTheme="minorHAnsi"/>
          <w:sz w:val="22"/>
          <w:szCs w:val="22"/>
        </w:rPr>
        <w:t>Pitaš</w:t>
      </w:r>
      <w:proofErr w:type="spellEnd"/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1526C917" w14:textId="77777777" w:rsidR="00A21B0E" w:rsidRDefault="00A21B0E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201E856C" w:rsidR="00E21A6E" w:rsidRPr="005629B3" w:rsidRDefault="000A0147" w:rsidP="00953DF9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953DF9">
        <w:rPr>
          <w:rFonts w:asciiTheme="minorHAnsi" w:hAnsiTheme="minorHAnsi"/>
          <w:sz w:val="20"/>
          <w:szCs w:val="20"/>
        </w:rPr>
        <w:t>Z</w:t>
      </w:r>
      <w:r w:rsidR="00AC05DE">
        <w:rPr>
          <w:rFonts w:asciiTheme="minorHAnsi" w:hAnsiTheme="minorHAnsi"/>
          <w:sz w:val="20"/>
          <w:szCs w:val="20"/>
        </w:rPr>
        <w:t>/</w:t>
      </w:r>
      <w:r w:rsidR="00DB2E58">
        <w:rPr>
          <w:rFonts w:asciiTheme="minorHAnsi" w:hAnsiTheme="minorHAnsi"/>
          <w:sz w:val="20"/>
          <w:szCs w:val="20"/>
        </w:rPr>
        <w:t>447</w:t>
      </w:r>
      <w:r w:rsidR="00177B9D">
        <w:rPr>
          <w:rFonts w:asciiTheme="minorHAnsi" w:hAnsiTheme="minorHAnsi"/>
          <w:sz w:val="20"/>
          <w:szCs w:val="20"/>
        </w:rPr>
        <w:t>/201</w:t>
      </w:r>
      <w:r w:rsidR="00E03DE0">
        <w:rPr>
          <w:rFonts w:asciiTheme="minorHAnsi" w:hAnsiTheme="minorHAnsi"/>
          <w:sz w:val="20"/>
          <w:szCs w:val="20"/>
        </w:rPr>
        <w:t>9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953DF9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953DF9">
        <w:rPr>
          <w:rFonts w:asciiTheme="minorHAnsi" w:hAnsiTheme="minorHAnsi"/>
          <w:sz w:val="20"/>
          <w:szCs w:val="20"/>
        </w:rPr>
        <w:t>2</w:t>
      </w:r>
      <w:r w:rsidR="00153B78">
        <w:rPr>
          <w:rFonts w:asciiTheme="minorHAnsi" w:hAnsiTheme="minorHAnsi"/>
          <w:sz w:val="20"/>
          <w:szCs w:val="20"/>
        </w:rPr>
        <w:t>8</w:t>
      </w:r>
      <w:r w:rsidR="00953DF9">
        <w:rPr>
          <w:rFonts w:asciiTheme="minorHAnsi" w:hAnsiTheme="minorHAnsi"/>
          <w:sz w:val="20"/>
          <w:szCs w:val="20"/>
        </w:rPr>
        <w:t>.0</w:t>
      </w:r>
      <w:r w:rsidR="00153B78">
        <w:rPr>
          <w:rFonts w:asciiTheme="minorHAnsi" w:hAnsiTheme="minorHAnsi"/>
          <w:sz w:val="20"/>
          <w:szCs w:val="20"/>
        </w:rPr>
        <w:t>3</w:t>
      </w:r>
      <w:r w:rsidR="00953DF9">
        <w:rPr>
          <w:rFonts w:asciiTheme="minorHAnsi" w:hAnsiTheme="minorHAnsi"/>
          <w:sz w:val="20"/>
          <w:szCs w:val="20"/>
        </w:rPr>
        <w:t>.2019</w:t>
      </w:r>
      <w:proofErr w:type="gramEnd"/>
    </w:p>
    <w:p w14:paraId="127F7A08" w14:textId="138DEE57" w:rsidR="00567AFD" w:rsidRDefault="00153B78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Michaela Stránská</w:t>
      </w:r>
      <w:r w:rsidR="00567AFD">
        <w:rPr>
          <w:rFonts w:asciiTheme="minorHAnsi" w:hAnsiTheme="minorHAnsi"/>
          <w:sz w:val="20"/>
          <w:szCs w:val="20"/>
        </w:rPr>
        <w:t xml:space="preserve">, </w:t>
      </w:r>
      <w:r w:rsidR="00953DF9">
        <w:rPr>
          <w:rFonts w:asciiTheme="minorHAnsi" w:hAnsiTheme="minorHAnsi"/>
          <w:sz w:val="20"/>
          <w:szCs w:val="20"/>
        </w:rPr>
        <w:t>oddělení</w:t>
      </w:r>
      <w:r w:rsidR="00567AFD">
        <w:rPr>
          <w:rFonts w:asciiTheme="minorHAnsi" w:hAnsiTheme="minorHAnsi"/>
          <w:sz w:val="20"/>
          <w:szCs w:val="20"/>
        </w:rPr>
        <w:t xml:space="preserve"> ekonomick</w:t>
      </w:r>
      <w:r w:rsidR="00953DF9">
        <w:rPr>
          <w:rFonts w:asciiTheme="minorHAnsi" w:hAnsiTheme="minorHAnsi"/>
          <w:sz w:val="20"/>
          <w:szCs w:val="20"/>
        </w:rPr>
        <w:t>é</w:t>
      </w:r>
      <w:r w:rsidR="00567AFD">
        <w:rPr>
          <w:rFonts w:asciiTheme="minorHAnsi" w:hAnsiTheme="minorHAnsi"/>
          <w:sz w:val="20"/>
          <w:szCs w:val="20"/>
        </w:rPr>
        <w:t xml:space="preserve"> a rozvojových koncepcí odboru sociálních věcí</w:t>
      </w:r>
    </w:p>
    <w:p w14:paraId="792CB908" w14:textId="745932DD" w:rsidR="000E391C" w:rsidRDefault="000A0147" w:rsidP="00A21B0E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1D01500F" w14:textId="56690805" w:rsidR="00113B7A" w:rsidRDefault="00113B7A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166586FA" w14:textId="0B87664E" w:rsidR="00113B7A" w:rsidRDefault="00113B7A" w:rsidP="00113B7A">
      <w:pPr>
        <w:rPr>
          <w:noProof/>
        </w:rPr>
      </w:pPr>
    </w:p>
    <w:p w14:paraId="646C7C73" w14:textId="67FA7174" w:rsidR="00EC0641" w:rsidRDefault="00EC0641" w:rsidP="00113B7A">
      <w:pPr>
        <w:rPr>
          <w:noProof/>
        </w:rPr>
      </w:pPr>
    </w:p>
    <w:p w14:paraId="0DDF5FE9" w14:textId="4D6F2F48" w:rsidR="00EC0641" w:rsidRDefault="00EC0641" w:rsidP="00113B7A">
      <w:pPr>
        <w:rPr>
          <w:noProof/>
        </w:rPr>
      </w:pPr>
    </w:p>
    <w:p w14:paraId="3D75BB7E" w14:textId="68A69E8C" w:rsidR="00EC0641" w:rsidRDefault="00EC0641" w:rsidP="00113B7A">
      <w:pPr>
        <w:rPr>
          <w:noProof/>
        </w:rPr>
      </w:pPr>
    </w:p>
    <w:p w14:paraId="5B1D4F87" w14:textId="0E80D2C0" w:rsidR="00EC0641" w:rsidRDefault="00EC0641" w:rsidP="00113B7A">
      <w:pPr>
        <w:rPr>
          <w:noProof/>
        </w:rPr>
      </w:pPr>
    </w:p>
    <w:p w14:paraId="7F21C805" w14:textId="1B6C1D8E" w:rsidR="00EC0641" w:rsidRDefault="00EC0641" w:rsidP="00113B7A">
      <w:pPr>
        <w:rPr>
          <w:noProof/>
        </w:rPr>
      </w:pPr>
    </w:p>
    <w:p w14:paraId="70592090" w14:textId="26432874" w:rsidR="00EC0641" w:rsidRDefault="00EC0641" w:rsidP="00113B7A">
      <w:pPr>
        <w:rPr>
          <w:noProof/>
        </w:rPr>
      </w:pPr>
    </w:p>
    <w:p w14:paraId="7973B298" w14:textId="669763DB" w:rsidR="00EC0641" w:rsidRDefault="00EC0641" w:rsidP="00113B7A">
      <w:pPr>
        <w:rPr>
          <w:noProof/>
        </w:rPr>
      </w:pPr>
    </w:p>
    <w:p w14:paraId="58DEC576" w14:textId="402251EE" w:rsidR="00EC0641" w:rsidRDefault="00EC0641" w:rsidP="00113B7A">
      <w:pPr>
        <w:rPr>
          <w:noProof/>
        </w:rPr>
      </w:pPr>
    </w:p>
    <w:p w14:paraId="3B5AF1CA" w14:textId="2AFAB690" w:rsidR="00EC0641" w:rsidRDefault="00EC0641" w:rsidP="00113B7A">
      <w:pPr>
        <w:rPr>
          <w:noProof/>
        </w:rPr>
      </w:pPr>
    </w:p>
    <w:p w14:paraId="6F3A8688" w14:textId="3347EF8A" w:rsidR="00EC0641" w:rsidRDefault="00EC0641" w:rsidP="00113B7A">
      <w:pPr>
        <w:rPr>
          <w:noProof/>
        </w:rPr>
      </w:pPr>
    </w:p>
    <w:p w14:paraId="69BD5CC5" w14:textId="209CD107" w:rsidR="00EC0641" w:rsidRDefault="00EC0641" w:rsidP="00113B7A">
      <w:pPr>
        <w:rPr>
          <w:noProof/>
        </w:rPr>
      </w:pPr>
    </w:p>
    <w:p w14:paraId="3B0BBCC1" w14:textId="4C550F54" w:rsidR="00EC0641" w:rsidRDefault="00EC0641" w:rsidP="00113B7A">
      <w:pPr>
        <w:rPr>
          <w:noProof/>
        </w:rPr>
      </w:pPr>
    </w:p>
    <w:p w14:paraId="7639F3D6" w14:textId="284C4F48" w:rsidR="00EC0641" w:rsidRDefault="00EC0641" w:rsidP="00113B7A">
      <w:pPr>
        <w:rPr>
          <w:noProof/>
        </w:rPr>
      </w:pPr>
    </w:p>
    <w:p w14:paraId="128A3E6C" w14:textId="6930297C" w:rsidR="00EC0641" w:rsidRDefault="00100DC1" w:rsidP="00113B7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095D898" wp14:editId="46453C89">
            <wp:extent cx="5894705" cy="869632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705" cy="869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671F4" w14:textId="353E6413" w:rsidR="00EC0641" w:rsidRDefault="00EC0641" w:rsidP="00113B7A">
      <w:pPr>
        <w:rPr>
          <w:noProof/>
        </w:rPr>
      </w:pPr>
    </w:p>
    <w:p w14:paraId="3591FCDA" w14:textId="3C9E09C4" w:rsidR="00EC0641" w:rsidRDefault="00EC0641" w:rsidP="00113B7A">
      <w:pPr>
        <w:rPr>
          <w:noProof/>
        </w:rPr>
      </w:pPr>
    </w:p>
    <w:p w14:paraId="15E9847D" w14:textId="3A8C728C" w:rsidR="00EC0641" w:rsidRDefault="00EC0641" w:rsidP="00113B7A">
      <w:pPr>
        <w:rPr>
          <w:noProof/>
        </w:rPr>
      </w:pPr>
    </w:p>
    <w:p w14:paraId="7E92FC69" w14:textId="67EA3324" w:rsidR="00EC0641" w:rsidRDefault="00EC0641" w:rsidP="00113B7A">
      <w:pPr>
        <w:rPr>
          <w:noProof/>
        </w:rPr>
      </w:pPr>
    </w:p>
    <w:p w14:paraId="1EB8D49B" w14:textId="27EA1ABB" w:rsidR="00EC0641" w:rsidRDefault="00EC0641" w:rsidP="00113B7A">
      <w:pPr>
        <w:rPr>
          <w:rFonts w:asciiTheme="minorHAnsi" w:hAnsiTheme="minorHAnsi"/>
          <w:sz w:val="20"/>
          <w:szCs w:val="20"/>
        </w:rPr>
      </w:pPr>
    </w:p>
    <w:sectPr w:rsidR="00EC0641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CEDB9" w14:textId="77777777" w:rsidR="00536CEB" w:rsidRDefault="00536CEB">
      <w:r>
        <w:separator/>
      </w:r>
    </w:p>
  </w:endnote>
  <w:endnote w:type="continuationSeparator" w:id="0">
    <w:p w14:paraId="0D2F7320" w14:textId="77777777" w:rsidR="00536CEB" w:rsidRDefault="0053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C425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C425A1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4C738" w14:textId="77777777" w:rsidR="00536CEB" w:rsidRDefault="00536CEB">
      <w:r>
        <w:separator/>
      </w:r>
    </w:p>
  </w:footnote>
  <w:footnote w:type="continuationSeparator" w:id="0">
    <w:p w14:paraId="226D458E" w14:textId="77777777" w:rsidR="00536CEB" w:rsidRDefault="0053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B398A"/>
    <w:multiLevelType w:val="hybridMultilevel"/>
    <w:tmpl w:val="6E66DA04"/>
    <w:lvl w:ilvl="0" w:tplc="978443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40451"/>
    <w:rsid w:val="00043842"/>
    <w:rsid w:val="00050899"/>
    <w:rsid w:val="00063D17"/>
    <w:rsid w:val="000651E9"/>
    <w:rsid w:val="00065F4A"/>
    <w:rsid w:val="00066506"/>
    <w:rsid w:val="00070A18"/>
    <w:rsid w:val="0007546E"/>
    <w:rsid w:val="000A0147"/>
    <w:rsid w:val="000A607E"/>
    <w:rsid w:val="000A79C9"/>
    <w:rsid w:val="000C5054"/>
    <w:rsid w:val="000E391C"/>
    <w:rsid w:val="000F288A"/>
    <w:rsid w:val="000F7D85"/>
    <w:rsid w:val="00100DC1"/>
    <w:rsid w:val="00112DC5"/>
    <w:rsid w:val="00113B7A"/>
    <w:rsid w:val="0011723A"/>
    <w:rsid w:val="00124A15"/>
    <w:rsid w:val="00126949"/>
    <w:rsid w:val="00135146"/>
    <w:rsid w:val="00137E4A"/>
    <w:rsid w:val="00153B78"/>
    <w:rsid w:val="00156F3F"/>
    <w:rsid w:val="0016659D"/>
    <w:rsid w:val="00177B9D"/>
    <w:rsid w:val="00196C43"/>
    <w:rsid w:val="001A7479"/>
    <w:rsid w:val="00207B7E"/>
    <w:rsid w:val="00210C46"/>
    <w:rsid w:val="002111BA"/>
    <w:rsid w:val="00211ED8"/>
    <w:rsid w:val="00225E41"/>
    <w:rsid w:val="00243D9C"/>
    <w:rsid w:val="0024468F"/>
    <w:rsid w:val="00252AC8"/>
    <w:rsid w:val="00271822"/>
    <w:rsid w:val="00274B67"/>
    <w:rsid w:val="0027527A"/>
    <w:rsid w:val="002B3740"/>
    <w:rsid w:val="002B7F0B"/>
    <w:rsid w:val="002C75C5"/>
    <w:rsid w:val="002E1AC8"/>
    <w:rsid w:val="002E5177"/>
    <w:rsid w:val="002E6D8D"/>
    <w:rsid w:val="002F00F9"/>
    <w:rsid w:val="00310AEF"/>
    <w:rsid w:val="003200B9"/>
    <w:rsid w:val="00346869"/>
    <w:rsid w:val="003570DF"/>
    <w:rsid w:val="00380818"/>
    <w:rsid w:val="003B317D"/>
    <w:rsid w:val="003F37F8"/>
    <w:rsid w:val="00402340"/>
    <w:rsid w:val="0040372B"/>
    <w:rsid w:val="0041115A"/>
    <w:rsid w:val="00414A12"/>
    <w:rsid w:val="0041670D"/>
    <w:rsid w:val="00434488"/>
    <w:rsid w:val="00480044"/>
    <w:rsid w:val="004E0CDF"/>
    <w:rsid w:val="00536CEB"/>
    <w:rsid w:val="00537483"/>
    <w:rsid w:val="005629B3"/>
    <w:rsid w:val="0056735B"/>
    <w:rsid w:val="00567AFD"/>
    <w:rsid w:val="00571C32"/>
    <w:rsid w:val="005901A8"/>
    <w:rsid w:val="00593365"/>
    <w:rsid w:val="005A31ED"/>
    <w:rsid w:val="005A4E82"/>
    <w:rsid w:val="00604157"/>
    <w:rsid w:val="006156B7"/>
    <w:rsid w:val="00621543"/>
    <w:rsid w:val="006247EA"/>
    <w:rsid w:val="0063241F"/>
    <w:rsid w:val="00637AB8"/>
    <w:rsid w:val="006626B8"/>
    <w:rsid w:val="00670059"/>
    <w:rsid w:val="006749A0"/>
    <w:rsid w:val="00693953"/>
    <w:rsid w:val="00696A0E"/>
    <w:rsid w:val="00696E09"/>
    <w:rsid w:val="006B2DB5"/>
    <w:rsid w:val="00733480"/>
    <w:rsid w:val="0073669F"/>
    <w:rsid w:val="00771467"/>
    <w:rsid w:val="00772A39"/>
    <w:rsid w:val="0077467B"/>
    <w:rsid w:val="007933FA"/>
    <w:rsid w:val="007947B1"/>
    <w:rsid w:val="007973D9"/>
    <w:rsid w:val="007A01F4"/>
    <w:rsid w:val="007B3E90"/>
    <w:rsid w:val="007B46B9"/>
    <w:rsid w:val="007C648F"/>
    <w:rsid w:val="007D2629"/>
    <w:rsid w:val="007F765A"/>
    <w:rsid w:val="007F7807"/>
    <w:rsid w:val="00844BB2"/>
    <w:rsid w:val="00877910"/>
    <w:rsid w:val="008C22A2"/>
    <w:rsid w:val="008C35E4"/>
    <w:rsid w:val="008D53F1"/>
    <w:rsid w:val="008D7FF1"/>
    <w:rsid w:val="008E7E19"/>
    <w:rsid w:val="008F7014"/>
    <w:rsid w:val="0091741F"/>
    <w:rsid w:val="00932B78"/>
    <w:rsid w:val="009363E3"/>
    <w:rsid w:val="00941D84"/>
    <w:rsid w:val="009426B4"/>
    <w:rsid w:val="00953DF9"/>
    <w:rsid w:val="0096354A"/>
    <w:rsid w:val="009810E7"/>
    <w:rsid w:val="0098171B"/>
    <w:rsid w:val="00990FF5"/>
    <w:rsid w:val="00994D3D"/>
    <w:rsid w:val="009B2210"/>
    <w:rsid w:val="009D3AAC"/>
    <w:rsid w:val="009D60BC"/>
    <w:rsid w:val="009E6ED3"/>
    <w:rsid w:val="009F7935"/>
    <w:rsid w:val="00A025BF"/>
    <w:rsid w:val="00A16F26"/>
    <w:rsid w:val="00A21B0E"/>
    <w:rsid w:val="00A2236F"/>
    <w:rsid w:val="00A24FD7"/>
    <w:rsid w:val="00A31869"/>
    <w:rsid w:val="00A505FC"/>
    <w:rsid w:val="00A60F23"/>
    <w:rsid w:val="00A61386"/>
    <w:rsid w:val="00AA3836"/>
    <w:rsid w:val="00AA62F1"/>
    <w:rsid w:val="00AB4892"/>
    <w:rsid w:val="00AC05DE"/>
    <w:rsid w:val="00AC4ECF"/>
    <w:rsid w:val="00AE15D8"/>
    <w:rsid w:val="00B05E96"/>
    <w:rsid w:val="00B17FC0"/>
    <w:rsid w:val="00B25A6A"/>
    <w:rsid w:val="00B46E3A"/>
    <w:rsid w:val="00B9295E"/>
    <w:rsid w:val="00B955E9"/>
    <w:rsid w:val="00B96273"/>
    <w:rsid w:val="00BA457C"/>
    <w:rsid w:val="00BB297F"/>
    <w:rsid w:val="00BC41E3"/>
    <w:rsid w:val="00BC5983"/>
    <w:rsid w:val="00BC7033"/>
    <w:rsid w:val="00BE25FD"/>
    <w:rsid w:val="00C00D1C"/>
    <w:rsid w:val="00C0252D"/>
    <w:rsid w:val="00C37E5C"/>
    <w:rsid w:val="00C425A1"/>
    <w:rsid w:val="00C6254F"/>
    <w:rsid w:val="00C64C11"/>
    <w:rsid w:val="00C774F7"/>
    <w:rsid w:val="00C81839"/>
    <w:rsid w:val="00C8265D"/>
    <w:rsid w:val="00C94C43"/>
    <w:rsid w:val="00CE4CAC"/>
    <w:rsid w:val="00CF2BB9"/>
    <w:rsid w:val="00D33593"/>
    <w:rsid w:val="00D527C2"/>
    <w:rsid w:val="00D747FD"/>
    <w:rsid w:val="00D8003A"/>
    <w:rsid w:val="00D8605E"/>
    <w:rsid w:val="00DA3B85"/>
    <w:rsid w:val="00DB040B"/>
    <w:rsid w:val="00DB16DF"/>
    <w:rsid w:val="00DB2E58"/>
    <w:rsid w:val="00DB3504"/>
    <w:rsid w:val="00DE410E"/>
    <w:rsid w:val="00DE74F5"/>
    <w:rsid w:val="00E01234"/>
    <w:rsid w:val="00E03DE0"/>
    <w:rsid w:val="00E10816"/>
    <w:rsid w:val="00E205A8"/>
    <w:rsid w:val="00E21A6E"/>
    <w:rsid w:val="00E459DD"/>
    <w:rsid w:val="00E51775"/>
    <w:rsid w:val="00E61756"/>
    <w:rsid w:val="00E77A44"/>
    <w:rsid w:val="00E85EBF"/>
    <w:rsid w:val="00E919C9"/>
    <w:rsid w:val="00EA20A3"/>
    <w:rsid w:val="00EA616B"/>
    <w:rsid w:val="00EB381F"/>
    <w:rsid w:val="00EB5E74"/>
    <w:rsid w:val="00EC0641"/>
    <w:rsid w:val="00EC5D56"/>
    <w:rsid w:val="00ED2D4B"/>
    <w:rsid w:val="00F25372"/>
    <w:rsid w:val="00F36A11"/>
    <w:rsid w:val="00F40EF6"/>
    <w:rsid w:val="00F56D57"/>
    <w:rsid w:val="00F63730"/>
    <w:rsid w:val="00F866C9"/>
    <w:rsid w:val="00FA2CBA"/>
    <w:rsid w:val="00FC370E"/>
    <w:rsid w:val="00FC469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6659D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16659D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FB0505-F1FB-42CC-9597-0B42BF4B12A3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5.xml><?xml version="1.0" encoding="utf-8"?>
<ds:datastoreItem xmlns:ds="http://schemas.openxmlformats.org/officeDocument/2006/customXml" ds:itemID="{4C518487-DFB8-4F0D-AE49-55834E35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2334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5</cp:revision>
  <cp:lastPrinted>2019-03-18T12:29:00Z</cp:lastPrinted>
  <dcterms:created xsi:type="dcterms:W3CDTF">2019-03-19T07:35:00Z</dcterms:created>
  <dcterms:modified xsi:type="dcterms:W3CDTF">2019-05-24T07:43:00Z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