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D2" w:rsidRPr="00CC4A08" w:rsidRDefault="00171BD2" w:rsidP="00CC4A08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CC4A0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mlouva</w:t>
      </w:r>
      <w:r w:rsidRPr="00CC4A08">
        <w:rPr>
          <w:rFonts w:ascii="Arial" w:hAnsi="Arial" w:cs="Arial"/>
          <w:sz w:val="28"/>
          <w:szCs w:val="28"/>
        </w:rPr>
        <w:t xml:space="preserve"> o zřízení </w:t>
      </w:r>
      <w:r>
        <w:rPr>
          <w:rFonts w:ascii="Arial" w:hAnsi="Arial" w:cs="Arial"/>
          <w:sz w:val="28"/>
          <w:szCs w:val="28"/>
        </w:rPr>
        <w:t xml:space="preserve">věcného břemene - </w:t>
      </w:r>
      <w:r w:rsidRPr="00CC4A08">
        <w:rPr>
          <w:rFonts w:ascii="Arial" w:hAnsi="Arial" w:cs="Arial"/>
          <w:sz w:val="28"/>
          <w:szCs w:val="28"/>
        </w:rPr>
        <w:t>služebnosti</w:t>
      </w:r>
    </w:p>
    <w:p w:rsidR="00171BD2" w:rsidRPr="00CC4A08" w:rsidRDefault="00171BD2" w:rsidP="00CC4A08">
      <w:pPr>
        <w:jc w:val="both"/>
        <w:rPr>
          <w:rFonts w:ascii="Times New Roman" w:hAnsi="Times New Roman"/>
          <w:sz w:val="22"/>
          <w:szCs w:val="22"/>
        </w:rPr>
      </w:pPr>
      <w:r w:rsidRPr="00CC4A08">
        <w:rPr>
          <w:rFonts w:ascii="Times New Roman" w:hAnsi="Times New Roman"/>
          <w:sz w:val="22"/>
          <w:szCs w:val="22"/>
        </w:rPr>
        <w:t xml:space="preserve">uzavřená v souladu s ustanovením § 59 zákona č. 458/2000 Sb., o podmínkách podnikání a o výkonu státní správy v energetických odvětvích a o změně některých zákonů (energetický zákon), ve znění pozdějších předpisů, a v souladu s ustanoveními § 1257 – </w:t>
      </w:r>
      <w:smartTag w:uri="urn:schemas-microsoft-com:office:smarttags" w:element="metricconverter">
        <w:smartTagPr>
          <w:attr w:name="ProductID" w:val="1266 a"/>
        </w:smartTagPr>
        <w:r w:rsidRPr="00CC4A08">
          <w:rPr>
            <w:rFonts w:ascii="Times New Roman" w:hAnsi="Times New Roman"/>
            <w:sz w:val="22"/>
            <w:szCs w:val="22"/>
          </w:rPr>
          <w:t>1266 a</w:t>
        </w:r>
      </w:smartTag>
      <w:r w:rsidRPr="00CC4A08">
        <w:rPr>
          <w:rFonts w:ascii="Times New Roman" w:hAnsi="Times New Roman"/>
          <w:sz w:val="22"/>
          <w:szCs w:val="22"/>
        </w:rPr>
        <w:t xml:space="preserve"> 1299 - 1302 zákona č. 89/2012 Sb., občanský zákoník</w:t>
      </w:r>
    </w:p>
    <w:p w:rsidR="00171BD2" w:rsidRPr="00CC4A08" w:rsidRDefault="00171BD2" w:rsidP="00EA3AAE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171BD2" w:rsidRPr="00CC4A08" w:rsidRDefault="00171BD2" w:rsidP="00EA3AAE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</w:rPr>
      </w:pPr>
      <w:r w:rsidRPr="00CC4A08">
        <w:rPr>
          <w:rFonts w:ascii="Times New Roman" w:hAnsi="Times New Roman"/>
          <w:b/>
          <w:bCs/>
          <w:sz w:val="22"/>
          <w:szCs w:val="22"/>
        </w:rPr>
        <w:t>mezi smluvními stranami:</w:t>
      </w:r>
    </w:p>
    <w:p w:rsidR="00171BD2" w:rsidRPr="00CC4A08" w:rsidRDefault="00171BD2" w:rsidP="00EA3AAE">
      <w:pPr>
        <w:shd w:val="clear" w:color="auto" w:fill="FFFFFF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171BD2" w:rsidRPr="00CC4A08" w:rsidRDefault="000D59F6" w:rsidP="00EA3AAE">
      <w:pPr>
        <w:shd w:val="clear" w:color="auto" w:fill="FFFFFF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</w:t>
      </w:r>
      <w:r w:rsidR="00171BD2" w:rsidRPr="00CC4A08">
        <w:rPr>
          <w:rFonts w:ascii="Times New Roman" w:hAnsi="Times New Roman"/>
          <w:b/>
          <w:sz w:val="22"/>
          <w:szCs w:val="22"/>
        </w:rPr>
        <w:t>tatutární město Ostrava</w:t>
      </w:r>
    </w:p>
    <w:p w:rsidR="000D59F6" w:rsidRPr="00A90668" w:rsidRDefault="000D59F6" w:rsidP="00B06A73">
      <w:pPr>
        <w:shd w:val="clear" w:color="auto" w:fill="FFFFFF"/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Prokešovo náměstí 1803/8, 729 30 Ostrava – Moravská Ostrava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</w:p>
    <w:p w:rsidR="00171BD2" w:rsidRPr="00A90668" w:rsidRDefault="000D59F6" w:rsidP="00EA3AAE">
      <w:pPr>
        <w:shd w:val="clear" w:color="auto" w:fill="FFFFFF"/>
        <w:jc w:val="both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>m</w:t>
      </w:r>
      <w:r w:rsidR="00171BD2" w:rsidRPr="00A90668">
        <w:rPr>
          <w:rFonts w:ascii="Times New Roman" w:hAnsi="Times New Roman"/>
          <w:b/>
          <w:sz w:val="22"/>
          <w:szCs w:val="22"/>
        </w:rPr>
        <w:t xml:space="preserve">ěstský obvod Radvanice a </w:t>
      </w:r>
      <w:proofErr w:type="spellStart"/>
      <w:r w:rsidR="00171BD2" w:rsidRPr="00A90668">
        <w:rPr>
          <w:rFonts w:ascii="Times New Roman" w:hAnsi="Times New Roman"/>
          <w:b/>
          <w:sz w:val="22"/>
          <w:szCs w:val="22"/>
        </w:rPr>
        <w:t>Bartovice</w:t>
      </w:r>
      <w:proofErr w:type="spellEnd"/>
    </w:p>
    <w:p w:rsidR="00171BD2" w:rsidRPr="00A90668" w:rsidRDefault="00171BD2" w:rsidP="00EA3AAE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Sídlo</w:t>
      </w:r>
      <w:r w:rsidR="000D59F6" w:rsidRPr="00A90668">
        <w:rPr>
          <w:rFonts w:ascii="Times New Roman" w:hAnsi="Times New Roman"/>
          <w:sz w:val="22"/>
          <w:szCs w:val="22"/>
        </w:rPr>
        <w:t>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Těšínská 87/281, Radvanice, 716 00 Ostrava</w:t>
      </w:r>
    </w:p>
    <w:p w:rsidR="00171BD2" w:rsidRPr="00A90668" w:rsidRDefault="00171BD2" w:rsidP="00EA3AAE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IČO: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00845451</w:t>
      </w:r>
    </w:p>
    <w:p w:rsidR="00171BD2" w:rsidRPr="00A90668" w:rsidRDefault="00171BD2" w:rsidP="00EA3AAE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DIČ</w:t>
      </w:r>
      <w:r w:rsidR="000D59F6" w:rsidRPr="00A90668">
        <w:rPr>
          <w:rFonts w:ascii="Times New Roman" w:hAnsi="Times New Roman"/>
          <w:sz w:val="22"/>
          <w:szCs w:val="22"/>
        </w:rPr>
        <w:t>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CZ00845451</w:t>
      </w:r>
    </w:p>
    <w:p w:rsidR="00171BD2" w:rsidRPr="00A90668" w:rsidRDefault="00171BD2" w:rsidP="00EA3AAE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zastoupeno</w:t>
      </w:r>
      <w:r w:rsidR="000D59F6" w:rsidRPr="00A90668">
        <w:rPr>
          <w:rFonts w:ascii="Times New Roman" w:hAnsi="Times New Roman"/>
          <w:sz w:val="22"/>
          <w:szCs w:val="22"/>
        </w:rPr>
        <w:t>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b/>
          <w:sz w:val="22"/>
          <w:szCs w:val="22"/>
        </w:rPr>
        <w:t xml:space="preserve">Mgr. Šárkou </w:t>
      </w:r>
      <w:proofErr w:type="spellStart"/>
      <w:r w:rsidRPr="00A90668">
        <w:rPr>
          <w:rFonts w:ascii="Times New Roman" w:hAnsi="Times New Roman"/>
          <w:b/>
          <w:sz w:val="22"/>
          <w:szCs w:val="22"/>
        </w:rPr>
        <w:t>Tekielovou</w:t>
      </w:r>
      <w:proofErr w:type="spellEnd"/>
      <w:r w:rsidRPr="00A90668">
        <w:rPr>
          <w:rFonts w:ascii="Times New Roman" w:hAnsi="Times New Roman"/>
          <w:b/>
          <w:sz w:val="22"/>
          <w:szCs w:val="22"/>
        </w:rPr>
        <w:t>, starostkou</w:t>
      </w:r>
    </w:p>
    <w:p w:rsidR="00171BD2" w:rsidRPr="00A90668" w:rsidRDefault="00171BD2" w:rsidP="00CC4A08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bankovní spojení: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Komerční banka, a.s.</w:t>
      </w:r>
      <w:r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ab/>
      </w:r>
    </w:p>
    <w:p w:rsidR="00171BD2" w:rsidRPr="00A90668" w:rsidRDefault="00171BD2" w:rsidP="00CC4A08">
      <w:pPr>
        <w:pBdr>
          <w:bottom w:val="single" w:sz="4" w:space="1" w:color="auto"/>
        </w:pBd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číslo účtu: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19-11622761/0100</w:t>
      </w:r>
    </w:p>
    <w:p w:rsidR="00171BD2" w:rsidRPr="00A90668" w:rsidRDefault="00171BD2" w:rsidP="00CC4A08">
      <w:pPr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dále jen </w:t>
      </w:r>
      <w:r w:rsidRPr="00A90668">
        <w:rPr>
          <w:rFonts w:ascii="Times New Roman" w:hAnsi="Times New Roman"/>
          <w:b/>
          <w:i/>
          <w:sz w:val="22"/>
          <w:szCs w:val="22"/>
        </w:rPr>
        <w:t>„povinný“</w:t>
      </w:r>
    </w:p>
    <w:p w:rsidR="00171BD2" w:rsidRPr="00A90668" w:rsidRDefault="00171BD2" w:rsidP="00CC4A08">
      <w:pPr>
        <w:pStyle w:val="Zkladntext2"/>
        <w:tabs>
          <w:tab w:val="left" w:pos="7875"/>
        </w:tabs>
        <w:rPr>
          <w:b/>
          <w:bCs/>
          <w:sz w:val="22"/>
          <w:szCs w:val="22"/>
        </w:rPr>
      </w:pPr>
      <w:r w:rsidRPr="00A90668">
        <w:rPr>
          <w:b/>
          <w:bCs/>
          <w:sz w:val="22"/>
          <w:szCs w:val="22"/>
        </w:rPr>
        <w:tab/>
      </w:r>
    </w:p>
    <w:p w:rsidR="00171BD2" w:rsidRPr="00A90668" w:rsidRDefault="00171BD2" w:rsidP="00CC4A08">
      <w:pPr>
        <w:jc w:val="both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>a</w:t>
      </w:r>
    </w:p>
    <w:p w:rsidR="00171BD2" w:rsidRPr="00A90668" w:rsidRDefault="00171BD2" w:rsidP="00CC4A08">
      <w:pPr>
        <w:jc w:val="both"/>
        <w:rPr>
          <w:rFonts w:ascii="Times New Roman" w:hAnsi="Times New Roman"/>
          <w:sz w:val="22"/>
          <w:szCs w:val="22"/>
        </w:rPr>
      </w:pPr>
    </w:p>
    <w:p w:rsidR="00171BD2" w:rsidRPr="00A90668" w:rsidRDefault="00171BD2" w:rsidP="00865110">
      <w:pPr>
        <w:shd w:val="clear" w:color="auto" w:fill="FFFFFF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A90668">
        <w:rPr>
          <w:rFonts w:ascii="Times New Roman" w:hAnsi="Times New Roman"/>
          <w:b/>
          <w:sz w:val="22"/>
          <w:szCs w:val="22"/>
        </w:rPr>
        <w:t>GasNet</w:t>
      </w:r>
      <w:proofErr w:type="spellEnd"/>
      <w:r w:rsidRPr="00A90668">
        <w:rPr>
          <w:rFonts w:ascii="Times New Roman" w:hAnsi="Times New Roman"/>
          <w:b/>
          <w:sz w:val="22"/>
          <w:szCs w:val="22"/>
        </w:rPr>
        <w:t>, s.r.o.</w:t>
      </w:r>
      <w:r w:rsidRPr="00A90668">
        <w:rPr>
          <w:rStyle w:val="Odkaznakoment"/>
          <w:rFonts w:ascii="Times New Roman" w:hAnsi="Times New Roman"/>
          <w:sz w:val="22"/>
          <w:szCs w:val="22"/>
        </w:rPr>
        <w:t xml:space="preserve"> </w:t>
      </w:r>
    </w:p>
    <w:p w:rsidR="00171BD2" w:rsidRPr="00A90668" w:rsidRDefault="00171BD2" w:rsidP="00CC4A08">
      <w:pPr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Sídlo: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Klíšská 940</w:t>
      </w:r>
      <w:r w:rsidR="004827C3">
        <w:rPr>
          <w:rFonts w:ascii="Times New Roman" w:hAnsi="Times New Roman"/>
          <w:sz w:val="22"/>
          <w:szCs w:val="22"/>
        </w:rPr>
        <w:t>/96</w:t>
      </w:r>
      <w:r w:rsidRPr="00A90668">
        <w:rPr>
          <w:rFonts w:ascii="Times New Roman" w:hAnsi="Times New Roman"/>
          <w:sz w:val="22"/>
          <w:szCs w:val="22"/>
        </w:rPr>
        <w:t>, </w:t>
      </w:r>
      <w:proofErr w:type="spellStart"/>
      <w:r w:rsidR="00DD539A">
        <w:rPr>
          <w:rFonts w:ascii="Times New Roman" w:hAnsi="Times New Roman"/>
          <w:sz w:val="22"/>
          <w:szCs w:val="22"/>
        </w:rPr>
        <w:t>Klíše</w:t>
      </w:r>
      <w:proofErr w:type="spellEnd"/>
      <w:r w:rsidR="00DD539A">
        <w:rPr>
          <w:rFonts w:ascii="Times New Roman" w:hAnsi="Times New Roman"/>
          <w:sz w:val="22"/>
          <w:szCs w:val="22"/>
        </w:rPr>
        <w:t xml:space="preserve">, </w:t>
      </w:r>
      <w:r w:rsidRPr="00A90668">
        <w:rPr>
          <w:rFonts w:ascii="Times New Roman" w:hAnsi="Times New Roman"/>
          <w:sz w:val="22"/>
          <w:szCs w:val="22"/>
        </w:rPr>
        <w:t>40</w:t>
      </w:r>
      <w:r w:rsidR="00DD539A">
        <w:rPr>
          <w:rFonts w:ascii="Times New Roman" w:hAnsi="Times New Roman"/>
          <w:sz w:val="22"/>
          <w:szCs w:val="22"/>
        </w:rPr>
        <w:t>0</w:t>
      </w:r>
      <w:r w:rsidRPr="00A90668">
        <w:rPr>
          <w:rFonts w:ascii="Times New Roman" w:hAnsi="Times New Roman"/>
          <w:sz w:val="22"/>
          <w:szCs w:val="22"/>
        </w:rPr>
        <w:t xml:space="preserve"> </w:t>
      </w:r>
      <w:r w:rsidR="00DD539A">
        <w:rPr>
          <w:rFonts w:ascii="Times New Roman" w:hAnsi="Times New Roman"/>
          <w:sz w:val="22"/>
          <w:szCs w:val="22"/>
        </w:rPr>
        <w:t>01</w:t>
      </w:r>
      <w:r w:rsidR="00DD539A" w:rsidRPr="00DD539A">
        <w:rPr>
          <w:rFonts w:ascii="Times New Roman" w:hAnsi="Times New Roman"/>
          <w:sz w:val="22"/>
          <w:szCs w:val="22"/>
        </w:rPr>
        <w:t xml:space="preserve"> </w:t>
      </w:r>
      <w:r w:rsidR="00DD539A" w:rsidRPr="00A90668">
        <w:rPr>
          <w:rFonts w:ascii="Times New Roman" w:hAnsi="Times New Roman"/>
          <w:sz w:val="22"/>
          <w:szCs w:val="22"/>
        </w:rPr>
        <w:t>Ústí nad Labem</w:t>
      </w:r>
    </w:p>
    <w:p w:rsidR="00171BD2" w:rsidRPr="00A90668" w:rsidRDefault="00171BD2" w:rsidP="00CC4A08">
      <w:pPr>
        <w:ind w:left="2124" w:hanging="212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Spisová značka</w:t>
      </w:r>
      <w:r w:rsidR="000D59F6" w:rsidRPr="00A90668">
        <w:rPr>
          <w:rFonts w:ascii="Times New Roman" w:hAnsi="Times New Roman"/>
          <w:sz w:val="22"/>
          <w:szCs w:val="22"/>
        </w:rPr>
        <w:t>:</w:t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C 23083 vedená u Krajského soudu v Ústí nad Labem</w:t>
      </w:r>
    </w:p>
    <w:p w:rsidR="00171BD2" w:rsidRPr="00A90668" w:rsidRDefault="00171BD2" w:rsidP="00CC4A08">
      <w:pPr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IČO: </w:t>
      </w:r>
      <w:r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27295567</w:t>
      </w:r>
    </w:p>
    <w:p w:rsidR="00171BD2" w:rsidRPr="00A90668" w:rsidRDefault="00171BD2" w:rsidP="00CC4A08">
      <w:pPr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DIČ: </w:t>
      </w:r>
      <w:r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ab/>
      </w:r>
      <w:r w:rsidR="000D59F6"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>CZ27295567</w:t>
      </w:r>
    </w:p>
    <w:p w:rsidR="00171BD2" w:rsidRPr="00A90668" w:rsidRDefault="00171BD2" w:rsidP="00E503E4">
      <w:pPr>
        <w:pBdr>
          <w:bottom w:val="single" w:sz="4" w:space="1" w:color="auto"/>
        </w:pBdr>
        <w:ind w:left="1980" w:hanging="1980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zastoupena</w:t>
      </w:r>
      <w:r w:rsidR="000D59F6" w:rsidRPr="00A90668">
        <w:rPr>
          <w:rFonts w:ascii="Times New Roman" w:hAnsi="Times New Roman"/>
          <w:sz w:val="22"/>
          <w:szCs w:val="22"/>
        </w:rPr>
        <w:t>:</w:t>
      </w:r>
      <w:r w:rsidR="000D59F6" w:rsidRPr="00A906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0D59F6" w:rsidRPr="00A90668">
        <w:rPr>
          <w:rFonts w:ascii="Times New Roman" w:hAnsi="Times New Roman"/>
          <w:color w:val="FF0000"/>
          <w:sz w:val="22"/>
          <w:szCs w:val="22"/>
        </w:rPr>
        <w:tab/>
      </w:r>
      <w:r w:rsidR="000D59F6" w:rsidRPr="00A90668">
        <w:rPr>
          <w:rFonts w:ascii="Times New Roman" w:hAnsi="Times New Roman"/>
          <w:color w:val="FF0000"/>
          <w:sz w:val="22"/>
          <w:szCs w:val="22"/>
        </w:rPr>
        <w:tab/>
      </w:r>
      <w:r w:rsidRPr="00A90668">
        <w:rPr>
          <w:rFonts w:ascii="Times New Roman" w:hAnsi="Times New Roman"/>
          <w:sz w:val="22"/>
          <w:szCs w:val="22"/>
        </w:rPr>
        <w:t xml:space="preserve">na základě plných mocí panem Ing. Ivo Bolkem, specialistou správy </w:t>
      </w:r>
      <w:r w:rsidR="000D59F6" w:rsidRPr="00A90668">
        <w:rPr>
          <w:rFonts w:ascii="Times New Roman" w:hAnsi="Times New Roman"/>
          <w:sz w:val="22"/>
          <w:szCs w:val="22"/>
        </w:rPr>
        <w:t>nemovitého</w:t>
      </w:r>
      <w:r w:rsidR="000D59F6" w:rsidRPr="00A90668">
        <w:rPr>
          <w:rFonts w:ascii="Times New Roman" w:hAnsi="Times New Roman"/>
          <w:sz w:val="22"/>
          <w:szCs w:val="22"/>
        </w:rPr>
        <w:br/>
        <w:t xml:space="preserve">  </w:t>
      </w:r>
      <w:r w:rsidRPr="00A90668">
        <w:rPr>
          <w:rFonts w:ascii="Times New Roman" w:hAnsi="Times New Roman"/>
          <w:sz w:val="22"/>
          <w:szCs w:val="22"/>
        </w:rPr>
        <w:t xml:space="preserve">majetku a panem Danielem Novotným, technikem správy nemovitého majetku </w:t>
      </w:r>
    </w:p>
    <w:p w:rsidR="00171BD2" w:rsidRPr="00A90668" w:rsidRDefault="00171BD2" w:rsidP="00CC4A08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dále jen </w:t>
      </w:r>
      <w:r w:rsidRPr="00A90668">
        <w:rPr>
          <w:rFonts w:ascii="Times New Roman" w:hAnsi="Times New Roman"/>
          <w:b/>
          <w:i/>
          <w:sz w:val="22"/>
          <w:szCs w:val="22"/>
        </w:rPr>
        <w:t>„oprávněný“</w:t>
      </w:r>
    </w:p>
    <w:p w:rsidR="00171BD2" w:rsidRPr="00A90668" w:rsidRDefault="00171BD2" w:rsidP="00CC4A08">
      <w:pPr>
        <w:spacing w:before="120"/>
        <w:ind w:left="4248" w:hanging="439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A90668">
        <w:rPr>
          <w:rFonts w:ascii="Times New Roman" w:hAnsi="Times New Roman"/>
          <w:b/>
          <w:snapToGrid w:val="0"/>
          <w:sz w:val="22"/>
          <w:szCs w:val="22"/>
        </w:rPr>
        <w:t>I.</w:t>
      </w:r>
    </w:p>
    <w:p w:rsidR="00171BD2" w:rsidRPr="00A90668" w:rsidRDefault="00171BD2" w:rsidP="00CC4A08">
      <w:pPr>
        <w:ind w:left="284" w:hanging="284"/>
        <w:jc w:val="both"/>
        <w:rPr>
          <w:rFonts w:ascii="Times New Roman" w:hAnsi="Times New Roman"/>
          <w:i/>
          <w:iCs/>
          <w:snapToGrid w:val="0"/>
          <w:sz w:val="22"/>
          <w:szCs w:val="22"/>
        </w:rPr>
      </w:pPr>
      <w:r w:rsidRPr="00A90668">
        <w:rPr>
          <w:rFonts w:ascii="Times New Roman" w:hAnsi="Times New Roman"/>
          <w:bCs/>
          <w:sz w:val="22"/>
          <w:szCs w:val="22"/>
        </w:rPr>
        <w:t>1.</w:t>
      </w:r>
      <w:r w:rsidRPr="00A90668">
        <w:rPr>
          <w:rFonts w:ascii="Times New Roman" w:hAnsi="Times New Roman"/>
          <w:bCs/>
          <w:sz w:val="22"/>
          <w:szCs w:val="22"/>
        </w:rPr>
        <w:tab/>
        <w:t xml:space="preserve">Povinný prohlašuje, že </w:t>
      </w:r>
      <w:r w:rsidRPr="00A90668">
        <w:rPr>
          <w:rFonts w:ascii="Times New Roman" w:hAnsi="Times New Roman"/>
          <w:sz w:val="22"/>
          <w:szCs w:val="22"/>
        </w:rPr>
        <w:t xml:space="preserve">je tomuto svěřená správa následujících pozemků ve vlastnictví statutárního města Ostravy: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</w:t>
      </w:r>
      <w:r w:rsidRPr="00A90668">
        <w:rPr>
          <w:rFonts w:ascii="Times New Roman" w:hAnsi="Times New Roman"/>
          <w:b/>
          <w:sz w:val="22"/>
          <w:szCs w:val="22"/>
        </w:rPr>
        <w:t xml:space="preserve"> 1848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1899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1965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207/2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994/6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1012/2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1012/3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596/1,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611/2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1132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594/2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613/1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452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515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526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228/1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228/2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228/3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631/1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633/15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646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r w:rsidRPr="00A906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1236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1286/1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1349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1353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1970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2006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2033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2067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673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1026/2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1038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1044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1767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713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739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789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800/3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807/3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847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885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984/2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985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988/5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989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476/2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596/2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613/16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291/4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385/6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392/1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1016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1487/8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1442/25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1220/3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1220/4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1220/5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1220/6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1220/7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1556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r w:rsidRPr="00A906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1557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1568/1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1568/2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1603/3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1617/3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1686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927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937/1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962/1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893/1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893/2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963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975/2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476/3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562/1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585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588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349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367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1935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1956/1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1959/6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208/1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476/4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907/1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907/2</w:t>
      </w:r>
      <w:r w:rsidRPr="00A90668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552/2</w:t>
      </w:r>
      <w:r w:rsidRPr="00A90668">
        <w:rPr>
          <w:rFonts w:ascii="Times New Roman" w:hAnsi="Times New Roman"/>
          <w:sz w:val="22"/>
          <w:szCs w:val="22"/>
        </w:rPr>
        <w:t xml:space="preserve">, zapsaných na LV č.  </w:t>
      </w:r>
      <w:r w:rsidRPr="00A90668">
        <w:rPr>
          <w:rFonts w:ascii="Times New Roman" w:hAnsi="Times New Roman"/>
          <w:b/>
          <w:sz w:val="22"/>
          <w:szCs w:val="22"/>
        </w:rPr>
        <w:t>1048</w:t>
      </w:r>
      <w:r w:rsidRPr="00A90668">
        <w:rPr>
          <w:rFonts w:ascii="Times New Roman" w:hAnsi="Times New Roman"/>
          <w:sz w:val="22"/>
          <w:szCs w:val="22"/>
        </w:rPr>
        <w:t xml:space="preserve"> pro </w:t>
      </w:r>
      <w:proofErr w:type="spellStart"/>
      <w:r w:rsidRPr="00A90668">
        <w:rPr>
          <w:rFonts w:ascii="Times New Roman" w:hAnsi="Times New Roman"/>
          <w:sz w:val="22"/>
          <w:szCs w:val="22"/>
        </w:rPr>
        <w:t>k.ú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90668">
        <w:rPr>
          <w:rFonts w:ascii="Times New Roman" w:hAnsi="Times New Roman"/>
          <w:b/>
          <w:sz w:val="22"/>
          <w:szCs w:val="22"/>
        </w:rPr>
        <w:t>Bartovice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, obec  Ostrava, u Katastrálního úřadu pro </w:t>
      </w:r>
      <w:r w:rsidRPr="00A90668">
        <w:rPr>
          <w:rFonts w:ascii="Times New Roman" w:hAnsi="Times New Roman"/>
          <w:iCs/>
          <w:sz w:val="22"/>
          <w:szCs w:val="22"/>
        </w:rPr>
        <w:t>Moravskoslezský</w:t>
      </w:r>
      <w:r w:rsidRPr="00A9066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A90668">
        <w:rPr>
          <w:rFonts w:ascii="Times New Roman" w:hAnsi="Times New Roman"/>
          <w:sz w:val="22"/>
          <w:szCs w:val="22"/>
        </w:rPr>
        <w:t xml:space="preserve"> kraj, Katastrální pracoviště  Ostrava a pozemků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284/2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259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3207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3208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258/6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260/1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262/2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270/4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275/1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320/1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3206/1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3210/1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198/12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198/13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215/4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30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3211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177/1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689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781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lastRenderedPageBreak/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780/1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1112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3217/1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3217/2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3221/1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790/5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790/6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792/2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2786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2701/2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2755/1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2785/1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2785/2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1834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1927</w:t>
      </w:r>
      <w:r w:rsidRPr="00A906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2454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993/8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2656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2805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2939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2665/1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2665/2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2665/3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3246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3209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245/8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668/1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3268/5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583/1</w:t>
      </w:r>
      <w:r w:rsidRPr="00A90668">
        <w:rPr>
          <w:rFonts w:ascii="Times New Roman" w:hAnsi="Times New Roman"/>
          <w:sz w:val="22"/>
          <w:szCs w:val="22"/>
        </w:rPr>
        <w:t>,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1008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1030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1031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1027/1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1028/1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1029/2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1057/1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3277/14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818/18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835/13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836/2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836/4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847/1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847/2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848/1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843/5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843/6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3230/1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1725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1732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1742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1716/6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2633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2793/1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2984/3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2999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3227/3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3227/4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3227/10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3228/1</w:t>
      </w:r>
      <w:r w:rsidRPr="00A906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3228/2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3228/3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3228/4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3228/12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989/1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990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991</w:t>
      </w:r>
      <w:r w:rsidRPr="00A906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893 a"/>
        </w:smartTagPr>
        <w:r w:rsidRPr="00A90668">
          <w:rPr>
            <w:rFonts w:ascii="Times New Roman" w:hAnsi="Times New Roman"/>
            <w:b/>
            <w:sz w:val="22"/>
            <w:szCs w:val="22"/>
          </w:rPr>
          <w:t xml:space="preserve">2893 </w:t>
        </w:r>
        <w:r w:rsidRPr="00A90668">
          <w:rPr>
            <w:rFonts w:ascii="Times New Roman" w:hAnsi="Times New Roman"/>
            <w:sz w:val="22"/>
            <w:szCs w:val="22"/>
          </w:rPr>
          <w:t>a</w:t>
        </w:r>
      </w:smartTag>
      <w:r w:rsidRPr="00A90668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</w:t>
      </w:r>
      <w:r w:rsidRPr="00A90668">
        <w:rPr>
          <w:rFonts w:ascii="Times New Roman" w:hAnsi="Times New Roman"/>
          <w:b/>
          <w:sz w:val="22"/>
          <w:szCs w:val="22"/>
        </w:rPr>
        <w:t xml:space="preserve"> 2898</w:t>
      </w:r>
      <w:r w:rsidRPr="00A90668">
        <w:rPr>
          <w:rFonts w:ascii="Times New Roman" w:hAnsi="Times New Roman"/>
          <w:sz w:val="22"/>
          <w:szCs w:val="22"/>
        </w:rPr>
        <w:t xml:space="preserve">, zapsaných na LV č. </w:t>
      </w:r>
      <w:r w:rsidRPr="00A90668">
        <w:rPr>
          <w:rFonts w:ascii="Times New Roman" w:hAnsi="Times New Roman"/>
          <w:b/>
          <w:sz w:val="22"/>
          <w:szCs w:val="22"/>
        </w:rPr>
        <w:t>1962</w:t>
      </w:r>
      <w:r w:rsidRPr="00A90668">
        <w:rPr>
          <w:rFonts w:ascii="Times New Roman" w:hAnsi="Times New Roman"/>
          <w:sz w:val="22"/>
          <w:szCs w:val="22"/>
        </w:rPr>
        <w:t xml:space="preserve"> pro </w:t>
      </w:r>
      <w:proofErr w:type="spellStart"/>
      <w:r w:rsidRPr="00A90668">
        <w:rPr>
          <w:rFonts w:ascii="Times New Roman" w:hAnsi="Times New Roman"/>
          <w:sz w:val="22"/>
          <w:szCs w:val="22"/>
        </w:rPr>
        <w:t>k.ú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</w:t>
      </w:r>
      <w:r w:rsidRPr="00A90668">
        <w:rPr>
          <w:rFonts w:ascii="Times New Roman" w:hAnsi="Times New Roman"/>
          <w:b/>
          <w:sz w:val="22"/>
          <w:szCs w:val="22"/>
        </w:rPr>
        <w:t>Radvanice</w:t>
      </w:r>
      <w:r w:rsidRPr="00A90668">
        <w:rPr>
          <w:rFonts w:ascii="Times New Roman" w:hAnsi="Times New Roman"/>
          <w:sz w:val="22"/>
          <w:szCs w:val="22"/>
        </w:rPr>
        <w:t xml:space="preserve">, obec  Ostrava, u Katastrálního úřadu pro </w:t>
      </w:r>
      <w:r w:rsidRPr="00A90668">
        <w:rPr>
          <w:rFonts w:ascii="Times New Roman" w:hAnsi="Times New Roman"/>
          <w:iCs/>
          <w:sz w:val="22"/>
          <w:szCs w:val="22"/>
        </w:rPr>
        <w:t>Moravskoslezský</w:t>
      </w:r>
      <w:r w:rsidRPr="00A9066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A90668">
        <w:rPr>
          <w:rFonts w:ascii="Times New Roman" w:hAnsi="Times New Roman"/>
          <w:sz w:val="22"/>
          <w:szCs w:val="22"/>
        </w:rPr>
        <w:t xml:space="preserve"> kraj, Katastrální pracoviště  Ostrava</w:t>
      </w:r>
      <w:r w:rsidRPr="00A90668">
        <w:rPr>
          <w:rFonts w:ascii="Times New Roman" w:hAnsi="Times New Roman"/>
          <w:iCs/>
          <w:snapToGrid w:val="0"/>
          <w:sz w:val="22"/>
          <w:szCs w:val="22"/>
        </w:rPr>
        <w:t xml:space="preserve"> (</w:t>
      </w:r>
      <w:r w:rsidRPr="00A90668">
        <w:rPr>
          <w:rFonts w:ascii="Times New Roman" w:hAnsi="Times New Roman"/>
          <w:sz w:val="22"/>
          <w:szCs w:val="22"/>
        </w:rPr>
        <w:t xml:space="preserve">dále jen </w:t>
      </w:r>
      <w:r w:rsidRPr="00A90668">
        <w:rPr>
          <w:rFonts w:ascii="Times New Roman" w:hAnsi="Times New Roman"/>
          <w:b/>
          <w:i/>
          <w:sz w:val="22"/>
          <w:szCs w:val="22"/>
        </w:rPr>
        <w:t>„služebné pozemky“</w:t>
      </w:r>
      <w:r w:rsidRPr="00A90668">
        <w:rPr>
          <w:rFonts w:ascii="Times New Roman" w:hAnsi="Times New Roman"/>
          <w:sz w:val="22"/>
          <w:szCs w:val="22"/>
        </w:rPr>
        <w:t>).</w:t>
      </w:r>
    </w:p>
    <w:p w:rsidR="00171BD2" w:rsidRPr="00A90668" w:rsidRDefault="00171BD2" w:rsidP="00CC4A08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Povinný dále prohlašuje, že vlastnictví ke služebným pozemkům ke dni podpisu této smlouvy nepozbyl.</w:t>
      </w:r>
    </w:p>
    <w:p w:rsidR="00171BD2" w:rsidRPr="00A90668" w:rsidRDefault="00171BD2" w:rsidP="00CC4A08">
      <w:p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2.</w:t>
      </w:r>
      <w:r w:rsidRPr="00A90668">
        <w:rPr>
          <w:rFonts w:ascii="Times New Roman" w:hAnsi="Times New Roman"/>
          <w:sz w:val="22"/>
          <w:szCs w:val="22"/>
        </w:rPr>
        <w:tab/>
      </w:r>
      <w:r w:rsidRPr="00A90668">
        <w:rPr>
          <w:rFonts w:ascii="Times New Roman" w:hAnsi="Times New Roman"/>
          <w:bCs/>
          <w:sz w:val="22"/>
          <w:szCs w:val="22"/>
        </w:rPr>
        <w:t xml:space="preserve">Oprávněný je vlastníkem plynárenského </w:t>
      </w:r>
      <w:r w:rsidRPr="00A90668">
        <w:rPr>
          <w:rFonts w:ascii="Times New Roman" w:hAnsi="Times New Roman"/>
          <w:sz w:val="22"/>
          <w:szCs w:val="22"/>
        </w:rPr>
        <w:t>zařízení</w:t>
      </w:r>
      <w:r w:rsidRPr="00A90668">
        <w:rPr>
          <w:rFonts w:ascii="Times New Roman" w:hAnsi="Times New Roman"/>
          <w:bCs/>
          <w:sz w:val="22"/>
          <w:szCs w:val="22"/>
        </w:rPr>
        <w:t xml:space="preserve"> </w:t>
      </w:r>
      <w:r w:rsidRPr="00A90668">
        <w:rPr>
          <w:rFonts w:ascii="Times New Roman" w:hAnsi="Times New Roman"/>
          <w:b/>
          <w:bCs/>
          <w:sz w:val="22"/>
          <w:szCs w:val="22"/>
        </w:rPr>
        <w:t xml:space="preserve">„Plynofikace Statutárního města Ostrava, KS 1312000872/159029, </w:t>
      </w:r>
      <w:r w:rsidRPr="00A90668">
        <w:rPr>
          <w:rFonts w:ascii="Times New Roman" w:hAnsi="Times New Roman"/>
          <w:bCs/>
          <w:sz w:val="22"/>
          <w:szCs w:val="22"/>
        </w:rPr>
        <w:t>číslo stavby</w:t>
      </w:r>
      <w:r w:rsidRPr="00A90668">
        <w:rPr>
          <w:rFonts w:ascii="Times New Roman" w:hAnsi="Times New Roman"/>
          <w:b/>
          <w:bCs/>
          <w:sz w:val="22"/>
          <w:szCs w:val="22"/>
        </w:rPr>
        <w:t xml:space="preserve"> 8800073014“</w:t>
      </w:r>
      <w:r w:rsidRPr="00A90668">
        <w:rPr>
          <w:rFonts w:ascii="Times New Roman" w:hAnsi="Times New Roman"/>
          <w:bCs/>
          <w:sz w:val="22"/>
          <w:szCs w:val="22"/>
        </w:rPr>
        <w:t xml:space="preserve"> včetně </w:t>
      </w:r>
      <w:r w:rsidRPr="00A90668">
        <w:rPr>
          <w:rFonts w:ascii="Times New Roman" w:hAnsi="Times New Roman"/>
          <w:sz w:val="22"/>
          <w:szCs w:val="22"/>
        </w:rPr>
        <w:t>jeho součástí, příslušenství, opěrných a vytyčovacích bodů</w:t>
      </w:r>
      <w:r w:rsidRPr="00A90668">
        <w:rPr>
          <w:rFonts w:ascii="Times New Roman" w:hAnsi="Times New Roman"/>
          <w:bCs/>
          <w:sz w:val="22"/>
          <w:szCs w:val="22"/>
        </w:rPr>
        <w:t xml:space="preserve">, které je uloženo ve služebných pozemcích v celkové délce </w:t>
      </w:r>
      <w:r w:rsidR="00261741" w:rsidRPr="00A90668">
        <w:rPr>
          <w:rFonts w:ascii="Times New Roman" w:hAnsi="Times New Roman"/>
          <w:bCs/>
          <w:sz w:val="22"/>
          <w:szCs w:val="22"/>
        </w:rPr>
        <w:t>18 543,65</w:t>
      </w:r>
      <w:r w:rsidR="008E055A">
        <w:rPr>
          <w:rFonts w:ascii="Times New Roman" w:hAnsi="Times New Roman"/>
          <w:bCs/>
          <w:sz w:val="22"/>
          <w:szCs w:val="22"/>
        </w:rPr>
        <w:t xml:space="preserve"> m</w:t>
      </w:r>
      <w:bookmarkStart w:id="0" w:name="_GoBack"/>
      <w:bookmarkEnd w:id="0"/>
      <w:r w:rsidRPr="00A90668">
        <w:rPr>
          <w:rFonts w:ascii="Times New Roman" w:hAnsi="Times New Roman"/>
          <w:bCs/>
          <w:sz w:val="22"/>
          <w:szCs w:val="22"/>
        </w:rPr>
        <w:t xml:space="preserve"> (dále jen </w:t>
      </w:r>
      <w:r w:rsidRPr="00A90668">
        <w:rPr>
          <w:rFonts w:ascii="Times New Roman" w:hAnsi="Times New Roman"/>
          <w:b/>
          <w:bCs/>
          <w:i/>
          <w:sz w:val="22"/>
          <w:szCs w:val="22"/>
        </w:rPr>
        <w:t>„plynárenské zařízení“</w:t>
      </w:r>
      <w:r w:rsidRPr="00A90668">
        <w:rPr>
          <w:rFonts w:ascii="Times New Roman" w:hAnsi="Times New Roman"/>
          <w:bCs/>
          <w:sz w:val="22"/>
          <w:szCs w:val="22"/>
        </w:rPr>
        <w:t>).</w:t>
      </w: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>II.</w:t>
      </w:r>
    </w:p>
    <w:p w:rsidR="00171BD2" w:rsidRPr="00A90668" w:rsidRDefault="00171BD2" w:rsidP="00CC4A08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Povinný zřizuje ke služebným pozemkům ve prospěch oprávněného věcné břemeno</w:t>
      </w:r>
      <w:r w:rsidRPr="00A90668">
        <w:rPr>
          <w:rFonts w:ascii="Times New Roman" w:hAnsi="Times New Roman"/>
          <w:bCs/>
          <w:sz w:val="22"/>
          <w:szCs w:val="22"/>
        </w:rPr>
        <w:t xml:space="preserve"> ve smyslu </w:t>
      </w:r>
      <w:r w:rsidRPr="00A90668">
        <w:rPr>
          <w:rFonts w:ascii="Times New Roman" w:hAnsi="Times New Roman"/>
          <w:sz w:val="22"/>
          <w:szCs w:val="22"/>
        </w:rPr>
        <w:t xml:space="preserve">služebnosti </w:t>
      </w:r>
      <w:r w:rsidRPr="00A90668">
        <w:rPr>
          <w:rFonts w:ascii="Times New Roman" w:hAnsi="Times New Roman"/>
          <w:bCs/>
          <w:sz w:val="22"/>
          <w:szCs w:val="22"/>
        </w:rPr>
        <w:t>spočívající v:</w:t>
      </w:r>
    </w:p>
    <w:p w:rsidR="00171BD2" w:rsidRPr="00A90668" w:rsidRDefault="00171BD2" w:rsidP="00CC4A08">
      <w:pPr>
        <w:numPr>
          <w:ilvl w:val="1"/>
          <w:numId w:val="5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bCs/>
          <w:sz w:val="22"/>
          <w:szCs w:val="22"/>
        </w:rPr>
        <w:t xml:space="preserve">právu zřídit a provozovat na služebných pozemcích </w:t>
      </w:r>
      <w:r w:rsidRPr="00A90668">
        <w:rPr>
          <w:rFonts w:ascii="Times New Roman" w:hAnsi="Times New Roman"/>
          <w:sz w:val="22"/>
          <w:szCs w:val="22"/>
        </w:rPr>
        <w:t>plynárenské zařízení</w:t>
      </w:r>
      <w:r w:rsidRPr="00A90668">
        <w:rPr>
          <w:rFonts w:ascii="Times New Roman" w:hAnsi="Times New Roman"/>
          <w:bCs/>
          <w:sz w:val="22"/>
          <w:szCs w:val="22"/>
        </w:rPr>
        <w:t>,</w:t>
      </w:r>
    </w:p>
    <w:p w:rsidR="00171BD2" w:rsidRPr="00A90668" w:rsidRDefault="00171BD2" w:rsidP="00CC4A08">
      <w:pPr>
        <w:numPr>
          <w:ilvl w:val="1"/>
          <w:numId w:val="5"/>
        </w:numPr>
        <w:tabs>
          <w:tab w:val="clear" w:pos="1440"/>
          <w:tab w:val="left" w:pos="284"/>
          <w:tab w:val="num" w:pos="851"/>
        </w:tabs>
        <w:ind w:left="851" w:hanging="284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bCs/>
          <w:sz w:val="22"/>
          <w:szCs w:val="22"/>
        </w:rPr>
        <w:t>právu vstupovat a vjíždět na služebné pozemky v souvislosti se zřízením, stavebními úpravami, opravami, provozováním a odstraněním plynárenského zařízení</w:t>
      </w:r>
    </w:p>
    <w:p w:rsidR="00171BD2" w:rsidRPr="00A90668" w:rsidRDefault="00171BD2" w:rsidP="00CC4A08">
      <w:pPr>
        <w:tabs>
          <w:tab w:val="left" w:pos="284"/>
          <w:tab w:val="num" w:pos="851"/>
        </w:tabs>
        <w:ind w:left="851" w:hanging="284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bCs/>
          <w:sz w:val="22"/>
          <w:szCs w:val="22"/>
        </w:rPr>
        <w:tab/>
        <w:t xml:space="preserve">(dále jen </w:t>
      </w:r>
      <w:r w:rsidRPr="00A90668">
        <w:rPr>
          <w:rFonts w:ascii="Times New Roman" w:hAnsi="Times New Roman"/>
          <w:b/>
          <w:bCs/>
          <w:i/>
          <w:sz w:val="22"/>
          <w:szCs w:val="22"/>
        </w:rPr>
        <w:t>„věcné břemeno“</w:t>
      </w:r>
      <w:r w:rsidRPr="00A90668">
        <w:rPr>
          <w:rFonts w:ascii="Times New Roman" w:hAnsi="Times New Roman"/>
          <w:bCs/>
          <w:i/>
          <w:sz w:val="22"/>
          <w:szCs w:val="22"/>
        </w:rPr>
        <w:t>)</w:t>
      </w:r>
      <w:r w:rsidRPr="00A90668">
        <w:rPr>
          <w:rFonts w:ascii="Times New Roman" w:hAnsi="Times New Roman"/>
          <w:bCs/>
          <w:sz w:val="22"/>
          <w:szCs w:val="22"/>
        </w:rPr>
        <w:t>.</w:t>
      </w:r>
    </w:p>
    <w:p w:rsidR="00171BD2" w:rsidRPr="00A90668" w:rsidRDefault="00171BD2" w:rsidP="00CC4A08">
      <w:pPr>
        <w:tabs>
          <w:tab w:val="left" w:pos="284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171BD2" w:rsidRPr="00A90668" w:rsidRDefault="00171BD2" w:rsidP="00CC4A08">
      <w:pPr>
        <w:numPr>
          <w:ilvl w:val="0"/>
          <w:numId w:val="5"/>
        </w:numPr>
        <w:tabs>
          <w:tab w:val="left" w:pos="284"/>
        </w:tabs>
        <w:ind w:hanging="720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bCs/>
          <w:sz w:val="22"/>
          <w:szCs w:val="22"/>
        </w:rPr>
        <w:t>Věcné břemeno se zřizuje úplatně na dobu neurčitou.</w:t>
      </w:r>
    </w:p>
    <w:p w:rsidR="00171BD2" w:rsidRPr="00A90668" w:rsidRDefault="00171BD2" w:rsidP="00CC4A08">
      <w:pPr>
        <w:tabs>
          <w:tab w:val="left" w:pos="284"/>
        </w:tabs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:rsidR="00171BD2" w:rsidRPr="00A90668" w:rsidRDefault="00171BD2" w:rsidP="00CC4A08">
      <w:pPr>
        <w:numPr>
          <w:ilvl w:val="0"/>
          <w:numId w:val="5"/>
        </w:numPr>
        <w:tabs>
          <w:tab w:val="clear" w:pos="720"/>
          <w:tab w:val="left" w:pos="284"/>
        </w:tabs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bCs/>
          <w:sz w:val="22"/>
          <w:szCs w:val="22"/>
        </w:rPr>
        <w:t>Smluvní strany se dohodly na rozsahu věcného břemene 1m na obě strany od půdorysu plynárenského</w:t>
      </w:r>
      <w:r w:rsidRPr="00A90668">
        <w:rPr>
          <w:rFonts w:ascii="Times New Roman" w:hAnsi="Times New Roman"/>
          <w:sz w:val="22"/>
          <w:szCs w:val="22"/>
        </w:rPr>
        <w:t xml:space="preserve"> zařízení.</w:t>
      </w:r>
    </w:p>
    <w:p w:rsidR="00171BD2" w:rsidRPr="00A90668" w:rsidRDefault="00171BD2" w:rsidP="00CC4A08">
      <w:pPr>
        <w:numPr>
          <w:ilvl w:val="0"/>
          <w:numId w:val="5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Skutečná poloha plynárenského zařízení včetně rozsahu věcného břemene je stanovena a vyznačena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2240-172.022/2014 ze dne 29. prosince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1848,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1899,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1965), vyhotoveném GIS-STAVINVEX a.s., Bučinská 1733, Petřvald 735 41, potvrzeném dne 7.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2229-172.011/2014 ze dne 30. listopadu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207/2), vyhotoveném GIS-STAVINVEX a.s., Bučinská 1733, Petřvald 735 41, potvrzeném dne 5. prosince 2014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2252-172.034/2014 ze dne 5.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994/6,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1012/2,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1012/3), vyhotoveném GIS-STAVINVEX a.s., Bučinská 1733, Petřvald 735 41, potvrzeném dne 15.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2222-172.002/2014 ze dne 18.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596/1,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611/2,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1132), vyhotoveném GIS-STAVINVEX a.s., Bučinská 1733, Petřvald 735 41, potvrzeném dne 21.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2221-172.003/2014 ze dne 20.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594/2,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596/1,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613/1), vyhotoveném GIS-STAVINVEX a.s., Bučinská 1733, Petřvald 735 41, potvrzeném dne 23.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2224-172.006/2014 ze dne 27. listopadu 2014 (parc.č.452, parc.č.515, parc.č.526), vyhotoveném GIS-STAVINVEX a.s., Bučinská 1733, Petřvald 735 41, potvrzeném dne 5. prosince 2014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2228-172.010/2014 ze dne 21. listopadu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228/1, parc.č.228/2, parc.č.228/3), vyhotoveném GIS-STAVINVEX a.s., Bučinská 1733, Petřvald 735 41, potvrzeném dne 27. listopadu 2014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2232-172.014/2014 ze dne 28. prosince 2014 (parc.č.631/1, parc.č.633/15, parc.č.646), vyhotoveném GIS-STAVINVEX a.s., Bučinská 1733, Petřvald 735 41, potvrzeném dne 6.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2233-172.015/2014 ze dne 18.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646, parc.č.1236, parc.č.1286/1, parc.č.1349, parc.č.1353), vyhotoveném GIS-STAVINVEX a.s., Bučinská 1733, Petřvald 735 41, potvrzeném dne 21.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2238-172.020/2014 ze dne 14.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1970, parc.č.2006, parc.č.2033, parc.č.2067), vyhotoveném GIS-STAVINVEX a.s., Bučinská 1733, Petřvald 735 41, potvrzeném dne 14.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2242-172.024/2014 ze dne 1.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673, parc.č.1026/2, parc.č.1038, parc.č.1044), vyhotoveném GIS-STAVINVEX a.s., Bučinská 1733, Petřvald 735 41, potvrzeném dne 7.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2243-172.025/2014 ze dne 1.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1767), vyhotoveném GIS-STAVINVEX a.s., Bučinská 1733, Petřvald 735 41, potvrzeném dne 7.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2245-172.027/2014 ze dne 2.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713), vyhotoveném GIS-STAVINVEX a.s., Bučinská 1733, Petřvald 735 41, potvrzeném dne 7. ledna 2015.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2247-172.029/2014 ze dne 4.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739, parc.č.789, parc.č.800/3, parc.č.807/3), vyhotoveném GIS-STAVINVEX a.s., Bučinská 1733, Petřvald 735 41, potvrzeném dne 4.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2246-172.028/2014 ze dne 8.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847), vyhotoveném GIS-STAVINVEX a.s., Bučinská 1733, Petřvald 735 41, potvrzeném dne 13. ledna 2015 Katastrálním úřadem pro Moravskoslezský kraj, Katastrální pracoviště Ostrava.</w:t>
      </w:r>
    </w:p>
    <w:p w:rsidR="00171BD2" w:rsidRPr="00A90668" w:rsidRDefault="00171BD2" w:rsidP="00CC4A08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2255-172.037/2014 ze dne 6. ledna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885,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 č. 984/2,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985,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988/5,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989) vyhotoveném GIS-STAVINVEX a.s., Bučinská 1733, Petřvald 735 41, potvrzeném dne 8. ledna 2015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2220-172.001/2014 ze dne 28. března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596/1), vyhotoveném GIS-STAVINVEX a.s., Bučinská 1733, Petřvald 735 41, potvrzeném dne 31. března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2223-172.004/2014 ze dne 4.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476/3,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562/1,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585,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588), vyhotoveném GIS-STAVINVEX a.s., Bučinská 1733, Petřvald 735 41, potvrzeném dne 18.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2219-172.005/2014 ze dne 29. března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596/2,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476/2,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613/16), vyhotoveném GIS-STAVINVEX a.s., Bučinská 1733, Petřvald 735 41, potvrzeném dne 1.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2226-172.008/2014 ze dne 5.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291/4,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385/6,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392/1), vyhotoveném GIS-STAVINVEX a.s., Bučinská 1733, Petřvald 735 41, potvrzeném dne 12.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2227-172.009/2014 ze dne 5.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228/1,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291/4), vyhotoveném GIS-STAVINVEX a.s., Bučinská 1733, Petřvald 735 41, potvrzeném dne 13.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2230-172.012/2014 ze dne 7.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349,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367), vyhotoveném GIS-STAVINVEX a.s., Bučinská 1733, Petřvald 735 41, potvrzeném dne 14.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2234-172.016/2014 ze dne 4.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1016,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1487/8), vyhotoveném GIS-STAVINVEX a.s., Bučinská 1733, Petřvald 735 41, potvrzeném dne 7.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2235-172.017/2014 ze dne 26. března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1236,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 č. 1442/25), vyhotoveném GIS-STAVINVEX a.s., Bučinská 1733, Petřvald 735 41, potvrzeném dne 1.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2239-172.021/2014 ze dne 7.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1935,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1956/1,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1959/6), vyhotoveném GIS-STAVINVEX a.s., Bučinská 1733, Petřvald 735 41, potvrzeném dne 14.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2244-172.026/2014 ze dne 9.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1220/3,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 č. 1220/4,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1220/5,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1220/6,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1220/7,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1556,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1557,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 č. 1568/1,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1568/2,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1603/3,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1617/3,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1686), vyhotoveném GIS-STAVINVEX a.s., Bučinská 1733, Petřvald 735 41, potvrzeném dne 14.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2250-172.032/2014 ze dne 10.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208/1,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476/2,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476/4,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907/1,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907/2), vyhotoveném GIS-STAVINVEX a.s., Bučinská 1733, Petřvald 735 41, potvrzeném dne 15.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2251-172.033/2014 ze dne 11.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927,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937/1), vyhotoveném GIS-STAVINVEX a.s., Bučinská 1733, Petřvald 735 41, potvrzeném dne 15.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2253-172.035/2014 ze dne 11.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962/1), vyhotoveném GIS-STAVINVEX a.s., Bučinská 1733, Petřvald 735 41, potvrzeném dne 18. dubna 2016.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2254-172.036/2014 ze dne 12.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893/1,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893/2, 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963,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975/2), vyhotoveném GIS-STAVINVEX a.s., Bučinská 1733, Petřvald 735 41, potvrzeném dne 18. dubna 2016 Katastrálním úřadem pro Moravskoslezský kraj, Katastrální pracoviště Ostrava.</w:t>
      </w:r>
    </w:p>
    <w:p w:rsidR="00171BD2" w:rsidRPr="00A90668" w:rsidRDefault="00171BD2" w:rsidP="0053506D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2256-172.038/2014 ze dne 19. dubna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476/2,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552/2), vyhotoveném GIS-STAVINVEX a.s., Bučinská 1733, Petřvald 735 41, potvrzeném dne 21. dubna 2016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1987-171/017/2014 ze dne 15. ledna. 2015 (parc.č.284/2), vyhotoveném GIS-STAVINVEX a.s., Bučinská 1733, Petřvald 735 41, potvrzeném dne 20. ledna. 2015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1983-171/015/2014 ze dne 16. října.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259, parc.č.3207, parc.č.3208, parc.č.258/6, parc.č.260/1), vyhotoveném GIS-STAVINVEX a.s., Bučinská 1733, Petřvald 735 41, potvrzeném dne 22. října.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1985-171/016/2014 ze dne 17. října.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262/2, parc.č.270/4, parc.č.275/1, parc.č.320/1, parc.č.3206/1, parc.č.3210/1), vyhotoveném GIS-STAVINVEX a.s., Bučinská 1733, Petřvald 735 41, potvrzeném dne 23. října.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1988-171/012/2014 ze dne 22. října.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198/12, parc.č.198/13, parc.č.215/4, parc.č.3210/1), vyhotoveném GIS-STAVINVEX a.s., Bučinská 1733, Petřvald 735 41, potvrzeném dne 31. října.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1989-171/010/2014 ze dne 17. října.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30, parc.č.31, parc.č.3211), vyhotoveném GIS-STAVINVEX a.s., Bučinská 1733, Petřvald 735 41, potvrzeném dne 23. října.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1991-171/011/2014 ze dne 20. října.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177/1, parc.č.3210/1), vyhotoveném GIS-STAVINVEX a.s., Bučinská 1733, Petřvald 735 41, potvrzeném dne 24. října.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1992-171/008/2014 ze dne 20.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689, parc.č.3210/1), vyhotoveném GIS-STAVINVEX a.s., Bučinská 1733, Petřvald 735 41, potvrzeném dne 24.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1998-171/002/2014 ze dne 20.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781, parc.č.780/1), vyhotoveném GIS-STAVINVEX a.s., Bučinská 1733, Petřvald 735 41, potvrzeném dne 24.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1999-171/003/2014 ze dne 30.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1112, parc.č.3217/1,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3217/2), vyhotoveném GIS-STAVINVEX a.s., Bučinská 1733, Petřvald 735 41, potvrzeném dne 4. listopadu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2000-171/004/2014 ze dne 21.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3221/1), vyhotoveném GIS-STAVINVEX a.s., Bučinská 1733, Petřvald 735 41, potvrzeném dne 24.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2006-171/019/2014 ze dne 21.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790/5, parc.č.790/6), vyhotoveném GIS-STAVINVEX a.s., Bučinská 1733, Petřvald 735 41, potvrzeném dne 29.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2007-171/018/2014 ze dne 22.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790/6, parc.č.792/2), vyhotoveném GIS-STAVINVEX a.s., Bučinská 1733, Petřvald 735 41, potvrzeném dne 29.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2009-171/026/2014 ze dne 18. listopadu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2786, parc.č.3226, parc.č.2701/2, parc.č.2755/1, parc.č.2785/1, parc.č.2785/2), vyhotoveném GIS-STAVINVEX a.s., Bučinská 1733, Petřvald 735 41, potvrzeném dne 20. listopadu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2008-171/006/2014 ze dne 23.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1834, parc.č.1927, parc.č.2454, parc.č.3221/1), vyhotoveném GIS-STAVINVEX a.s., Bučinská 1733, Petřvald 735 41, potvrzeném dne 29.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2018-171/033/2014 ze dne 30.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993/8, parc.č.3229), vyhotoveném GIS-STAVINVEX a.s., Bučinská 1733, Petřvald 735 41, potvrzeném dne                          4. listopadu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2019-171/034/2014 ze dne 24.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2656), vyhotoveném GIS-STAVINVEX a.s., Bučinská 1733, Petřvald 735 41, potvrzeném dne 30.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2012-171/028/2014 ze dne 30.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3227/1), vyhotoveném GIS-STAVINVEX a.s., Bučinská 1733, Petřvald 735 41, potvrzeném dne 4. listopadu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2015-171/031/2014 ze dne 30.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2805, parc.č.2939), vyhotoveném GIS-STAVINVEX a.s., Bučinská 1733, Petřvald 735 41, potvrzeném dne                      4. listopadu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2014-171/027/2014 ze dne 24.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2665/1, parc.č.2665/2, parc.č.2665/3, parc.č.3226), vyhotoveném GIS-STAVINVEX a.s., Bučinská 1733, Petřvald 735 41, potvrzeném dne 30. října 2014 Katastrálním úřadem pro Moravskoslezský kraj, Katastrální pracoviště Ostrava.</w:t>
      </w:r>
    </w:p>
    <w:p w:rsidR="00171BD2" w:rsidRPr="00A90668" w:rsidRDefault="00171BD2" w:rsidP="003F4353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1997-171/001/2014 ze dne 16. října 2014 (</w:t>
      </w:r>
      <w:proofErr w:type="spellStart"/>
      <w:r w:rsidRPr="00A90668">
        <w:rPr>
          <w:rFonts w:ascii="Times New Roman" w:hAnsi="Times New Roman"/>
          <w:sz w:val="22"/>
          <w:szCs w:val="22"/>
        </w:rPr>
        <w:t>parc.č</w:t>
      </w:r>
      <w:proofErr w:type="spellEnd"/>
      <w:r w:rsidRPr="00A90668">
        <w:rPr>
          <w:rFonts w:ascii="Times New Roman" w:hAnsi="Times New Roman"/>
          <w:sz w:val="22"/>
          <w:szCs w:val="22"/>
        </w:rPr>
        <w:t>. 3246), vyhotoveném GIS-STAVINVEX a.s., Bučinská 1733, Petřvald 735 41, potvrzeném dne 22. října 2014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 geometrickém plánu č. 2001-171/005/2014 ze dne 12.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1716/6,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1725,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1732,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1742), vyhotoveném GIS-STAVINVEX a.s., Bučinská 1733, Petřvald 735 41, potvrzeném dne 22.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1986-171/013/2014 ze dne 29. dubna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3210/1,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 č. 668/1), vyhotoveném GIS-STAVINVEX a.s., Bučinská 1733, Petřvald 735 41, potvrzeném dne 5.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1984-171/014/2014 ze dne 22.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3208,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3209,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245/8,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3210/1), vyhotoveném GIS-STAVINVEX a.s., Bučinská 1733, Petřvald 735 41, potvrzeném dne 25.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2005-171/020/2014 ze dne 15.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843/5,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 č. 843/6), vyhotoveném GIS-STAVINVEX a.s., Bučinská 1733, Petřvald 735 41, potvrzeném dne 19.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2003-171/021/2014 ze dne 25.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1008,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1030,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1031,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1027/1,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1028/1,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1029/2,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1057/1,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3277/14), vyhotoveném GIS-STAVINVEX a.s., Bučinská 1733, Petřvald 735 41, potvrzeném dne 26.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2004-171/022/2014 ze dne 6.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818/18,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 č. 835/13,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836/2,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836/4,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847/1,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847/2,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848/1), vyhotoveném GIS-STAVINVEX a.s., Bučinská 1733, Petřvald 735 41, potvrzeném dne 19.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2002-171/023/2014 ze dne 12.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3268/5,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 č. 583/1), vyhotoveném GIS-STAVINVEX a.s., Bučinská 1733, Petřvald 735 41, potvrzeném dne 21.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2010-171/024/2014 ze dne 19.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2633,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2793/1), vyhotoveném GIS-STAVINVEX a.s., Bučinská 1733, Petřvald 735 41, potvrzeném dne 27.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2011-171/025/2014 ze dne 19.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3230/1), vyhotoveném GIS-STAVINVEX a.s., Bučinská 1733, Petřvald 735 41, potvrzeném dne 27. května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2013-171/029/2014 ze dne 18. června 2016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2984/3,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 č. 2999,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3227/3,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3227/4,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3227/10,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3228/1,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3228/2,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3228/3,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3228/4,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 č. 3228/12), vyhotoveném GIS-STAVINVEX a.s., Bučinská 1733, Petřvald 735 41, potvrzeném dne 19. června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2016-171/030/2014 ze dne 10. června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3227/1,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>. č. 3227/4), vyhotoveném GIS-STAVINVEX a.s., Bučinská 1733, Petřvald 735 41, potvrzeném dne 16. června 2015 Katastrálním úřadem pro Moravskoslezský kraj, Katastrální pracoviště Ostrava.</w:t>
      </w:r>
    </w:p>
    <w:p w:rsidR="00171BD2" w:rsidRPr="00A90668" w:rsidRDefault="00171BD2" w:rsidP="000D17D7">
      <w:pPr>
        <w:numPr>
          <w:ilvl w:val="2"/>
          <w:numId w:val="5"/>
        </w:numPr>
        <w:tabs>
          <w:tab w:val="clear" w:pos="2340"/>
          <w:tab w:val="num" w:pos="0"/>
        </w:tabs>
        <w:spacing w:before="12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v geometrickém plánu č. 2017-171/032/2014 ze dne 14. května 2015 (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989/1,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990,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991,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2893,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2898, </w:t>
      </w:r>
      <w:proofErr w:type="spellStart"/>
      <w:r w:rsidRPr="00A90668">
        <w:rPr>
          <w:rFonts w:ascii="Times New Roman" w:hAnsi="Times New Roman"/>
          <w:sz w:val="22"/>
          <w:szCs w:val="22"/>
        </w:rPr>
        <w:t>parc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. č. 2939), vyhotoveném GIS-STAVINVEX a.s., Bučinská 1733, Petřvald 735 41, potvrzeném dne 25. </w:t>
      </w:r>
      <w:r w:rsidR="00227EE8" w:rsidRPr="00A90668">
        <w:rPr>
          <w:rFonts w:ascii="Times New Roman" w:hAnsi="Times New Roman"/>
          <w:sz w:val="22"/>
          <w:szCs w:val="22"/>
        </w:rPr>
        <w:t>května 2015 Katastrálním úřadem</w:t>
      </w:r>
      <w:r w:rsidR="00227EE8" w:rsidRPr="00A90668">
        <w:rPr>
          <w:rFonts w:ascii="Times New Roman" w:hAnsi="Times New Roman"/>
          <w:sz w:val="22"/>
          <w:szCs w:val="22"/>
        </w:rPr>
        <w:br/>
      </w:r>
      <w:r w:rsidRPr="00A90668">
        <w:rPr>
          <w:rFonts w:ascii="Times New Roman" w:hAnsi="Times New Roman"/>
          <w:sz w:val="22"/>
          <w:szCs w:val="22"/>
        </w:rPr>
        <w:t>pro Moravskoslezský kraj, Katastrální pracoviště Ostrava.</w:t>
      </w:r>
    </w:p>
    <w:p w:rsidR="00171BD2" w:rsidRPr="00A90668" w:rsidRDefault="00171BD2" w:rsidP="00CC4A08">
      <w:pPr>
        <w:spacing w:before="120"/>
        <w:ind w:left="284"/>
        <w:jc w:val="both"/>
        <w:rPr>
          <w:rFonts w:ascii="Times New Roman" w:hAnsi="Times New Roman"/>
          <w:bCs/>
          <w:sz w:val="22"/>
          <w:szCs w:val="22"/>
        </w:rPr>
      </w:pPr>
    </w:p>
    <w:p w:rsidR="00171BD2" w:rsidRPr="00A90668" w:rsidRDefault="00171BD2" w:rsidP="00CC4A08">
      <w:pPr>
        <w:tabs>
          <w:tab w:val="left" w:pos="284"/>
        </w:tabs>
        <w:spacing w:before="120"/>
        <w:jc w:val="both"/>
        <w:rPr>
          <w:rFonts w:ascii="Times New Roman" w:hAnsi="Times New Roman"/>
          <w:bCs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   Geometrické plány tvoří nedílnou součást této smlouvy.</w:t>
      </w:r>
    </w:p>
    <w:p w:rsidR="00171BD2" w:rsidRPr="00A90668" w:rsidRDefault="00171BD2" w:rsidP="00CC4A08">
      <w:pPr>
        <w:numPr>
          <w:ilvl w:val="0"/>
          <w:numId w:val="5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Povinný prohlašuje, že služebné pozemky jsou bez faktických i právních vad a neexistují žádné okolnosti, které by bránily řádnému výkonu práv z věcného břemene. Oprávněný práva z věcného břemene přijímá a povinný se zavazuje jejich výkon trpět.</w:t>
      </w:r>
    </w:p>
    <w:p w:rsidR="00171BD2" w:rsidRPr="00A90668" w:rsidRDefault="00171BD2" w:rsidP="00CC4A08">
      <w:pPr>
        <w:numPr>
          <w:ilvl w:val="0"/>
          <w:numId w:val="5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Náklady spojené s běžným udržováním služebných pozemků nese povinný. </w:t>
      </w: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>III.</w:t>
      </w:r>
    </w:p>
    <w:p w:rsidR="00171BD2" w:rsidRPr="00A90668" w:rsidRDefault="00171BD2" w:rsidP="00143AD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Smluvní strany se dohodly na jednorázové úplatě za zřízení</w:t>
      </w:r>
      <w:r w:rsidR="00EE6517" w:rsidRPr="00A90668">
        <w:rPr>
          <w:rFonts w:ascii="Times New Roman" w:hAnsi="Times New Roman"/>
          <w:sz w:val="22"/>
          <w:szCs w:val="22"/>
        </w:rPr>
        <w:t xml:space="preserve"> věcného břemene v celkové výši</w:t>
      </w:r>
      <w:r w:rsidR="00EE6517" w:rsidRPr="00A90668">
        <w:rPr>
          <w:rFonts w:ascii="Times New Roman" w:hAnsi="Times New Roman"/>
          <w:sz w:val="22"/>
          <w:szCs w:val="22"/>
        </w:rPr>
        <w:br/>
      </w:r>
      <w:r w:rsidR="00261741" w:rsidRPr="00A90668">
        <w:rPr>
          <w:rFonts w:ascii="Times New Roman" w:hAnsi="Times New Roman"/>
          <w:sz w:val="22"/>
          <w:szCs w:val="22"/>
        </w:rPr>
        <w:t>185 437,-</w:t>
      </w:r>
      <w:r w:rsidRPr="00A90668">
        <w:rPr>
          <w:rFonts w:ascii="Times New Roman" w:hAnsi="Times New Roman"/>
          <w:sz w:val="22"/>
          <w:szCs w:val="22"/>
        </w:rPr>
        <w:t xml:space="preserve"> Kč včetně DPH (slovy </w:t>
      </w:r>
      <w:proofErr w:type="spellStart"/>
      <w:r w:rsidRPr="00A90668">
        <w:rPr>
          <w:rFonts w:ascii="Times New Roman" w:hAnsi="Times New Roman"/>
          <w:sz w:val="22"/>
          <w:szCs w:val="22"/>
        </w:rPr>
        <w:t>jednostoosmdesátpěttisícčtyřistatřicetsedm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90668">
        <w:rPr>
          <w:rFonts w:ascii="Times New Roman" w:hAnsi="Times New Roman"/>
          <w:sz w:val="22"/>
          <w:szCs w:val="22"/>
        </w:rPr>
        <w:t>korunčeských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) (dále jen </w:t>
      </w:r>
      <w:r w:rsidRPr="00A90668">
        <w:rPr>
          <w:rFonts w:ascii="Times New Roman" w:hAnsi="Times New Roman"/>
          <w:b/>
          <w:i/>
          <w:sz w:val="22"/>
          <w:szCs w:val="22"/>
        </w:rPr>
        <w:t>„úplata“</w:t>
      </w:r>
      <w:r w:rsidRPr="00A90668">
        <w:rPr>
          <w:rFonts w:ascii="Times New Roman" w:hAnsi="Times New Roman"/>
          <w:sz w:val="22"/>
          <w:szCs w:val="22"/>
        </w:rPr>
        <w:t>).</w:t>
      </w:r>
    </w:p>
    <w:p w:rsidR="00171BD2" w:rsidRPr="00A90668" w:rsidRDefault="00171BD2" w:rsidP="00CC4A08">
      <w:pPr>
        <w:jc w:val="both"/>
        <w:rPr>
          <w:rFonts w:ascii="Times New Roman" w:hAnsi="Times New Roman"/>
          <w:sz w:val="22"/>
          <w:szCs w:val="22"/>
        </w:rPr>
      </w:pPr>
    </w:p>
    <w:p w:rsidR="00171BD2" w:rsidRPr="00A90668" w:rsidRDefault="00171BD2" w:rsidP="00CC4A08">
      <w:pPr>
        <w:numPr>
          <w:ilvl w:val="0"/>
          <w:numId w:val="6"/>
        </w:numPr>
        <w:tabs>
          <w:tab w:val="clear" w:pos="72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261741" w:rsidRPr="00A90668">
        <w:rPr>
          <w:rFonts w:ascii="Times New Roman" w:hAnsi="Times New Roman"/>
          <w:sz w:val="22"/>
          <w:szCs w:val="22"/>
        </w:rPr>
        <w:t>153 254</w:t>
      </w:r>
      <w:r w:rsidRPr="00A90668">
        <w:rPr>
          <w:rFonts w:ascii="Times New Roman" w:hAnsi="Times New Roman"/>
          <w:sz w:val="22"/>
          <w:szCs w:val="22"/>
        </w:rPr>
        <w:t>,- Kč, základní sa</w:t>
      </w:r>
      <w:r w:rsidR="00EE6517" w:rsidRPr="00A90668">
        <w:rPr>
          <w:rFonts w:ascii="Times New Roman" w:hAnsi="Times New Roman"/>
          <w:sz w:val="22"/>
          <w:szCs w:val="22"/>
        </w:rPr>
        <w:t>zba daně z přidané hodnoty 21%,</w:t>
      </w:r>
      <w:r w:rsidR="00EE6517" w:rsidRPr="00A90668">
        <w:rPr>
          <w:rFonts w:ascii="Times New Roman" w:hAnsi="Times New Roman"/>
          <w:sz w:val="22"/>
          <w:szCs w:val="22"/>
        </w:rPr>
        <w:br/>
      </w:r>
      <w:r w:rsidRPr="00A90668">
        <w:rPr>
          <w:rFonts w:ascii="Times New Roman" w:hAnsi="Times New Roman"/>
          <w:sz w:val="22"/>
          <w:szCs w:val="22"/>
        </w:rPr>
        <w:t xml:space="preserve">vypočtená daň </w:t>
      </w:r>
      <w:r w:rsidR="00261741" w:rsidRPr="00A90668">
        <w:rPr>
          <w:rFonts w:ascii="Times New Roman" w:hAnsi="Times New Roman"/>
          <w:sz w:val="22"/>
          <w:szCs w:val="22"/>
        </w:rPr>
        <w:t>32 183</w:t>
      </w:r>
      <w:r w:rsidRPr="00A90668">
        <w:rPr>
          <w:rFonts w:ascii="Times New Roman" w:hAnsi="Times New Roman"/>
          <w:sz w:val="22"/>
          <w:szCs w:val="22"/>
        </w:rPr>
        <w:t xml:space="preserve">,- Kč. Úplata včetně daně z přidané hodnoty činí </w:t>
      </w:r>
      <w:r w:rsidR="00261741" w:rsidRPr="00A90668">
        <w:rPr>
          <w:rFonts w:ascii="Times New Roman" w:hAnsi="Times New Roman"/>
          <w:sz w:val="22"/>
          <w:szCs w:val="22"/>
        </w:rPr>
        <w:t>185 437</w:t>
      </w:r>
      <w:r w:rsidRPr="00A90668">
        <w:rPr>
          <w:rFonts w:ascii="Times New Roman" w:hAnsi="Times New Roman"/>
          <w:sz w:val="22"/>
          <w:szCs w:val="22"/>
        </w:rPr>
        <w:t xml:space="preserve">,- Kč (slovy </w:t>
      </w:r>
      <w:proofErr w:type="spellStart"/>
      <w:r w:rsidRPr="00A90668">
        <w:rPr>
          <w:rFonts w:ascii="Times New Roman" w:hAnsi="Times New Roman"/>
          <w:sz w:val="22"/>
          <w:szCs w:val="22"/>
        </w:rPr>
        <w:t>jednostoosmdesátpěttisícčtyřistatřicetsedmkorunčeských</w:t>
      </w:r>
      <w:proofErr w:type="spellEnd"/>
      <w:r w:rsidRPr="00A90668">
        <w:rPr>
          <w:rFonts w:ascii="Times New Roman" w:hAnsi="Times New Roman"/>
          <w:sz w:val="22"/>
          <w:szCs w:val="22"/>
        </w:rPr>
        <w:t>). Za datum vystavení daňového dokladu</w:t>
      </w:r>
      <w:r w:rsidR="00227EE8" w:rsidRPr="00A90668">
        <w:rPr>
          <w:rFonts w:ascii="Times New Roman" w:hAnsi="Times New Roman"/>
          <w:sz w:val="22"/>
          <w:szCs w:val="22"/>
        </w:rPr>
        <w:br/>
      </w:r>
      <w:r w:rsidRPr="00A90668">
        <w:rPr>
          <w:rFonts w:ascii="Times New Roman" w:hAnsi="Times New Roman"/>
          <w:sz w:val="22"/>
          <w:szCs w:val="22"/>
        </w:rPr>
        <w:t>a datum zdanitelného plnění se považuje datum uzavření této smlouvy. Evidenční číslo daňového dokladu: 8800073014/VB/12/2015.</w:t>
      </w:r>
    </w:p>
    <w:p w:rsidR="003921E9" w:rsidRPr="00A90668" w:rsidRDefault="003921E9" w:rsidP="003921E9">
      <w:pPr>
        <w:pStyle w:val="Odstavecseseznamem"/>
        <w:rPr>
          <w:rFonts w:ascii="Times New Roman" w:hAnsi="Times New Roman"/>
          <w:sz w:val="22"/>
          <w:szCs w:val="22"/>
        </w:rPr>
      </w:pPr>
    </w:p>
    <w:p w:rsidR="003921E9" w:rsidRPr="00A90668" w:rsidRDefault="003921E9" w:rsidP="003921E9">
      <w:pPr>
        <w:pStyle w:val="Seznam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A90668">
        <w:rPr>
          <w:sz w:val="22"/>
          <w:szCs w:val="22"/>
        </w:rPr>
        <w:t>Uvedená částka byla vypočtena na základě  Kupní smlouvy č. 1312000872/159029 mezi Statutárním městem Ostrava a společností SMP Net, s.r.o. A to za úhradu ve výši 10,- Kč za běžný metr plynárenského zařízení.</w:t>
      </w:r>
    </w:p>
    <w:p w:rsidR="00171BD2" w:rsidRPr="00A90668" w:rsidRDefault="00171BD2" w:rsidP="00CC4A08">
      <w:pPr>
        <w:pStyle w:val="Odstavecseseznamem"/>
        <w:rPr>
          <w:rFonts w:ascii="Times New Roman" w:hAnsi="Times New Roman"/>
          <w:sz w:val="22"/>
          <w:szCs w:val="22"/>
        </w:rPr>
      </w:pPr>
    </w:p>
    <w:p w:rsidR="00171BD2" w:rsidRPr="00A90668" w:rsidRDefault="00171BD2" w:rsidP="00CC4A08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i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Oprávněný se zavazuje poukázat</w:t>
      </w:r>
      <w:r w:rsidRPr="00A90668">
        <w:rPr>
          <w:rStyle w:val="Odkaznakoment"/>
          <w:rFonts w:ascii="Times New Roman" w:hAnsi="Times New Roman"/>
          <w:sz w:val="22"/>
          <w:szCs w:val="22"/>
        </w:rPr>
        <w:t xml:space="preserve"> na výše uvedený účet povinného </w:t>
      </w:r>
      <w:r w:rsidRPr="00A90668">
        <w:rPr>
          <w:rFonts w:ascii="Times New Roman" w:hAnsi="Times New Roman"/>
          <w:sz w:val="22"/>
          <w:szCs w:val="22"/>
        </w:rPr>
        <w:t>úplatu za zřízení věcného břemene nejpozději do 30 dnů ode dne, kdy mu bude od katastrálního úřadu doručeno vyrozumění o provedení zápisu věcného břemene do katastru nemovitostí.</w:t>
      </w:r>
    </w:p>
    <w:p w:rsidR="003921E9" w:rsidRPr="00A90668" w:rsidRDefault="003921E9" w:rsidP="003921E9">
      <w:pPr>
        <w:ind w:left="284"/>
        <w:jc w:val="both"/>
        <w:rPr>
          <w:rFonts w:ascii="Times New Roman" w:hAnsi="Times New Roman"/>
          <w:i/>
          <w:sz w:val="22"/>
          <w:szCs w:val="22"/>
        </w:rPr>
      </w:pPr>
    </w:p>
    <w:p w:rsidR="003921E9" w:rsidRPr="00A90668" w:rsidRDefault="003921E9" w:rsidP="003921E9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i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Nebude-li úplata ve sjednané lhůtě zaplacena, sjednávají oprávněný a povinný pro tento případ smluvní pokutu ve výši 20.000,- Kč za každý i započatý den prodlení. Nárok na náhradu škody povinného tímto není dotčen.</w:t>
      </w:r>
    </w:p>
    <w:p w:rsidR="00171BD2" w:rsidRPr="00A90668" w:rsidRDefault="00171BD2" w:rsidP="00CC4A08">
      <w:pPr>
        <w:pStyle w:val="Odstavecseseznamem"/>
        <w:rPr>
          <w:rFonts w:ascii="Times New Roman" w:hAnsi="Times New Roman"/>
          <w:i/>
          <w:sz w:val="22"/>
          <w:szCs w:val="22"/>
        </w:rPr>
      </w:pPr>
    </w:p>
    <w:p w:rsidR="00171BD2" w:rsidRPr="00A90668" w:rsidRDefault="00171BD2" w:rsidP="00CC4A08">
      <w:pPr>
        <w:numPr>
          <w:ilvl w:val="0"/>
          <w:numId w:val="6"/>
        </w:numPr>
        <w:tabs>
          <w:tab w:val="clear" w:pos="72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 xml:space="preserve">Pokud k datu uskutečnění zdanitelného plnění budou u povinného naplněny podmínky ustanovení § 106a zákona č. 235/2004 Sb., o dani z přidané hodnoty, ve znění pozdějších předpisů (dále jen </w:t>
      </w:r>
      <w:r w:rsidRPr="00A90668">
        <w:rPr>
          <w:rFonts w:ascii="Times New Roman" w:hAnsi="Times New Roman"/>
          <w:i/>
          <w:sz w:val="22"/>
          <w:szCs w:val="22"/>
        </w:rPr>
        <w:t>„</w:t>
      </w:r>
      <w:proofErr w:type="spellStart"/>
      <w:r w:rsidRPr="00A90668">
        <w:rPr>
          <w:rFonts w:ascii="Times New Roman" w:hAnsi="Times New Roman"/>
          <w:b/>
          <w:i/>
          <w:sz w:val="22"/>
          <w:szCs w:val="22"/>
        </w:rPr>
        <w:t>ZoDPH</w:t>
      </w:r>
      <w:proofErr w:type="spellEnd"/>
      <w:r w:rsidRPr="00A90668">
        <w:rPr>
          <w:rFonts w:ascii="Times New Roman" w:hAnsi="Times New Roman"/>
          <w:i/>
          <w:sz w:val="22"/>
          <w:szCs w:val="22"/>
        </w:rPr>
        <w:t>“</w:t>
      </w:r>
      <w:r w:rsidRPr="00A90668">
        <w:rPr>
          <w:rFonts w:ascii="Times New Roman" w:hAnsi="Times New Roman"/>
          <w:sz w:val="22"/>
          <w:szCs w:val="22"/>
        </w:rPr>
        <w:t xml:space="preserve">), je oprávněný oprávněn postupovat podle ustanovení § 109a </w:t>
      </w:r>
      <w:proofErr w:type="spellStart"/>
      <w:r w:rsidRPr="00A90668">
        <w:rPr>
          <w:rFonts w:ascii="Times New Roman" w:hAnsi="Times New Roman"/>
          <w:sz w:val="22"/>
          <w:szCs w:val="22"/>
        </w:rPr>
        <w:t>ZoDPH</w:t>
      </w:r>
      <w:proofErr w:type="spellEnd"/>
      <w:r w:rsidRPr="00A90668">
        <w:rPr>
          <w:rFonts w:ascii="Times New Roman" w:hAnsi="Times New Roman"/>
          <w:sz w:val="22"/>
          <w:szCs w:val="22"/>
        </w:rPr>
        <w:t xml:space="preserve">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povinného, ale přímo na bankovní účet příslušného správce daně. Tímto bude finanční závazek oprávněného vůči povinnému v části vypočtené výše daně z přidané hodnoty vyrovnaný.  </w:t>
      </w:r>
    </w:p>
    <w:p w:rsidR="00227EE8" w:rsidRPr="00A90668" w:rsidRDefault="00227EE8" w:rsidP="00227EE8">
      <w:pPr>
        <w:pStyle w:val="Odstavecseseznamem"/>
        <w:rPr>
          <w:rFonts w:ascii="Times New Roman" w:hAnsi="Times New Roman"/>
          <w:sz w:val="22"/>
          <w:szCs w:val="22"/>
        </w:rPr>
      </w:pPr>
    </w:p>
    <w:p w:rsidR="00227EE8" w:rsidRPr="00A90668" w:rsidRDefault="00227EE8" w:rsidP="00227EE8">
      <w:pPr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>IV.</w:t>
      </w:r>
    </w:p>
    <w:p w:rsidR="00171BD2" w:rsidRPr="00A90668" w:rsidRDefault="00171BD2" w:rsidP="00CC4A08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1.</w:t>
      </w:r>
      <w:r w:rsidRPr="00A90668">
        <w:rPr>
          <w:rFonts w:ascii="Times New Roman" w:hAnsi="Times New Roman"/>
          <w:sz w:val="22"/>
          <w:szCs w:val="22"/>
        </w:rPr>
        <w:tab/>
        <w:t>Oprávněný podá návrh na zápis věcného břemene dle této smlouvy do katastru nemovitostí a ponese náklady s tím spojené.</w:t>
      </w:r>
    </w:p>
    <w:p w:rsidR="00171BD2" w:rsidRPr="00A90668" w:rsidRDefault="00171BD2" w:rsidP="00CC4A08">
      <w:pPr>
        <w:numPr>
          <w:ilvl w:val="0"/>
          <w:numId w:val="7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Pro případ zamítnutí zápisu věcného břemene na základě této smlouvy katastrálním úřadem se smluvní strany zavazují učinit veškeré relevantní kroky k odstranění překážek provedení zápisu při zachování smyslu a účelu této smlouvy.</w:t>
      </w: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>V.</w:t>
      </w:r>
    </w:p>
    <w:p w:rsidR="00171BD2" w:rsidRPr="00A90668" w:rsidRDefault="00171BD2" w:rsidP="00CC4A08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K ochraně plynárenského zařízení je dle příslušných ustanovení energetického zákona zřízeno ochranné pásmo v rozsahu 1m na obě strany od půdorysu plynárenského zařízení.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</w:p>
    <w:p w:rsidR="00171BD2" w:rsidRPr="00A90668" w:rsidRDefault="00171BD2" w:rsidP="00CC4A08">
      <w:pPr>
        <w:keepNext/>
        <w:jc w:val="center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>VI.</w:t>
      </w:r>
    </w:p>
    <w:p w:rsidR="00171BD2" w:rsidRPr="00A90668" w:rsidRDefault="00171BD2" w:rsidP="00CC4A08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1.</w:t>
      </w:r>
      <w:r w:rsidRPr="00A90668">
        <w:rPr>
          <w:rFonts w:ascii="Times New Roman" w:hAnsi="Times New Roman"/>
          <w:sz w:val="22"/>
          <w:szCs w:val="22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</w:t>
      </w:r>
      <w:r w:rsidR="003921E9" w:rsidRPr="00A90668">
        <w:rPr>
          <w:rFonts w:ascii="Times New Roman" w:hAnsi="Times New Roman"/>
          <w:sz w:val="22"/>
          <w:szCs w:val="22"/>
        </w:rPr>
        <w:t xml:space="preserve"> včetně úhrady nákladů na vypracování znaleckého posudku</w:t>
      </w:r>
      <w:r w:rsidRPr="00A90668">
        <w:rPr>
          <w:rFonts w:ascii="Times New Roman" w:hAnsi="Times New Roman"/>
          <w:sz w:val="22"/>
          <w:szCs w:val="22"/>
        </w:rPr>
        <w:t>.</w:t>
      </w:r>
      <w:r w:rsidR="003921E9" w:rsidRPr="00A90668">
        <w:rPr>
          <w:rFonts w:ascii="Times New Roman" w:hAnsi="Times New Roman"/>
          <w:sz w:val="22"/>
          <w:szCs w:val="22"/>
        </w:rPr>
        <w:t xml:space="preserve"> </w:t>
      </w:r>
      <w:r w:rsidRPr="00A90668">
        <w:rPr>
          <w:rFonts w:ascii="Times New Roman" w:hAnsi="Times New Roman"/>
          <w:sz w:val="22"/>
          <w:szCs w:val="22"/>
        </w:rPr>
        <w:t>Právo na náhradu lze uplatnit u provozovatele distribuční soustavy do 2 let ode dne, kdy k omezení nebo újmě došlo, jinak právo zaniká.</w:t>
      </w:r>
    </w:p>
    <w:p w:rsidR="00171BD2" w:rsidRPr="00A90668" w:rsidRDefault="00171BD2" w:rsidP="00CC4A08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171BD2" w:rsidRPr="00A90668" w:rsidRDefault="00171BD2" w:rsidP="00CC4A08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2.</w:t>
      </w:r>
      <w:r w:rsidRPr="00A90668">
        <w:rPr>
          <w:rFonts w:ascii="Times New Roman" w:hAnsi="Times New Roman"/>
          <w:sz w:val="22"/>
          <w:szCs w:val="22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171BD2" w:rsidRPr="00A90668" w:rsidRDefault="00171BD2" w:rsidP="00CC4A08">
      <w:pPr>
        <w:rPr>
          <w:rFonts w:ascii="Times New Roman" w:hAnsi="Times New Roman"/>
          <w:b/>
          <w:sz w:val="22"/>
          <w:szCs w:val="22"/>
        </w:rPr>
      </w:pPr>
    </w:p>
    <w:p w:rsidR="00171BD2" w:rsidRPr="00A90668" w:rsidRDefault="00171BD2" w:rsidP="00CC4A08">
      <w:pPr>
        <w:rPr>
          <w:rFonts w:ascii="Times New Roman" w:hAnsi="Times New Roman"/>
          <w:b/>
          <w:sz w:val="22"/>
          <w:szCs w:val="22"/>
        </w:rPr>
      </w:pPr>
    </w:p>
    <w:p w:rsidR="00171BD2" w:rsidRPr="00A90668" w:rsidRDefault="00171BD2" w:rsidP="00CC4A08">
      <w:pPr>
        <w:jc w:val="center"/>
        <w:rPr>
          <w:rFonts w:ascii="Times New Roman" w:hAnsi="Times New Roman"/>
          <w:b/>
          <w:sz w:val="22"/>
          <w:szCs w:val="22"/>
        </w:rPr>
      </w:pPr>
      <w:r w:rsidRPr="00A90668">
        <w:rPr>
          <w:rFonts w:ascii="Times New Roman" w:hAnsi="Times New Roman"/>
          <w:b/>
          <w:sz w:val="22"/>
          <w:szCs w:val="22"/>
        </w:rPr>
        <w:t xml:space="preserve">VII. </w:t>
      </w:r>
    </w:p>
    <w:p w:rsidR="00171BD2" w:rsidRPr="00A90668" w:rsidRDefault="00171BD2" w:rsidP="00CC4A08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0668">
        <w:rPr>
          <w:rFonts w:ascii="Times New Roman" w:hAnsi="Times New Roman"/>
          <w:sz w:val="22"/>
          <w:szCs w:val="22"/>
        </w:rPr>
        <w:t>1.</w:t>
      </w:r>
      <w:r w:rsidRPr="00A90668">
        <w:rPr>
          <w:rFonts w:ascii="Times New Roman" w:hAnsi="Times New Roman"/>
          <w:sz w:val="22"/>
          <w:szCs w:val="22"/>
        </w:rPr>
        <w:tab/>
        <w:t>Smlouva se vyhotovuje v pěti stejnopisech, z nichž povinný obdrží dva stejnopisy, oprávněný dva a jeden stejnopis je určen pro potřeby řízení před katastrálním úřadem.</w:t>
      </w:r>
    </w:p>
    <w:p w:rsidR="00171BD2" w:rsidRPr="00CC4A08" w:rsidRDefault="00171BD2" w:rsidP="00CC4A08">
      <w:pPr>
        <w:jc w:val="both"/>
        <w:rPr>
          <w:rFonts w:ascii="Times New Roman" w:hAnsi="Times New Roman"/>
          <w:sz w:val="22"/>
          <w:szCs w:val="22"/>
        </w:rPr>
      </w:pPr>
    </w:p>
    <w:p w:rsidR="00171BD2" w:rsidRPr="00CC4A08" w:rsidRDefault="00171BD2" w:rsidP="00CD012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C4A08">
        <w:rPr>
          <w:rFonts w:ascii="Times New Roman" w:hAnsi="Times New Roman"/>
          <w:sz w:val="22"/>
          <w:szCs w:val="22"/>
        </w:rPr>
        <w:t>2.</w:t>
      </w:r>
      <w:r w:rsidRPr="00CC4A08">
        <w:rPr>
          <w:rFonts w:ascii="Times New Roman" w:hAnsi="Times New Roman"/>
          <w:sz w:val="22"/>
          <w:szCs w:val="22"/>
        </w:rPr>
        <w:tab/>
      </w:r>
      <w:r w:rsidR="00CD0122" w:rsidRPr="00CD0122">
        <w:rPr>
          <w:rFonts w:ascii="Times New Roman" w:hAnsi="Times New Roman"/>
          <w:sz w:val="22"/>
          <w:szCs w:val="22"/>
        </w:rPr>
        <w:t xml:space="preserve">Tato smlouva byla schválena dle § 41 zákona 128/2000 Sb. o obcích Radou městského obvodu Radvanice a </w:t>
      </w:r>
      <w:proofErr w:type="spellStart"/>
      <w:r w:rsidR="00CD0122" w:rsidRPr="00CD0122">
        <w:rPr>
          <w:rFonts w:ascii="Times New Roman" w:hAnsi="Times New Roman"/>
          <w:sz w:val="22"/>
          <w:szCs w:val="22"/>
        </w:rPr>
        <w:t>Bartovice</w:t>
      </w:r>
      <w:proofErr w:type="spellEnd"/>
      <w:r w:rsidR="00CD0122" w:rsidRPr="00CD0122">
        <w:rPr>
          <w:rFonts w:ascii="Times New Roman" w:hAnsi="Times New Roman"/>
          <w:sz w:val="22"/>
          <w:szCs w:val="22"/>
        </w:rPr>
        <w:t xml:space="preserve"> dne 2. listopadu 2016 usnesením č. 955/50/16.</w:t>
      </w:r>
    </w:p>
    <w:p w:rsidR="00171BD2" w:rsidRPr="00CC4A08" w:rsidRDefault="00171BD2" w:rsidP="00CC4A08">
      <w:pPr>
        <w:jc w:val="both"/>
        <w:rPr>
          <w:rFonts w:ascii="Times New Roman" w:hAnsi="Times New Roman"/>
          <w:iCs/>
          <w:sz w:val="22"/>
          <w:szCs w:val="22"/>
        </w:rPr>
      </w:pPr>
    </w:p>
    <w:p w:rsidR="00B77B14" w:rsidRDefault="00BB74B0" w:rsidP="00B77B14">
      <w:p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Příloha č. 1</w:t>
      </w:r>
      <w:r w:rsidR="00B77B14">
        <w:rPr>
          <w:rFonts w:ascii="Times New Roman" w:hAnsi="Times New Roman"/>
          <w:iCs/>
          <w:sz w:val="22"/>
          <w:szCs w:val="22"/>
        </w:rPr>
        <w:t xml:space="preserve"> : Geometrické plány</w:t>
      </w:r>
    </w:p>
    <w:p w:rsidR="00A64824" w:rsidRDefault="00A64824" w:rsidP="007B67A8">
      <w:pPr>
        <w:tabs>
          <w:tab w:val="left" w:pos="540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B77B14" w:rsidRDefault="00B77B14" w:rsidP="007B67A8">
      <w:pPr>
        <w:tabs>
          <w:tab w:val="left" w:pos="540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Pr="00CC4A08" w:rsidRDefault="00171BD2" w:rsidP="007B67A8">
      <w:pPr>
        <w:tabs>
          <w:tab w:val="left" w:pos="5400"/>
        </w:tabs>
        <w:jc w:val="both"/>
        <w:rPr>
          <w:rFonts w:ascii="Times New Roman" w:hAnsi="Times New Roman"/>
          <w:iCs/>
          <w:sz w:val="22"/>
          <w:szCs w:val="22"/>
        </w:rPr>
      </w:pPr>
      <w:r w:rsidRPr="00CC4A08">
        <w:rPr>
          <w:rFonts w:ascii="Times New Roman" w:hAnsi="Times New Roman"/>
          <w:iCs/>
          <w:sz w:val="22"/>
          <w:szCs w:val="22"/>
        </w:rPr>
        <w:t xml:space="preserve">V Ostravě-Radvanicích dne .........................                       </w:t>
      </w:r>
      <w:r>
        <w:rPr>
          <w:rFonts w:ascii="Times New Roman" w:hAnsi="Times New Roman"/>
          <w:iCs/>
          <w:sz w:val="22"/>
          <w:szCs w:val="22"/>
        </w:rPr>
        <w:tab/>
      </w:r>
      <w:r w:rsidRPr="00CC4A08">
        <w:rPr>
          <w:rFonts w:ascii="Times New Roman" w:hAnsi="Times New Roman"/>
          <w:iCs/>
          <w:sz w:val="22"/>
          <w:szCs w:val="22"/>
        </w:rPr>
        <w:t>V Ostravě dne ....................</w:t>
      </w: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  <w:r w:rsidRPr="00CC4A08">
        <w:rPr>
          <w:rFonts w:ascii="Times New Roman" w:hAnsi="Times New Roman"/>
          <w:iCs/>
          <w:sz w:val="22"/>
          <w:szCs w:val="22"/>
        </w:rPr>
        <w:t>..........................................................                                       ..........................................................</w:t>
      </w:r>
    </w:p>
    <w:p w:rsidR="00171BD2" w:rsidRPr="00CC4A08" w:rsidRDefault="00171BD2" w:rsidP="00CC4A08">
      <w:pPr>
        <w:tabs>
          <w:tab w:val="left" w:pos="5370"/>
          <w:tab w:val="left" w:pos="5670"/>
        </w:tabs>
        <w:rPr>
          <w:rFonts w:ascii="Times New Roman" w:hAnsi="Times New Roman"/>
          <w:iCs/>
          <w:sz w:val="22"/>
          <w:szCs w:val="22"/>
        </w:rPr>
      </w:pPr>
      <w:r w:rsidRPr="00CC4A08">
        <w:rPr>
          <w:rFonts w:ascii="Times New Roman" w:hAnsi="Times New Roman"/>
          <w:iCs/>
          <w:sz w:val="22"/>
          <w:szCs w:val="22"/>
        </w:rPr>
        <w:t>Mgr. Šárka Tekielová</w:t>
      </w:r>
      <w:r w:rsidRPr="00CC4A08">
        <w:rPr>
          <w:rFonts w:ascii="Times New Roman" w:hAnsi="Times New Roman"/>
          <w:iCs/>
          <w:sz w:val="22"/>
          <w:szCs w:val="22"/>
        </w:rPr>
        <w:tab/>
        <w:t xml:space="preserve"> </w:t>
      </w:r>
      <w:r>
        <w:rPr>
          <w:rFonts w:ascii="Times New Roman" w:hAnsi="Times New Roman"/>
          <w:iCs/>
          <w:sz w:val="22"/>
          <w:szCs w:val="22"/>
        </w:rPr>
        <w:t>Ing. Ivo Bolek</w:t>
      </w: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  <w:r w:rsidRPr="00CC4A08">
        <w:rPr>
          <w:rFonts w:ascii="Times New Roman" w:hAnsi="Times New Roman"/>
          <w:sz w:val="22"/>
          <w:szCs w:val="22"/>
        </w:rPr>
        <w:t xml:space="preserve">starostka </w:t>
      </w:r>
      <w:r w:rsidRPr="00CC4A08">
        <w:rPr>
          <w:rFonts w:ascii="Times New Roman" w:hAnsi="Times New Roman"/>
          <w:iCs/>
          <w:sz w:val="22"/>
          <w:szCs w:val="22"/>
        </w:rPr>
        <w:t xml:space="preserve">                                                                                   </w:t>
      </w:r>
      <w:r>
        <w:rPr>
          <w:rFonts w:ascii="Times New Roman" w:hAnsi="Times New Roman"/>
          <w:iCs/>
          <w:sz w:val="22"/>
          <w:szCs w:val="22"/>
        </w:rPr>
        <w:t>specialista správy nemovitého majetku</w:t>
      </w: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  <w:r w:rsidRPr="00CC4A08">
        <w:rPr>
          <w:rFonts w:ascii="Times New Roman" w:hAnsi="Times New Roman"/>
          <w:iCs/>
          <w:sz w:val="22"/>
          <w:szCs w:val="22"/>
        </w:rPr>
        <w:t xml:space="preserve"> </w:t>
      </w:r>
    </w:p>
    <w:p w:rsidR="00171BD2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171BD2" w:rsidRPr="00CC4A08" w:rsidRDefault="00171BD2" w:rsidP="00CC4A08">
      <w:pPr>
        <w:tabs>
          <w:tab w:val="left" w:pos="5670"/>
        </w:tabs>
        <w:jc w:val="both"/>
        <w:rPr>
          <w:rFonts w:ascii="Times New Roman" w:hAnsi="Times New Roman"/>
          <w:iCs/>
          <w:sz w:val="22"/>
          <w:szCs w:val="22"/>
        </w:rPr>
      </w:pPr>
      <w:r w:rsidRPr="00CC4A08">
        <w:rPr>
          <w:rFonts w:ascii="Times New Roman" w:hAnsi="Times New Roman"/>
          <w:iCs/>
          <w:sz w:val="22"/>
          <w:szCs w:val="22"/>
        </w:rPr>
        <w:t xml:space="preserve">                                                                                     </w:t>
      </w:r>
      <w:r>
        <w:rPr>
          <w:rFonts w:ascii="Times New Roman" w:hAnsi="Times New Roman"/>
          <w:iCs/>
          <w:sz w:val="22"/>
          <w:szCs w:val="22"/>
        </w:rPr>
        <w:t xml:space="preserve">        </w:t>
      </w:r>
      <w:r w:rsidRPr="00CC4A08">
        <w:rPr>
          <w:rFonts w:ascii="Times New Roman" w:hAnsi="Times New Roman"/>
          <w:iCs/>
          <w:sz w:val="22"/>
          <w:szCs w:val="22"/>
        </w:rPr>
        <w:t xml:space="preserve">   ..............................................................</w:t>
      </w:r>
    </w:p>
    <w:p w:rsidR="00171BD2" w:rsidRPr="00CC4A08" w:rsidRDefault="00171BD2" w:rsidP="00CC4A08">
      <w:pPr>
        <w:tabs>
          <w:tab w:val="left" w:pos="5670"/>
        </w:tabs>
        <w:jc w:val="center"/>
        <w:rPr>
          <w:rFonts w:ascii="Times New Roman" w:hAnsi="Times New Roman"/>
          <w:iCs/>
          <w:sz w:val="22"/>
          <w:szCs w:val="22"/>
        </w:rPr>
      </w:pPr>
      <w:r w:rsidRPr="00CC4A08">
        <w:rPr>
          <w:rFonts w:ascii="Times New Roman" w:hAnsi="Times New Roman"/>
          <w:iCs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/>
          <w:iCs/>
          <w:sz w:val="22"/>
          <w:szCs w:val="22"/>
        </w:rPr>
        <w:t>Daniel Novotný</w:t>
      </w:r>
    </w:p>
    <w:p w:rsidR="00171BD2" w:rsidRPr="00CC4A08" w:rsidRDefault="00171BD2" w:rsidP="00CC4A08">
      <w:pPr>
        <w:pStyle w:val="Textvtabulce"/>
        <w:tabs>
          <w:tab w:val="center" w:pos="1701"/>
          <w:tab w:val="center" w:pos="7088"/>
        </w:tabs>
        <w:rPr>
          <w:szCs w:val="22"/>
        </w:rPr>
      </w:pPr>
      <w:r w:rsidRPr="00CC4A08">
        <w:rPr>
          <w:iCs/>
          <w:szCs w:val="22"/>
        </w:rPr>
        <w:t xml:space="preserve">                                                                                                 </w:t>
      </w:r>
      <w:r>
        <w:rPr>
          <w:iCs/>
          <w:szCs w:val="22"/>
        </w:rPr>
        <w:t>technik</w:t>
      </w:r>
      <w:r w:rsidRPr="00CC4A08">
        <w:rPr>
          <w:iCs/>
          <w:szCs w:val="22"/>
        </w:rPr>
        <w:t xml:space="preserve"> správy nemovitého majetku</w:t>
      </w:r>
    </w:p>
    <w:p w:rsidR="00171BD2" w:rsidRPr="00CC4A08" w:rsidRDefault="00171BD2" w:rsidP="00CC4A08"/>
    <w:sectPr w:rsidR="00171BD2" w:rsidRPr="00CC4A08" w:rsidSect="00A220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3" w:bottom="197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BD2" w:rsidRDefault="00171BD2">
      <w:r>
        <w:separator/>
      </w:r>
    </w:p>
  </w:endnote>
  <w:endnote w:type="continuationSeparator" w:id="0">
    <w:p w:rsidR="00171BD2" w:rsidRDefault="0017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D2" w:rsidRDefault="00171BD2" w:rsidP="005905D2">
    <w:pPr>
      <w:pStyle w:val="Zpat"/>
      <w:jc w:val="center"/>
    </w:pPr>
    <w:r>
      <w:br/>
    </w:r>
    <w:r w:rsidR="000D59F6">
      <w:fldChar w:fldCharType="begin"/>
    </w:r>
    <w:r w:rsidR="000D59F6">
      <w:instrText>PAGE   \* MERGEFORMAT</w:instrText>
    </w:r>
    <w:r w:rsidR="000D59F6">
      <w:fldChar w:fldCharType="separate"/>
    </w:r>
    <w:r w:rsidR="008E055A">
      <w:rPr>
        <w:noProof/>
      </w:rPr>
      <w:t>9</w:t>
    </w:r>
    <w:r w:rsidR="000D59F6">
      <w:rPr>
        <w:noProof/>
      </w:rPr>
      <w:fldChar w:fldCharType="end"/>
    </w:r>
  </w:p>
  <w:p w:rsidR="00171BD2" w:rsidRPr="005905D2" w:rsidRDefault="00171BD2">
    <w:pPr>
      <w:pStyle w:val="Zpat"/>
      <w:rPr>
        <w:sz w:val="16"/>
      </w:rPr>
    </w:pPr>
    <w:r>
      <w:rPr>
        <w:sz w:val="16"/>
      </w:rPr>
      <w:tab/>
    </w:r>
    <w:r>
      <w:rPr>
        <w:sz w:val="16"/>
      </w:rPr>
      <w:tab/>
    </w:r>
    <w:r w:rsidR="00641587">
      <w:rPr>
        <w:noProof/>
      </w:rPr>
      <w:drawing>
        <wp:inline distT="0" distB="0" distL="0" distR="0">
          <wp:extent cx="990600" cy="34290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D2" w:rsidRDefault="000D59F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055A">
      <w:rPr>
        <w:noProof/>
      </w:rPr>
      <w:t>1</w:t>
    </w:r>
    <w:r>
      <w:rPr>
        <w:noProof/>
      </w:rPr>
      <w:fldChar w:fldCharType="end"/>
    </w:r>
  </w:p>
  <w:p w:rsidR="00171BD2" w:rsidRDefault="00171BD2" w:rsidP="00C31829">
    <w:pPr>
      <w:pStyle w:val="Zpat"/>
      <w:tabs>
        <w:tab w:val="clear" w:pos="4536"/>
        <w:tab w:val="clear" w:pos="9072"/>
        <w:tab w:val="left" w:pos="7725"/>
      </w:tabs>
      <w:ind w:left="7788"/>
    </w:pPr>
    <w:r>
      <w:tab/>
    </w:r>
    <w:r w:rsidR="00641587">
      <w:rPr>
        <w:noProof/>
      </w:rPr>
      <w:drawing>
        <wp:inline distT="0" distB="0" distL="0" distR="0">
          <wp:extent cx="990600" cy="390525"/>
          <wp:effectExtent l="0" t="0" r="0" b="9525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BD2" w:rsidRDefault="00171BD2">
      <w:r>
        <w:separator/>
      </w:r>
    </w:p>
  </w:footnote>
  <w:footnote w:type="continuationSeparator" w:id="0">
    <w:p w:rsidR="00171BD2" w:rsidRDefault="0017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D2" w:rsidRDefault="00641587" w:rsidP="00C31829">
    <w:pPr>
      <w:tabs>
        <w:tab w:val="left" w:pos="720"/>
      </w:tabs>
      <w:rPr>
        <w:rFonts w:cs="Arial"/>
        <w:color w:val="003C69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13970</wp:posOffset>
          </wp:positionV>
          <wp:extent cx="352425" cy="390525"/>
          <wp:effectExtent l="0" t="0" r="9525" b="9525"/>
          <wp:wrapSquare wrapText="bothSides"/>
          <wp:docPr id="6" name="Obrázek 7" descr="Radva_a_Barto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Radva_a_Barto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3556000</wp:posOffset>
              </wp:positionH>
              <wp:positionV relativeFrom="paragraph">
                <wp:posOffset>-59055</wp:posOffset>
              </wp:positionV>
              <wp:extent cx="2597150" cy="463550"/>
              <wp:effectExtent l="0" t="0" r="0" b="0"/>
              <wp:wrapNone/>
              <wp:docPr id="5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BD2" w:rsidRPr="009D7776" w:rsidRDefault="00171BD2" w:rsidP="00C31829">
                          <w:pPr>
                            <w:jc w:val="right"/>
                            <w:rPr>
                              <w:b/>
                              <w:color w:val="003C69"/>
                            </w:rPr>
                          </w:pPr>
                          <w:r w:rsidRPr="009D7776">
                            <w:rPr>
                              <w:b/>
                              <w:color w:val="003C69"/>
                            </w:rPr>
                            <w:t>Smlouva</w:t>
                          </w:r>
                          <w:r w:rsidRPr="009D7776">
                            <w:rPr>
                              <w:b/>
                              <w:color w:val="003C69"/>
                            </w:rPr>
                            <w:br/>
                          </w:r>
                          <w:r>
                            <w:rPr>
                              <w:b/>
                              <w:color w:val="003C69"/>
                            </w:rPr>
                            <w:t xml:space="preserve"> </w:t>
                          </w:r>
                          <w:r w:rsidRPr="00227EE8">
                            <w:rPr>
                              <w:b/>
                              <w:color w:val="003C69"/>
                            </w:rPr>
                            <w:t>S</w:t>
                          </w:r>
                          <w:r w:rsidR="000D59F6" w:rsidRPr="00227EE8">
                            <w:rPr>
                              <w:b/>
                              <w:color w:val="003C69"/>
                            </w:rPr>
                            <w:t> 0530/2016</w:t>
                          </w:r>
                          <w:r w:rsidRPr="00227EE8">
                            <w:rPr>
                              <w:b/>
                              <w:color w:val="003C69"/>
                            </w:rPr>
                            <w:t>/</w:t>
                          </w:r>
                          <w:proofErr w:type="spellStart"/>
                          <w:r w:rsidRPr="00227EE8">
                            <w:rPr>
                              <w:b/>
                              <w:color w:val="003C69"/>
                            </w:rPr>
                            <w:t>MBaI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280pt;margin-top:-4.65pt;width:204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" stroked="f">
              <v:textbox style="mso-fit-shape-to-text:t">
                <w:txbxContent>
                  <w:p w:rsidR="00171BD2" w:rsidRPr="009D7776" w:rsidRDefault="00171BD2" w:rsidP="00C31829">
                    <w:pPr>
                      <w:jc w:val="right"/>
                      <w:rPr>
                        <w:b/>
                        <w:color w:val="003C69"/>
                      </w:rPr>
                    </w:pPr>
                    <w:r w:rsidRPr="009D7776">
                      <w:rPr>
                        <w:b/>
                        <w:color w:val="003C69"/>
                      </w:rPr>
                      <w:t>Smlouva</w:t>
                    </w:r>
                    <w:r w:rsidRPr="009D7776">
                      <w:rPr>
                        <w:b/>
                        <w:color w:val="003C69"/>
                      </w:rPr>
                      <w:br/>
                    </w:r>
                    <w:r>
                      <w:rPr>
                        <w:b/>
                        <w:color w:val="003C69"/>
                      </w:rPr>
                      <w:t xml:space="preserve"> </w:t>
                    </w:r>
                    <w:r w:rsidRPr="00227EE8">
                      <w:rPr>
                        <w:b/>
                        <w:color w:val="003C69"/>
                      </w:rPr>
                      <w:t>S</w:t>
                    </w:r>
                    <w:r w:rsidR="000D59F6" w:rsidRPr="00227EE8">
                      <w:rPr>
                        <w:b/>
                        <w:color w:val="003C69"/>
                      </w:rPr>
                      <w:t> 0530/2016</w:t>
                    </w:r>
                    <w:r w:rsidRPr="00227EE8">
                      <w:rPr>
                        <w:b/>
                        <w:color w:val="003C69"/>
                      </w:rPr>
                      <w:t>/</w:t>
                    </w:r>
                    <w:proofErr w:type="spellStart"/>
                    <w:r w:rsidRPr="00227EE8">
                      <w:rPr>
                        <w:b/>
                        <w:color w:val="003C69"/>
                      </w:rPr>
                      <w:t>MBaI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71BD2">
      <w:rPr>
        <w:rFonts w:cs="Arial"/>
        <w:color w:val="003C69"/>
      </w:rPr>
      <w:t xml:space="preserve"> </w:t>
    </w:r>
    <w:r w:rsidR="00171BD2" w:rsidRPr="00CA5DAD">
      <w:rPr>
        <w:rFonts w:cs="Arial"/>
        <w:color w:val="003C69"/>
      </w:rPr>
      <w:t>Statutární město Ostrava</w:t>
    </w:r>
  </w:p>
  <w:p w:rsidR="00171BD2" w:rsidRPr="00E96757" w:rsidRDefault="00171BD2" w:rsidP="00C31829">
    <w:pPr>
      <w:tabs>
        <w:tab w:val="left" w:pos="720"/>
      </w:tabs>
      <w:rPr>
        <w:rFonts w:cs="Arial"/>
        <w:color w:val="003C69"/>
      </w:rPr>
    </w:pPr>
    <w:r>
      <w:rPr>
        <w:rFonts w:cs="Arial"/>
        <w:b/>
        <w:color w:val="003C69"/>
      </w:rPr>
      <w:t xml:space="preserve"> m</w:t>
    </w:r>
    <w:r w:rsidRPr="00CA5DAD">
      <w:rPr>
        <w:rFonts w:cs="Arial"/>
        <w:b/>
        <w:color w:val="003C69"/>
      </w:rPr>
      <w:t>ěstsk</w:t>
    </w:r>
    <w:r>
      <w:rPr>
        <w:rFonts w:cs="Arial"/>
        <w:b/>
        <w:color w:val="003C69"/>
      </w:rPr>
      <w:t>ý</w:t>
    </w:r>
    <w:r w:rsidRPr="00CA5DAD">
      <w:rPr>
        <w:rFonts w:cs="Arial"/>
        <w:b/>
        <w:color w:val="003C69"/>
      </w:rPr>
      <w:t xml:space="preserve"> obvod </w:t>
    </w:r>
    <w:r>
      <w:rPr>
        <w:rFonts w:cs="Arial"/>
        <w:b/>
        <w:color w:val="003C69"/>
      </w:rPr>
      <w:t xml:space="preserve">Radvanice a </w:t>
    </w:r>
    <w:proofErr w:type="spellStart"/>
    <w:r>
      <w:rPr>
        <w:rFonts w:cs="Arial"/>
        <w:b/>
        <w:color w:val="003C69"/>
      </w:rPr>
      <w:t>Bartovice</w:t>
    </w:r>
    <w:proofErr w:type="spellEnd"/>
  </w:p>
  <w:p w:rsidR="00171BD2" w:rsidRDefault="00171BD2">
    <w:pPr>
      <w:pStyle w:val="Zhlav"/>
    </w:pPr>
    <w:r>
      <w:tab/>
    </w:r>
    <w:r>
      <w:tab/>
    </w:r>
  </w:p>
  <w:p w:rsidR="00171BD2" w:rsidRDefault="00171B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D2" w:rsidRDefault="00641587" w:rsidP="00C31829">
    <w:pPr>
      <w:tabs>
        <w:tab w:val="left" w:pos="720"/>
      </w:tabs>
      <w:rPr>
        <w:rFonts w:cs="Arial"/>
        <w:color w:val="003C69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-53340</wp:posOffset>
          </wp:positionV>
          <wp:extent cx="352425" cy="390525"/>
          <wp:effectExtent l="0" t="0" r="9525" b="9525"/>
          <wp:wrapSquare wrapText="bothSides"/>
          <wp:docPr id="4" name="Obrázek 1" descr="Radva_a_Barto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Radva_a_Barto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3556000</wp:posOffset>
              </wp:positionH>
              <wp:positionV relativeFrom="paragraph">
                <wp:posOffset>-2540</wp:posOffset>
              </wp:positionV>
              <wp:extent cx="2597150" cy="339725"/>
              <wp:effectExtent l="0" t="0" r="0" b="3175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0" cy="33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BD2" w:rsidRPr="006C0B4B" w:rsidRDefault="00171BD2" w:rsidP="00C31829">
                          <w:pPr>
                            <w:jc w:val="right"/>
                            <w:rPr>
                              <w:b/>
                              <w:color w:val="00ADD0"/>
                              <w:sz w:val="32"/>
                              <w:szCs w:val="32"/>
                            </w:rPr>
                          </w:pPr>
                          <w:r w:rsidRPr="006C0B4B">
                            <w:rPr>
                              <w:b/>
                              <w:color w:val="00ADD0"/>
                              <w:sz w:val="32"/>
                              <w:szCs w:val="32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0pt;margin-top:-.2pt;width:204.5pt;height: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" stroked="f">
              <v:textbox style="mso-fit-shape-to-text:t">
                <w:txbxContent>
                  <w:p w:rsidR="00171BD2" w:rsidRPr="006C0B4B" w:rsidRDefault="00171BD2" w:rsidP="00C31829">
                    <w:pPr>
                      <w:jc w:val="right"/>
                      <w:rPr>
                        <w:b/>
                        <w:color w:val="00ADD0"/>
                        <w:sz w:val="32"/>
                        <w:szCs w:val="32"/>
                      </w:rPr>
                    </w:pPr>
                    <w:r w:rsidRPr="006C0B4B">
                      <w:rPr>
                        <w:b/>
                        <w:color w:val="00ADD0"/>
                        <w:sz w:val="32"/>
                        <w:szCs w:val="32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171BD2">
      <w:rPr>
        <w:rFonts w:cs="Arial"/>
        <w:color w:val="003C69"/>
      </w:rPr>
      <w:t xml:space="preserve">       </w:t>
    </w:r>
    <w:r w:rsidR="00171BD2">
      <w:rPr>
        <w:rFonts w:cs="Arial"/>
        <w:color w:val="003C69"/>
      </w:rPr>
      <w:tab/>
    </w:r>
    <w:r w:rsidR="00171BD2" w:rsidRPr="00CA5DAD">
      <w:rPr>
        <w:rFonts w:cs="Arial"/>
        <w:color w:val="003C69"/>
      </w:rPr>
      <w:t>Statutární město Ostrava</w:t>
    </w:r>
  </w:p>
  <w:p w:rsidR="00171BD2" w:rsidRPr="00E96757" w:rsidRDefault="00171BD2" w:rsidP="00C31829">
    <w:pPr>
      <w:tabs>
        <w:tab w:val="left" w:pos="720"/>
      </w:tabs>
      <w:rPr>
        <w:rFonts w:cs="Arial"/>
        <w:color w:val="003C69"/>
      </w:rPr>
    </w:pPr>
    <w:r>
      <w:rPr>
        <w:rFonts w:cs="Arial"/>
        <w:b/>
        <w:color w:val="003C69"/>
      </w:rPr>
      <w:t xml:space="preserve">       </w:t>
    </w:r>
    <w:r>
      <w:rPr>
        <w:rFonts w:cs="Arial"/>
        <w:b/>
        <w:color w:val="003C69"/>
      </w:rPr>
      <w:tab/>
      <w:t>m</w:t>
    </w:r>
    <w:r w:rsidRPr="00CA5DAD">
      <w:rPr>
        <w:rFonts w:cs="Arial"/>
        <w:b/>
        <w:color w:val="003C69"/>
      </w:rPr>
      <w:t>ěstsk</w:t>
    </w:r>
    <w:r>
      <w:rPr>
        <w:rFonts w:cs="Arial"/>
        <w:b/>
        <w:color w:val="003C69"/>
      </w:rPr>
      <w:t>ý</w:t>
    </w:r>
    <w:r w:rsidRPr="00CA5DAD">
      <w:rPr>
        <w:rFonts w:cs="Arial"/>
        <w:b/>
        <w:color w:val="003C69"/>
      </w:rPr>
      <w:t xml:space="preserve"> obvod </w:t>
    </w:r>
    <w:r>
      <w:rPr>
        <w:rFonts w:cs="Arial"/>
        <w:b/>
        <w:color w:val="003C69"/>
      </w:rPr>
      <w:t xml:space="preserve">Radvanice a </w:t>
    </w:r>
    <w:proofErr w:type="spellStart"/>
    <w:r>
      <w:rPr>
        <w:rFonts w:cs="Arial"/>
        <w:b/>
        <w:color w:val="003C69"/>
      </w:rPr>
      <w:t>Bartovice</w:t>
    </w:r>
    <w:proofErr w:type="spellEnd"/>
  </w:p>
  <w:p w:rsidR="00171BD2" w:rsidRPr="00B06A73" w:rsidRDefault="00171BD2" w:rsidP="00F353FE">
    <w:pPr>
      <w:pStyle w:val="Nadpis1"/>
      <w:jc w:val="right"/>
      <w:rPr>
        <w:rFonts w:ascii="Arial" w:hAnsi="Arial" w:cs="Arial"/>
        <w:sz w:val="20"/>
        <w:szCs w:val="20"/>
      </w:rPr>
    </w:pPr>
    <w:r>
      <w:tab/>
    </w:r>
    <w:r w:rsidRPr="00F87F29">
      <w:rPr>
        <w:rFonts w:ascii="Arial" w:hAnsi="Arial" w:cs="Arial"/>
        <w:sz w:val="20"/>
        <w:szCs w:val="20"/>
      </w:rPr>
      <w:t xml:space="preserve">                                                              </w:t>
    </w:r>
    <w:r w:rsidRPr="00B06A73">
      <w:rPr>
        <w:rFonts w:ascii="Arial" w:hAnsi="Arial" w:cs="Arial"/>
        <w:sz w:val="20"/>
        <w:szCs w:val="20"/>
      </w:rPr>
      <w:t>č. oprávněného 8800073014/VB/12/2015</w:t>
    </w:r>
  </w:p>
  <w:p w:rsidR="00171BD2" w:rsidRPr="00F87F29" w:rsidRDefault="00171BD2" w:rsidP="00F87F29">
    <w:pPr>
      <w:jc w:val="right"/>
      <w:rPr>
        <w:rFonts w:ascii="Arial" w:hAnsi="Arial" w:cs="Arial"/>
        <w:b/>
        <w:sz w:val="20"/>
        <w:szCs w:val="20"/>
        <w:lang w:eastAsia="cs-CZ"/>
      </w:rPr>
    </w:pPr>
    <w:r w:rsidRPr="00B06A73">
      <w:rPr>
        <w:rFonts w:ascii="Arial" w:hAnsi="Arial" w:cs="Arial"/>
        <w:b/>
        <w:sz w:val="20"/>
        <w:szCs w:val="20"/>
      </w:rPr>
      <w:t xml:space="preserve">č. </w:t>
    </w:r>
    <w:r w:rsidRPr="00227EE8">
      <w:rPr>
        <w:rFonts w:ascii="Arial" w:hAnsi="Arial" w:cs="Arial"/>
        <w:b/>
        <w:sz w:val="20"/>
        <w:szCs w:val="20"/>
      </w:rPr>
      <w:t xml:space="preserve">povinného S  </w:t>
    </w:r>
    <w:r w:rsidR="000D59F6" w:rsidRPr="00227EE8">
      <w:rPr>
        <w:rFonts w:ascii="Arial" w:hAnsi="Arial" w:cs="Arial"/>
        <w:b/>
        <w:sz w:val="20"/>
        <w:szCs w:val="20"/>
      </w:rPr>
      <w:t>0530/2016/</w:t>
    </w:r>
    <w:proofErr w:type="spellStart"/>
    <w:r w:rsidRPr="00B06A73">
      <w:rPr>
        <w:rFonts w:ascii="Arial" w:hAnsi="Arial" w:cs="Arial"/>
        <w:b/>
        <w:sz w:val="20"/>
        <w:szCs w:val="20"/>
      </w:rPr>
      <w:t>MBaI</w:t>
    </w:r>
    <w:proofErr w:type="spellEnd"/>
  </w:p>
  <w:p w:rsidR="00171BD2" w:rsidRPr="00F353FE" w:rsidRDefault="00171BD2" w:rsidP="00DC2CD9">
    <w:pPr>
      <w:pStyle w:val="Zpat"/>
      <w:rPr>
        <w:rFonts w:ascii="Arial Black" w:hAnsi="Arial Black"/>
        <w:sz w:val="22"/>
        <w:szCs w:val="22"/>
      </w:rPr>
    </w:pP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45CE1"/>
    <w:multiLevelType w:val="hybridMultilevel"/>
    <w:tmpl w:val="6A1AD8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6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01337"/>
    <w:rsid w:val="00001ADE"/>
    <w:rsid w:val="00004EAD"/>
    <w:rsid w:val="00010B02"/>
    <w:rsid w:val="0001446E"/>
    <w:rsid w:val="00023EE7"/>
    <w:rsid w:val="00040595"/>
    <w:rsid w:val="000566BC"/>
    <w:rsid w:val="00057672"/>
    <w:rsid w:val="000577B4"/>
    <w:rsid w:val="00086586"/>
    <w:rsid w:val="000A2DBB"/>
    <w:rsid w:val="000D0C7F"/>
    <w:rsid w:val="000D17D7"/>
    <w:rsid w:val="000D59F6"/>
    <w:rsid w:val="000E054C"/>
    <w:rsid w:val="000E79FE"/>
    <w:rsid w:val="000F168D"/>
    <w:rsid w:val="00102E93"/>
    <w:rsid w:val="00110547"/>
    <w:rsid w:val="00120882"/>
    <w:rsid w:val="00123F7B"/>
    <w:rsid w:val="0013026E"/>
    <w:rsid w:val="00130F4E"/>
    <w:rsid w:val="00143AD7"/>
    <w:rsid w:val="00155B62"/>
    <w:rsid w:val="0017000D"/>
    <w:rsid w:val="00171BD2"/>
    <w:rsid w:val="00187777"/>
    <w:rsid w:val="001923BB"/>
    <w:rsid w:val="001933F1"/>
    <w:rsid w:val="001A723D"/>
    <w:rsid w:val="001B69B5"/>
    <w:rsid w:val="001C6B62"/>
    <w:rsid w:val="001D7876"/>
    <w:rsid w:val="001E32D3"/>
    <w:rsid w:val="001E33A2"/>
    <w:rsid w:val="001F2B44"/>
    <w:rsid w:val="002004E5"/>
    <w:rsid w:val="002038A2"/>
    <w:rsid w:val="00204E0A"/>
    <w:rsid w:val="00207731"/>
    <w:rsid w:val="0021480E"/>
    <w:rsid w:val="0022078A"/>
    <w:rsid w:val="00224891"/>
    <w:rsid w:val="002259E7"/>
    <w:rsid w:val="00227EE8"/>
    <w:rsid w:val="00235AEA"/>
    <w:rsid w:val="00237CC6"/>
    <w:rsid w:val="0024334C"/>
    <w:rsid w:val="00254BCE"/>
    <w:rsid w:val="00256193"/>
    <w:rsid w:val="0026065C"/>
    <w:rsid w:val="00261741"/>
    <w:rsid w:val="002707F1"/>
    <w:rsid w:val="00275B0A"/>
    <w:rsid w:val="00291D98"/>
    <w:rsid w:val="002A544B"/>
    <w:rsid w:val="002C5D39"/>
    <w:rsid w:val="002D0D09"/>
    <w:rsid w:val="002E193F"/>
    <w:rsid w:val="002E26B1"/>
    <w:rsid w:val="002E5F37"/>
    <w:rsid w:val="002E72A1"/>
    <w:rsid w:val="002F38D0"/>
    <w:rsid w:val="002F3DFF"/>
    <w:rsid w:val="0031141E"/>
    <w:rsid w:val="0033491D"/>
    <w:rsid w:val="00340425"/>
    <w:rsid w:val="00340676"/>
    <w:rsid w:val="00382749"/>
    <w:rsid w:val="00384850"/>
    <w:rsid w:val="003921E9"/>
    <w:rsid w:val="003A7367"/>
    <w:rsid w:val="003B6857"/>
    <w:rsid w:val="003C0CFC"/>
    <w:rsid w:val="003D5E0F"/>
    <w:rsid w:val="003E0082"/>
    <w:rsid w:val="003E0741"/>
    <w:rsid w:val="003E5E63"/>
    <w:rsid w:val="003F14A3"/>
    <w:rsid w:val="003F4353"/>
    <w:rsid w:val="00400599"/>
    <w:rsid w:val="004033B3"/>
    <w:rsid w:val="004239DE"/>
    <w:rsid w:val="00445159"/>
    <w:rsid w:val="004625C1"/>
    <w:rsid w:val="004666AA"/>
    <w:rsid w:val="004705AB"/>
    <w:rsid w:val="004800E6"/>
    <w:rsid w:val="0048272D"/>
    <w:rsid w:val="004827C3"/>
    <w:rsid w:val="004B5C71"/>
    <w:rsid w:val="004C5241"/>
    <w:rsid w:val="004D16A9"/>
    <w:rsid w:val="004D26B5"/>
    <w:rsid w:val="004D637D"/>
    <w:rsid w:val="004F6F40"/>
    <w:rsid w:val="005029E0"/>
    <w:rsid w:val="00510AE7"/>
    <w:rsid w:val="0052413C"/>
    <w:rsid w:val="0053506D"/>
    <w:rsid w:val="00547597"/>
    <w:rsid w:val="00555B3B"/>
    <w:rsid w:val="005679F8"/>
    <w:rsid w:val="005741A3"/>
    <w:rsid w:val="005905D2"/>
    <w:rsid w:val="00595C79"/>
    <w:rsid w:val="005A0405"/>
    <w:rsid w:val="005A4881"/>
    <w:rsid w:val="005A5974"/>
    <w:rsid w:val="005B1309"/>
    <w:rsid w:val="005C42DD"/>
    <w:rsid w:val="005E6E38"/>
    <w:rsid w:val="006001CD"/>
    <w:rsid w:val="0060494C"/>
    <w:rsid w:val="0061181A"/>
    <w:rsid w:val="006321B4"/>
    <w:rsid w:val="00632956"/>
    <w:rsid w:val="00636158"/>
    <w:rsid w:val="00641587"/>
    <w:rsid w:val="006452D1"/>
    <w:rsid w:val="00665FB1"/>
    <w:rsid w:val="00670BFF"/>
    <w:rsid w:val="00672AC0"/>
    <w:rsid w:val="0068614D"/>
    <w:rsid w:val="00696DA7"/>
    <w:rsid w:val="006A72D8"/>
    <w:rsid w:val="006B0F9B"/>
    <w:rsid w:val="006B26E6"/>
    <w:rsid w:val="006B3783"/>
    <w:rsid w:val="006B49E1"/>
    <w:rsid w:val="006C0B4B"/>
    <w:rsid w:val="006C2BBE"/>
    <w:rsid w:val="006C5272"/>
    <w:rsid w:val="006F734C"/>
    <w:rsid w:val="006F742D"/>
    <w:rsid w:val="00702A3B"/>
    <w:rsid w:val="00704B1F"/>
    <w:rsid w:val="00720D1B"/>
    <w:rsid w:val="0072422F"/>
    <w:rsid w:val="00727BD8"/>
    <w:rsid w:val="00733590"/>
    <w:rsid w:val="00733730"/>
    <w:rsid w:val="00751269"/>
    <w:rsid w:val="00752C15"/>
    <w:rsid w:val="007627CA"/>
    <w:rsid w:val="00771D82"/>
    <w:rsid w:val="00772CA0"/>
    <w:rsid w:val="00794A13"/>
    <w:rsid w:val="0079570B"/>
    <w:rsid w:val="007B67A8"/>
    <w:rsid w:val="007C3C93"/>
    <w:rsid w:val="007D4A87"/>
    <w:rsid w:val="007D62B8"/>
    <w:rsid w:val="007D7032"/>
    <w:rsid w:val="007E01E4"/>
    <w:rsid w:val="007F542F"/>
    <w:rsid w:val="007F64EE"/>
    <w:rsid w:val="00805FE4"/>
    <w:rsid w:val="00820799"/>
    <w:rsid w:val="00824A51"/>
    <w:rsid w:val="00837531"/>
    <w:rsid w:val="008441CB"/>
    <w:rsid w:val="00865110"/>
    <w:rsid w:val="008B1852"/>
    <w:rsid w:val="008B3665"/>
    <w:rsid w:val="008C711D"/>
    <w:rsid w:val="008D5260"/>
    <w:rsid w:val="008D5778"/>
    <w:rsid w:val="008D6237"/>
    <w:rsid w:val="008D6A03"/>
    <w:rsid w:val="008E055A"/>
    <w:rsid w:val="008E7390"/>
    <w:rsid w:val="008F45AF"/>
    <w:rsid w:val="008F74E4"/>
    <w:rsid w:val="00905493"/>
    <w:rsid w:val="00915B3D"/>
    <w:rsid w:val="0092193D"/>
    <w:rsid w:val="00923705"/>
    <w:rsid w:val="00941A92"/>
    <w:rsid w:val="00955737"/>
    <w:rsid w:val="00956D6B"/>
    <w:rsid w:val="0097443F"/>
    <w:rsid w:val="0097771A"/>
    <w:rsid w:val="0098207D"/>
    <w:rsid w:val="00986A8D"/>
    <w:rsid w:val="00986C00"/>
    <w:rsid w:val="0099003D"/>
    <w:rsid w:val="00992696"/>
    <w:rsid w:val="009A13D6"/>
    <w:rsid w:val="009A343C"/>
    <w:rsid w:val="009B50EC"/>
    <w:rsid w:val="009B6483"/>
    <w:rsid w:val="009D1C8A"/>
    <w:rsid w:val="009D32DA"/>
    <w:rsid w:val="009D339B"/>
    <w:rsid w:val="009D7776"/>
    <w:rsid w:val="00A06776"/>
    <w:rsid w:val="00A07308"/>
    <w:rsid w:val="00A22072"/>
    <w:rsid w:val="00A23C69"/>
    <w:rsid w:val="00A5062F"/>
    <w:rsid w:val="00A52E6A"/>
    <w:rsid w:val="00A621D4"/>
    <w:rsid w:val="00A64824"/>
    <w:rsid w:val="00A83923"/>
    <w:rsid w:val="00A90668"/>
    <w:rsid w:val="00A97635"/>
    <w:rsid w:val="00AA31A8"/>
    <w:rsid w:val="00AB7E72"/>
    <w:rsid w:val="00AD61EE"/>
    <w:rsid w:val="00AF3D30"/>
    <w:rsid w:val="00B06A73"/>
    <w:rsid w:val="00B1458C"/>
    <w:rsid w:val="00B17A8D"/>
    <w:rsid w:val="00B213B9"/>
    <w:rsid w:val="00B325E3"/>
    <w:rsid w:val="00B6061D"/>
    <w:rsid w:val="00B70585"/>
    <w:rsid w:val="00B730B3"/>
    <w:rsid w:val="00B77B14"/>
    <w:rsid w:val="00B90AB9"/>
    <w:rsid w:val="00B97EE3"/>
    <w:rsid w:val="00BB74B0"/>
    <w:rsid w:val="00BD256C"/>
    <w:rsid w:val="00BD3C8D"/>
    <w:rsid w:val="00BE0186"/>
    <w:rsid w:val="00BE7C47"/>
    <w:rsid w:val="00BE7C6E"/>
    <w:rsid w:val="00BF5A66"/>
    <w:rsid w:val="00C039D4"/>
    <w:rsid w:val="00C05BC1"/>
    <w:rsid w:val="00C1206E"/>
    <w:rsid w:val="00C265EC"/>
    <w:rsid w:val="00C27595"/>
    <w:rsid w:val="00C31829"/>
    <w:rsid w:val="00C33D8E"/>
    <w:rsid w:val="00C37AD5"/>
    <w:rsid w:val="00C533DD"/>
    <w:rsid w:val="00C819A1"/>
    <w:rsid w:val="00C870A6"/>
    <w:rsid w:val="00CA5DAD"/>
    <w:rsid w:val="00CC4A08"/>
    <w:rsid w:val="00CD0122"/>
    <w:rsid w:val="00CD5254"/>
    <w:rsid w:val="00CD61C0"/>
    <w:rsid w:val="00CE3247"/>
    <w:rsid w:val="00CF2DED"/>
    <w:rsid w:val="00D16813"/>
    <w:rsid w:val="00D21B51"/>
    <w:rsid w:val="00D319A9"/>
    <w:rsid w:val="00D45DF4"/>
    <w:rsid w:val="00D66E82"/>
    <w:rsid w:val="00D707A2"/>
    <w:rsid w:val="00D77C4A"/>
    <w:rsid w:val="00D86EF0"/>
    <w:rsid w:val="00D93F06"/>
    <w:rsid w:val="00DA3FDD"/>
    <w:rsid w:val="00DC0F77"/>
    <w:rsid w:val="00DC2CD9"/>
    <w:rsid w:val="00DC2E19"/>
    <w:rsid w:val="00DD0D57"/>
    <w:rsid w:val="00DD3356"/>
    <w:rsid w:val="00DD539A"/>
    <w:rsid w:val="00DF0AB9"/>
    <w:rsid w:val="00E01928"/>
    <w:rsid w:val="00E03F6A"/>
    <w:rsid w:val="00E13359"/>
    <w:rsid w:val="00E24687"/>
    <w:rsid w:val="00E24ADB"/>
    <w:rsid w:val="00E264A0"/>
    <w:rsid w:val="00E45091"/>
    <w:rsid w:val="00E503E4"/>
    <w:rsid w:val="00E91F32"/>
    <w:rsid w:val="00E91FC6"/>
    <w:rsid w:val="00E92CB3"/>
    <w:rsid w:val="00E96757"/>
    <w:rsid w:val="00EA3AAE"/>
    <w:rsid w:val="00EC4558"/>
    <w:rsid w:val="00EC4678"/>
    <w:rsid w:val="00EC5554"/>
    <w:rsid w:val="00EC6150"/>
    <w:rsid w:val="00ED33C6"/>
    <w:rsid w:val="00EE0E4C"/>
    <w:rsid w:val="00EE6517"/>
    <w:rsid w:val="00EF58EC"/>
    <w:rsid w:val="00F00901"/>
    <w:rsid w:val="00F0280A"/>
    <w:rsid w:val="00F03786"/>
    <w:rsid w:val="00F055ED"/>
    <w:rsid w:val="00F10BE5"/>
    <w:rsid w:val="00F14291"/>
    <w:rsid w:val="00F3361B"/>
    <w:rsid w:val="00F353FE"/>
    <w:rsid w:val="00F50898"/>
    <w:rsid w:val="00F550E9"/>
    <w:rsid w:val="00F732E1"/>
    <w:rsid w:val="00F73DAD"/>
    <w:rsid w:val="00F87F29"/>
    <w:rsid w:val="00F936D2"/>
    <w:rsid w:val="00F93A27"/>
    <w:rsid w:val="00F93CBF"/>
    <w:rsid w:val="00F9655D"/>
    <w:rsid w:val="00FA219B"/>
    <w:rsid w:val="00FB2679"/>
    <w:rsid w:val="00FB295D"/>
    <w:rsid w:val="00FB5205"/>
    <w:rsid w:val="00FB7A78"/>
    <w:rsid w:val="00FD3A44"/>
    <w:rsid w:val="00FD6C72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5:docId w15:val="{CB4CDD72-ECAF-415F-8DB1-BFECE600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21B4"/>
    <w:pPr>
      <w:keepNext/>
      <w:spacing w:before="240" w:after="60"/>
      <w:outlineLvl w:val="3"/>
    </w:pPr>
    <w:rPr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21B4"/>
    <w:p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21B4"/>
    <w:pPr>
      <w:spacing w:before="240" w:after="60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21B4"/>
    <w:pPr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21B4"/>
    <w:pPr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21B4"/>
    <w:pPr>
      <w:spacing w:before="240" w:after="60"/>
      <w:outlineLvl w:val="8"/>
    </w:pPr>
    <w:rPr>
      <w:rFonts w:ascii="Cambria" w:hAnsi="Cambri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21B4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321B4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321B4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321B4"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321B4"/>
    <w:rPr>
      <w:rFonts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321B4"/>
    <w:rPr>
      <w:rFonts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321B4"/>
    <w:rPr>
      <w:rFonts w:cs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321B4"/>
    <w:rPr>
      <w:rFonts w:cs="Times New Roman"/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321B4"/>
    <w:rPr>
      <w:rFonts w:ascii="Cambria" w:hAnsi="Cambria"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6321B4"/>
    <w:rPr>
      <w:rFonts w:ascii="Cambria" w:hAnsi="Cambria" w:cs="Times New Roman"/>
      <w:b/>
      <w:kern w:val="28"/>
      <w:sz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321B4"/>
    <w:pPr>
      <w:spacing w:after="60"/>
      <w:jc w:val="center"/>
      <w:outlineLvl w:val="1"/>
    </w:pPr>
    <w:rPr>
      <w:rFonts w:ascii="Cambria" w:hAnsi="Cambria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321B4"/>
    <w:rPr>
      <w:rFonts w:ascii="Cambria" w:hAnsi="Cambria" w:cs="Times New Roman"/>
      <w:sz w:val="24"/>
    </w:rPr>
  </w:style>
  <w:style w:type="character" w:styleId="Siln">
    <w:name w:val="Strong"/>
    <w:basedOn w:val="Standardnpsmoodstavce"/>
    <w:uiPriority w:val="99"/>
    <w:qFormat/>
    <w:rsid w:val="006321B4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6321B4"/>
    <w:rPr>
      <w:rFonts w:ascii="Calibri" w:hAnsi="Calibri" w:cs="Times New Roman"/>
      <w:b/>
      <w:i/>
    </w:rPr>
  </w:style>
  <w:style w:type="paragraph" w:styleId="Bezmezer">
    <w:name w:val="No Spacing"/>
    <w:basedOn w:val="Normln"/>
    <w:uiPriority w:val="99"/>
    <w:qFormat/>
    <w:rsid w:val="006321B4"/>
    <w:rPr>
      <w:szCs w:val="32"/>
    </w:rPr>
  </w:style>
  <w:style w:type="paragraph" w:styleId="Odstavecseseznamem">
    <w:name w:val="List Paragraph"/>
    <w:basedOn w:val="Normln"/>
    <w:uiPriority w:val="99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6321B4"/>
    <w:rPr>
      <w:i/>
      <w:lang w:eastAsia="cs-CZ"/>
    </w:rPr>
  </w:style>
  <w:style w:type="character" w:customStyle="1" w:styleId="CittChar">
    <w:name w:val="Citát Char"/>
    <w:basedOn w:val="Standardnpsmoodstavce"/>
    <w:link w:val="Citt"/>
    <w:uiPriority w:val="99"/>
    <w:locked/>
    <w:rsid w:val="006321B4"/>
    <w:rPr>
      <w:rFonts w:cs="Times New Roman"/>
      <w:i/>
      <w:sz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6321B4"/>
    <w:pPr>
      <w:ind w:left="720" w:right="720"/>
    </w:pPr>
    <w:rPr>
      <w:b/>
      <w:i/>
      <w:szCs w:val="20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6321B4"/>
    <w:rPr>
      <w:rFonts w:cs="Times New Roman"/>
      <w:b/>
      <w:i/>
      <w:sz w:val="24"/>
    </w:rPr>
  </w:style>
  <w:style w:type="character" w:styleId="Zdraznnjemn">
    <w:name w:val="Subtle Emphasis"/>
    <w:basedOn w:val="Standardnpsmoodstavce"/>
    <w:uiPriority w:val="99"/>
    <w:qFormat/>
    <w:rsid w:val="006321B4"/>
    <w:rPr>
      <w:rFonts w:cs="Times New Roman"/>
      <w:i/>
      <w:color w:val="5A5A5A"/>
    </w:rPr>
  </w:style>
  <w:style w:type="character" w:styleId="Zdraznnintenzivn">
    <w:name w:val="Intense Emphasis"/>
    <w:basedOn w:val="Standardnpsmoodstavce"/>
    <w:uiPriority w:val="99"/>
    <w:qFormat/>
    <w:rsid w:val="006321B4"/>
    <w:rPr>
      <w:rFonts w:cs="Times New Roman"/>
      <w:b/>
      <w:i/>
      <w:sz w:val="24"/>
      <w:u w:val="single"/>
    </w:rPr>
  </w:style>
  <w:style w:type="character" w:styleId="Odkazjemn">
    <w:name w:val="Subtle Reference"/>
    <w:basedOn w:val="Standardnpsmoodstavce"/>
    <w:uiPriority w:val="99"/>
    <w:qFormat/>
    <w:rsid w:val="006321B4"/>
    <w:rPr>
      <w:rFonts w:cs="Times New Roman"/>
      <w:sz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6321B4"/>
    <w:rPr>
      <w:rFonts w:cs="Times New Roman"/>
      <w:b/>
      <w:sz w:val="24"/>
      <w:u w:val="single"/>
    </w:rPr>
  </w:style>
  <w:style w:type="character" w:styleId="Nzevknihy">
    <w:name w:val="Book Title"/>
    <w:basedOn w:val="Standardnpsmoodstavce"/>
    <w:uiPriority w:val="99"/>
    <w:qFormat/>
    <w:rsid w:val="006321B4"/>
    <w:rPr>
      <w:rFonts w:ascii="Cambria" w:hAnsi="Cambria" w:cs="Times New Roman"/>
      <w:b/>
      <w:i/>
      <w:sz w:val="24"/>
    </w:rPr>
  </w:style>
  <w:style w:type="paragraph" w:styleId="Nadpisobsahu">
    <w:name w:val="TOC Heading"/>
    <w:basedOn w:val="Nadpis1"/>
    <w:next w:val="Normln"/>
    <w:uiPriority w:val="99"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rsid w:val="00207731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207731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C2CD9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C2CD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C2CD9"/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2CD9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rsid w:val="00C37AD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37AD5"/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37AD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7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37AD5"/>
    <w:rPr>
      <w:rFonts w:cs="Times New Roman"/>
      <w:b/>
      <w:sz w:val="20"/>
    </w:rPr>
  </w:style>
  <w:style w:type="paragraph" w:styleId="Zkladntext2">
    <w:name w:val="Body Text 2"/>
    <w:basedOn w:val="Normln"/>
    <w:link w:val="Zkladntext2Char"/>
    <w:uiPriority w:val="99"/>
    <w:locked/>
    <w:rsid w:val="00CC4A08"/>
    <w:pPr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C4A08"/>
    <w:rPr>
      <w:rFonts w:ascii="Times New Roman" w:hAnsi="Times New Roman" w:cs="Times New Roman"/>
      <w:sz w:val="24"/>
    </w:rPr>
  </w:style>
  <w:style w:type="paragraph" w:customStyle="1" w:styleId="Textvtabulce">
    <w:name w:val="Text v tabulce"/>
    <w:basedOn w:val="Normln"/>
    <w:uiPriority w:val="99"/>
    <w:rsid w:val="00CC4A08"/>
    <w:rPr>
      <w:rFonts w:ascii="Times New Roman" w:eastAsia="Times New Roman" w:hAnsi="Times New Roman"/>
      <w:sz w:val="22"/>
      <w:lang w:eastAsia="cs-CZ"/>
    </w:rPr>
  </w:style>
  <w:style w:type="character" w:customStyle="1" w:styleId="CharChar">
    <w:name w:val="Char Char"/>
    <w:uiPriority w:val="99"/>
    <w:semiHidden/>
    <w:rsid w:val="00636158"/>
  </w:style>
  <w:style w:type="paragraph" w:styleId="Seznam">
    <w:name w:val="List"/>
    <w:basedOn w:val="Normln"/>
    <w:semiHidden/>
    <w:unhideWhenUsed/>
    <w:locked/>
    <w:rsid w:val="003921E9"/>
    <w:pPr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3828</Words>
  <Characters>24946</Characters>
  <Application>Microsoft Office Word</Application>
  <DocSecurity>0</DocSecurity>
  <Lines>207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Ostrava, městský obvod Radvanice a Bartovice</vt:lpstr>
    </vt:vector>
  </TitlesOfParts>
  <Company>ČEZ ICT Services, a. s.</Company>
  <LinksUpToDate>false</LinksUpToDate>
  <CharactersWithSpaces>28717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Ostrava, městský obvod Radvanice a Bartovice</dc:title>
  <dc:subject/>
  <dc:creator>Kužílek Jan</dc:creator>
  <cp:keywords/>
  <dc:description/>
  <cp:lastModifiedBy>Maslovská Jana</cp:lastModifiedBy>
  <cp:revision>15</cp:revision>
  <cp:lastPrinted>2016-10-03T05:52:00Z</cp:lastPrinted>
  <dcterms:created xsi:type="dcterms:W3CDTF">2016-10-25T08:54:00Z</dcterms:created>
  <dcterms:modified xsi:type="dcterms:W3CDTF">2016-12-14T14:27:00Z</dcterms:modified>
</cp:coreProperties>
</file>