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DFFD77" w14:textId="77777777" w:rsidR="00E41640" w:rsidRPr="003A020F" w:rsidRDefault="00E41640" w:rsidP="00253F0E">
      <w:pPr>
        <w:pStyle w:val="Pa0"/>
        <w:jc w:val="both"/>
        <w:rPr>
          <w:rFonts w:ascii="Times New Roman" w:hAnsi="Times New Roman"/>
          <w:b/>
        </w:rPr>
      </w:pPr>
      <w:bookmarkStart w:id="0" w:name="_GoBack"/>
      <w:bookmarkEnd w:id="0"/>
    </w:p>
    <w:p w14:paraId="410B8B2F"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72E7527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2F5317D0"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21C5612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2C2CDFC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14:paraId="50926BA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r w:rsidRPr="003A020F">
        <w:rPr>
          <w:rFonts w:ascii="Times New Roman" w:hAnsi="Times New Roman"/>
          <w:color w:val="000000"/>
        </w:rPr>
        <w:t>MgA. Alžbětou Steinerovou, výkonnou ředitelkou</w:t>
      </w:r>
    </w:p>
    <w:p w14:paraId="1C38B7A4" w14:textId="09284BC5"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r w:rsidR="00D8112A">
        <w:t xml:space="preserve">7233062001/5500, </w:t>
      </w:r>
      <w:r w:rsidR="00D8112A">
        <w:rPr>
          <w:color w:val="222222"/>
          <w:shd w:val="clear" w:color="auto" w:fill="FFFFFF"/>
        </w:rPr>
        <w:t>115-2452300257/0100</w:t>
      </w:r>
    </w:p>
    <w:p w14:paraId="46E9DD7A" w14:textId="77777777" w:rsidR="00FC51CE" w:rsidRPr="004D4B12" w:rsidRDefault="00FC51CE" w:rsidP="00FC51CE">
      <w:pPr>
        <w:rPr>
          <w:lang w:val="cs-CZ"/>
        </w:rPr>
      </w:pPr>
    </w:p>
    <w:p w14:paraId="14E2756D" w14:textId="77777777"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Lucie Blehová, tel.: 733 559 078, </w:t>
      </w:r>
      <w:hyperlink r:id="rId8" w:history="1">
        <w:r w:rsidR="00693E60" w:rsidRPr="003A020F">
          <w:rPr>
            <w:rStyle w:val="Hypertextovodkaz"/>
            <w:rFonts w:ascii="Times New Roman" w:hAnsi="Times New Roman"/>
          </w:rPr>
          <w:t>lucie.blehova@studiodva.cz</w:t>
        </w:r>
      </w:hyperlink>
    </w:p>
    <w:p w14:paraId="4EBFA3D9" w14:textId="77777777"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Pr="003A020F">
        <w:rPr>
          <w:rFonts w:ascii="Times New Roman" w:hAnsi="Times New Roman"/>
        </w:rPr>
        <w:t>Karel Mařík</w:t>
      </w:r>
      <w:r w:rsidR="00FC51CE" w:rsidRPr="003A020F">
        <w:rPr>
          <w:rFonts w:ascii="Times New Roman" w:hAnsi="Times New Roman"/>
        </w:rPr>
        <w:t xml:space="preserve">, tel.: </w:t>
      </w:r>
      <w:r w:rsidRPr="003A020F">
        <w:rPr>
          <w:rFonts w:ascii="Times New Roman" w:hAnsi="Times New Roman"/>
          <w:color w:val="000000"/>
          <w:shd w:val="clear" w:color="auto" w:fill="FFFFFF"/>
        </w:rPr>
        <w:t>732 505 734</w:t>
      </w:r>
      <w:r w:rsidR="00FC51CE" w:rsidRPr="003A020F">
        <w:rPr>
          <w:rFonts w:ascii="Times New Roman" w:hAnsi="Times New Roman"/>
        </w:rPr>
        <w:t xml:space="preserve">, </w:t>
      </w:r>
      <w:r w:rsidRPr="003A020F">
        <w:rPr>
          <w:rFonts w:ascii="Times New Roman" w:hAnsi="Times New Roman"/>
        </w:rPr>
        <w:t>zvuk@studiodva.cz</w:t>
      </w:r>
    </w:p>
    <w:p w14:paraId="28FDA016" w14:textId="77777777" w:rsidR="00FC51CE" w:rsidRPr="003A020F" w:rsidRDefault="00C01EE6" w:rsidP="00FC51CE">
      <w:pPr>
        <w:pStyle w:val="Pa0"/>
        <w:jc w:val="both"/>
        <w:rPr>
          <w:rFonts w:ascii="Times New Roman" w:hAnsi="Times New Roman"/>
        </w:rPr>
      </w:pPr>
      <w:r w:rsidRPr="003A020F">
        <w:rPr>
          <w:rFonts w:ascii="Times New Roman" w:hAnsi="Times New Roman"/>
        </w:rPr>
        <w:t>kontakt světla: Petr Olša</w:t>
      </w:r>
      <w:r w:rsidR="00FC51CE" w:rsidRPr="003A020F">
        <w:rPr>
          <w:rFonts w:ascii="Times New Roman" w:hAnsi="Times New Roman"/>
        </w:rPr>
        <w:t>, tel.: 606</w:t>
      </w:r>
      <w:r w:rsidR="00693E60" w:rsidRPr="003A020F">
        <w:rPr>
          <w:rFonts w:ascii="Times New Roman" w:hAnsi="Times New Roman"/>
        </w:rPr>
        <w:t> </w:t>
      </w:r>
      <w:r w:rsidR="00FC51CE" w:rsidRPr="003A020F">
        <w:rPr>
          <w:rFonts w:ascii="Times New Roman" w:hAnsi="Times New Roman"/>
        </w:rPr>
        <w:t>115</w:t>
      </w:r>
      <w:r w:rsidRPr="003A020F">
        <w:rPr>
          <w:rFonts w:ascii="Times New Roman" w:hAnsi="Times New Roman"/>
        </w:rPr>
        <w:t> </w:t>
      </w:r>
      <w:r w:rsidR="00FC51CE" w:rsidRPr="003A020F">
        <w:rPr>
          <w:rFonts w:ascii="Times New Roman" w:hAnsi="Times New Roman"/>
        </w:rPr>
        <w:t>996</w:t>
      </w:r>
      <w:r w:rsidRPr="003A020F">
        <w:rPr>
          <w:rFonts w:ascii="Times New Roman" w:hAnsi="Times New Roman"/>
        </w:rPr>
        <w:t>, svetlo@studiodva.cz</w:t>
      </w:r>
    </w:p>
    <w:p w14:paraId="24F3472F" w14:textId="77777777" w:rsidR="000B1FE4" w:rsidRDefault="000B1FE4" w:rsidP="000B1FE4">
      <w:pPr>
        <w:pStyle w:val="Pa0"/>
        <w:jc w:val="both"/>
        <w:rPr>
          <w:rFonts w:ascii="Times New Roman" w:hAnsi="Times New Roman"/>
        </w:rPr>
      </w:pPr>
      <w:r>
        <w:rPr>
          <w:rFonts w:ascii="Times New Roman" w:hAnsi="Times New Roman"/>
        </w:rPr>
        <w:t>kontakt jevištní technika: Jiří Procházka, tel.: 730 510 471, jiri.prochazka@studiodva.cz</w:t>
      </w:r>
    </w:p>
    <w:p w14:paraId="23FE8BBA" w14:textId="77777777" w:rsidR="00253F0E" w:rsidRPr="003A020F" w:rsidRDefault="00253F0E" w:rsidP="00253F0E">
      <w:pPr>
        <w:pStyle w:val="Pa0"/>
        <w:jc w:val="both"/>
        <w:rPr>
          <w:rFonts w:ascii="Times New Roman" w:hAnsi="Times New Roman"/>
        </w:rPr>
      </w:pPr>
    </w:p>
    <w:p w14:paraId="77431424"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6368A469" w14:textId="77777777" w:rsidR="00253F0E" w:rsidRPr="003A020F" w:rsidRDefault="00253F0E" w:rsidP="00253F0E">
      <w:pPr>
        <w:rPr>
          <w:lang w:val="cs-CZ"/>
        </w:rPr>
      </w:pPr>
    </w:p>
    <w:p w14:paraId="40782962"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5CD87B40" w14:textId="77777777" w:rsidR="00253F0E" w:rsidRPr="003A020F" w:rsidRDefault="00253F0E" w:rsidP="00253F0E">
      <w:pPr>
        <w:pStyle w:val="Pa0"/>
        <w:jc w:val="both"/>
        <w:rPr>
          <w:rFonts w:ascii="Times New Roman" w:hAnsi="Times New Roman"/>
          <w:color w:val="000000"/>
        </w:rPr>
      </w:pPr>
    </w:p>
    <w:p w14:paraId="77FD409B" w14:textId="3EA9844E" w:rsidR="00905C4E" w:rsidRPr="007C4E4B" w:rsidRDefault="00F56552" w:rsidP="00905C4E">
      <w:pPr>
        <w:pStyle w:val="Pa0"/>
        <w:jc w:val="both"/>
        <w:rPr>
          <w:rFonts w:ascii="Times New Roman" w:hAnsi="Times New Roman"/>
          <w:b/>
          <w:color w:val="000000"/>
        </w:rPr>
      </w:pPr>
      <w:r>
        <w:rPr>
          <w:rFonts w:ascii="Times New Roman" w:hAnsi="Times New Roman"/>
          <w:b/>
          <w:color w:val="000000"/>
        </w:rPr>
        <w:t>Divadlo Nymburk</w:t>
      </w:r>
    </w:p>
    <w:p w14:paraId="49A46BE6" w14:textId="00B23DC9"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sidR="00FB44A8">
        <w:rPr>
          <w:rFonts w:ascii="Times New Roman" w:hAnsi="Times New Roman"/>
          <w:color w:val="000000"/>
        </w:rPr>
        <w:t>Jízdecká 110, 288 02 Nymburk</w:t>
      </w:r>
    </w:p>
    <w:p w14:paraId="43CC3E7B" w14:textId="34D48E8C" w:rsidR="00905C4E" w:rsidRPr="00253F0E" w:rsidRDefault="00905C4E" w:rsidP="00905C4E">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sidR="00FB44A8">
        <w:rPr>
          <w:rFonts w:ascii="Times New Roman" w:hAnsi="Times New Roman"/>
          <w:color w:val="000000"/>
        </w:rPr>
        <w:t>29008263</w:t>
      </w:r>
    </w:p>
    <w:p w14:paraId="0D85CC0E" w14:textId="29F76070" w:rsidR="00905C4E" w:rsidRPr="00CF2086" w:rsidRDefault="00905C4E" w:rsidP="00905C4E">
      <w:pPr>
        <w:rPr>
          <w:sz w:val="24"/>
          <w:szCs w:val="24"/>
          <w:lang w:val="cs-CZ"/>
        </w:rPr>
      </w:pPr>
      <w:r w:rsidRPr="00CF2086">
        <w:rPr>
          <w:sz w:val="24"/>
          <w:szCs w:val="24"/>
          <w:lang w:val="cs-CZ"/>
        </w:rPr>
        <w:t xml:space="preserve">DIČ: </w:t>
      </w:r>
      <w:r w:rsidR="00FB44A8">
        <w:rPr>
          <w:sz w:val="24"/>
          <w:szCs w:val="24"/>
          <w:lang w:val="cs-CZ"/>
        </w:rPr>
        <w:t>CZ29008263</w:t>
      </w:r>
    </w:p>
    <w:p w14:paraId="60F1E09E" w14:textId="3D54B416" w:rsidR="00905C4E" w:rsidRPr="00253F0E" w:rsidRDefault="00905C4E" w:rsidP="00905C4E">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vedeném u </w:t>
      </w:r>
      <w:r w:rsidR="00FB44A8">
        <w:rPr>
          <w:rFonts w:ascii="Times New Roman" w:hAnsi="Times New Roman"/>
          <w:color w:val="000000"/>
        </w:rPr>
        <w:t>městského</w:t>
      </w:r>
      <w:r>
        <w:rPr>
          <w:rFonts w:ascii="Times New Roman" w:hAnsi="Times New Roman"/>
          <w:color w:val="000000"/>
        </w:rPr>
        <w:t xml:space="preserve"> soudu</w:t>
      </w:r>
      <w:r w:rsidRPr="00253F0E">
        <w:rPr>
          <w:rFonts w:ascii="Times New Roman" w:hAnsi="Times New Roman"/>
          <w:color w:val="000000"/>
        </w:rPr>
        <w:t xml:space="preserve"> v </w:t>
      </w:r>
      <w:r w:rsidR="00FB44A8">
        <w:rPr>
          <w:rFonts w:ascii="Times New Roman" w:hAnsi="Times New Roman"/>
          <w:color w:val="000000"/>
        </w:rPr>
        <w:t>Praze</w:t>
      </w:r>
      <w:r w:rsidRPr="00253F0E">
        <w:rPr>
          <w:rFonts w:ascii="Times New Roman" w:hAnsi="Times New Roman"/>
          <w:color w:val="000000"/>
        </w:rPr>
        <w:t xml:space="preserve">, pod. sp. zn.: </w:t>
      </w:r>
      <w:r w:rsidR="00FB44A8">
        <w:rPr>
          <w:rFonts w:ascii="Times New Roman" w:hAnsi="Times New Roman"/>
          <w:color w:val="000000"/>
        </w:rPr>
        <w:t>159548</w:t>
      </w:r>
    </w:p>
    <w:p w14:paraId="3A42FBB2" w14:textId="641DCC56" w:rsidR="00905C4E" w:rsidRPr="00253F0E" w:rsidRDefault="00905C4E" w:rsidP="00905C4E">
      <w:pPr>
        <w:pStyle w:val="Pa0"/>
        <w:jc w:val="both"/>
        <w:rPr>
          <w:rFonts w:ascii="Times New Roman" w:hAnsi="Times New Roman"/>
          <w:color w:val="000000"/>
        </w:rPr>
      </w:pPr>
      <w:r w:rsidRPr="00253F0E">
        <w:rPr>
          <w:rFonts w:ascii="Times New Roman" w:hAnsi="Times New Roman"/>
        </w:rPr>
        <w:t xml:space="preserve">jejímž jménem jedná: </w:t>
      </w:r>
      <w:r w:rsidR="00FB44A8">
        <w:rPr>
          <w:rFonts w:ascii="Times New Roman" w:hAnsi="Times New Roman"/>
          <w:color w:val="000000"/>
        </w:rPr>
        <w:t>Jaroslav Kříž</w:t>
      </w:r>
      <w:r w:rsidRPr="00253F0E">
        <w:rPr>
          <w:rFonts w:ascii="Times New Roman" w:hAnsi="Times New Roman"/>
          <w:color w:val="000000"/>
        </w:rPr>
        <w:t xml:space="preserve">, </w:t>
      </w:r>
      <w:r w:rsidR="00FB44A8">
        <w:rPr>
          <w:rFonts w:ascii="Times New Roman" w:hAnsi="Times New Roman"/>
          <w:color w:val="000000"/>
        </w:rPr>
        <w:t>jednatel</w:t>
      </w:r>
    </w:p>
    <w:p w14:paraId="36BE9D87" w14:textId="6939ECBB" w:rsidR="00905C4E" w:rsidRPr="00253F0E" w:rsidRDefault="00905C4E" w:rsidP="00905C4E">
      <w:pPr>
        <w:pStyle w:val="Pa0"/>
        <w:jc w:val="both"/>
        <w:rPr>
          <w:rFonts w:ascii="Times New Roman" w:hAnsi="Times New Roman"/>
          <w:color w:val="000000"/>
        </w:rPr>
      </w:pPr>
      <w:r w:rsidRPr="00253F0E">
        <w:rPr>
          <w:rFonts w:ascii="Times New Roman" w:hAnsi="Times New Roman"/>
          <w:color w:val="000000"/>
        </w:rPr>
        <w:t xml:space="preserve">číslo účtu: </w:t>
      </w:r>
      <w:r w:rsidR="00FB44A8">
        <w:rPr>
          <w:rFonts w:ascii="Times New Roman" w:hAnsi="Times New Roman"/>
          <w:color w:val="000000"/>
        </w:rPr>
        <w:t>43-6245130257/0100</w:t>
      </w:r>
    </w:p>
    <w:p w14:paraId="49AE10EB" w14:textId="6E3BC342" w:rsidR="00905C4E" w:rsidRDefault="00905C4E" w:rsidP="00905C4E">
      <w:pPr>
        <w:rPr>
          <w:sz w:val="24"/>
          <w:szCs w:val="24"/>
          <w:lang w:val="cs-CZ"/>
        </w:rPr>
      </w:pPr>
      <w:r>
        <w:rPr>
          <w:sz w:val="24"/>
          <w:szCs w:val="24"/>
          <w:lang w:val="cs-CZ"/>
        </w:rPr>
        <w:t>plátce DPH: ANO</w:t>
      </w:r>
    </w:p>
    <w:p w14:paraId="35CBEF26" w14:textId="77777777" w:rsidR="00905C4E" w:rsidRDefault="00905C4E" w:rsidP="00905C4E">
      <w:pPr>
        <w:rPr>
          <w:sz w:val="24"/>
          <w:szCs w:val="24"/>
          <w:lang w:val="cs-CZ"/>
        </w:rPr>
      </w:pPr>
    </w:p>
    <w:p w14:paraId="6BA24E3B" w14:textId="7BDEF2DE" w:rsidR="00905C4E" w:rsidRDefault="00905C4E" w:rsidP="00905C4E">
      <w:pPr>
        <w:rPr>
          <w:sz w:val="24"/>
          <w:szCs w:val="24"/>
          <w:lang w:val="cs-CZ"/>
        </w:rPr>
      </w:pPr>
      <w:r>
        <w:rPr>
          <w:sz w:val="24"/>
          <w:szCs w:val="24"/>
          <w:lang w:val="cs-CZ"/>
        </w:rPr>
        <w:t>kontaktní osoba:</w:t>
      </w:r>
      <w:r w:rsidR="00FB44A8">
        <w:rPr>
          <w:sz w:val="24"/>
          <w:szCs w:val="24"/>
          <w:lang w:val="cs-CZ"/>
        </w:rPr>
        <w:t xml:space="preserve"> </w:t>
      </w:r>
      <w:bookmarkStart w:id="1" w:name="_Hlk5346049"/>
      <w:r w:rsidR="00FB44A8">
        <w:rPr>
          <w:sz w:val="24"/>
          <w:szCs w:val="24"/>
          <w:lang w:val="cs-CZ"/>
        </w:rPr>
        <w:t xml:space="preserve">Diana Brzáková, tel: 721 063 205, mail: </w:t>
      </w:r>
      <w:bookmarkEnd w:id="1"/>
      <w:r w:rsidR="00FB44A8">
        <w:rPr>
          <w:sz w:val="24"/>
          <w:szCs w:val="24"/>
          <w:lang w:val="cs-CZ"/>
        </w:rPr>
        <w:t>diana.brzakova@crossgroup.cz</w:t>
      </w:r>
    </w:p>
    <w:p w14:paraId="4CA02DEF" w14:textId="34D884D3" w:rsidR="00905C4E" w:rsidRDefault="00905C4E" w:rsidP="00905C4E">
      <w:pPr>
        <w:rPr>
          <w:sz w:val="24"/>
          <w:szCs w:val="24"/>
          <w:lang w:val="cs-CZ"/>
        </w:rPr>
      </w:pPr>
      <w:r>
        <w:rPr>
          <w:sz w:val="24"/>
          <w:szCs w:val="24"/>
          <w:lang w:val="cs-CZ"/>
        </w:rPr>
        <w:t>kontakt světla</w:t>
      </w:r>
      <w:r w:rsidR="00FB44A8">
        <w:rPr>
          <w:sz w:val="24"/>
          <w:szCs w:val="24"/>
          <w:lang w:val="cs-CZ"/>
        </w:rPr>
        <w:t>, zvuk</w:t>
      </w:r>
      <w:r>
        <w:rPr>
          <w:sz w:val="24"/>
          <w:szCs w:val="24"/>
          <w:lang w:val="cs-CZ"/>
        </w:rPr>
        <w:t>:</w:t>
      </w:r>
      <w:r w:rsidR="00FB44A8">
        <w:rPr>
          <w:sz w:val="24"/>
          <w:szCs w:val="24"/>
          <w:lang w:val="cs-CZ"/>
        </w:rPr>
        <w:t xml:space="preserve"> Petr Jeník, tel: 605 501 217, mail: info@divadlonymburk.cz</w:t>
      </w:r>
    </w:p>
    <w:p w14:paraId="380F1772" w14:textId="7FC20105" w:rsidR="00905C4E" w:rsidRDefault="00905C4E" w:rsidP="00905C4E">
      <w:pPr>
        <w:rPr>
          <w:sz w:val="24"/>
          <w:szCs w:val="24"/>
          <w:lang w:val="cs-CZ"/>
        </w:rPr>
      </w:pPr>
      <w:r>
        <w:rPr>
          <w:sz w:val="24"/>
          <w:szCs w:val="24"/>
          <w:lang w:val="cs-CZ"/>
        </w:rPr>
        <w:t xml:space="preserve">kontakt </w:t>
      </w:r>
      <w:r w:rsidR="00FB44A8">
        <w:rPr>
          <w:sz w:val="24"/>
          <w:szCs w:val="24"/>
          <w:lang w:val="cs-CZ"/>
        </w:rPr>
        <w:t>pro zasílání faktur</w:t>
      </w:r>
      <w:r>
        <w:rPr>
          <w:sz w:val="24"/>
          <w:szCs w:val="24"/>
          <w:lang w:val="cs-CZ"/>
        </w:rPr>
        <w:t>:</w:t>
      </w:r>
      <w:r w:rsidR="00FB44A8" w:rsidRPr="00FB44A8">
        <w:rPr>
          <w:sz w:val="24"/>
          <w:szCs w:val="24"/>
          <w:lang w:val="cs-CZ"/>
        </w:rPr>
        <w:t xml:space="preserve"> </w:t>
      </w:r>
      <w:r w:rsidR="00FB44A8">
        <w:rPr>
          <w:sz w:val="24"/>
          <w:szCs w:val="24"/>
          <w:lang w:val="cs-CZ"/>
        </w:rPr>
        <w:t>Diana Brzáková, tel: 721 063 205, mail:</w:t>
      </w:r>
      <w:r w:rsidR="00EB6F1E">
        <w:rPr>
          <w:sz w:val="24"/>
          <w:szCs w:val="24"/>
          <w:lang w:val="cs-CZ"/>
        </w:rPr>
        <w:t xml:space="preserve"> fakturace@crossgroup.cz</w:t>
      </w:r>
    </w:p>
    <w:p w14:paraId="3603404A" w14:textId="196EFFCF" w:rsidR="00905C4E" w:rsidRPr="007A4C5E" w:rsidRDefault="00905C4E" w:rsidP="00905C4E">
      <w:pPr>
        <w:rPr>
          <w:sz w:val="24"/>
          <w:szCs w:val="24"/>
          <w:lang w:val="cs-CZ"/>
        </w:rPr>
      </w:pPr>
      <w:r>
        <w:rPr>
          <w:sz w:val="24"/>
          <w:szCs w:val="24"/>
          <w:lang w:val="cs-CZ"/>
        </w:rPr>
        <w:t>kontakt jevištní technika:</w:t>
      </w:r>
      <w:r w:rsidR="00EB6F1E">
        <w:rPr>
          <w:sz w:val="24"/>
          <w:szCs w:val="24"/>
          <w:lang w:val="cs-CZ"/>
        </w:rPr>
        <w:t xml:space="preserve"> Petr Jeník, tel: 605 501 217, mail: info@divadlonymburk.cz</w:t>
      </w:r>
    </w:p>
    <w:p w14:paraId="35C6227D" w14:textId="77777777" w:rsidR="00253F0E" w:rsidRPr="003A020F" w:rsidRDefault="00253F0E" w:rsidP="00253F0E">
      <w:pPr>
        <w:pStyle w:val="Pa0"/>
        <w:jc w:val="both"/>
        <w:rPr>
          <w:rFonts w:ascii="Times New Roman" w:hAnsi="Times New Roman"/>
          <w:color w:val="000000"/>
        </w:rPr>
      </w:pPr>
    </w:p>
    <w:p w14:paraId="0D25D374"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F2DCBE6" w14:textId="77777777" w:rsidR="00253F0E" w:rsidRPr="003A020F" w:rsidRDefault="00253F0E" w:rsidP="00253F0E">
      <w:pPr>
        <w:pStyle w:val="Pa0"/>
        <w:jc w:val="both"/>
        <w:rPr>
          <w:rFonts w:ascii="Times New Roman" w:hAnsi="Times New Roman"/>
          <w:color w:val="000000"/>
        </w:rPr>
      </w:pPr>
    </w:p>
    <w:p w14:paraId="1AF430B1"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24FCACC7" w14:textId="77777777" w:rsidR="00253F0E" w:rsidRPr="003A020F" w:rsidRDefault="00253F0E" w:rsidP="00253F0E">
      <w:pPr>
        <w:pStyle w:val="Pa0"/>
        <w:jc w:val="both"/>
        <w:rPr>
          <w:rFonts w:ascii="Times New Roman" w:hAnsi="Times New Roman"/>
          <w:color w:val="000000"/>
        </w:rPr>
      </w:pPr>
    </w:p>
    <w:p w14:paraId="0C7D03CC"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330750BF" w14:textId="77777777" w:rsidR="00253F0E" w:rsidRPr="003A020F" w:rsidRDefault="00253F0E" w:rsidP="00253F0E">
      <w:pPr>
        <w:pStyle w:val="Pa0"/>
        <w:jc w:val="both"/>
        <w:rPr>
          <w:rFonts w:ascii="Times New Roman" w:hAnsi="Times New Roman"/>
          <w:color w:val="000000"/>
        </w:rPr>
      </w:pPr>
    </w:p>
    <w:p w14:paraId="3AB18C99"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486BA1EC" w14:textId="1051BE80" w:rsidR="003F1F30" w:rsidRPr="00332A17" w:rsidRDefault="00344709" w:rsidP="003F1F30">
      <w:pPr>
        <w:jc w:val="center"/>
        <w:rPr>
          <w:b/>
          <w:sz w:val="24"/>
          <w:szCs w:val="24"/>
          <w:lang w:val="cs-CZ"/>
        </w:rPr>
      </w:pPr>
      <w:r>
        <w:rPr>
          <w:b/>
          <w:sz w:val="24"/>
          <w:szCs w:val="24"/>
          <w:lang w:val="cs-CZ"/>
        </w:rPr>
        <w:t>MOJE TANGO</w:t>
      </w:r>
    </w:p>
    <w:p w14:paraId="642FBA7E" w14:textId="77777777" w:rsidR="00253F0E" w:rsidRPr="003E2984" w:rsidRDefault="00253F0E" w:rsidP="00253F0E">
      <w:pPr>
        <w:pStyle w:val="Pa0"/>
        <w:jc w:val="both"/>
        <w:rPr>
          <w:rFonts w:ascii="Times New Roman" w:hAnsi="Times New Roman"/>
          <w:color w:val="000000"/>
        </w:rPr>
      </w:pPr>
    </w:p>
    <w:p w14:paraId="161252DC" w14:textId="77777777" w:rsidR="00253F0E" w:rsidRPr="003A020F" w:rsidRDefault="00253F0E" w:rsidP="00253F0E">
      <w:pPr>
        <w:pStyle w:val="Pa0"/>
        <w:jc w:val="both"/>
        <w:rPr>
          <w:rFonts w:ascii="Times New Roman" w:hAnsi="Times New Roman"/>
          <w:color w:val="000000"/>
        </w:rPr>
      </w:pPr>
    </w:p>
    <w:p w14:paraId="580188A7"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DE45A7D"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4C7055DC" w14:textId="77777777" w:rsidR="00253F0E" w:rsidRPr="003A020F" w:rsidRDefault="00253F0E" w:rsidP="00253F0E">
      <w:pPr>
        <w:pStyle w:val="Pa0"/>
        <w:jc w:val="both"/>
        <w:rPr>
          <w:rFonts w:ascii="Times New Roman" w:hAnsi="Times New Roman"/>
          <w:color w:val="000000"/>
        </w:rPr>
      </w:pPr>
    </w:p>
    <w:p w14:paraId="0C9ABAB5" w14:textId="3E75F185"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8B2322" w:rsidRPr="00253F0E">
        <w:rPr>
          <w:rFonts w:ascii="Times New Roman" w:hAnsi="Times New Roman"/>
          <w:color w:val="000000"/>
        </w:rPr>
        <w:t>Divad</w:t>
      </w:r>
      <w:r w:rsidR="008B2322">
        <w:rPr>
          <w:rFonts w:ascii="Times New Roman" w:hAnsi="Times New Roman"/>
          <w:color w:val="000000"/>
        </w:rPr>
        <w:t xml:space="preserve">lo se touto smlouvou zavazuje vystoupit s divadelním představením </w:t>
      </w:r>
      <w:r w:rsidR="00344709">
        <w:rPr>
          <w:rFonts w:ascii="Times New Roman" w:hAnsi="Times New Roman"/>
          <w:b/>
          <w:color w:val="000000"/>
        </w:rPr>
        <w:t>Moje tango</w:t>
      </w:r>
      <w:r w:rsidR="008B2322">
        <w:rPr>
          <w:rFonts w:ascii="Times New Roman" w:hAnsi="Times New Roman"/>
          <w:color w:val="000000"/>
        </w:rPr>
        <w:t xml:space="preserve">, dne: </w:t>
      </w:r>
      <w:r w:rsidR="00EB6F1E">
        <w:rPr>
          <w:rFonts w:ascii="Times New Roman" w:hAnsi="Times New Roman"/>
          <w:b/>
          <w:color w:val="000000"/>
        </w:rPr>
        <w:t xml:space="preserve">29. </w:t>
      </w:r>
      <w:r w:rsidR="00FE638C">
        <w:rPr>
          <w:rFonts w:ascii="Times New Roman" w:hAnsi="Times New Roman"/>
          <w:b/>
          <w:color w:val="000000"/>
        </w:rPr>
        <w:t>října</w:t>
      </w:r>
      <w:r w:rsidR="00EB6F1E">
        <w:rPr>
          <w:rFonts w:ascii="Times New Roman" w:hAnsi="Times New Roman"/>
          <w:b/>
          <w:color w:val="000000"/>
        </w:rPr>
        <w:t xml:space="preserve"> 2019</w:t>
      </w:r>
      <w:r w:rsidR="008B2322">
        <w:rPr>
          <w:rFonts w:ascii="Times New Roman" w:hAnsi="Times New Roman"/>
          <w:color w:val="000000"/>
        </w:rPr>
        <w:t xml:space="preserve"> od: </w:t>
      </w:r>
      <w:r w:rsidR="00EB6F1E">
        <w:rPr>
          <w:rFonts w:ascii="Times New Roman" w:hAnsi="Times New Roman"/>
          <w:b/>
          <w:color w:val="000000"/>
        </w:rPr>
        <w:t>19:00</w:t>
      </w:r>
      <w:r w:rsidR="008B2322" w:rsidRPr="007C4E4B">
        <w:rPr>
          <w:rFonts w:ascii="Times New Roman" w:hAnsi="Times New Roman"/>
          <w:b/>
          <w:color w:val="000000"/>
        </w:rPr>
        <w:t xml:space="preserve"> hodin </w:t>
      </w:r>
      <w:r w:rsidR="008B2322">
        <w:rPr>
          <w:rFonts w:ascii="Times New Roman" w:hAnsi="Times New Roman"/>
          <w:color w:val="000000"/>
        </w:rPr>
        <w:t xml:space="preserve">na scéně zajištěné </w:t>
      </w:r>
      <w:r w:rsidR="00EB6F1E">
        <w:rPr>
          <w:rFonts w:ascii="Times New Roman" w:hAnsi="Times New Roman"/>
          <w:color w:val="000000"/>
        </w:rPr>
        <w:t>Pořadatelem,</w:t>
      </w:r>
      <w:r w:rsidR="008B2322">
        <w:rPr>
          <w:rFonts w:ascii="Times New Roman" w:hAnsi="Times New Roman"/>
          <w:color w:val="000000"/>
        </w:rPr>
        <w:t xml:space="preserve"> tj. </w:t>
      </w:r>
      <w:r w:rsidR="00EB6F1E">
        <w:rPr>
          <w:rFonts w:ascii="Times New Roman" w:hAnsi="Times New Roman"/>
          <w:b/>
          <w:color w:val="000000"/>
        </w:rPr>
        <w:t>Hálkovo městské divadlo Nymburk</w:t>
      </w:r>
      <w:r w:rsidR="008B2322">
        <w:rPr>
          <w:rFonts w:ascii="Times New Roman" w:hAnsi="Times New Roman"/>
          <w:color w:val="000000"/>
        </w:rPr>
        <w:t xml:space="preserve">, ulice: </w:t>
      </w:r>
      <w:r w:rsidR="00EB6F1E">
        <w:rPr>
          <w:rFonts w:ascii="Times New Roman" w:hAnsi="Times New Roman"/>
          <w:b/>
          <w:color w:val="000000"/>
        </w:rPr>
        <w:t>Tyršova 5</w:t>
      </w:r>
      <w:r w:rsidR="008B2322">
        <w:rPr>
          <w:rFonts w:ascii="Times New Roman" w:hAnsi="Times New Roman"/>
          <w:color w:val="000000"/>
        </w:rPr>
        <w:t xml:space="preserve">, město: </w:t>
      </w:r>
      <w:r w:rsidR="00EB6F1E">
        <w:rPr>
          <w:rFonts w:ascii="Times New Roman" w:hAnsi="Times New Roman"/>
          <w:b/>
          <w:color w:val="000000"/>
        </w:rPr>
        <w:t>Nymburk</w:t>
      </w:r>
      <w:r w:rsidR="008B2322">
        <w:rPr>
          <w:rFonts w:ascii="Times New Roman" w:hAnsi="Times New Roman"/>
          <w:color w:val="000000"/>
        </w:rPr>
        <w:t xml:space="preserve">, PSČ: </w:t>
      </w:r>
      <w:r w:rsidR="00EB6F1E">
        <w:rPr>
          <w:rFonts w:ascii="Times New Roman" w:hAnsi="Times New Roman"/>
          <w:color w:val="000000"/>
        </w:rPr>
        <w:t>288 02</w:t>
      </w:r>
      <w:r w:rsidR="008B2322">
        <w:rPr>
          <w:rFonts w:ascii="Times New Roman" w:hAnsi="Times New Roman"/>
          <w:color w:val="000000"/>
        </w:rPr>
        <w:t xml:space="preserve"> (dále jen „</w:t>
      </w:r>
      <w:r w:rsidR="008B2322" w:rsidRPr="00253F0E">
        <w:rPr>
          <w:rFonts w:ascii="Times New Roman" w:hAnsi="Times New Roman"/>
          <w:b/>
          <w:color w:val="000000"/>
        </w:rPr>
        <w:t>představení</w:t>
      </w:r>
      <w:r w:rsidR="008B2322">
        <w:rPr>
          <w:rFonts w:ascii="Times New Roman" w:hAnsi="Times New Roman"/>
          <w:color w:val="000000"/>
        </w:rPr>
        <w:t>“).</w:t>
      </w:r>
    </w:p>
    <w:p w14:paraId="26F966CE" w14:textId="77777777" w:rsidR="00253F0E" w:rsidRPr="004D4B12" w:rsidRDefault="00253F0E" w:rsidP="00253F0E">
      <w:pPr>
        <w:rPr>
          <w:lang w:val="cs-CZ"/>
        </w:rPr>
      </w:pPr>
    </w:p>
    <w:p w14:paraId="48E9B764"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492D46E7" w14:textId="77777777" w:rsidR="00253F0E" w:rsidRPr="003A020F" w:rsidRDefault="00253F0E" w:rsidP="00253F0E">
      <w:pPr>
        <w:pStyle w:val="Pa0"/>
        <w:ind w:left="360" w:hanging="360"/>
        <w:jc w:val="both"/>
        <w:rPr>
          <w:rFonts w:ascii="Times New Roman" w:hAnsi="Times New Roman"/>
          <w:color w:val="000000"/>
        </w:rPr>
      </w:pPr>
    </w:p>
    <w:p w14:paraId="6905E202" w14:textId="77777777" w:rsidR="004A2449" w:rsidRDefault="004A2449" w:rsidP="00694D20">
      <w:pPr>
        <w:pStyle w:val="Pa0"/>
        <w:ind w:left="360" w:hanging="360"/>
        <w:jc w:val="center"/>
        <w:rPr>
          <w:rFonts w:ascii="Times New Roman" w:hAnsi="Times New Roman"/>
          <w:color w:val="000000"/>
        </w:rPr>
      </w:pPr>
    </w:p>
    <w:p w14:paraId="21BC5B9E" w14:textId="77777777" w:rsidR="0032501F" w:rsidRDefault="0032501F" w:rsidP="0032501F">
      <w:pPr>
        <w:rPr>
          <w:lang w:val="cs-CZ"/>
        </w:rPr>
      </w:pPr>
    </w:p>
    <w:p w14:paraId="52137DA9"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50C89E40"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3B6BDFA2" w14:textId="77777777" w:rsidR="00253F0E" w:rsidRPr="003A020F" w:rsidRDefault="00253F0E" w:rsidP="00694D20">
      <w:pPr>
        <w:pStyle w:val="Pa0"/>
        <w:ind w:left="360" w:hanging="360"/>
        <w:jc w:val="both"/>
        <w:rPr>
          <w:rFonts w:ascii="Times New Roman" w:hAnsi="Times New Roman"/>
          <w:color w:val="000000"/>
        </w:rPr>
      </w:pPr>
    </w:p>
    <w:p w14:paraId="346F1049"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23D09078" w14:textId="77777777" w:rsidR="00694D20" w:rsidRPr="003A020F" w:rsidRDefault="00694D20" w:rsidP="00694D20">
      <w:pPr>
        <w:pStyle w:val="Pa0"/>
        <w:ind w:left="360" w:hanging="360"/>
        <w:jc w:val="both"/>
        <w:rPr>
          <w:rFonts w:ascii="Times New Roman" w:hAnsi="Times New Roman"/>
          <w:color w:val="000000"/>
        </w:rPr>
      </w:pPr>
    </w:p>
    <w:p w14:paraId="13431E2B" w14:textId="06991CF7" w:rsidR="003F1F30" w:rsidRDefault="003F1F30" w:rsidP="003F1F30">
      <w:pPr>
        <w:pStyle w:val="Pa0"/>
        <w:ind w:left="360"/>
        <w:jc w:val="both"/>
        <w:rPr>
          <w:rFonts w:ascii="Times New Roman" w:hAnsi="Times New Roman"/>
          <w:color w:val="000000"/>
        </w:rPr>
      </w:pPr>
      <w:r w:rsidRPr="003F1F30">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10E9118B" w14:textId="6A4F5C33" w:rsidR="003F1F30" w:rsidRPr="00AD22A5" w:rsidRDefault="00AD22A5" w:rsidP="00AD22A5">
      <w:pPr>
        <w:ind w:left="708"/>
        <w:rPr>
          <w:color w:val="000000"/>
          <w:u w:val="single"/>
        </w:rPr>
      </w:pPr>
      <w:r w:rsidRPr="00AD22A5">
        <w:rPr>
          <w:rFonts w:eastAsia="Calibri"/>
          <w:b/>
          <w:color w:val="000000"/>
          <w:sz w:val="24"/>
          <w:szCs w:val="24"/>
          <w:u w:val="single"/>
          <w:lang w:val="cs-CZ"/>
        </w:rPr>
        <w:t>JEVIŠTĚ</w:t>
      </w:r>
    </w:p>
    <w:p w14:paraId="746BE022" w14:textId="69827B40" w:rsidR="00AD22A5" w:rsidRPr="00AD22A5" w:rsidRDefault="00AD22A5"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shd w:val="clear" w:color="auto" w:fill="FFFFFF"/>
        </w:rPr>
        <w:t> jeviště s černým horizontem (dělený) a černými výkryty</w:t>
      </w:r>
    </w:p>
    <w:p w14:paraId="4DBF2CAD" w14:textId="324E6360" w:rsidR="00AD22A5" w:rsidRPr="00AD22A5" w:rsidRDefault="00AD22A5"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shd w:val="clear" w:color="auto" w:fill="FFFFFF"/>
        </w:rPr>
        <w:t>možnost obcházení jeviště za černým horizontem</w:t>
      </w:r>
    </w:p>
    <w:p w14:paraId="5852C4A1" w14:textId="1E6B9F7F" w:rsidR="003F1F30" w:rsidRPr="00AD22A5"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lang w:eastAsia="cs-CZ"/>
        </w:rPr>
        <w:t xml:space="preserve"> </w:t>
      </w:r>
      <w:r w:rsidR="00AD22A5" w:rsidRPr="00AD22A5">
        <w:rPr>
          <w:color w:val="222222"/>
          <w:sz w:val="24"/>
          <w:szCs w:val="24"/>
          <w:shd w:val="clear" w:color="auto" w:fill="FFFFFF"/>
        </w:rPr>
        <w:t>rozměry jeviště – šířka celkem: min. 9 m, mezi portály: 7m, hloubka: min. 8 m, výška: min. 5 m</w:t>
      </w:r>
    </w:p>
    <w:p w14:paraId="7A4E4B19" w14:textId="21D27B18" w:rsidR="003F1F30" w:rsidRPr="00AD22A5" w:rsidRDefault="003F1F30"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lang w:eastAsia="cs-CZ"/>
        </w:rPr>
        <w:t>vrtání do podlahy podmínkou</w:t>
      </w:r>
    </w:p>
    <w:p w14:paraId="22C904CA" w14:textId="7337D4FD" w:rsidR="00AD22A5" w:rsidRPr="00AD22A5" w:rsidRDefault="00AD22A5"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shd w:val="clear" w:color="auto" w:fill="FFFFFF"/>
        </w:rPr>
        <w:t>schůdky ze sálu na jeviště</w:t>
      </w:r>
    </w:p>
    <w:p w14:paraId="3FF2E8F1" w14:textId="6EE56675" w:rsidR="00AD22A5" w:rsidRPr="00AD22A5" w:rsidRDefault="00AD22A5"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shd w:val="clear" w:color="auto" w:fill="FFFFFF"/>
        </w:rPr>
        <w:t>opona</w:t>
      </w:r>
    </w:p>
    <w:p w14:paraId="71988B2A" w14:textId="3583623B" w:rsidR="00AD22A5" w:rsidRPr="00AD22A5" w:rsidRDefault="00AD22A5" w:rsidP="003F1F30">
      <w:pPr>
        <w:pStyle w:val="Odstavecseseznamem"/>
        <w:numPr>
          <w:ilvl w:val="0"/>
          <w:numId w:val="24"/>
        </w:numPr>
        <w:shd w:val="clear" w:color="auto" w:fill="FFFFFF"/>
        <w:suppressAutoHyphens w:val="0"/>
        <w:contextualSpacing/>
        <w:jc w:val="both"/>
        <w:rPr>
          <w:color w:val="222222"/>
          <w:sz w:val="24"/>
          <w:szCs w:val="24"/>
          <w:lang w:eastAsia="cs-CZ"/>
        </w:rPr>
      </w:pPr>
      <w:r w:rsidRPr="00AD22A5">
        <w:rPr>
          <w:color w:val="222222"/>
          <w:sz w:val="24"/>
          <w:szCs w:val="24"/>
          <w:shd w:val="clear" w:color="auto" w:fill="FFFFFF"/>
        </w:rPr>
        <w:t> tahy</w:t>
      </w:r>
    </w:p>
    <w:p w14:paraId="398D5C02" w14:textId="5EB2A60D" w:rsidR="001C0E75" w:rsidRPr="00AD22A5" w:rsidRDefault="001C0E75" w:rsidP="001C0E75">
      <w:pPr>
        <w:pStyle w:val="Odstavecseseznamem"/>
        <w:shd w:val="clear" w:color="auto" w:fill="FFFFFF"/>
        <w:suppressAutoHyphens w:val="0"/>
        <w:ind w:left="720"/>
        <w:contextualSpacing/>
        <w:jc w:val="both"/>
        <w:rPr>
          <w:b/>
          <w:color w:val="222222"/>
          <w:sz w:val="24"/>
          <w:szCs w:val="24"/>
          <w:u w:val="single"/>
          <w:lang w:eastAsia="cs-CZ"/>
        </w:rPr>
      </w:pPr>
      <w:r w:rsidRPr="00AD22A5">
        <w:rPr>
          <w:b/>
          <w:color w:val="222222"/>
          <w:sz w:val="24"/>
          <w:szCs w:val="24"/>
          <w:u w:val="single"/>
          <w:lang w:eastAsia="cs-CZ"/>
        </w:rPr>
        <w:t>ZVUK</w:t>
      </w:r>
    </w:p>
    <w:p w14:paraId="29F1D3F6" w14:textId="7917B89A" w:rsidR="002B2B81" w:rsidRDefault="002B2B81" w:rsidP="002B2B81">
      <w:pPr>
        <w:pStyle w:val="Vchoz"/>
        <w:numPr>
          <w:ilvl w:val="0"/>
          <w:numId w:val="24"/>
        </w:numPr>
      </w:pPr>
      <w:r>
        <w:t>input list: 4x jack PC (2x stereo)</w:t>
      </w:r>
    </w:p>
    <w:p w14:paraId="3D5D604E" w14:textId="54AEB6B9" w:rsidR="002B2B81" w:rsidRDefault="002B2B81" w:rsidP="002B2B81">
      <w:pPr>
        <w:pStyle w:val="Vchoz"/>
      </w:pPr>
      <w:r>
        <w:tab/>
      </w:r>
      <w:r>
        <w:tab/>
        <w:t xml:space="preserve">    3x XLR MIC (na jevišti), Phantom +48 V</w:t>
      </w:r>
    </w:p>
    <w:p w14:paraId="4244654E" w14:textId="386245E9" w:rsidR="002B2B81" w:rsidRDefault="002B2B81" w:rsidP="002B2B81">
      <w:pPr>
        <w:pStyle w:val="Vchoz"/>
        <w:numPr>
          <w:ilvl w:val="0"/>
          <w:numId w:val="24"/>
        </w:numPr>
      </w:pPr>
      <w:r>
        <w:t>přední a zadní reproduktory (zadní reproduktory nezávislé na PA)</w:t>
      </w:r>
    </w:p>
    <w:p w14:paraId="54EF3A6D" w14:textId="7F815526" w:rsidR="002B2B81" w:rsidRDefault="002B2B81" w:rsidP="002B2B81">
      <w:pPr>
        <w:pStyle w:val="Vchoz"/>
        <w:numPr>
          <w:ilvl w:val="0"/>
          <w:numId w:val="33"/>
        </w:numPr>
      </w:pPr>
      <w:r>
        <w:rPr>
          <w:b/>
          <w:bCs/>
          <w:color w:val="FF2600"/>
        </w:rPr>
        <w:t>Livepost (místo v sále) pro zvukaře</w:t>
      </w:r>
      <w:r>
        <w:rPr>
          <w:color w:val="FF2600"/>
        </w:rPr>
        <w:t xml:space="preserve"> (není nutné vyblokovat sedačky pro diváky)</w:t>
      </w:r>
    </w:p>
    <w:p w14:paraId="78A1404F" w14:textId="5C736D64" w:rsidR="002B2B81" w:rsidRDefault="002B2B81" w:rsidP="002B2B81">
      <w:pPr>
        <w:pStyle w:val="Vchoz"/>
        <w:numPr>
          <w:ilvl w:val="0"/>
          <w:numId w:val="33"/>
        </w:numPr>
      </w:pPr>
      <w:r>
        <w:t>mix pult vybavený 3pasmový parametrickým EQ, HF, na jednotlivých kanálech</w:t>
      </w:r>
    </w:p>
    <w:p w14:paraId="5D2D194C" w14:textId="77777777" w:rsidR="002B2B81" w:rsidRDefault="002B2B81" w:rsidP="002B2B81">
      <w:pPr>
        <w:pStyle w:val="Vchoz"/>
        <w:numPr>
          <w:ilvl w:val="0"/>
          <w:numId w:val="33"/>
        </w:numPr>
      </w:pPr>
      <w:r>
        <w:t>1x AUX HALL (nastavitelný)</w:t>
      </w:r>
    </w:p>
    <w:p w14:paraId="65124142" w14:textId="01910040" w:rsidR="001C0E75" w:rsidRPr="00AD22A5" w:rsidRDefault="001C0E75" w:rsidP="001C0E75">
      <w:pPr>
        <w:pStyle w:val="Odstavecseseznamem"/>
        <w:shd w:val="clear" w:color="auto" w:fill="FFFFFF"/>
        <w:suppressAutoHyphens w:val="0"/>
        <w:ind w:left="720"/>
        <w:contextualSpacing/>
        <w:jc w:val="both"/>
        <w:rPr>
          <w:b/>
          <w:color w:val="222222"/>
          <w:sz w:val="24"/>
          <w:szCs w:val="24"/>
          <w:u w:val="single"/>
          <w:lang w:eastAsia="cs-CZ"/>
        </w:rPr>
      </w:pPr>
      <w:r w:rsidRPr="00AD22A5">
        <w:rPr>
          <w:b/>
          <w:color w:val="222222"/>
          <w:sz w:val="24"/>
          <w:szCs w:val="24"/>
          <w:u w:val="single"/>
          <w:lang w:eastAsia="cs-CZ"/>
        </w:rPr>
        <w:t>SVĚTLA</w:t>
      </w:r>
    </w:p>
    <w:p w14:paraId="52E36DBB" w14:textId="4B67048A" w:rsidR="00344709" w:rsidRPr="00AD22A5" w:rsidRDefault="00344709" w:rsidP="002B2B81">
      <w:pPr>
        <w:pStyle w:val="Odstavecseseznamem"/>
        <w:shd w:val="clear" w:color="auto" w:fill="FFFFFF"/>
        <w:suppressAutoHyphens w:val="0"/>
        <w:contextualSpacing/>
        <w:jc w:val="both"/>
        <w:rPr>
          <w:b/>
          <w:color w:val="222222"/>
          <w:sz w:val="24"/>
          <w:szCs w:val="24"/>
          <w:lang w:eastAsia="cs-CZ"/>
        </w:rPr>
      </w:pPr>
      <w:r w:rsidRPr="00AD22A5">
        <w:rPr>
          <w:b/>
          <w:color w:val="222222"/>
          <w:sz w:val="24"/>
          <w:szCs w:val="24"/>
          <w:lang w:eastAsia="cs-CZ"/>
        </w:rPr>
        <w:t>Světla ze sál</w:t>
      </w:r>
      <w:r w:rsidR="00AD22A5" w:rsidRPr="00AD22A5">
        <w:rPr>
          <w:b/>
          <w:color w:val="222222"/>
          <w:sz w:val="24"/>
          <w:szCs w:val="24"/>
          <w:lang w:eastAsia="cs-CZ"/>
        </w:rPr>
        <w:t>u:</w:t>
      </w:r>
    </w:p>
    <w:p w14:paraId="4A2602B8" w14:textId="2BBC7200" w:rsidR="00AD22A5" w:rsidRPr="00AD22A5" w:rsidRDefault="00AD22A5" w:rsidP="002B2B81">
      <w:pPr>
        <w:pStyle w:val="Odstavecseseznamem"/>
        <w:numPr>
          <w:ilvl w:val="0"/>
          <w:numId w:val="36"/>
        </w:numPr>
        <w:shd w:val="clear" w:color="auto" w:fill="FFFFFF"/>
        <w:suppressAutoHyphens w:val="0"/>
        <w:contextualSpacing/>
        <w:jc w:val="both"/>
        <w:rPr>
          <w:color w:val="222222"/>
          <w:sz w:val="24"/>
          <w:szCs w:val="24"/>
          <w:lang w:eastAsia="cs-CZ"/>
        </w:rPr>
      </w:pPr>
      <w:r w:rsidRPr="00AD22A5">
        <w:rPr>
          <w:color w:val="222222"/>
          <w:sz w:val="24"/>
          <w:szCs w:val="24"/>
          <w:lang w:eastAsia="cs-CZ"/>
        </w:rPr>
        <w:t>18x FHR1000 (nebo 12xFHR a možnost barvit scénu zepředu pomocí RGB LED světel)</w:t>
      </w:r>
    </w:p>
    <w:p w14:paraId="03864CD8" w14:textId="60EA2B28" w:rsidR="00AD22A5" w:rsidRPr="00AD22A5" w:rsidRDefault="00AD22A5" w:rsidP="002B2B81">
      <w:pPr>
        <w:shd w:val="clear" w:color="auto" w:fill="FFFFFF"/>
        <w:suppressAutoHyphens w:val="0"/>
        <w:contextualSpacing/>
        <w:jc w:val="both"/>
        <w:rPr>
          <w:b/>
          <w:color w:val="222222"/>
          <w:sz w:val="24"/>
          <w:szCs w:val="24"/>
          <w:lang w:eastAsia="cs-CZ"/>
        </w:rPr>
      </w:pPr>
      <w:r w:rsidRPr="00AD22A5">
        <w:rPr>
          <w:color w:val="222222"/>
          <w:sz w:val="24"/>
          <w:szCs w:val="24"/>
          <w:lang w:eastAsia="cs-CZ"/>
        </w:rPr>
        <w:t xml:space="preserve">            </w:t>
      </w:r>
      <w:r w:rsidRPr="00AD22A5">
        <w:rPr>
          <w:b/>
          <w:color w:val="222222"/>
          <w:sz w:val="24"/>
          <w:szCs w:val="24"/>
          <w:lang w:eastAsia="cs-CZ"/>
        </w:rPr>
        <w:t>Světla na jevišti:</w:t>
      </w:r>
    </w:p>
    <w:p w14:paraId="12868742" w14:textId="2F3BB7E3" w:rsidR="00AD22A5" w:rsidRPr="00AD22A5" w:rsidRDefault="00AD22A5" w:rsidP="002B2B81">
      <w:pPr>
        <w:pStyle w:val="Odstavecseseznamem"/>
        <w:numPr>
          <w:ilvl w:val="0"/>
          <w:numId w:val="28"/>
        </w:numPr>
        <w:shd w:val="clear" w:color="auto" w:fill="FFFFFF"/>
        <w:suppressAutoHyphens w:val="0"/>
        <w:ind w:left="1068"/>
        <w:contextualSpacing/>
        <w:jc w:val="both"/>
        <w:rPr>
          <w:color w:val="222222"/>
          <w:sz w:val="24"/>
          <w:szCs w:val="24"/>
          <w:lang w:eastAsia="cs-CZ"/>
        </w:rPr>
      </w:pPr>
      <w:r w:rsidRPr="00AD22A5">
        <w:rPr>
          <w:color w:val="222222"/>
          <w:sz w:val="24"/>
          <w:szCs w:val="24"/>
          <w:lang w:eastAsia="cs-CZ"/>
        </w:rPr>
        <w:t>Kontra RGB LED PARy (asi 6 kusů, podle velikosti)</w:t>
      </w:r>
    </w:p>
    <w:p w14:paraId="210A5629" w14:textId="5FED0422" w:rsidR="00AD22A5" w:rsidRPr="00AD22A5" w:rsidRDefault="00AD22A5" w:rsidP="002B2B81">
      <w:pPr>
        <w:pStyle w:val="Odstavecseseznamem"/>
        <w:numPr>
          <w:ilvl w:val="0"/>
          <w:numId w:val="28"/>
        </w:numPr>
        <w:shd w:val="clear" w:color="auto" w:fill="FFFFFF"/>
        <w:suppressAutoHyphens w:val="0"/>
        <w:ind w:left="1068"/>
        <w:contextualSpacing/>
        <w:jc w:val="both"/>
        <w:rPr>
          <w:color w:val="222222"/>
          <w:sz w:val="24"/>
          <w:szCs w:val="24"/>
          <w:lang w:eastAsia="cs-CZ"/>
        </w:rPr>
      </w:pPr>
      <w:r w:rsidRPr="00AD22A5">
        <w:rPr>
          <w:color w:val="222222"/>
          <w:sz w:val="24"/>
          <w:szCs w:val="24"/>
          <w:lang w:eastAsia="cs-CZ"/>
        </w:rPr>
        <w:t>2x kontra FHR 1000</w:t>
      </w:r>
    </w:p>
    <w:p w14:paraId="22C471A8" w14:textId="28A52D3B" w:rsidR="00AD22A5" w:rsidRPr="00AD22A5" w:rsidRDefault="00AD22A5" w:rsidP="002B2B81">
      <w:pPr>
        <w:pStyle w:val="Odstavecseseznamem"/>
        <w:numPr>
          <w:ilvl w:val="0"/>
          <w:numId w:val="28"/>
        </w:numPr>
        <w:shd w:val="clear" w:color="auto" w:fill="FFFFFF"/>
        <w:suppressAutoHyphens w:val="0"/>
        <w:ind w:left="1068"/>
        <w:contextualSpacing/>
        <w:jc w:val="both"/>
        <w:rPr>
          <w:color w:val="222222"/>
          <w:sz w:val="24"/>
          <w:szCs w:val="24"/>
          <w:lang w:eastAsia="cs-CZ"/>
        </w:rPr>
      </w:pPr>
      <w:r w:rsidRPr="00AD22A5">
        <w:rPr>
          <w:color w:val="222222"/>
          <w:sz w:val="24"/>
          <w:szCs w:val="24"/>
          <w:lang w:eastAsia="cs-CZ"/>
        </w:rPr>
        <w:t>4x FHR 1000 po stranách jeviště</w:t>
      </w:r>
    </w:p>
    <w:p w14:paraId="63C4F1A8" w14:textId="1786996D" w:rsidR="00AD22A5" w:rsidRPr="00AD22A5" w:rsidRDefault="00AD22A5" w:rsidP="002B2B81">
      <w:pPr>
        <w:pStyle w:val="Odstavecseseznamem"/>
        <w:numPr>
          <w:ilvl w:val="0"/>
          <w:numId w:val="28"/>
        </w:numPr>
        <w:shd w:val="clear" w:color="auto" w:fill="FFFFFF"/>
        <w:suppressAutoHyphens w:val="0"/>
        <w:ind w:left="1068"/>
        <w:contextualSpacing/>
        <w:jc w:val="both"/>
        <w:rPr>
          <w:color w:val="222222"/>
          <w:sz w:val="24"/>
          <w:szCs w:val="24"/>
          <w:lang w:eastAsia="cs-CZ"/>
        </w:rPr>
      </w:pPr>
      <w:r w:rsidRPr="00AD22A5">
        <w:rPr>
          <w:color w:val="222222"/>
          <w:sz w:val="24"/>
          <w:szCs w:val="24"/>
          <w:lang w:eastAsia="cs-CZ"/>
        </w:rPr>
        <w:t>6x FHR 1000 jevištní most</w:t>
      </w:r>
    </w:p>
    <w:p w14:paraId="21B8B9B9" w14:textId="3A84F0A6" w:rsidR="00AD22A5" w:rsidRPr="00AD22A5" w:rsidRDefault="00AD22A5" w:rsidP="002B2B81">
      <w:pPr>
        <w:pStyle w:val="Odstavecseseznamem"/>
        <w:numPr>
          <w:ilvl w:val="0"/>
          <w:numId w:val="28"/>
        </w:numPr>
        <w:shd w:val="clear" w:color="auto" w:fill="FFFFFF"/>
        <w:suppressAutoHyphens w:val="0"/>
        <w:ind w:left="1068"/>
        <w:contextualSpacing/>
        <w:jc w:val="both"/>
        <w:rPr>
          <w:color w:val="222222"/>
          <w:sz w:val="24"/>
          <w:szCs w:val="24"/>
          <w:lang w:eastAsia="cs-CZ"/>
        </w:rPr>
      </w:pPr>
      <w:r w:rsidRPr="00AD22A5">
        <w:rPr>
          <w:color w:val="222222"/>
          <w:sz w:val="24"/>
          <w:szCs w:val="24"/>
          <w:lang w:eastAsia="cs-CZ"/>
        </w:rPr>
        <w:t>6x FHR 1000 portály</w:t>
      </w:r>
    </w:p>
    <w:p w14:paraId="1910E61A" w14:textId="2908EB52" w:rsidR="00AD22A5" w:rsidRPr="00AD22A5" w:rsidRDefault="00AD22A5" w:rsidP="002B2B81">
      <w:pPr>
        <w:pStyle w:val="Odstavecseseznamem"/>
        <w:numPr>
          <w:ilvl w:val="0"/>
          <w:numId w:val="28"/>
        </w:numPr>
        <w:shd w:val="clear" w:color="auto" w:fill="FFFFFF"/>
        <w:suppressAutoHyphens w:val="0"/>
        <w:ind w:left="1068"/>
        <w:contextualSpacing/>
        <w:jc w:val="both"/>
        <w:rPr>
          <w:color w:val="222222"/>
          <w:sz w:val="24"/>
          <w:szCs w:val="24"/>
          <w:lang w:eastAsia="cs-CZ"/>
        </w:rPr>
      </w:pPr>
      <w:r w:rsidRPr="00AD22A5">
        <w:rPr>
          <w:color w:val="222222"/>
          <w:sz w:val="24"/>
          <w:szCs w:val="24"/>
          <w:lang w:eastAsia="cs-CZ"/>
        </w:rPr>
        <w:t>Minimálně 6x volná regulovatelná zásuvka na podlaze jeviště</w:t>
      </w:r>
    </w:p>
    <w:p w14:paraId="563876DD" w14:textId="484F11D9" w:rsidR="00AD22A5" w:rsidRPr="00AD22A5" w:rsidRDefault="00AD22A5" w:rsidP="002B2B81">
      <w:pPr>
        <w:shd w:val="clear" w:color="auto" w:fill="FFFFFF"/>
        <w:suppressAutoHyphens w:val="0"/>
        <w:contextualSpacing/>
        <w:jc w:val="both"/>
        <w:rPr>
          <w:b/>
          <w:color w:val="222222"/>
          <w:sz w:val="24"/>
          <w:szCs w:val="24"/>
          <w:lang w:eastAsia="cs-CZ"/>
        </w:rPr>
      </w:pPr>
      <w:r w:rsidRPr="00AD22A5">
        <w:rPr>
          <w:color w:val="222222"/>
          <w:sz w:val="24"/>
          <w:szCs w:val="24"/>
          <w:lang w:eastAsia="cs-CZ"/>
        </w:rPr>
        <w:t xml:space="preserve">            </w:t>
      </w:r>
      <w:r w:rsidRPr="00AD22A5">
        <w:rPr>
          <w:b/>
          <w:color w:val="222222"/>
          <w:sz w:val="24"/>
          <w:szCs w:val="24"/>
          <w:lang w:eastAsia="cs-CZ"/>
        </w:rPr>
        <w:t>Světelný pult:</w:t>
      </w:r>
    </w:p>
    <w:p w14:paraId="5F3F6A64" w14:textId="51DE931E" w:rsidR="00344709" w:rsidRPr="00AD22A5" w:rsidRDefault="00AD22A5" w:rsidP="002B2B81">
      <w:pPr>
        <w:pStyle w:val="Odstavecseseznamem"/>
        <w:numPr>
          <w:ilvl w:val="0"/>
          <w:numId w:val="32"/>
        </w:numPr>
        <w:shd w:val="clear" w:color="auto" w:fill="FFFFFF"/>
        <w:suppressAutoHyphens w:val="0"/>
        <w:ind w:left="372"/>
        <w:contextualSpacing/>
        <w:jc w:val="both"/>
        <w:rPr>
          <w:b/>
          <w:color w:val="000000"/>
        </w:rPr>
      </w:pPr>
      <w:r w:rsidRPr="00AD22A5">
        <w:rPr>
          <w:color w:val="222222"/>
          <w:sz w:val="24"/>
          <w:szCs w:val="24"/>
          <w:lang w:eastAsia="cs-CZ"/>
        </w:rPr>
        <w:t>Možnost ukládat do min. 20ti submasterů</w:t>
      </w:r>
    </w:p>
    <w:p w14:paraId="499DD1A6" w14:textId="77777777" w:rsidR="00344709" w:rsidRDefault="00344709" w:rsidP="003F1F30">
      <w:pPr>
        <w:pStyle w:val="Pa0"/>
        <w:ind w:left="360"/>
        <w:jc w:val="both"/>
        <w:rPr>
          <w:rFonts w:ascii="Times New Roman" w:hAnsi="Times New Roman"/>
          <w:b/>
          <w:color w:val="000000"/>
        </w:rPr>
      </w:pPr>
    </w:p>
    <w:p w14:paraId="4B99A572" w14:textId="1EE1704C" w:rsidR="003F1F30" w:rsidRPr="00FA2424" w:rsidRDefault="003F1F30" w:rsidP="003F1F3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606CEBA4" w14:textId="77777777" w:rsidR="003F1F30" w:rsidRPr="00FA2424" w:rsidRDefault="003F1F30" w:rsidP="003F1F30">
      <w:pPr>
        <w:ind w:left="720"/>
      </w:pPr>
    </w:p>
    <w:p w14:paraId="4D98DBA1" w14:textId="012B8F3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volné jeviště v den konání představení </w:t>
      </w:r>
      <w:r w:rsidR="0007224E">
        <w:rPr>
          <w:rFonts w:ascii="Times New Roman" w:hAnsi="Times New Roman"/>
          <w:color w:val="000000"/>
        </w:rPr>
        <w:t>4</w:t>
      </w:r>
      <w:r w:rsidRPr="00150667">
        <w:rPr>
          <w:rFonts w:ascii="Times New Roman" w:hAnsi="Times New Roman"/>
          <w:color w:val="000000"/>
        </w:rPr>
        <w:t xml:space="preserve"> hodiny před představením</w:t>
      </w:r>
    </w:p>
    <w:p w14:paraId="7C2E7C49" w14:textId="18724E2B" w:rsidR="003F1F30" w:rsidRPr="00BB78DB" w:rsidRDefault="003F1F30" w:rsidP="003F1F30">
      <w:pPr>
        <w:pStyle w:val="Pa0"/>
        <w:numPr>
          <w:ilvl w:val="0"/>
          <w:numId w:val="25"/>
        </w:numPr>
        <w:jc w:val="both"/>
        <w:rPr>
          <w:rFonts w:ascii="Times New Roman" w:hAnsi="Times New Roman"/>
          <w:b/>
          <w:color w:val="000000"/>
        </w:rPr>
      </w:pPr>
      <w:r w:rsidRPr="00BB78DB">
        <w:rPr>
          <w:rFonts w:ascii="Times New Roman" w:hAnsi="Times New Roman"/>
          <w:b/>
          <w:color w:val="000000"/>
        </w:rPr>
        <w:t>pomoc při vykládání a nakládání techniky a dekorací</w:t>
      </w:r>
      <w:r w:rsidR="00BB78DB">
        <w:rPr>
          <w:rFonts w:ascii="Times New Roman" w:hAnsi="Times New Roman"/>
          <w:b/>
          <w:color w:val="000000"/>
        </w:rPr>
        <w:t xml:space="preserve"> (2 osoby)</w:t>
      </w:r>
    </w:p>
    <w:p w14:paraId="1E6303B1" w14:textId="6F94BB44"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přítomnost jevištního mistra, osvětlovače a zvukaře při přípravě, realizaci a bourání představení (</w:t>
      </w:r>
      <w:r w:rsidR="0007224E">
        <w:rPr>
          <w:rFonts w:ascii="Times New Roman" w:hAnsi="Times New Roman"/>
          <w:color w:val="000000"/>
        </w:rPr>
        <w:t>Moje tango</w:t>
      </w:r>
      <w:r w:rsidRPr="00150667">
        <w:rPr>
          <w:rFonts w:ascii="Times New Roman" w:hAnsi="Times New Roman"/>
          <w:color w:val="000000"/>
        </w:rPr>
        <w:t xml:space="preserve">: délka stavby </w:t>
      </w:r>
      <w:r w:rsidR="0007224E">
        <w:rPr>
          <w:rFonts w:ascii="Times New Roman" w:hAnsi="Times New Roman"/>
          <w:color w:val="000000"/>
        </w:rPr>
        <w:t>3</w:t>
      </w:r>
      <w:r w:rsidRPr="00150667">
        <w:rPr>
          <w:rFonts w:ascii="Times New Roman" w:hAnsi="Times New Roman"/>
          <w:color w:val="000000"/>
        </w:rPr>
        <w:t xml:space="preserve"> hod, délka představení: </w:t>
      </w:r>
      <w:r w:rsidR="0007224E">
        <w:rPr>
          <w:rFonts w:ascii="Times New Roman" w:hAnsi="Times New Roman"/>
          <w:color w:val="000000"/>
        </w:rPr>
        <w:t>90</w:t>
      </w:r>
      <w:r w:rsidRPr="00150667">
        <w:rPr>
          <w:rFonts w:ascii="Times New Roman" w:hAnsi="Times New Roman"/>
          <w:color w:val="000000"/>
        </w:rPr>
        <w:t xml:space="preserve"> min.</w:t>
      </w:r>
      <w:r w:rsidR="0007224E">
        <w:rPr>
          <w:rFonts w:ascii="Times New Roman" w:hAnsi="Times New Roman"/>
          <w:color w:val="000000"/>
        </w:rPr>
        <w:t xml:space="preserve"> bez přestávky</w:t>
      </w:r>
      <w:r w:rsidRPr="00150667">
        <w:rPr>
          <w:rFonts w:ascii="Times New Roman" w:hAnsi="Times New Roman"/>
          <w:color w:val="000000"/>
        </w:rPr>
        <w:t>, délka bourání: 1 hod)</w:t>
      </w:r>
    </w:p>
    <w:p w14:paraId="57916ADA" w14:textId="1369986B"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uzamykatelné </w:t>
      </w:r>
      <w:r w:rsidR="0007224E" w:rsidRPr="00150667">
        <w:rPr>
          <w:rFonts w:ascii="Times New Roman" w:hAnsi="Times New Roman"/>
          <w:color w:val="000000"/>
        </w:rPr>
        <w:t>šatny – 1x</w:t>
      </w:r>
      <w:r w:rsidRPr="00150667">
        <w:rPr>
          <w:rFonts w:ascii="Times New Roman" w:hAnsi="Times New Roman"/>
          <w:color w:val="000000"/>
        </w:rPr>
        <w:t xml:space="preserve"> pánská, 1x dámská, 1x uzamykatelná technická místnost </w:t>
      </w:r>
    </w:p>
    <w:p w14:paraId="00BD06F7"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6 volných vstupenek v předních řadách pro potřeby Divadla, rezervovat na pokladně na „Studio DVA“ </w:t>
      </w:r>
    </w:p>
    <w:p w14:paraId="6EC0D611" w14:textId="77777777" w:rsidR="003F1F30"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v blízkosti místa konání představení max. 200</w:t>
      </w:r>
      <w:r>
        <w:rPr>
          <w:rFonts w:ascii="Times New Roman" w:hAnsi="Times New Roman"/>
          <w:color w:val="000000"/>
        </w:rPr>
        <w:t xml:space="preserve"> </w:t>
      </w:r>
      <w:r w:rsidRPr="00150667">
        <w:rPr>
          <w:rFonts w:ascii="Times New Roman" w:hAnsi="Times New Roman"/>
          <w:color w:val="000000"/>
        </w:rPr>
        <w:t>m parkovací místa pro vozy dopravců</w:t>
      </w:r>
    </w:p>
    <w:p w14:paraId="76E14E0C" w14:textId="77777777" w:rsidR="00BB0910" w:rsidRDefault="00BB0910" w:rsidP="00BB0910">
      <w:pPr>
        <w:pStyle w:val="Pa0"/>
        <w:ind w:left="708" w:hanging="360"/>
        <w:jc w:val="both"/>
        <w:rPr>
          <w:rFonts w:ascii="Times New Roman" w:hAnsi="Times New Roman"/>
          <w:color w:val="000000"/>
        </w:rPr>
      </w:pPr>
    </w:p>
    <w:p w14:paraId="3C7C221D"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013580D7" w14:textId="77777777" w:rsidR="00E000D0" w:rsidRPr="003A020F" w:rsidRDefault="00E000D0" w:rsidP="00E000D0">
      <w:pPr>
        <w:pStyle w:val="Pa0"/>
        <w:jc w:val="both"/>
        <w:rPr>
          <w:rFonts w:ascii="Times New Roman" w:hAnsi="Times New Roman"/>
          <w:color w:val="000000"/>
        </w:rPr>
      </w:pPr>
    </w:p>
    <w:p w14:paraId="7C9C6476"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6C6F117" w14:textId="77777777" w:rsidR="005900B8" w:rsidRDefault="005900B8" w:rsidP="005900B8"/>
    <w:p w14:paraId="691BC5DC" w14:textId="77777777"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w:t>
      </w:r>
      <w:r w:rsidR="005900B8" w:rsidRPr="005900B8">
        <w:rPr>
          <w:rFonts w:ascii="Times New Roman" w:hAnsi="Times New Roman"/>
          <w:color w:val="000000"/>
        </w:rPr>
        <w:lastRenderedPageBreak/>
        <w:t xml:space="preserve">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uveřejnění znečitelnit, ty informace, které 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0B1FE4" w:rsidRPr="003A020F">
        <w:rPr>
          <w:rFonts w:ascii="Times New Roman" w:hAnsi="Times New Roman"/>
          <w:color w:val="000000"/>
        </w:rPr>
        <w:t xml:space="preserve">registru </w:t>
      </w:r>
      <w:r w:rsidR="000B1FE4"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69828633" w14:textId="77777777" w:rsidR="00FA2424" w:rsidRPr="004D4B12" w:rsidRDefault="00FA2424" w:rsidP="00FA2424">
      <w:pPr>
        <w:rPr>
          <w:lang w:val="cs-CZ"/>
        </w:rPr>
      </w:pPr>
    </w:p>
    <w:p w14:paraId="4F634757"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B4B544"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59AB151" w14:textId="77777777" w:rsidR="00FA2424" w:rsidRPr="003A020F" w:rsidRDefault="00FA2424" w:rsidP="00FA2424">
      <w:pPr>
        <w:pStyle w:val="Pa0"/>
        <w:ind w:left="360" w:hanging="360"/>
        <w:jc w:val="center"/>
        <w:rPr>
          <w:rFonts w:ascii="Times New Roman" w:hAnsi="Times New Roman"/>
          <w:color w:val="000000"/>
        </w:rPr>
      </w:pPr>
    </w:p>
    <w:p w14:paraId="7A91526E" w14:textId="01E02892"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částku </w:t>
      </w:r>
      <w:r w:rsidR="003F1F30" w:rsidRPr="00150667">
        <w:rPr>
          <w:rFonts w:ascii="Times New Roman" w:hAnsi="Times New Roman"/>
          <w:b/>
          <w:color w:val="000000"/>
        </w:rPr>
        <w:t>6</w:t>
      </w:r>
      <w:r w:rsidR="0007224E">
        <w:rPr>
          <w:rFonts w:ascii="Times New Roman" w:hAnsi="Times New Roman"/>
          <w:b/>
          <w:color w:val="000000"/>
        </w:rPr>
        <w:t>2</w:t>
      </w:r>
      <w:r w:rsidR="003F1F30" w:rsidRPr="00150667">
        <w:rPr>
          <w:rFonts w:ascii="Times New Roman" w:hAnsi="Times New Roman"/>
          <w:b/>
          <w:color w:val="000000"/>
        </w:rPr>
        <w:t>.000,- Kč</w:t>
      </w:r>
      <w:r w:rsidR="003F1F30" w:rsidRPr="00FA2424">
        <w:rPr>
          <w:rFonts w:ascii="Times New Roman" w:hAnsi="Times New Roman"/>
          <w:color w:val="000000"/>
        </w:rPr>
        <w:t xml:space="preserve"> (</w:t>
      </w:r>
      <w:r w:rsidR="003F1F30" w:rsidRPr="00FA2424">
        <w:rPr>
          <w:rFonts w:ascii="Times New Roman" w:hAnsi="Times New Roman"/>
          <w:i/>
          <w:color w:val="000000"/>
        </w:rPr>
        <w:t xml:space="preserve">slovy: </w:t>
      </w:r>
      <w:r w:rsidR="007C4E4B">
        <w:rPr>
          <w:rFonts w:ascii="Times New Roman" w:hAnsi="Times New Roman"/>
          <w:i/>
          <w:color w:val="000000"/>
        </w:rPr>
        <w:t xml:space="preserve">šedesát </w:t>
      </w:r>
      <w:r w:rsidR="0007224E">
        <w:rPr>
          <w:rFonts w:ascii="Times New Roman" w:hAnsi="Times New Roman"/>
          <w:i/>
          <w:color w:val="000000"/>
        </w:rPr>
        <w:t>dva</w:t>
      </w:r>
      <w:r w:rsidR="003F1F30">
        <w:rPr>
          <w:rFonts w:ascii="Times New Roman" w:hAnsi="Times New Roman"/>
          <w:i/>
          <w:color w:val="000000"/>
        </w:rPr>
        <w:t xml:space="preserve"> tisíc</w:t>
      </w:r>
      <w:r w:rsidR="003F1F30" w:rsidRPr="00FA2424">
        <w:rPr>
          <w:rFonts w:ascii="Times New Roman" w:hAnsi="Times New Roman"/>
          <w:i/>
          <w:color w:val="000000"/>
        </w:rPr>
        <w:t xml:space="preserve"> korun českých</w:t>
      </w:r>
      <w:r w:rsidR="003F1F30" w:rsidRPr="00FA2424">
        <w:rPr>
          <w:rFonts w:ascii="Times New Roman" w:hAnsi="Times New Roman"/>
          <w:color w:val="000000"/>
        </w:rPr>
        <w:t>)</w:t>
      </w:r>
      <w:r w:rsidR="003F1F30">
        <w:rPr>
          <w:rFonts w:ascii="Times New Roman" w:hAnsi="Times New Roman"/>
          <w:color w:val="000000"/>
        </w:rPr>
        <w:t xml:space="preserve"> </w:t>
      </w:r>
      <w:r w:rsidRPr="003A020F">
        <w:rPr>
          <w:rFonts w:ascii="Times New Roman" w:hAnsi="Times New Roman"/>
          <w:color w:val="000000"/>
        </w:rPr>
        <w:t xml:space="preserve">plus DPH ve výši </w:t>
      </w:r>
      <w:r w:rsidR="000B1FE4" w:rsidRPr="003A020F">
        <w:rPr>
          <w:rFonts w:ascii="Times New Roman" w:hAnsi="Times New Roman"/>
          <w:color w:val="000000"/>
        </w:rPr>
        <w:t>21 %</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4143648" w14:textId="77777777" w:rsidR="00FA2424" w:rsidRPr="003A020F" w:rsidRDefault="00FA2424" w:rsidP="00FA2424">
      <w:pPr>
        <w:pStyle w:val="Pa0"/>
        <w:ind w:left="426" w:hanging="426"/>
        <w:jc w:val="both"/>
        <w:rPr>
          <w:rFonts w:ascii="Times New Roman" w:hAnsi="Times New Roman"/>
          <w:color w:val="000000"/>
        </w:rPr>
      </w:pPr>
    </w:p>
    <w:p w14:paraId="0673266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0A95D4E7" w14:textId="77777777" w:rsidR="00F555FC" w:rsidRPr="003A020F" w:rsidRDefault="00F555FC" w:rsidP="00F555FC">
      <w:pPr>
        <w:pStyle w:val="Pa0"/>
        <w:ind w:left="426" w:hanging="426"/>
        <w:jc w:val="both"/>
        <w:rPr>
          <w:rFonts w:ascii="Times New Roman" w:hAnsi="Times New Roman"/>
          <w:color w:val="000000"/>
        </w:rPr>
      </w:pPr>
    </w:p>
    <w:p w14:paraId="31156953"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1D7672F7" w14:textId="77777777" w:rsidR="00756C74" w:rsidRPr="003A020F" w:rsidRDefault="00756C74" w:rsidP="00756C74">
      <w:pPr>
        <w:pStyle w:val="Pa0"/>
        <w:ind w:left="426" w:hanging="426"/>
        <w:jc w:val="both"/>
        <w:rPr>
          <w:rFonts w:ascii="Times New Roman" w:hAnsi="Times New Roman"/>
          <w:color w:val="000000"/>
        </w:rPr>
      </w:pPr>
    </w:p>
    <w:p w14:paraId="64253117"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01D92483" w14:textId="77777777" w:rsidR="004A2449" w:rsidRPr="003A020F" w:rsidRDefault="004A2449" w:rsidP="0066508E">
      <w:pPr>
        <w:pStyle w:val="Pa0"/>
        <w:ind w:left="426" w:hanging="426"/>
        <w:jc w:val="center"/>
        <w:rPr>
          <w:rFonts w:ascii="Times New Roman" w:hAnsi="Times New Roman"/>
          <w:color w:val="000000"/>
        </w:rPr>
      </w:pPr>
    </w:p>
    <w:p w14:paraId="025A7150"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2B9B49F"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09532F32" w14:textId="77777777" w:rsidR="0066508E" w:rsidRPr="003A020F" w:rsidRDefault="0066508E" w:rsidP="0066508E">
      <w:pPr>
        <w:pStyle w:val="Pa0"/>
        <w:ind w:left="426" w:hanging="426"/>
        <w:rPr>
          <w:rFonts w:ascii="Times New Roman" w:hAnsi="Times New Roman"/>
          <w:color w:val="000000"/>
        </w:rPr>
      </w:pPr>
    </w:p>
    <w:p w14:paraId="5746518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3FB28302" w14:textId="77777777" w:rsidR="000A7EEE" w:rsidRPr="004D4B12" w:rsidRDefault="000A7EEE" w:rsidP="000A7EEE">
      <w:pPr>
        <w:ind w:left="426" w:hanging="426"/>
        <w:rPr>
          <w:lang w:val="cs-CZ"/>
        </w:rPr>
      </w:pPr>
    </w:p>
    <w:p w14:paraId="3E58AAD5"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6A9E95AD"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60E1080E" w14:textId="77777777" w:rsidR="002D2884" w:rsidRPr="003A020F" w:rsidRDefault="002D2884" w:rsidP="002D2884">
      <w:pPr>
        <w:ind w:left="426" w:hanging="426"/>
        <w:rPr>
          <w:sz w:val="24"/>
          <w:szCs w:val="24"/>
          <w:lang w:val="cs-CZ"/>
        </w:rPr>
      </w:pPr>
    </w:p>
    <w:p w14:paraId="33FEE4BE"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0B1FE4" w:rsidRPr="003A020F">
        <w:rPr>
          <w:sz w:val="24"/>
          <w:szCs w:val="24"/>
          <w:lang w:val="cs-CZ"/>
        </w:rPr>
        <w:t>ve správném</w:t>
      </w:r>
      <w:r w:rsidRPr="003A020F">
        <w:rPr>
          <w:sz w:val="24"/>
          <w:szCs w:val="24"/>
          <w:lang w:val="cs-CZ"/>
        </w:rPr>
        <w:t xml:space="preserve"> tvaru (viz. článek I</w:t>
      </w:r>
      <w:r w:rsidR="000B1FE4" w:rsidRPr="003A020F">
        <w:rPr>
          <w:sz w:val="24"/>
          <w:szCs w:val="24"/>
          <w:lang w:val="cs-CZ"/>
        </w:rPr>
        <w:t>).</w:t>
      </w:r>
    </w:p>
    <w:p w14:paraId="549A16D4" w14:textId="77777777" w:rsidR="002D2884" w:rsidRPr="003A020F" w:rsidRDefault="002D2884" w:rsidP="00F952D5">
      <w:pPr>
        <w:ind w:left="426" w:hanging="426"/>
        <w:jc w:val="both"/>
        <w:rPr>
          <w:sz w:val="24"/>
          <w:szCs w:val="24"/>
          <w:lang w:val="cs-CZ"/>
        </w:rPr>
      </w:pPr>
    </w:p>
    <w:p w14:paraId="366A99A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3294B4CB" w14:textId="77777777" w:rsidR="002D2884" w:rsidRPr="003A020F" w:rsidRDefault="002D2884" w:rsidP="00F952D5">
      <w:pPr>
        <w:pStyle w:val="Odstavecseseznamem"/>
        <w:ind w:left="426" w:hanging="426"/>
        <w:jc w:val="both"/>
        <w:rPr>
          <w:sz w:val="24"/>
          <w:szCs w:val="24"/>
          <w:lang w:val="cs-CZ"/>
        </w:rPr>
      </w:pPr>
    </w:p>
    <w:p w14:paraId="0DE89A87"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0B1FE4" w:rsidRPr="003A020F">
        <w:rPr>
          <w:sz w:val="24"/>
          <w:szCs w:val="24"/>
          <w:lang w:val="cs-CZ"/>
        </w:rPr>
        <w:t>pořadatele bude</w:t>
      </w:r>
      <w:r w:rsidRPr="003A020F">
        <w:rPr>
          <w:sz w:val="24"/>
          <w:szCs w:val="24"/>
          <w:lang w:val="cs-CZ"/>
        </w:rPr>
        <w:t xml:space="preserve"> název divadla obsahovat aktivní prolink na </w:t>
      </w:r>
      <w:hyperlink r:id="rId9" w:history="1">
        <w:r w:rsidRPr="003A020F">
          <w:rPr>
            <w:rStyle w:val="Hypertextovodkaz"/>
            <w:sz w:val="24"/>
            <w:szCs w:val="24"/>
            <w:lang w:val="cs-CZ"/>
          </w:rPr>
          <w:t>www.studiodva.cz</w:t>
        </w:r>
      </w:hyperlink>
      <w:r w:rsidRPr="003A020F">
        <w:rPr>
          <w:sz w:val="24"/>
          <w:szCs w:val="24"/>
          <w:lang w:val="cs-CZ"/>
        </w:rPr>
        <w:t>.    </w:t>
      </w:r>
    </w:p>
    <w:p w14:paraId="2F7CEB29" w14:textId="77777777" w:rsidR="002D2884" w:rsidRPr="003A020F" w:rsidRDefault="002D2884" w:rsidP="00F952D5">
      <w:pPr>
        <w:pStyle w:val="Odstavecseseznamem"/>
        <w:ind w:left="426" w:hanging="426"/>
        <w:jc w:val="both"/>
        <w:rPr>
          <w:sz w:val="24"/>
          <w:szCs w:val="24"/>
          <w:lang w:val="cs-CZ"/>
        </w:rPr>
      </w:pPr>
    </w:p>
    <w:p w14:paraId="66564D9F"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0B1FE4" w:rsidRPr="003A020F">
        <w:rPr>
          <w:sz w:val="24"/>
          <w:szCs w:val="24"/>
          <w:lang w:val="cs-CZ"/>
        </w:rPr>
        <w:t>pořadatele je</w:t>
      </w:r>
      <w:r w:rsidRPr="003A020F">
        <w:rPr>
          <w:sz w:val="24"/>
          <w:szCs w:val="24"/>
          <w:lang w:val="cs-CZ"/>
        </w:rPr>
        <w:t xml:space="preserve"> možné jej získat v elektronické podobě na emailu: </w:t>
      </w:r>
      <w:hyperlink r:id="rId10"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17ECC2C7" w14:textId="77777777" w:rsidR="002D2884" w:rsidRPr="003A020F" w:rsidRDefault="002D2884" w:rsidP="00F952D5">
      <w:pPr>
        <w:pStyle w:val="Odstavecseseznamem"/>
        <w:ind w:left="426" w:hanging="426"/>
        <w:jc w:val="both"/>
        <w:rPr>
          <w:sz w:val="24"/>
          <w:szCs w:val="24"/>
          <w:lang w:val="cs-CZ"/>
        </w:rPr>
      </w:pPr>
    </w:p>
    <w:p w14:paraId="70F902F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promo fotografií z </w:t>
      </w:r>
      <w:r w:rsidR="000B1FE4"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1"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1BF494AE" w14:textId="77777777" w:rsidR="002D2884" w:rsidRPr="003A020F" w:rsidRDefault="002D2884" w:rsidP="00F952D5">
      <w:pPr>
        <w:pStyle w:val="Odstavecseseznamem"/>
        <w:ind w:left="426" w:hanging="426"/>
        <w:jc w:val="both"/>
        <w:rPr>
          <w:sz w:val="24"/>
          <w:szCs w:val="24"/>
          <w:lang w:val="cs-CZ"/>
        </w:rPr>
      </w:pPr>
    </w:p>
    <w:p w14:paraId="10F898E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2C0F7B0A" w14:textId="77777777" w:rsidR="002D2884" w:rsidRPr="003A020F" w:rsidRDefault="002D2884" w:rsidP="00F952D5">
      <w:pPr>
        <w:pStyle w:val="Odstavecseseznamem"/>
        <w:ind w:left="426" w:hanging="426"/>
        <w:jc w:val="both"/>
        <w:rPr>
          <w:sz w:val="24"/>
          <w:szCs w:val="24"/>
          <w:lang w:val="cs-CZ"/>
        </w:rPr>
      </w:pPr>
    </w:p>
    <w:p w14:paraId="146A307F" w14:textId="5F6C8D66" w:rsidR="003E2984" w:rsidRPr="00EF68B0" w:rsidRDefault="002D2884" w:rsidP="004F0B9A">
      <w:pPr>
        <w:numPr>
          <w:ilvl w:val="0"/>
          <w:numId w:val="15"/>
        </w:numPr>
        <w:ind w:left="426" w:hanging="426"/>
        <w:jc w:val="both"/>
        <w:rPr>
          <w:sz w:val="24"/>
          <w:szCs w:val="24"/>
          <w:lang w:val="cs-CZ"/>
        </w:rPr>
      </w:pPr>
      <w:r w:rsidRPr="00EF68B0">
        <w:rPr>
          <w:sz w:val="24"/>
          <w:szCs w:val="24"/>
          <w:lang w:val="cs-CZ"/>
        </w:rPr>
        <w:t>Pořadatel se zavazuje zajistit dostatečnou lokální propagaci představení, tisk, distribuci a prodej vstupenek v lokálních předprodejích.</w:t>
      </w:r>
    </w:p>
    <w:p w14:paraId="48D3422A" w14:textId="77777777" w:rsidR="003E2984" w:rsidRPr="004D4B12" w:rsidRDefault="003E2984" w:rsidP="002D2884">
      <w:pPr>
        <w:ind w:left="426" w:hanging="426"/>
        <w:rPr>
          <w:sz w:val="24"/>
          <w:szCs w:val="24"/>
          <w:lang w:val="cs-CZ"/>
        </w:rPr>
      </w:pPr>
    </w:p>
    <w:p w14:paraId="6B9E30C7" w14:textId="77777777" w:rsidR="002D6623" w:rsidRPr="003A020F" w:rsidRDefault="002D6623" w:rsidP="002D6623">
      <w:pPr>
        <w:pStyle w:val="Pa0"/>
        <w:ind w:left="426" w:hanging="426"/>
        <w:jc w:val="center"/>
      </w:pPr>
      <w:r w:rsidRPr="003A020F">
        <w:t>Článek V</w:t>
      </w:r>
      <w:r w:rsidR="002D2884" w:rsidRPr="003A020F">
        <w:t>I</w:t>
      </w:r>
    </w:p>
    <w:p w14:paraId="2EC2353C" w14:textId="77777777" w:rsidR="002D6623" w:rsidRPr="003A020F" w:rsidRDefault="002D6623" w:rsidP="002D6623">
      <w:pPr>
        <w:pStyle w:val="Pa0"/>
        <w:ind w:left="426" w:hanging="426"/>
        <w:jc w:val="center"/>
        <w:rPr>
          <w:b/>
        </w:rPr>
      </w:pPr>
      <w:r w:rsidRPr="003A020F">
        <w:rPr>
          <w:b/>
        </w:rPr>
        <w:t>Mlčenlivost</w:t>
      </w:r>
    </w:p>
    <w:p w14:paraId="6B810AD9" w14:textId="77777777" w:rsidR="002D6623" w:rsidRPr="003A020F" w:rsidRDefault="002D6623" w:rsidP="002D6623">
      <w:pPr>
        <w:pStyle w:val="Pa0"/>
        <w:ind w:left="426" w:hanging="426"/>
      </w:pPr>
    </w:p>
    <w:p w14:paraId="508A0EAF" w14:textId="77777777" w:rsidR="002D6623" w:rsidRPr="003A020F" w:rsidRDefault="002D6623" w:rsidP="00F952D5">
      <w:pPr>
        <w:pStyle w:val="Default"/>
        <w:numPr>
          <w:ilvl w:val="0"/>
          <w:numId w:val="10"/>
        </w:numPr>
        <w:ind w:left="426" w:hanging="426"/>
        <w:jc w:val="both"/>
      </w:pPr>
      <w:bookmarkStart w:id="2"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2"/>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5B62201F" w14:textId="77777777" w:rsidR="002D6623" w:rsidRPr="004D4B12" w:rsidRDefault="002D6623" w:rsidP="00F952D5">
      <w:pPr>
        <w:ind w:left="426" w:hanging="426"/>
        <w:jc w:val="both"/>
        <w:rPr>
          <w:lang w:val="cs-CZ"/>
        </w:rPr>
      </w:pPr>
    </w:p>
    <w:p w14:paraId="5E772937"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1C7508A9" w14:textId="77777777" w:rsidR="005900B8" w:rsidRDefault="005900B8" w:rsidP="005900B8">
      <w:pPr>
        <w:jc w:val="both"/>
        <w:rPr>
          <w:lang w:val="cs-CZ"/>
        </w:rPr>
      </w:pPr>
    </w:p>
    <w:p w14:paraId="50DA0187" w14:textId="77777777" w:rsidR="002D6623" w:rsidRPr="003A020F" w:rsidRDefault="002D6623" w:rsidP="002D6623">
      <w:pPr>
        <w:pStyle w:val="Default"/>
        <w:ind w:left="426" w:hanging="426"/>
        <w:jc w:val="center"/>
      </w:pPr>
      <w:r w:rsidRPr="003A020F">
        <w:t>Článek VI</w:t>
      </w:r>
      <w:r w:rsidR="002D2884" w:rsidRPr="003A020F">
        <w:t>I</w:t>
      </w:r>
    </w:p>
    <w:p w14:paraId="5679727B" w14:textId="77777777" w:rsidR="002D6623" w:rsidRPr="003A020F" w:rsidRDefault="002D6623" w:rsidP="002D6623">
      <w:pPr>
        <w:pStyle w:val="Default"/>
        <w:ind w:left="426" w:hanging="426"/>
        <w:jc w:val="center"/>
        <w:rPr>
          <w:b/>
        </w:rPr>
      </w:pPr>
      <w:r w:rsidRPr="003A020F">
        <w:rPr>
          <w:b/>
        </w:rPr>
        <w:t>Závěrečná ustanovení</w:t>
      </w:r>
    </w:p>
    <w:p w14:paraId="0C29BBBE" w14:textId="77777777" w:rsidR="002D6623" w:rsidRPr="004D4B12" w:rsidRDefault="002D6623" w:rsidP="002D6623">
      <w:pPr>
        <w:ind w:left="426" w:hanging="426"/>
        <w:rPr>
          <w:lang w:val="cs-CZ"/>
        </w:rPr>
      </w:pPr>
    </w:p>
    <w:p w14:paraId="38142072"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772D86A2" w14:textId="77777777" w:rsidR="002D6623" w:rsidRPr="003A020F" w:rsidRDefault="002D6623" w:rsidP="00F952D5">
      <w:pPr>
        <w:pStyle w:val="Default"/>
        <w:ind w:left="426" w:hanging="426"/>
        <w:jc w:val="both"/>
      </w:pPr>
    </w:p>
    <w:p w14:paraId="2892F129" w14:textId="77777777" w:rsidR="002D6623" w:rsidRPr="003A020F" w:rsidRDefault="002D6623" w:rsidP="00F952D5">
      <w:pPr>
        <w:pStyle w:val="Default"/>
        <w:ind w:left="426" w:hanging="426"/>
        <w:jc w:val="both"/>
      </w:pPr>
      <w:r w:rsidRPr="003A020F">
        <w:t>Písemnosti podle předchozí věty se považují za doručené:</w:t>
      </w:r>
    </w:p>
    <w:p w14:paraId="283A728F" w14:textId="77777777" w:rsidR="002D6623" w:rsidRPr="003A020F" w:rsidRDefault="002D6623" w:rsidP="00F952D5">
      <w:pPr>
        <w:pStyle w:val="Default"/>
        <w:ind w:left="426" w:hanging="426"/>
        <w:jc w:val="both"/>
      </w:pPr>
    </w:p>
    <w:p w14:paraId="6549A86C"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55CF1438"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4479225"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8BE5B33"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49BD917D" w14:textId="77777777" w:rsidR="002D6623" w:rsidRPr="003A020F" w:rsidRDefault="002D6623" w:rsidP="00F952D5">
      <w:pPr>
        <w:pStyle w:val="Default"/>
        <w:ind w:left="426" w:hanging="426"/>
        <w:jc w:val="both"/>
      </w:pPr>
    </w:p>
    <w:p w14:paraId="088339B6"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2D49B1AB" w14:textId="77777777" w:rsidR="002D6623" w:rsidRPr="003A020F" w:rsidRDefault="002D6623" w:rsidP="00F952D5">
      <w:pPr>
        <w:pStyle w:val="Default"/>
        <w:ind w:left="426" w:hanging="426"/>
        <w:jc w:val="both"/>
      </w:pPr>
    </w:p>
    <w:p w14:paraId="7F31A996"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2F43CFBC" w14:textId="77777777" w:rsidR="002D6623" w:rsidRPr="003A020F" w:rsidRDefault="002D6623" w:rsidP="00F952D5">
      <w:pPr>
        <w:pStyle w:val="Default"/>
        <w:ind w:left="426" w:hanging="426"/>
        <w:jc w:val="both"/>
      </w:pPr>
    </w:p>
    <w:p w14:paraId="57853D08" w14:textId="77777777" w:rsidR="002D6623" w:rsidRPr="003A020F" w:rsidRDefault="002D6623" w:rsidP="00F952D5">
      <w:pPr>
        <w:pStyle w:val="Default"/>
        <w:numPr>
          <w:ilvl w:val="0"/>
          <w:numId w:val="13"/>
        </w:numPr>
        <w:ind w:left="426" w:hanging="426"/>
        <w:jc w:val="both"/>
      </w:pPr>
      <w:r w:rsidRPr="003A020F">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2D833EAA" w14:textId="77777777" w:rsidR="002D6623" w:rsidRPr="003A020F" w:rsidRDefault="002D6623" w:rsidP="00F952D5">
      <w:pPr>
        <w:pStyle w:val="Default"/>
        <w:ind w:left="426" w:hanging="426"/>
        <w:jc w:val="both"/>
      </w:pPr>
    </w:p>
    <w:p w14:paraId="1F07C2AC"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7C3FBD5" w14:textId="77777777" w:rsidR="002D6623" w:rsidRPr="003A020F" w:rsidRDefault="002D6623" w:rsidP="00F952D5">
      <w:pPr>
        <w:pStyle w:val="Default"/>
        <w:ind w:left="426" w:hanging="426"/>
        <w:jc w:val="both"/>
      </w:pPr>
    </w:p>
    <w:p w14:paraId="04A0C877"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2737258B" w14:textId="77777777" w:rsidR="002D6623" w:rsidRPr="003A020F" w:rsidRDefault="002D6623" w:rsidP="00F952D5">
      <w:pPr>
        <w:pStyle w:val="Default"/>
        <w:ind w:left="426" w:hanging="426"/>
        <w:jc w:val="both"/>
      </w:pPr>
    </w:p>
    <w:p w14:paraId="09A814B3" w14:textId="77777777" w:rsidR="002D6623" w:rsidRPr="003A020F" w:rsidRDefault="002D6623" w:rsidP="002D6623">
      <w:pPr>
        <w:pStyle w:val="Pa5"/>
        <w:ind w:left="426" w:hanging="426"/>
        <w:jc w:val="center"/>
        <w:rPr>
          <w:rFonts w:ascii="Times New Roman" w:hAnsi="Times New Roman"/>
        </w:rPr>
      </w:pPr>
    </w:p>
    <w:p w14:paraId="102ECA48" w14:textId="0E1641C9"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EF68B0">
        <w:rPr>
          <w:rFonts w:ascii="Times New Roman" w:hAnsi="Times New Roman"/>
        </w:rPr>
        <w:t>Praze</w:t>
      </w:r>
      <w:r w:rsidRPr="003A020F">
        <w:rPr>
          <w:rFonts w:ascii="Times New Roman" w:hAnsi="Times New Roman"/>
        </w:rPr>
        <w:t xml:space="preserve">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6E12E8EC" w14:textId="77777777" w:rsidR="002D6623" w:rsidRPr="003A020F" w:rsidRDefault="002D6623" w:rsidP="002D6623">
      <w:pPr>
        <w:pStyle w:val="Default"/>
        <w:ind w:left="426" w:hanging="426"/>
      </w:pPr>
    </w:p>
    <w:p w14:paraId="667E8B7C" w14:textId="77777777" w:rsidR="002D2884" w:rsidRPr="003A020F" w:rsidRDefault="002D2884" w:rsidP="002D6623">
      <w:pPr>
        <w:pStyle w:val="Default"/>
        <w:ind w:left="426" w:hanging="426"/>
      </w:pPr>
    </w:p>
    <w:p w14:paraId="1FBA07AA" w14:textId="77777777" w:rsidR="002D2884" w:rsidRPr="003A020F" w:rsidRDefault="002D2884" w:rsidP="002D6623">
      <w:pPr>
        <w:pStyle w:val="Default"/>
        <w:ind w:left="426" w:hanging="426"/>
      </w:pPr>
    </w:p>
    <w:p w14:paraId="3EC4C2A6" w14:textId="77777777" w:rsidR="002D2884" w:rsidRPr="003A020F" w:rsidRDefault="002D2884" w:rsidP="002D6623">
      <w:pPr>
        <w:pStyle w:val="Default"/>
        <w:ind w:left="426" w:hanging="426"/>
      </w:pPr>
    </w:p>
    <w:p w14:paraId="1D6C357F"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5B4CFEC9" w14:textId="77777777" w:rsidR="002D6623" w:rsidRPr="003A020F" w:rsidRDefault="0032501F" w:rsidP="002D6623">
      <w:pPr>
        <w:pStyle w:val="Default"/>
        <w:ind w:left="426" w:hanging="426"/>
      </w:pPr>
      <w:r>
        <w:t>Divadlo</w:t>
      </w:r>
      <w:r>
        <w:tab/>
      </w:r>
      <w:r>
        <w:tab/>
      </w:r>
      <w:r>
        <w:tab/>
      </w:r>
      <w:r>
        <w:tab/>
      </w:r>
      <w:r>
        <w:tab/>
      </w:r>
      <w:r>
        <w:tab/>
      </w:r>
      <w:r>
        <w:tab/>
      </w:r>
      <w:r w:rsidR="002D6623" w:rsidRPr="003A020F">
        <w:t>Pořadatel</w:t>
      </w:r>
    </w:p>
    <w:p w14:paraId="33D740F5" w14:textId="77777777" w:rsidR="002D6623" w:rsidRPr="003A020F" w:rsidRDefault="002D6623" w:rsidP="002D6623">
      <w:pPr>
        <w:tabs>
          <w:tab w:val="left" w:pos="675"/>
        </w:tabs>
        <w:ind w:left="426" w:hanging="426"/>
        <w:jc w:val="both"/>
        <w:rPr>
          <w:rFonts w:ascii="Arial" w:hAnsi="Arial" w:cs="Arial"/>
          <w:b/>
          <w:color w:val="000000"/>
          <w:lang w:val="cs-CZ"/>
        </w:rPr>
      </w:pPr>
    </w:p>
    <w:p w14:paraId="63E3CBF9" w14:textId="77777777" w:rsidR="002D6623" w:rsidRPr="003A020F" w:rsidRDefault="002D6623" w:rsidP="002D6623">
      <w:pPr>
        <w:tabs>
          <w:tab w:val="left" w:pos="675"/>
        </w:tabs>
        <w:ind w:left="708"/>
        <w:jc w:val="both"/>
        <w:rPr>
          <w:rFonts w:ascii="Arial" w:hAnsi="Arial" w:cs="Arial"/>
          <w:b/>
          <w:color w:val="000000"/>
          <w:lang w:val="cs-CZ"/>
        </w:rPr>
      </w:pPr>
    </w:p>
    <w:p w14:paraId="3514E88C" w14:textId="77777777" w:rsidR="003A020F" w:rsidRPr="003A020F" w:rsidRDefault="003A020F">
      <w:pPr>
        <w:jc w:val="center"/>
        <w:rPr>
          <w:rFonts w:ascii="Arial" w:hAnsi="Arial" w:cs="Arial"/>
          <w:color w:val="000000"/>
          <w:lang w:val="cs-CZ"/>
        </w:rPr>
      </w:pPr>
    </w:p>
    <w:p w14:paraId="7E2A1B92"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p w14:paraId="3070B2A4" w14:textId="77777777" w:rsidR="00253F0E" w:rsidRPr="003A020F" w:rsidRDefault="003A020F">
      <w:pPr>
        <w:jc w:val="center"/>
        <w:rPr>
          <w:rFonts w:ascii="Arial" w:hAnsi="Arial" w:cs="Arial"/>
          <w:color w:val="000000"/>
          <w:lang w:val="cs-CZ"/>
        </w:rPr>
      </w:pPr>
      <w:r w:rsidRPr="003A020F">
        <w:rPr>
          <w:rFonts w:ascii="Arial" w:hAnsi="Arial" w:cs="Arial"/>
          <w:color w:val="000000"/>
          <w:lang w:val="cs-CZ"/>
        </w:rPr>
        <w:lastRenderedPageBreak/>
        <w:t>Příloha č. 1</w:t>
      </w:r>
    </w:p>
    <w:p w14:paraId="6E820821" w14:textId="77777777" w:rsidR="003A020F" w:rsidRPr="003A020F" w:rsidRDefault="003A020F">
      <w:pPr>
        <w:jc w:val="center"/>
        <w:rPr>
          <w:rFonts w:ascii="Arial" w:hAnsi="Arial" w:cs="Arial"/>
          <w:color w:val="000000"/>
          <w:lang w:val="cs-CZ"/>
        </w:rPr>
      </w:pPr>
      <w:r w:rsidRPr="003A020F">
        <w:rPr>
          <w:rFonts w:ascii="Arial" w:hAnsi="Arial" w:cs="Arial"/>
          <w:color w:val="000000"/>
          <w:lang w:val="cs-CZ"/>
        </w:rPr>
        <w:t>Detailní finanční ujednání a závazky třetích stran nepodléhající zveřejnění</w:t>
      </w:r>
    </w:p>
    <w:p w14:paraId="0D7ECFEE" w14:textId="77777777" w:rsidR="003A020F" w:rsidRPr="003A020F" w:rsidRDefault="003A020F">
      <w:pPr>
        <w:jc w:val="center"/>
        <w:rPr>
          <w:rFonts w:ascii="Arial" w:hAnsi="Arial" w:cs="Arial"/>
          <w:color w:val="000000"/>
          <w:lang w:val="cs-CZ"/>
        </w:rPr>
      </w:pPr>
    </w:p>
    <w:p w14:paraId="54FB8D57" w14:textId="55F7E72C" w:rsidR="003F1F30" w:rsidRPr="00D8112A" w:rsidRDefault="003E2984" w:rsidP="003F1F30">
      <w:pPr>
        <w:pStyle w:val="Pa0"/>
        <w:numPr>
          <w:ilvl w:val="0"/>
          <w:numId w:val="18"/>
        </w:numPr>
        <w:jc w:val="both"/>
        <w:rPr>
          <w:rFonts w:ascii="Times New Roman" w:hAnsi="Times New Roman"/>
          <w:color w:val="000000"/>
        </w:rPr>
      </w:pPr>
      <w:r w:rsidRPr="00D8112A">
        <w:rPr>
          <w:rFonts w:ascii="Times New Roman" w:hAnsi="Times New Roman"/>
          <w:color w:val="000000"/>
        </w:rPr>
        <w:t xml:space="preserve">Pořadatel se dále zavazuje uhradit Divadlu, resp. přímo dopravci, tj. Autodoprava GT s.r.o., pan Aleš Pezl, tel: 777 658 417, IČ: 24854271, DIČ: CZ24854271, veškeré náklady vynaložené na dopravu </w:t>
      </w:r>
      <w:r w:rsidRPr="00D8112A">
        <w:rPr>
          <w:rFonts w:ascii="Times New Roman" w:hAnsi="Times New Roman"/>
        </w:rPr>
        <w:t>souboru a dekorací</w:t>
      </w:r>
      <w:r w:rsidRPr="00D8112A">
        <w:rPr>
          <w:rFonts w:ascii="Times New Roman" w:hAnsi="Times New Roman"/>
          <w:color w:val="000000"/>
        </w:rPr>
        <w:t xml:space="preserve">, tzn. </w:t>
      </w:r>
      <w:proofErr w:type="gramStart"/>
      <w:r w:rsidR="00EB6F1E" w:rsidRPr="00EB6F1E">
        <w:rPr>
          <w:rFonts w:ascii="Times New Roman" w:hAnsi="Times New Roman"/>
          <w:b/>
          <w:color w:val="000000"/>
        </w:rPr>
        <w:t>5.195,-</w:t>
      </w:r>
      <w:proofErr w:type="gramEnd"/>
      <w:r w:rsidR="00EB6F1E" w:rsidRPr="00EB6F1E">
        <w:rPr>
          <w:rFonts w:ascii="Times New Roman" w:hAnsi="Times New Roman"/>
          <w:b/>
          <w:color w:val="000000"/>
        </w:rPr>
        <w:t xml:space="preserve"> Kč</w:t>
      </w:r>
      <w:r w:rsidRPr="00D8112A">
        <w:rPr>
          <w:rFonts w:ascii="Times New Roman" w:hAnsi="Times New Roman"/>
          <w:color w:val="000000"/>
        </w:rPr>
        <w:t xml:space="preserve"> plus 21 % DPH na základě faktury v hotovosti se splatností v den konání představení (viz článek I). </w:t>
      </w:r>
    </w:p>
    <w:p w14:paraId="516A1F11" w14:textId="77777777" w:rsidR="003F1F30" w:rsidRPr="00D8112A" w:rsidRDefault="003F1F30" w:rsidP="003F1F30">
      <w:pPr>
        <w:rPr>
          <w:lang w:val="cs-CZ"/>
        </w:rPr>
      </w:pPr>
    </w:p>
    <w:p w14:paraId="1D0920B8" w14:textId="77777777" w:rsidR="0007224E" w:rsidRPr="00D27411" w:rsidRDefault="0007224E" w:rsidP="0007224E">
      <w:pPr>
        <w:pStyle w:val="Pa0"/>
        <w:numPr>
          <w:ilvl w:val="0"/>
          <w:numId w:val="18"/>
        </w:numPr>
        <w:jc w:val="both"/>
        <w:rPr>
          <w:rFonts w:ascii="Times New Roman" w:hAnsi="Times New Roman"/>
          <w:color w:val="000000"/>
        </w:rPr>
      </w:pPr>
      <w:r w:rsidRPr="00D27411">
        <w:rPr>
          <w:rFonts w:ascii="Times New Roman" w:hAnsi="Times New Roman"/>
          <w:color w:val="000000"/>
        </w:rPr>
        <w:t xml:space="preserve">V případě, že Pořadatel odebere od Divadla plakáty (ve formátu A1), je Pořadatel povinen uhradit divadlu částku za plakáty ve výši: 25,- Kč včetně DPH za 1 ks + kurýrní služba, objednávky jsou možné přes e-shop na </w:t>
      </w:r>
      <w:hyperlink r:id="rId12" w:history="1">
        <w:r w:rsidRPr="00D27411">
          <w:rPr>
            <w:rStyle w:val="Hypertextovodkaz"/>
            <w:rFonts w:ascii="Times New Roman" w:hAnsi="Times New Roman"/>
          </w:rPr>
          <w:t>https://eshop.studiodva.cz/kategorie-produktu/plakaty/</w:t>
        </w:r>
      </w:hyperlink>
    </w:p>
    <w:p w14:paraId="28A4D7AF" w14:textId="77777777" w:rsidR="003F1F30" w:rsidRPr="00D8112A" w:rsidRDefault="003F1F30" w:rsidP="003F1F30">
      <w:pPr>
        <w:rPr>
          <w:lang w:val="cs-CZ"/>
        </w:rPr>
      </w:pPr>
    </w:p>
    <w:p w14:paraId="56F32845" w14:textId="497DFE6F" w:rsidR="003F1F30" w:rsidRPr="00D8112A" w:rsidRDefault="003F1F30" w:rsidP="003F1F30">
      <w:pPr>
        <w:pStyle w:val="Pa0"/>
        <w:numPr>
          <w:ilvl w:val="0"/>
          <w:numId w:val="18"/>
        </w:numPr>
        <w:jc w:val="both"/>
        <w:rPr>
          <w:rFonts w:ascii="Times New Roman" w:hAnsi="Times New Roman"/>
          <w:color w:val="000000"/>
        </w:rPr>
      </w:pPr>
      <w:r w:rsidRPr="00D8112A">
        <w:rPr>
          <w:rFonts w:ascii="Times New Roman" w:hAnsi="Times New Roman"/>
        </w:rPr>
        <w:t xml:space="preserve">POŘADATEL se dále zavazuje zaslat agentuře </w:t>
      </w:r>
      <w:r w:rsidRPr="00D8112A">
        <w:rPr>
          <w:rFonts w:ascii="Times New Roman" w:hAnsi="Times New Roman"/>
          <w:b/>
          <w:bCs/>
        </w:rPr>
        <w:t>Aura Pont s.r.o.</w:t>
      </w:r>
      <w:r w:rsidRPr="00D8112A">
        <w:rPr>
          <w:rFonts w:ascii="Times New Roman" w:hAnsi="Times New Roman"/>
        </w:rPr>
        <w:t xml:space="preserve"> přehled tržby za představení do 5 dnů po uskutečnění představení a zaplatit částku odpovídající autorským honorářům</w:t>
      </w:r>
      <w:r w:rsidRPr="00D8112A">
        <w:rPr>
          <w:rFonts w:ascii="Times New Roman" w:hAnsi="Times New Roman"/>
          <w:color w:val="000000"/>
        </w:rPr>
        <w:t xml:space="preserve"> (dále jen „</w:t>
      </w:r>
      <w:r w:rsidRPr="00D8112A">
        <w:rPr>
          <w:rFonts w:ascii="Times New Roman" w:hAnsi="Times New Roman"/>
          <w:b/>
          <w:color w:val="000000"/>
        </w:rPr>
        <w:t>hlášení o tržbách</w:t>
      </w:r>
      <w:r w:rsidRPr="00D8112A">
        <w:rPr>
          <w:rFonts w:ascii="Times New Roman" w:hAnsi="Times New Roman"/>
          <w:color w:val="000000"/>
        </w:rPr>
        <w:t>“) a zaplatit podílovou odměnu (</w:t>
      </w:r>
      <w:r w:rsidR="0007224E">
        <w:rPr>
          <w:rFonts w:ascii="Times New Roman" w:hAnsi="Times New Roman"/>
          <w:b/>
          <w:color w:val="000000"/>
        </w:rPr>
        <w:t>16,9</w:t>
      </w:r>
      <w:r w:rsidRPr="00D8112A">
        <w:rPr>
          <w:rFonts w:ascii="Times New Roman" w:hAnsi="Times New Roman"/>
          <w:b/>
          <w:color w:val="000000"/>
        </w:rPr>
        <w:t xml:space="preserve"> % z hrubé tržby</w:t>
      </w:r>
      <w:r w:rsidRPr="00D8112A">
        <w:rPr>
          <w:rFonts w:ascii="Times New Roman" w:hAnsi="Times New Roman"/>
          <w:color w:val="000000"/>
        </w:rPr>
        <w:t xml:space="preserve"> – </w:t>
      </w:r>
      <w:r w:rsidR="0007224E">
        <w:rPr>
          <w:rFonts w:ascii="Times New Roman" w:hAnsi="Times New Roman"/>
          <w:b/>
          <w:color w:val="000000"/>
        </w:rPr>
        <w:t>Moje tango</w:t>
      </w:r>
      <w:r w:rsidRPr="00D8112A">
        <w:rPr>
          <w:rFonts w:ascii="Times New Roman" w:hAnsi="Times New Roman"/>
          <w:color w:val="000000"/>
        </w:rPr>
        <w:t xml:space="preserve">), </w:t>
      </w:r>
      <w:r w:rsidRPr="00D8112A">
        <w:rPr>
          <w:rFonts w:ascii="Times New Roman" w:hAnsi="Times New Roman"/>
        </w:rPr>
        <w:t>přičemž hrubými tržbami se rozumí úhrn tržeb bez DPH před odečtením jakýchkoli dalších položek</w:t>
      </w:r>
      <w:r w:rsidRPr="00D8112A">
        <w:rPr>
          <w:rFonts w:ascii="Times New Roman" w:hAnsi="Times New Roman"/>
          <w:color w:val="000000"/>
        </w:rPr>
        <w:t xml:space="preserve">. </w:t>
      </w:r>
      <w:r w:rsidRPr="00D8112A">
        <w:rPr>
          <w:rFonts w:ascii="Times New Roman" w:hAnsi="Times New Roman"/>
        </w:rPr>
        <w:t xml:space="preserve">Na základě hlášení o tržbách vystaví agentura fakturu, kterou je POŘADATEL povinen uhradit ve lhůtě splatnosti na bankovní účet uvedený na faktuře. </w:t>
      </w:r>
    </w:p>
    <w:p w14:paraId="495CB4C9" w14:textId="77777777" w:rsidR="005900B8" w:rsidRPr="00D8112A" w:rsidRDefault="005900B8" w:rsidP="005900B8">
      <w:pPr>
        <w:ind w:left="1134"/>
        <w:jc w:val="both"/>
        <w:rPr>
          <w:sz w:val="24"/>
          <w:szCs w:val="24"/>
          <w:lang w:val="cs-CZ"/>
        </w:rPr>
      </w:pPr>
    </w:p>
    <w:p w14:paraId="04905512" w14:textId="1ACD70AF" w:rsidR="005900B8" w:rsidRPr="00D8112A" w:rsidRDefault="005900B8" w:rsidP="005900B8">
      <w:pPr>
        <w:pStyle w:val="Pa0"/>
        <w:numPr>
          <w:ilvl w:val="0"/>
          <w:numId w:val="18"/>
        </w:numPr>
        <w:jc w:val="both"/>
        <w:rPr>
          <w:rFonts w:ascii="Times New Roman" w:hAnsi="Times New Roman"/>
        </w:rPr>
      </w:pPr>
      <w:r w:rsidRPr="00D8112A">
        <w:rPr>
          <w:rFonts w:ascii="Times New Roman" w:hAnsi="Times New Roman"/>
        </w:rPr>
        <w:t xml:space="preserve">V případě, že Pořadatel nedodrží jakýkoli technický nebo další požadavek uvedený v článku II této smlouvy, má Divadlo právo rozhodnout o nekonání představení a Pořadatel je povinen uhradit Divadlu plnou výši částky </w:t>
      </w:r>
      <w:r w:rsidRPr="00D8112A">
        <w:rPr>
          <w:rFonts w:ascii="Times New Roman" w:hAnsi="Times New Roman"/>
          <w:color w:val="000000"/>
        </w:rPr>
        <w:t>stanovené v článku III odst. 1 této smlouvy a dále uhradit Divadlu náklady vynaložené na dopravu.</w:t>
      </w:r>
      <w:r w:rsidRPr="00D8112A">
        <w:rPr>
          <w:rFonts w:ascii="Times New Roman" w:hAnsi="Times New Roman"/>
        </w:rPr>
        <w:t xml:space="preserve"> Úhrady dle této smlouvy jsou splatné na základě faktury vystavené Divadlem v den splatnosti na faktuře uvedený. Pro případ prodlení s úhradou stanovenou v tomto odstavci se uplatní </w:t>
      </w:r>
      <w:r w:rsidR="000F4F8F" w:rsidRPr="00D8112A">
        <w:rPr>
          <w:rFonts w:ascii="Times New Roman" w:hAnsi="Times New Roman"/>
        </w:rPr>
        <w:t xml:space="preserve">smluvní pokuta </w:t>
      </w:r>
      <w:r w:rsidR="000F4F8F" w:rsidRPr="00FC0327">
        <w:rPr>
          <w:rFonts w:ascii="Times New Roman" w:hAnsi="Times New Roman"/>
        </w:rPr>
        <w:t xml:space="preserve">dle </w:t>
      </w:r>
      <w:r w:rsidRPr="00FC0327">
        <w:rPr>
          <w:rFonts w:ascii="Times New Roman" w:hAnsi="Times New Roman"/>
        </w:rPr>
        <w:t xml:space="preserve">odst. </w:t>
      </w:r>
      <w:r w:rsidR="00FC0327" w:rsidRPr="00FC0327">
        <w:rPr>
          <w:rFonts w:ascii="Times New Roman" w:hAnsi="Times New Roman"/>
        </w:rPr>
        <w:t>5</w:t>
      </w:r>
      <w:r w:rsidR="00BD4429" w:rsidRPr="00FC0327">
        <w:rPr>
          <w:rFonts w:ascii="Times New Roman" w:hAnsi="Times New Roman"/>
        </w:rPr>
        <w:t xml:space="preserve"> této</w:t>
      </w:r>
      <w:r w:rsidR="00BD4429" w:rsidRPr="00D8112A">
        <w:rPr>
          <w:rFonts w:ascii="Times New Roman" w:hAnsi="Times New Roman"/>
        </w:rPr>
        <w:t xml:space="preserve"> přílohy č. 1</w:t>
      </w:r>
      <w:r w:rsidRPr="00D8112A">
        <w:rPr>
          <w:rFonts w:ascii="Times New Roman" w:hAnsi="Times New Roman"/>
        </w:rPr>
        <w:t>.</w:t>
      </w:r>
    </w:p>
    <w:p w14:paraId="301C430B" w14:textId="77777777" w:rsidR="005900B8" w:rsidRPr="00D8112A" w:rsidRDefault="005900B8" w:rsidP="005900B8"/>
    <w:p w14:paraId="4744DCFB" w14:textId="05BFB483" w:rsidR="005900B8" w:rsidRPr="00D8112A" w:rsidRDefault="005900B8" w:rsidP="005900B8">
      <w:pPr>
        <w:pStyle w:val="Pa0"/>
        <w:numPr>
          <w:ilvl w:val="0"/>
          <w:numId w:val="18"/>
        </w:numPr>
        <w:jc w:val="both"/>
        <w:rPr>
          <w:rFonts w:ascii="Times New Roman" w:hAnsi="Times New Roman"/>
          <w:color w:val="000000"/>
        </w:rPr>
      </w:pPr>
      <w:r w:rsidRPr="00D8112A">
        <w:rPr>
          <w:rFonts w:ascii="Times New Roman" w:hAnsi="Times New Roman"/>
          <w:color w:val="000000"/>
        </w:rPr>
        <w:t xml:space="preserve">Pro případ prodlení s platbou jakékoli odměny či úhrady dle </w:t>
      </w:r>
      <w:r w:rsidR="00F61CDC" w:rsidRPr="00D8112A">
        <w:rPr>
          <w:rFonts w:ascii="Times New Roman" w:hAnsi="Times New Roman"/>
          <w:color w:val="000000"/>
        </w:rPr>
        <w:t>této smlouvy</w:t>
      </w:r>
      <w:r w:rsidRPr="00D8112A">
        <w:rPr>
          <w:rFonts w:ascii="Times New Roman" w:hAnsi="Times New Roman"/>
          <w:color w:val="000000"/>
        </w:rPr>
        <w:t xml:space="preserve"> sjednávají Strany smluvní pokutu ve výši 0,1 % z dlužné částky za každý den prodlení. Pro případ porušení povinnosti </w:t>
      </w:r>
      <w:r w:rsidRPr="00FC0327">
        <w:rPr>
          <w:rFonts w:ascii="Times New Roman" w:hAnsi="Times New Roman"/>
          <w:color w:val="000000"/>
        </w:rPr>
        <w:t xml:space="preserve">podle odst. </w:t>
      </w:r>
      <w:r w:rsidR="00FC0327" w:rsidRPr="00FC0327">
        <w:rPr>
          <w:rFonts w:ascii="Times New Roman" w:hAnsi="Times New Roman"/>
          <w:color w:val="000000"/>
        </w:rPr>
        <w:t>3</w:t>
      </w:r>
      <w:r w:rsidR="00F61CDC" w:rsidRPr="00FC0327">
        <w:rPr>
          <w:rFonts w:ascii="Times New Roman" w:hAnsi="Times New Roman"/>
          <w:color w:val="000000"/>
        </w:rPr>
        <w:t xml:space="preserve"> </w:t>
      </w:r>
      <w:r w:rsidR="00F61CDC" w:rsidRPr="00D8112A">
        <w:rPr>
          <w:rFonts w:ascii="Times New Roman" w:hAnsi="Times New Roman"/>
          <w:color w:val="000000"/>
        </w:rPr>
        <w:t>této přílohy č. 1</w:t>
      </w:r>
      <w:r w:rsidRPr="00D8112A">
        <w:rPr>
          <w:rFonts w:ascii="Times New Roman" w:hAnsi="Times New Roman"/>
          <w:color w:val="000000"/>
        </w:rPr>
        <w:t xml:space="preserve"> (prodlení s dodáním hlášení o tržbách) sjednávají Strany smlu</w:t>
      </w:r>
      <w:r w:rsidR="0032501F" w:rsidRPr="00D8112A">
        <w:rPr>
          <w:rFonts w:ascii="Times New Roman" w:hAnsi="Times New Roman"/>
          <w:color w:val="000000"/>
        </w:rPr>
        <w:t>vní pokutu ve výši            5</w:t>
      </w:r>
      <w:r w:rsidRPr="00D8112A">
        <w:rPr>
          <w:rFonts w:ascii="Times New Roman" w:hAnsi="Times New Roman"/>
          <w:color w:val="000000"/>
        </w:rPr>
        <w:t xml:space="preserve">0,- Kč za každý den prodlení. Smluvní pokuty jsou splatné do tří pracovních dní dnů od doručení výzvy k jejich zaplacení. </w:t>
      </w:r>
    </w:p>
    <w:p w14:paraId="37DE56CF" w14:textId="77777777" w:rsidR="005900B8" w:rsidRPr="00D8112A" w:rsidRDefault="005900B8" w:rsidP="005900B8">
      <w:pPr>
        <w:rPr>
          <w:color w:val="000000"/>
          <w:lang w:val="cs-CZ"/>
        </w:rPr>
      </w:pPr>
    </w:p>
    <w:p w14:paraId="67B523EE" w14:textId="177288C1" w:rsidR="005900B8" w:rsidRPr="00D8112A" w:rsidRDefault="005900B8" w:rsidP="005900B8">
      <w:pPr>
        <w:pStyle w:val="Pa0"/>
        <w:numPr>
          <w:ilvl w:val="0"/>
          <w:numId w:val="18"/>
        </w:numPr>
        <w:jc w:val="both"/>
        <w:rPr>
          <w:rFonts w:ascii="Times New Roman" w:hAnsi="Times New Roman"/>
          <w:color w:val="000000"/>
        </w:rPr>
      </w:pPr>
      <w:r w:rsidRPr="00D8112A">
        <w:rPr>
          <w:rFonts w:ascii="Times New Roman" w:hAnsi="Times New Roman"/>
          <w:color w:val="000000"/>
        </w:rPr>
        <w:t>V případě, že Pořadatel odřekne představení 7 (sedm) a více pracovních dní před jeho konáním (den konání viz článek I</w:t>
      </w:r>
      <w:r w:rsidR="00BD4429" w:rsidRPr="00D8112A">
        <w:rPr>
          <w:rFonts w:ascii="Times New Roman" w:hAnsi="Times New Roman"/>
          <w:color w:val="000000"/>
        </w:rPr>
        <w:t xml:space="preserve"> odst. 1</w:t>
      </w:r>
      <w:r w:rsidR="00B432CA" w:rsidRPr="00D8112A">
        <w:rPr>
          <w:rFonts w:ascii="Times New Roman" w:hAnsi="Times New Roman"/>
          <w:color w:val="000000"/>
        </w:rPr>
        <w:t xml:space="preserve"> smlouvy</w:t>
      </w:r>
      <w:r w:rsidRPr="00D8112A">
        <w:rPr>
          <w:rFonts w:ascii="Times New Roman" w:hAnsi="Times New Roman"/>
          <w:color w:val="000000"/>
        </w:rPr>
        <w:t xml:space="preserve">) z jiných </w:t>
      </w:r>
      <w:r w:rsidR="000B1FE4" w:rsidRPr="00D8112A">
        <w:rPr>
          <w:rFonts w:ascii="Times New Roman" w:hAnsi="Times New Roman"/>
          <w:color w:val="000000"/>
        </w:rPr>
        <w:t>důvodů,</w:t>
      </w:r>
      <w:r w:rsidRPr="00D8112A">
        <w:rPr>
          <w:rFonts w:ascii="Times New Roman" w:hAnsi="Times New Roman"/>
          <w:color w:val="000000"/>
        </w:rPr>
        <w:t xml:space="preserve"> než je uvedeno v odstavci 1 článku</w:t>
      </w:r>
      <w:r w:rsidR="00B432CA" w:rsidRPr="00D8112A">
        <w:rPr>
          <w:rFonts w:ascii="Times New Roman" w:hAnsi="Times New Roman"/>
          <w:color w:val="000000"/>
        </w:rPr>
        <w:t xml:space="preserve"> IV této smlouvy</w:t>
      </w:r>
      <w:r w:rsidRPr="00D8112A">
        <w:rPr>
          <w:rFonts w:ascii="Times New Roman" w:hAnsi="Times New Roman"/>
          <w:color w:val="000000"/>
        </w:rPr>
        <w:t xml:space="preserve">, je povinen uhradit Divadlu </w:t>
      </w:r>
      <w:r w:rsidR="000B1FE4" w:rsidRPr="00D8112A">
        <w:rPr>
          <w:rFonts w:ascii="Times New Roman" w:hAnsi="Times New Roman"/>
          <w:color w:val="000000"/>
        </w:rPr>
        <w:t>50 %</w:t>
      </w:r>
      <w:r w:rsidRPr="00D8112A">
        <w:rPr>
          <w:rFonts w:ascii="Times New Roman" w:hAnsi="Times New Roman"/>
          <w:color w:val="000000"/>
        </w:rPr>
        <w:t xml:space="preserve"> z částky stanovené v článku III odst. 1 této smlouvy; byla – li již tato odměna v plné výši Divadlu Pořadatelem uhrazena, Divadlo Pořadateli vrátí </w:t>
      </w:r>
      <w:r w:rsidR="001C0E75" w:rsidRPr="00D8112A">
        <w:rPr>
          <w:rFonts w:ascii="Times New Roman" w:hAnsi="Times New Roman"/>
          <w:color w:val="000000"/>
        </w:rPr>
        <w:t>50 %</w:t>
      </w:r>
      <w:r w:rsidRPr="00D8112A">
        <w:rPr>
          <w:rFonts w:ascii="Times New Roman" w:hAnsi="Times New Roman"/>
          <w:color w:val="000000"/>
        </w:rPr>
        <w:t xml:space="preserve">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13" w:history="1">
        <w:r w:rsidRPr="00D8112A">
          <w:rPr>
            <w:rStyle w:val="Hypertextovodkaz"/>
            <w:rFonts w:ascii="Times New Roman" w:hAnsi="Times New Roman"/>
          </w:rPr>
          <w:t>lucie.blehova@studiodva.cz</w:t>
        </w:r>
      </w:hyperlink>
      <w:r w:rsidRPr="00D8112A">
        <w:rPr>
          <w:rFonts w:ascii="Times New Roman" w:hAnsi="Times New Roman"/>
          <w:color w:val="000000"/>
        </w:rPr>
        <w:t>.</w:t>
      </w:r>
    </w:p>
    <w:p w14:paraId="2B304E69" w14:textId="77777777" w:rsidR="00EA7791" w:rsidRPr="00D8112A" w:rsidRDefault="00EA7791" w:rsidP="00EA7791">
      <w:pPr>
        <w:pStyle w:val="Pa0"/>
        <w:ind w:left="426" w:hanging="426"/>
        <w:jc w:val="both"/>
        <w:rPr>
          <w:rFonts w:ascii="Times New Roman" w:hAnsi="Times New Roman"/>
          <w:color w:val="000000"/>
        </w:rPr>
      </w:pPr>
    </w:p>
    <w:p w14:paraId="773CC9AA" w14:textId="77777777" w:rsidR="004066FE" w:rsidRPr="00D8112A" w:rsidRDefault="005900B8" w:rsidP="004066FE">
      <w:pPr>
        <w:pStyle w:val="Pa0"/>
        <w:numPr>
          <w:ilvl w:val="0"/>
          <w:numId w:val="18"/>
        </w:numPr>
        <w:jc w:val="both"/>
        <w:rPr>
          <w:rFonts w:ascii="Times New Roman" w:hAnsi="Times New Roman"/>
          <w:color w:val="000000"/>
        </w:rPr>
      </w:pPr>
      <w:r w:rsidRPr="00D8112A">
        <w:rPr>
          <w:rFonts w:ascii="Times New Roman" w:hAnsi="Times New Roman"/>
          <w:color w:val="000000"/>
        </w:rPr>
        <w:t>V případě, že Divadlo odřekne představení před jeho konáním (viz článek I</w:t>
      </w:r>
      <w:r w:rsidR="00B432CA" w:rsidRPr="00D8112A">
        <w:rPr>
          <w:rFonts w:ascii="Times New Roman" w:hAnsi="Times New Roman"/>
          <w:color w:val="000000"/>
        </w:rPr>
        <w:t xml:space="preserve"> odst. 1 této smlouvy</w:t>
      </w:r>
      <w:r w:rsidRPr="00D8112A">
        <w:rPr>
          <w:rFonts w:ascii="Times New Roman" w:hAnsi="Times New Roman"/>
          <w:color w:val="000000"/>
        </w:rPr>
        <w:t>), je povinno uhradit Pořadateli prokazatelné náklady, avšak do maximální výše 3.000,-Kč (</w:t>
      </w:r>
      <w:r w:rsidRPr="00D8112A">
        <w:rPr>
          <w:rFonts w:ascii="Times New Roman" w:hAnsi="Times New Roman"/>
          <w:i/>
          <w:color w:val="000000"/>
        </w:rPr>
        <w:t>slovy: tři tisíce korun českých</w:t>
      </w:r>
      <w:r w:rsidRPr="00D8112A">
        <w:rPr>
          <w:rFonts w:ascii="Times New Roman" w:hAnsi="Times New Roman"/>
          <w:color w:val="000000"/>
        </w:rPr>
        <w:t xml:space="preserve">), tzn., že Pořadatel musí předložit Divadlu příslušné faktury spojené s přípravou představení. </w:t>
      </w:r>
    </w:p>
    <w:p w14:paraId="72116F72" w14:textId="77777777" w:rsidR="004066FE" w:rsidRPr="00D8112A" w:rsidRDefault="004066FE" w:rsidP="004066FE">
      <w:pPr>
        <w:rPr>
          <w:lang w:val="cs-CZ"/>
        </w:rPr>
      </w:pPr>
    </w:p>
    <w:p w14:paraId="2CE73ABB" w14:textId="77777777" w:rsidR="004066FE" w:rsidRPr="00D8112A" w:rsidRDefault="004066FE">
      <w:pPr>
        <w:rPr>
          <w:color w:val="000000"/>
          <w:lang w:val="cs-CZ"/>
        </w:rPr>
      </w:pPr>
    </w:p>
    <w:sectPr w:rsidR="004066FE" w:rsidRPr="00D8112A"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B148" w14:textId="77777777" w:rsidR="00F93906" w:rsidRDefault="00F93906" w:rsidP="00483C7D">
      <w:r>
        <w:separator/>
      </w:r>
    </w:p>
  </w:endnote>
  <w:endnote w:type="continuationSeparator" w:id="0">
    <w:p w14:paraId="3F9206B9" w14:textId="77777777" w:rsidR="00F93906" w:rsidRDefault="00F93906"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63340" w14:textId="77777777" w:rsidR="00F93906" w:rsidRDefault="00F93906" w:rsidP="00483C7D">
      <w:r>
        <w:separator/>
      </w:r>
    </w:p>
  </w:footnote>
  <w:footnote w:type="continuationSeparator" w:id="0">
    <w:p w14:paraId="3A76ED19" w14:textId="77777777" w:rsidR="00F93906" w:rsidRDefault="00F93906"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EC0E00"/>
    <w:multiLevelType w:val="hybridMultilevel"/>
    <w:tmpl w:val="2834C2EE"/>
    <w:lvl w:ilvl="0" w:tplc="AC50EA70">
      <w:start w:val="1"/>
      <w:numFmt w:val="bullet"/>
      <w:lvlText w:val=""/>
      <w:lvlJc w:val="left"/>
      <w:pPr>
        <w:ind w:left="549" w:hanging="189"/>
      </w:pPr>
      <w:rPr>
        <w:rFonts w:ascii="Symbol" w:hAnsi="Symbol" w:hint="default"/>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F768E6A">
      <w:start w:val="1"/>
      <w:numFmt w:val="bullet"/>
      <w:lvlText w:val="•"/>
      <w:lvlJc w:val="left"/>
      <w:pPr>
        <w:ind w:left="114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7AC368E">
      <w:start w:val="1"/>
      <w:numFmt w:val="bullet"/>
      <w:lvlText w:val="•"/>
      <w:lvlJc w:val="left"/>
      <w:pPr>
        <w:ind w:left="174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86A416E">
      <w:start w:val="1"/>
      <w:numFmt w:val="bullet"/>
      <w:lvlText w:val="•"/>
      <w:lvlJc w:val="left"/>
      <w:pPr>
        <w:ind w:left="234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D521EC8">
      <w:start w:val="1"/>
      <w:numFmt w:val="bullet"/>
      <w:lvlText w:val="•"/>
      <w:lvlJc w:val="left"/>
      <w:pPr>
        <w:ind w:left="294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0C4EFE2">
      <w:start w:val="1"/>
      <w:numFmt w:val="bullet"/>
      <w:lvlText w:val="•"/>
      <w:lvlJc w:val="left"/>
      <w:pPr>
        <w:ind w:left="354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C1886F8">
      <w:start w:val="1"/>
      <w:numFmt w:val="bullet"/>
      <w:lvlText w:val="•"/>
      <w:lvlJc w:val="left"/>
      <w:pPr>
        <w:ind w:left="414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9187D54">
      <w:start w:val="1"/>
      <w:numFmt w:val="bullet"/>
      <w:lvlText w:val="•"/>
      <w:lvlJc w:val="left"/>
      <w:pPr>
        <w:ind w:left="474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8ED734">
      <w:start w:val="1"/>
      <w:numFmt w:val="bullet"/>
      <w:lvlText w:val="•"/>
      <w:lvlJc w:val="left"/>
      <w:pPr>
        <w:ind w:left="534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02B4718D"/>
    <w:multiLevelType w:val="hybridMultilevel"/>
    <w:tmpl w:val="502C215C"/>
    <w:lvl w:ilvl="0" w:tplc="AC50EA70">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C3447D"/>
    <w:multiLevelType w:val="hybridMultilevel"/>
    <w:tmpl w:val="424E3AAC"/>
    <w:lvl w:ilvl="0" w:tplc="AC50EA70">
      <w:start w:val="1"/>
      <w:numFmt w:val="bullet"/>
      <w:lvlText w:val=""/>
      <w:lvlJc w:val="left"/>
      <w:pPr>
        <w:ind w:left="2868" w:hanging="360"/>
      </w:pPr>
      <w:rPr>
        <w:rFonts w:ascii="Symbol" w:hAnsi="Symbol" w:hint="default"/>
      </w:rPr>
    </w:lvl>
    <w:lvl w:ilvl="1" w:tplc="04050003" w:tentative="1">
      <w:start w:val="1"/>
      <w:numFmt w:val="bullet"/>
      <w:lvlText w:val="o"/>
      <w:lvlJc w:val="left"/>
      <w:pPr>
        <w:ind w:left="3588" w:hanging="360"/>
      </w:pPr>
      <w:rPr>
        <w:rFonts w:ascii="Courier New" w:hAnsi="Courier New" w:cs="Courier New" w:hint="default"/>
      </w:rPr>
    </w:lvl>
    <w:lvl w:ilvl="2" w:tplc="04050005" w:tentative="1">
      <w:start w:val="1"/>
      <w:numFmt w:val="bullet"/>
      <w:lvlText w:val=""/>
      <w:lvlJc w:val="left"/>
      <w:pPr>
        <w:ind w:left="4308" w:hanging="360"/>
      </w:pPr>
      <w:rPr>
        <w:rFonts w:ascii="Wingdings" w:hAnsi="Wingdings" w:hint="default"/>
      </w:rPr>
    </w:lvl>
    <w:lvl w:ilvl="3" w:tplc="04050001" w:tentative="1">
      <w:start w:val="1"/>
      <w:numFmt w:val="bullet"/>
      <w:lvlText w:val=""/>
      <w:lvlJc w:val="left"/>
      <w:pPr>
        <w:ind w:left="5028" w:hanging="360"/>
      </w:pPr>
      <w:rPr>
        <w:rFonts w:ascii="Symbol" w:hAnsi="Symbol" w:hint="default"/>
      </w:rPr>
    </w:lvl>
    <w:lvl w:ilvl="4" w:tplc="04050003" w:tentative="1">
      <w:start w:val="1"/>
      <w:numFmt w:val="bullet"/>
      <w:lvlText w:val="o"/>
      <w:lvlJc w:val="left"/>
      <w:pPr>
        <w:ind w:left="5748" w:hanging="360"/>
      </w:pPr>
      <w:rPr>
        <w:rFonts w:ascii="Courier New" w:hAnsi="Courier New" w:cs="Courier New" w:hint="default"/>
      </w:rPr>
    </w:lvl>
    <w:lvl w:ilvl="5" w:tplc="04050005" w:tentative="1">
      <w:start w:val="1"/>
      <w:numFmt w:val="bullet"/>
      <w:lvlText w:val=""/>
      <w:lvlJc w:val="left"/>
      <w:pPr>
        <w:ind w:left="6468" w:hanging="360"/>
      </w:pPr>
      <w:rPr>
        <w:rFonts w:ascii="Wingdings" w:hAnsi="Wingdings" w:hint="default"/>
      </w:rPr>
    </w:lvl>
    <w:lvl w:ilvl="6" w:tplc="04050001" w:tentative="1">
      <w:start w:val="1"/>
      <w:numFmt w:val="bullet"/>
      <w:lvlText w:val=""/>
      <w:lvlJc w:val="left"/>
      <w:pPr>
        <w:ind w:left="7188" w:hanging="360"/>
      </w:pPr>
      <w:rPr>
        <w:rFonts w:ascii="Symbol" w:hAnsi="Symbol" w:hint="default"/>
      </w:rPr>
    </w:lvl>
    <w:lvl w:ilvl="7" w:tplc="04050003" w:tentative="1">
      <w:start w:val="1"/>
      <w:numFmt w:val="bullet"/>
      <w:lvlText w:val="o"/>
      <w:lvlJc w:val="left"/>
      <w:pPr>
        <w:ind w:left="7908" w:hanging="360"/>
      </w:pPr>
      <w:rPr>
        <w:rFonts w:ascii="Courier New" w:hAnsi="Courier New" w:cs="Courier New" w:hint="default"/>
      </w:rPr>
    </w:lvl>
    <w:lvl w:ilvl="8" w:tplc="04050005" w:tentative="1">
      <w:start w:val="1"/>
      <w:numFmt w:val="bullet"/>
      <w:lvlText w:val=""/>
      <w:lvlJc w:val="left"/>
      <w:pPr>
        <w:ind w:left="8628" w:hanging="360"/>
      </w:pPr>
      <w:rPr>
        <w:rFonts w:ascii="Wingdings" w:hAnsi="Wingdings" w:hint="default"/>
      </w:rPr>
    </w:lvl>
  </w:abstractNum>
  <w:abstractNum w:abstractNumId="9" w15:restartNumberingAfterBreak="0">
    <w:nsid w:val="1B397D41"/>
    <w:multiLevelType w:val="hybridMultilevel"/>
    <w:tmpl w:val="FBD23C5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2192"/>
    <w:multiLevelType w:val="hybridMultilevel"/>
    <w:tmpl w:val="9036CE48"/>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7D6E2C"/>
    <w:multiLevelType w:val="hybridMultilevel"/>
    <w:tmpl w:val="D31456E4"/>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15:restartNumberingAfterBreak="0">
    <w:nsid w:val="33A328AA"/>
    <w:multiLevelType w:val="hybridMultilevel"/>
    <w:tmpl w:val="5FC80084"/>
    <w:lvl w:ilvl="0" w:tplc="AC50EA70">
      <w:start w:val="1"/>
      <w:numFmt w:val="bullet"/>
      <w:lvlText w:val=""/>
      <w:lvlJc w:val="left"/>
      <w:pPr>
        <w:ind w:left="720" w:hanging="360"/>
      </w:pPr>
      <w:rPr>
        <w:rFonts w:ascii="Symbol" w:hAnsi="Symbol" w:hint="default"/>
      </w:rPr>
    </w:lvl>
    <w:lvl w:ilvl="1" w:tplc="5C023E82">
      <w:numFmt w:val="bullet"/>
      <w:lvlText w:val="•"/>
      <w:lvlJc w:val="left"/>
      <w:pPr>
        <w:ind w:left="1440" w:hanging="360"/>
      </w:pPr>
      <w:rPr>
        <w:rFonts w:ascii="Times New Roman" w:eastAsia="Arial Unicode MS"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7B1B36"/>
    <w:multiLevelType w:val="hybridMultilevel"/>
    <w:tmpl w:val="596E43C6"/>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0"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1" w15:restartNumberingAfterBreak="0">
    <w:nsid w:val="4A7414F3"/>
    <w:multiLevelType w:val="hybridMultilevel"/>
    <w:tmpl w:val="10A04ED6"/>
    <w:lvl w:ilvl="0" w:tplc="90C8C4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FE30187"/>
    <w:multiLevelType w:val="hybridMultilevel"/>
    <w:tmpl w:val="8F2C27AC"/>
    <w:lvl w:ilvl="0" w:tplc="431AABA0">
      <w:start w:val="1"/>
      <w:numFmt w:val="bullet"/>
      <w:lvlText w:val="•"/>
      <w:lvlJc w:val="left"/>
      <w:pPr>
        <w:ind w:left="18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BC032E6">
      <w:start w:val="1"/>
      <w:numFmt w:val="bullet"/>
      <w:lvlText w:val="•"/>
      <w:lvlJc w:val="left"/>
      <w:pPr>
        <w:ind w:left="78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C980F74">
      <w:start w:val="1"/>
      <w:numFmt w:val="bullet"/>
      <w:lvlText w:val="•"/>
      <w:lvlJc w:val="left"/>
      <w:pPr>
        <w:ind w:left="138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560D69A">
      <w:start w:val="1"/>
      <w:numFmt w:val="bullet"/>
      <w:lvlText w:val="•"/>
      <w:lvlJc w:val="left"/>
      <w:pPr>
        <w:ind w:left="198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30ECF92">
      <w:start w:val="1"/>
      <w:numFmt w:val="bullet"/>
      <w:lvlText w:val="•"/>
      <w:lvlJc w:val="left"/>
      <w:pPr>
        <w:ind w:left="258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2AE395C">
      <w:start w:val="1"/>
      <w:numFmt w:val="bullet"/>
      <w:lvlText w:val="•"/>
      <w:lvlJc w:val="left"/>
      <w:pPr>
        <w:ind w:left="318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7068EC">
      <w:start w:val="1"/>
      <w:numFmt w:val="bullet"/>
      <w:lvlText w:val="•"/>
      <w:lvlJc w:val="left"/>
      <w:pPr>
        <w:ind w:left="378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1A6ACC0">
      <w:start w:val="1"/>
      <w:numFmt w:val="bullet"/>
      <w:lvlText w:val="•"/>
      <w:lvlJc w:val="left"/>
      <w:pPr>
        <w:ind w:left="438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1BEB5E6">
      <w:start w:val="1"/>
      <w:numFmt w:val="bullet"/>
      <w:lvlText w:val="•"/>
      <w:lvlJc w:val="left"/>
      <w:pPr>
        <w:ind w:left="4989" w:hanging="1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15:restartNumberingAfterBreak="0">
    <w:nsid w:val="53B924BD"/>
    <w:multiLevelType w:val="hybridMultilevel"/>
    <w:tmpl w:val="3782DA1C"/>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025F39"/>
    <w:multiLevelType w:val="hybridMultilevel"/>
    <w:tmpl w:val="9704ED20"/>
    <w:lvl w:ilvl="0" w:tplc="AC50EA7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2"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31"/>
  </w:num>
  <w:num w:numId="6">
    <w:abstractNumId w:val="15"/>
  </w:num>
  <w:num w:numId="7">
    <w:abstractNumId w:val="10"/>
  </w:num>
  <w:num w:numId="8">
    <w:abstractNumId w:val="20"/>
  </w:num>
  <w:num w:numId="9">
    <w:abstractNumId w:val="32"/>
  </w:num>
  <w:num w:numId="10">
    <w:abstractNumId w:val="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4"/>
  </w:num>
  <w:num w:numId="14">
    <w:abstractNumId w:val="0"/>
  </w:num>
  <w:num w:numId="15">
    <w:abstractNumId w:val="27"/>
  </w:num>
  <w:num w:numId="16">
    <w:abstractNumId w:val="13"/>
  </w:num>
  <w:num w:numId="17">
    <w:abstractNumId w:val="28"/>
  </w:num>
  <w:num w:numId="18">
    <w:abstractNumId w:val="25"/>
  </w:num>
  <w:num w:numId="19">
    <w:abstractNumId w:val="22"/>
  </w:num>
  <w:num w:numId="20">
    <w:abstractNumId w:val="30"/>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9"/>
  </w:num>
  <w:num w:numId="26">
    <w:abstractNumId w:val="21"/>
  </w:num>
  <w:num w:numId="27">
    <w:abstractNumId w:val="11"/>
  </w:num>
  <w:num w:numId="28">
    <w:abstractNumId w:val="5"/>
  </w:num>
  <w:num w:numId="29">
    <w:abstractNumId w:val="12"/>
  </w:num>
  <w:num w:numId="30">
    <w:abstractNumId w:val="26"/>
  </w:num>
  <w:num w:numId="31">
    <w:abstractNumId w:val="8"/>
  </w:num>
  <w:num w:numId="32">
    <w:abstractNumId w:val="29"/>
  </w:num>
  <w:num w:numId="33">
    <w:abstractNumId w:val="4"/>
  </w:num>
  <w:num w:numId="34">
    <w:abstractNumId w:val="23"/>
  </w:num>
  <w:num w:numId="35">
    <w:abstractNumId w:val="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0E"/>
    <w:rsid w:val="00012B9D"/>
    <w:rsid w:val="00055542"/>
    <w:rsid w:val="00067348"/>
    <w:rsid w:val="0007224E"/>
    <w:rsid w:val="00077DF6"/>
    <w:rsid w:val="00086BB6"/>
    <w:rsid w:val="000A67A1"/>
    <w:rsid w:val="000A7EEE"/>
    <w:rsid w:val="000B1FE4"/>
    <w:rsid w:val="000B38EA"/>
    <w:rsid w:val="000C1B65"/>
    <w:rsid w:val="000E2C4C"/>
    <w:rsid w:val="000F1DDD"/>
    <w:rsid w:val="000F4F8F"/>
    <w:rsid w:val="000F5DDF"/>
    <w:rsid w:val="0013750C"/>
    <w:rsid w:val="001421D7"/>
    <w:rsid w:val="00154890"/>
    <w:rsid w:val="001561F2"/>
    <w:rsid w:val="001734B8"/>
    <w:rsid w:val="00190A6F"/>
    <w:rsid w:val="00194F55"/>
    <w:rsid w:val="001C0E75"/>
    <w:rsid w:val="001F5313"/>
    <w:rsid w:val="0022269C"/>
    <w:rsid w:val="00224E11"/>
    <w:rsid w:val="0023579E"/>
    <w:rsid w:val="00253CA3"/>
    <w:rsid w:val="00253F0E"/>
    <w:rsid w:val="00266617"/>
    <w:rsid w:val="00285FDE"/>
    <w:rsid w:val="00290A2D"/>
    <w:rsid w:val="002B2B81"/>
    <w:rsid w:val="002D2884"/>
    <w:rsid w:val="002D5EC9"/>
    <w:rsid w:val="002D6623"/>
    <w:rsid w:val="002F364A"/>
    <w:rsid w:val="003136D2"/>
    <w:rsid w:val="00316F7F"/>
    <w:rsid w:val="003243A6"/>
    <w:rsid w:val="0032501F"/>
    <w:rsid w:val="00344709"/>
    <w:rsid w:val="00352096"/>
    <w:rsid w:val="00371ECC"/>
    <w:rsid w:val="00374DDA"/>
    <w:rsid w:val="003A020F"/>
    <w:rsid w:val="003B6B38"/>
    <w:rsid w:val="003E2984"/>
    <w:rsid w:val="003E4F38"/>
    <w:rsid w:val="003F1F30"/>
    <w:rsid w:val="004066FE"/>
    <w:rsid w:val="0043336F"/>
    <w:rsid w:val="004437B8"/>
    <w:rsid w:val="004438F8"/>
    <w:rsid w:val="0044618D"/>
    <w:rsid w:val="004725EB"/>
    <w:rsid w:val="00483C7D"/>
    <w:rsid w:val="004A2449"/>
    <w:rsid w:val="004B05BE"/>
    <w:rsid w:val="004D4B12"/>
    <w:rsid w:val="004E23E3"/>
    <w:rsid w:val="005020BC"/>
    <w:rsid w:val="00545019"/>
    <w:rsid w:val="00547A6F"/>
    <w:rsid w:val="0057634E"/>
    <w:rsid w:val="005900B8"/>
    <w:rsid w:val="005B28AE"/>
    <w:rsid w:val="005C3DAC"/>
    <w:rsid w:val="005C3F24"/>
    <w:rsid w:val="005F7EED"/>
    <w:rsid w:val="006250C1"/>
    <w:rsid w:val="00642CCA"/>
    <w:rsid w:val="0066508E"/>
    <w:rsid w:val="00672908"/>
    <w:rsid w:val="00680977"/>
    <w:rsid w:val="00693E60"/>
    <w:rsid w:val="00694D20"/>
    <w:rsid w:val="006B3F85"/>
    <w:rsid w:val="006D449B"/>
    <w:rsid w:val="00704105"/>
    <w:rsid w:val="007073B5"/>
    <w:rsid w:val="00756C74"/>
    <w:rsid w:val="007A4C5E"/>
    <w:rsid w:val="007B046E"/>
    <w:rsid w:val="007C4E4B"/>
    <w:rsid w:val="007C590C"/>
    <w:rsid w:val="00815A19"/>
    <w:rsid w:val="00862BF0"/>
    <w:rsid w:val="00871336"/>
    <w:rsid w:val="00891857"/>
    <w:rsid w:val="00897B8E"/>
    <w:rsid w:val="008A4041"/>
    <w:rsid w:val="008B2322"/>
    <w:rsid w:val="008C7C7A"/>
    <w:rsid w:val="008E36D5"/>
    <w:rsid w:val="008E6160"/>
    <w:rsid w:val="00905C35"/>
    <w:rsid w:val="00905C4E"/>
    <w:rsid w:val="00927FEA"/>
    <w:rsid w:val="00940C06"/>
    <w:rsid w:val="009B356C"/>
    <w:rsid w:val="009C0486"/>
    <w:rsid w:val="009D0363"/>
    <w:rsid w:val="009D5399"/>
    <w:rsid w:val="009E5ADB"/>
    <w:rsid w:val="00A05930"/>
    <w:rsid w:val="00A46A5B"/>
    <w:rsid w:val="00A46ADB"/>
    <w:rsid w:val="00A55F62"/>
    <w:rsid w:val="00A676CA"/>
    <w:rsid w:val="00A93B4D"/>
    <w:rsid w:val="00AD22A5"/>
    <w:rsid w:val="00B2720D"/>
    <w:rsid w:val="00B3710A"/>
    <w:rsid w:val="00B432CA"/>
    <w:rsid w:val="00BB0910"/>
    <w:rsid w:val="00BB11C2"/>
    <w:rsid w:val="00BB5E0D"/>
    <w:rsid w:val="00BB78DB"/>
    <w:rsid w:val="00BB7DD9"/>
    <w:rsid w:val="00BC42EE"/>
    <w:rsid w:val="00BD4429"/>
    <w:rsid w:val="00BE1CC7"/>
    <w:rsid w:val="00BF6E25"/>
    <w:rsid w:val="00BF738E"/>
    <w:rsid w:val="00C01EE6"/>
    <w:rsid w:val="00C126BC"/>
    <w:rsid w:val="00C2022A"/>
    <w:rsid w:val="00C7033F"/>
    <w:rsid w:val="00C7132A"/>
    <w:rsid w:val="00C92617"/>
    <w:rsid w:val="00CA117A"/>
    <w:rsid w:val="00CC38C9"/>
    <w:rsid w:val="00CF001F"/>
    <w:rsid w:val="00D36B9E"/>
    <w:rsid w:val="00D5493B"/>
    <w:rsid w:val="00D675A7"/>
    <w:rsid w:val="00D8112A"/>
    <w:rsid w:val="00DC3363"/>
    <w:rsid w:val="00DD1034"/>
    <w:rsid w:val="00E000D0"/>
    <w:rsid w:val="00E04AFC"/>
    <w:rsid w:val="00E12751"/>
    <w:rsid w:val="00E14027"/>
    <w:rsid w:val="00E31041"/>
    <w:rsid w:val="00E41640"/>
    <w:rsid w:val="00E7342F"/>
    <w:rsid w:val="00E814A1"/>
    <w:rsid w:val="00E82A42"/>
    <w:rsid w:val="00E84107"/>
    <w:rsid w:val="00EA7791"/>
    <w:rsid w:val="00EB6F1E"/>
    <w:rsid w:val="00EC23C6"/>
    <w:rsid w:val="00ED663C"/>
    <w:rsid w:val="00EF68B0"/>
    <w:rsid w:val="00F417C9"/>
    <w:rsid w:val="00F42B04"/>
    <w:rsid w:val="00F5261A"/>
    <w:rsid w:val="00F555FC"/>
    <w:rsid w:val="00F56552"/>
    <w:rsid w:val="00F61CDC"/>
    <w:rsid w:val="00F72E4A"/>
    <w:rsid w:val="00F770F9"/>
    <w:rsid w:val="00F878A5"/>
    <w:rsid w:val="00F93906"/>
    <w:rsid w:val="00F952D5"/>
    <w:rsid w:val="00F95A2E"/>
    <w:rsid w:val="00FA2424"/>
    <w:rsid w:val="00FA6791"/>
    <w:rsid w:val="00FB44A8"/>
    <w:rsid w:val="00FC0327"/>
    <w:rsid w:val="00FC51CE"/>
    <w:rsid w:val="00FE638C"/>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731BE0"/>
  <w15:docId w15:val="{06B7FCFF-423A-433D-AE9C-872E1FFA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Vchoz">
    <w:name w:val="Výchozí"/>
    <w:rsid w:val="002B2B81"/>
    <w:pPr>
      <w:widowControl w:val="0"/>
      <w:suppressAutoHyphens/>
    </w:pPr>
    <w:rPr>
      <w:rFonts w:eastAsia="Arial Unicode MS" w:cs="Arial Unicode MS"/>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614168120">
      <w:bodyDiv w:val="1"/>
      <w:marLeft w:val="0"/>
      <w:marRight w:val="0"/>
      <w:marTop w:val="0"/>
      <w:marBottom w:val="0"/>
      <w:divBdr>
        <w:top w:val="none" w:sz="0" w:space="0" w:color="auto"/>
        <w:left w:val="none" w:sz="0" w:space="0" w:color="auto"/>
        <w:bottom w:val="none" w:sz="0" w:space="0" w:color="auto"/>
        <w:right w:val="none" w:sz="0" w:space="0" w:color="auto"/>
      </w:divBdr>
    </w:div>
    <w:div w:id="700008667">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2722">
      <w:bodyDiv w:val="1"/>
      <w:marLeft w:val="0"/>
      <w:marRight w:val="0"/>
      <w:marTop w:val="0"/>
      <w:marBottom w:val="0"/>
      <w:divBdr>
        <w:top w:val="none" w:sz="0" w:space="0" w:color="auto"/>
        <w:left w:val="none" w:sz="0" w:space="0" w:color="auto"/>
        <w:bottom w:val="none" w:sz="0" w:space="0" w:color="auto"/>
        <w:right w:val="none" w:sz="0" w:space="0" w:color="auto"/>
      </w:divBdr>
      <w:divsChild>
        <w:div w:id="402601867">
          <w:marLeft w:val="0"/>
          <w:marRight w:val="0"/>
          <w:marTop w:val="0"/>
          <w:marBottom w:val="0"/>
          <w:divBdr>
            <w:top w:val="none" w:sz="0" w:space="0" w:color="auto"/>
            <w:left w:val="none" w:sz="0" w:space="0" w:color="auto"/>
            <w:bottom w:val="none" w:sz="0" w:space="0" w:color="auto"/>
            <w:right w:val="none" w:sz="0" w:space="0" w:color="auto"/>
          </w:divBdr>
        </w:div>
        <w:div w:id="1614896901">
          <w:marLeft w:val="0"/>
          <w:marRight w:val="0"/>
          <w:marTop w:val="0"/>
          <w:marBottom w:val="0"/>
          <w:divBdr>
            <w:top w:val="none" w:sz="0" w:space="0" w:color="auto"/>
            <w:left w:val="none" w:sz="0" w:space="0" w:color="auto"/>
            <w:bottom w:val="none" w:sz="0" w:space="0" w:color="auto"/>
            <w:right w:val="none" w:sz="0" w:space="0" w:color="auto"/>
          </w:divBdr>
        </w:div>
        <w:div w:id="1536309222">
          <w:marLeft w:val="0"/>
          <w:marRight w:val="0"/>
          <w:marTop w:val="0"/>
          <w:marBottom w:val="0"/>
          <w:divBdr>
            <w:top w:val="none" w:sz="0" w:space="0" w:color="auto"/>
            <w:left w:val="none" w:sz="0" w:space="0" w:color="auto"/>
            <w:bottom w:val="none" w:sz="0" w:space="0" w:color="auto"/>
            <w:right w:val="none" w:sz="0" w:space="0" w:color="auto"/>
          </w:divBdr>
        </w:div>
        <w:div w:id="226458882">
          <w:marLeft w:val="0"/>
          <w:marRight w:val="0"/>
          <w:marTop w:val="0"/>
          <w:marBottom w:val="0"/>
          <w:divBdr>
            <w:top w:val="none" w:sz="0" w:space="0" w:color="auto"/>
            <w:left w:val="none" w:sz="0" w:space="0" w:color="auto"/>
            <w:bottom w:val="none" w:sz="0" w:space="0" w:color="auto"/>
            <w:right w:val="none" w:sz="0" w:space="0" w:color="auto"/>
          </w:divBdr>
        </w:div>
        <w:div w:id="15673760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blehova@studiodva.cz" TargetMode="External"/><Relationship Id="rId13" Type="http://schemas.openxmlformats.org/officeDocument/2006/relationships/hyperlink" Target="mailto:lucie.blehova@studiod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hop.studiodva.cz/kategorie-produktu/plaka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iodva.cz/category/pro-med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s.prenosil@studiodva.cz" TargetMode="External"/><Relationship Id="rId4" Type="http://schemas.openxmlformats.org/officeDocument/2006/relationships/settings" Target="settings.xml"/><Relationship Id="rId9" Type="http://schemas.openxmlformats.org/officeDocument/2006/relationships/hyperlink" Target="http://www.studiod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8A651-7131-4715-AF58-76CF71AF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2422</Words>
  <Characters>14291</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16680</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Luce Blehová</cp:lastModifiedBy>
  <cp:revision>2</cp:revision>
  <dcterms:created xsi:type="dcterms:W3CDTF">2019-04-05T07:58:00Z</dcterms:created>
  <dcterms:modified xsi:type="dcterms:W3CDTF">2019-04-05T07:58:00Z</dcterms:modified>
</cp:coreProperties>
</file>