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ED5E" w14:textId="77777777" w:rsidR="001433B9" w:rsidRPr="001433B9" w:rsidRDefault="00945178" w:rsidP="00270A82">
      <w:pPr>
        <w:pStyle w:val="Nadpis1"/>
        <w:jc w:val="center"/>
        <w:rPr>
          <w:rFonts w:ascii="Times New Roman" w:hAnsi="Times New Roman" w:cs="Times New Roman"/>
          <w:sz w:val="28"/>
          <w:szCs w:val="28"/>
        </w:rPr>
      </w:pPr>
      <w:r w:rsidRPr="001433B9">
        <w:rPr>
          <w:rFonts w:ascii="Times New Roman" w:hAnsi="Times New Roman" w:cs="Times New Roman"/>
          <w:sz w:val="28"/>
          <w:szCs w:val="28"/>
        </w:rPr>
        <w:t>S</w:t>
      </w:r>
      <w:r w:rsidR="001433B9" w:rsidRPr="001433B9">
        <w:rPr>
          <w:rFonts w:ascii="Times New Roman" w:hAnsi="Times New Roman" w:cs="Times New Roman"/>
          <w:sz w:val="28"/>
          <w:szCs w:val="28"/>
        </w:rPr>
        <w:t>mlo</w:t>
      </w:r>
      <w:r w:rsidR="00270A82">
        <w:rPr>
          <w:rFonts w:ascii="Times New Roman" w:hAnsi="Times New Roman" w:cs="Times New Roman"/>
          <w:sz w:val="28"/>
          <w:szCs w:val="28"/>
        </w:rPr>
        <w:t xml:space="preserve">uva o účasti na řešení projektu </w:t>
      </w:r>
      <w:bookmarkStart w:id="0" w:name="_GoBack"/>
      <w:r w:rsidR="001433B9" w:rsidRPr="001433B9">
        <w:rPr>
          <w:rFonts w:ascii="Times New Roman" w:hAnsi="Times New Roman" w:cs="Times New Roman"/>
          <w:sz w:val="28"/>
          <w:szCs w:val="28"/>
        </w:rPr>
        <w:t xml:space="preserve">NV19-05-00457 </w:t>
      </w:r>
      <w:bookmarkEnd w:id="0"/>
      <w:r w:rsidR="001433B9" w:rsidRPr="001433B9">
        <w:rPr>
          <w:rFonts w:ascii="Times New Roman" w:hAnsi="Times New Roman" w:cs="Times New Roman"/>
          <w:sz w:val="28"/>
          <w:szCs w:val="28"/>
        </w:rPr>
        <w:t>panelu č. P05</w:t>
      </w:r>
    </w:p>
    <w:p w14:paraId="71B1FA13" w14:textId="77777777" w:rsidR="001433B9" w:rsidRPr="001433B9" w:rsidRDefault="001433B9" w:rsidP="001433B9">
      <w:pPr>
        <w:rPr>
          <w:lang w:val="cs-CZ"/>
        </w:rPr>
      </w:pPr>
    </w:p>
    <w:p w14:paraId="53D39D51" w14:textId="77777777" w:rsidR="00945178" w:rsidRDefault="00945178" w:rsidP="00B30BE2">
      <w:pPr>
        <w:autoSpaceDE/>
        <w:autoSpaceDN/>
        <w:jc w:val="center"/>
        <w:rPr>
          <w:rFonts w:ascii="Times New Roman" w:hAnsi="Times New Roman" w:cs="Times New Roman"/>
          <w:lang w:val="cs-CZ"/>
        </w:rPr>
      </w:pPr>
    </w:p>
    <w:p w14:paraId="78471459" w14:textId="77777777" w:rsidR="000C483B" w:rsidRPr="000C483B" w:rsidRDefault="00D62C9B" w:rsidP="000C483B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  <w:sdt>
        <w:sdtPr>
          <w:rPr>
            <w:b/>
            <w:sz w:val="22"/>
            <w:szCs w:val="22"/>
          </w:rPr>
          <w:alias w:val="Název dle rejstříku"/>
          <w:tag w:val="Název dle rejstříku"/>
          <w:id w:val="2083262700"/>
          <w:placeholder>
            <w:docPart w:val="768B8A520D4C4E95B4D247199FB6D8EF"/>
          </w:placeholder>
        </w:sdtPr>
        <w:sdtEndPr>
          <w:rPr>
            <w:rFonts w:ascii="Times New Roman" w:hAnsi="Times New Roman"/>
            <w:bCs/>
            <w:lang w:val="cs-CZ"/>
          </w:rPr>
        </w:sdtEndPr>
        <w:sdtContent>
          <w:r w:rsidR="000C483B" w:rsidRPr="000C483B">
            <w:rPr>
              <w:rFonts w:ascii="Times New Roman" w:hAnsi="Times New Roman"/>
              <w:b/>
              <w:bCs/>
              <w:sz w:val="22"/>
              <w:szCs w:val="22"/>
              <w:lang w:val="cs-CZ"/>
            </w:rPr>
            <w:t>Výzkumný ústav veterinárního lékařství, v. v. i.</w:t>
          </w:r>
        </w:sdtContent>
      </w:sdt>
    </w:p>
    <w:p w14:paraId="59E4980F" w14:textId="77777777" w:rsidR="000C483B" w:rsidRPr="000C483B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C483B">
        <w:rPr>
          <w:rFonts w:ascii="Times New Roman" w:hAnsi="Times New Roman"/>
          <w:sz w:val="22"/>
          <w:szCs w:val="22"/>
          <w:lang w:val="cs-CZ"/>
        </w:rPr>
        <w:t xml:space="preserve">Se sídlem: Hudcova 296/70, 621 00, Brno – Medlánky </w:t>
      </w:r>
    </w:p>
    <w:p w14:paraId="31AA6FDC" w14:textId="77777777" w:rsidR="000C483B" w:rsidRPr="000C483B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C483B">
        <w:rPr>
          <w:rFonts w:ascii="Times New Roman" w:hAnsi="Times New Roman"/>
          <w:sz w:val="22"/>
          <w:szCs w:val="22"/>
          <w:lang w:val="cs-CZ"/>
        </w:rPr>
        <w:t>IČO: 00027162</w:t>
      </w:r>
      <w:r w:rsidRPr="000C483B">
        <w:rPr>
          <w:rFonts w:ascii="Times New Roman" w:hAnsi="Times New Roman"/>
          <w:sz w:val="22"/>
          <w:szCs w:val="22"/>
          <w:lang w:val="cs-CZ"/>
        </w:rPr>
        <w:tab/>
      </w:r>
    </w:p>
    <w:p w14:paraId="729220C9" w14:textId="77777777" w:rsidR="000C483B" w:rsidRPr="000C483B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DIČ: CZ</w:t>
      </w:r>
      <w:r w:rsidRPr="000C483B">
        <w:rPr>
          <w:rFonts w:ascii="Times New Roman" w:hAnsi="Times New Roman"/>
          <w:sz w:val="22"/>
          <w:szCs w:val="22"/>
          <w:lang w:val="cs-CZ"/>
        </w:rPr>
        <w:t>00027162</w:t>
      </w:r>
    </w:p>
    <w:p w14:paraId="6B00C55D" w14:textId="77777777" w:rsidR="000C483B" w:rsidRPr="000C483B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C483B">
        <w:rPr>
          <w:rFonts w:ascii="Times New Roman" w:hAnsi="Times New Roman"/>
          <w:sz w:val="22"/>
          <w:szCs w:val="22"/>
          <w:lang w:val="cs-CZ"/>
        </w:rPr>
        <w:t>Zastoupen: Mgr. Jiřím Kohoutkem, Ph.D., pověřeným řízením</w:t>
      </w:r>
    </w:p>
    <w:p w14:paraId="17A074DA" w14:textId="77777777" w:rsidR="005628F5" w:rsidRPr="000C483B" w:rsidRDefault="000C483B" w:rsidP="005628F5">
      <w:pPr>
        <w:pStyle w:val="Zkladntext"/>
        <w:tabs>
          <w:tab w:val="left" w:pos="2265"/>
        </w:tabs>
        <w:rPr>
          <w:rFonts w:ascii="Times New Roman" w:hAnsi="Times New Roman"/>
          <w:sz w:val="22"/>
          <w:szCs w:val="22"/>
          <w:lang w:val="cs-CZ"/>
        </w:rPr>
      </w:pPr>
      <w:r w:rsidRPr="000C483B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5628F5">
        <w:rPr>
          <w:rFonts w:ascii="Times New Roman" w:hAnsi="Times New Roman"/>
          <w:sz w:val="22"/>
          <w:szCs w:val="22"/>
          <w:lang w:val="cs-CZ"/>
        </w:rPr>
        <w:t>Komerční banka Brno-město</w:t>
      </w:r>
    </w:p>
    <w:p w14:paraId="35981196" w14:textId="09DD7F8A" w:rsidR="000C483B" w:rsidRDefault="005628F5" w:rsidP="00E627F7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0C483B">
        <w:rPr>
          <w:rFonts w:ascii="Times New Roman" w:hAnsi="Times New Roman"/>
          <w:sz w:val="22"/>
          <w:szCs w:val="22"/>
          <w:lang w:val="cs-CZ"/>
        </w:rPr>
        <w:t xml:space="preserve">Účet číslo: 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25E785AE" w14:textId="77777777" w:rsidR="00A435EA" w:rsidRPr="000C483B" w:rsidRDefault="00A435EA" w:rsidP="000C483B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0C483B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0C483B">
        <w:rPr>
          <w:rFonts w:ascii="Times New Roman" w:hAnsi="Times New Roman"/>
          <w:b/>
          <w:sz w:val="22"/>
          <w:szCs w:val="22"/>
          <w:lang w:val="cs-CZ"/>
        </w:rPr>
        <w:t>„</w:t>
      </w:r>
      <w:r w:rsidR="000C483B">
        <w:rPr>
          <w:rFonts w:ascii="Times New Roman" w:hAnsi="Times New Roman"/>
          <w:b/>
          <w:sz w:val="22"/>
          <w:szCs w:val="22"/>
          <w:lang w:val="cs-CZ"/>
        </w:rPr>
        <w:t>P</w:t>
      </w:r>
      <w:r w:rsidRPr="000C483B">
        <w:rPr>
          <w:rFonts w:ascii="Times New Roman" w:hAnsi="Times New Roman"/>
          <w:b/>
          <w:sz w:val="22"/>
          <w:szCs w:val="22"/>
          <w:lang w:val="cs-CZ"/>
        </w:rPr>
        <w:t>říjemce“</w:t>
      </w:r>
      <w:r w:rsidRPr="000C483B">
        <w:rPr>
          <w:rFonts w:ascii="Times New Roman" w:hAnsi="Times New Roman"/>
          <w:b/>
          <w:bCs/>
          <w:sz w:val="22"/>
          <w:szCs w:val="22"/>
          <w:lang w:val="cs-CZ"/>
        </w:rPr>
        <w:t>)</w:t>
      </w:r>
    </w:p>
    <w:p w14:paraId="3E00240D" w14:textId="77777777" w:rsidR="00A435EA" w:rsidRDefault="00A435EA" w:rsidP="00DF7A92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</w:p>
    <w:p w14:paraId="2673D746" w14:textId="77777777" w:rsidR="00A435EA" w:rsidRPr="000C483B" w:rsidRDefault="00A435EA" w:rsidP="00DF7A92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 w:rsidRPr="000C483B">
        <w:rPr>
          <w:rFonts w:ascii="Times New Roman" w:hAnsi="Times New Roman"/>
          <w:bCs/>
          <w:sz w:val="22"/>
          <w:szCs w:val="22"/>
          <w:lang w:val="cs-CZ"/>
        </w:rPr>
        <w:t>a</w:t>
      </w:r>
    </w:p>
    <w:p w14:paraId="45165605" w14:textId="77777777" w:rsidR="00A435EA" w:rsidRPr="00A435EA" w:rsidRDefault="00A435EA" w:rsidP="00DF7A92">
      <w:pPr>
        <w:pStyle w:val="Zkladntext"/>
        <w:rPr>
          <w:rFonts w:ascii="Times New Roman" w:hAnsi="Times New Roman"/>
          <w:b/>
          <w:bCs/>
          <w:sz w:val="20"/>
          <w:szCs w:val="20"/>
          <w:lang w:val="cs-CZ"/>
        </w:rPr>
      </w:pPr>
    </w:p>
    <w:p w14:paraId="04EEE37F" w14:textId="77777777" w:rsidR="000C483B" w:rsidRPr="00270A82" w:rsidRDefault="00270A82" w:rsidP="000C483B">
      <w:pPr>
        <w:pStyle w:val="Zkladntext"/>
        <w:rPr>
          <w:rFonts w:ascii="Times New Roman" w:hAnsi="Times New Roman"/>
          <w:b/>
          <w:sz w:val="22"/>
          <w:szCs w:val="22"/>
          <w:lang w:val="cs-CZ"/>
        </w:rPr>
      </w:pPr>
      <w:r w:rsidRPr="00270A82">
        <w:rPr>
          <w:rFonts w:ascii="Times New Roman" w:hAnsi="Times New Roman"/>
          <w:b/>
          <w:sz w:val="22"/>
          <w:szCs w:val="22"/>
          <w:lang w:val="cs-CZ"/>
        </w:rPr>
        <w:t>Fakultní nemocnice Brno</w:t>
      </w:r>
    </w:p>
    <w:p w14:paraId="5B9A4545" w14:textId="77777777" w:rsidR="000C483B" w:rsidRPr="00E627F7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E627F7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="00223AAD" w:rsidRPr="00E627F7">
        <w:rPr>
          <w:rFonts w:ascii="Times New Roman" w:hAnsi="Times New Roman"/>
          <w:sz w:val="22"/>
          <w:szCs w:val="22"/>
          <w:lang w:val="cs-CZ"/>
        </w:rPr>
        <w:t>Jihlavská 20, 625 00 Brno</w:t>
      </w:r>
    </w:p>
    <w:p w14:paraId="48604281" w14:textId="77777777" w:rsidR="000C483B" w:rsidRPr="00E627F7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E627F7">
        <w:rPr>
          <w:rFonts w:ascii="Times New Roman" w:hAnsi="Times New Roman"/>
          <w:sz w:val="22"/>
          <w:szCs w:val="22"/>
          <w:lang w:val="cs-CZ"/>
        </w:rPr>
        <w:t xml:space="preserve">IČO: </w:t>
      </w:r>
      <w:r w:rsidR="0044112B" w:rsidRPr="00E627F7">
        <w:rPr>
          <w:rFonts w:ascii="Times New Roman" w:hAnsi="Times New Roman"/>
          <w:sz w:val="22"/>
          <w:szCs w:val="22"/>
          <w:lang w:val="cs-CZ"/>
        </w:rPr>
        <w:t>65269705</w:t>
      </w:r>
    </w:p>
    <w:p w14:paraId="2FE431EB" w14:textId="77777777" w:rsidR="000C483B" w:rsidRPr="00E627F7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E627F7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44112B" w:rsidRPr="00E627F7">
        <w:rPr>
          <w:rFonts w:ascii="Times New Roman" w:hAnsi="Times New Roman"/>
          <w:sz w:val="22"/>
          <w:szCs w:val="22"/>
          <w:lang w:val="cs-CZ"/>
        </w:rPr>
        <w:t>CZ65269705</w:t>
      </w:r>
    </w:p>
    <w:p w14:paraId="605BE327" w14:textId="77777777" w:rsidR="000C483B" w:rsidRPr="00E627F7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E627F7">
        <w:rPr>
          <w:rFonts w:ascii="Times New Roman" w:hAnsi="Times New Roman"/>
          <w:sz w:val="22"/>
          <w:szCs w:val="22"/>
          <w:lang w:val="cs-CZ"/>
        </w:rPr>
        <w:t xml:space="preserve">Zastoupen: </w:t>
      </w:r>
      <w:r w:rsidR="00223AAD" w:rsidRPr="00E627F7">
        <w:rPr>
          <w:rFonts w:ascii="Times New Roman" w:hAnsi="Times New Roman"/>
          <w:sz w:val="22"/>
          <w:szCs w:val="22"/>
          <w:lang w:val="cs-CZ"/>
        </w:rPr>
        <w:t>MUDr. Romanem Krausem, MBA, ředitelem</w:t>
      </w:r>
    </w:p>
    <w:p w14:paraId="402646C1" w14:textId="77777777" w:rsidR="000C483B" w:rsidRPr="00E627F7" w:rsidRDefault="000C483B" w:rsidP="000C483B">
      <w:pPr>
        <w:pStyle w:val="Zkladntext"/>
        <w:tabs>
          <w:tab w:val="left" w:pos="2265"/>
        </w:tabs>
        <w:rPr>
          <w:rFonts w:ascii="Times New Roman" w:hAnsi="Times New Roman"/>
          <w:sz w:val="22"/>
          <w:szCs w:val="22"/>
          <w:lang w:val="cs-CZ"/>
        </w:rPr>
      </w:pPr>
      <w:r w:rsidRPr="00E627F7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223AAD" w:rsidRPr="00E627F7">
        <w:rPr>
          <w:rFonts w:ascii="Times New Roman" w:hAnsi="Times New Roman"/>
          <w:sz w:val="22"/>
          <w:szCs w:val="22"/>
          <w:lang w:val="cs-CZ"/>
        </w:rPr>
        <w:t>Česká národní banka</w:t>
      </w:r>
    </w:p>
    <w:p w14:paraId="1775300F" w14:textId="117280B7" w:rsidR="000C483B" w:rsidRDefault="000C483B" w:rsidP="000C48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 w:rsidRPr="00E627F7">
        <w:rPr>
          <w:rFonts w:ascii="Times New Roman" w:hAnsi="Times New Roman"/>
          <w:sz w:val="22"/>
          <w:szCs w:val="22"/>
          <w:lang w:val="cs-CZ"/>
        </w:rPr>
        <w:t xml:space="preserve">Účet číslo: </w:t>
      </w:r>
    </w:p>
    <w:p w14:paraId="05C1700B" w14:textId="77777777" w:rsidR="00DF3899" w:rsidRDefault="00DF7A92" w:rsidP="00164211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0C483B">
        <w:rPr>
          <w:rFonts w:ascii="Times New Roman" w:hAnsi="Times New Roman"/>
          <w:sz w:val="22"/>
          <w:szCs w:val="22"/>
          <w:lang w:val="cs-CZ"/>
        </w:rPr>
        <w:t>(dále jen „</w:t>
      </w:r>
      <w:r w:rsidR="000C483B" w:rsidRPr="000C483B">
        <w:rPr>
          <w:rFonts w:ascii="Times New Roman" w:hAnsi="Times New Roman"/>
          <w:b/>
          <w:sz w:val="22"/>
          <w:szCs w:val="22"/>
          <w:lang w:val="cs-CZ"/>
        </w:rPr>
        <w:t>D</w:t>
      </w:r>
      <w:r w:rsidRPr="000C483B">
        <w:rPr>
          <w:rFonts w:ascii="Times New Roman" w:hAnsi="Times New Roman"/>
          <w:b/>
          <w:sz w:val="22"/>
          <w:szCs w:val="22"/>
          <w:lang w:val="cs-CZ"/>
        </w:rPr>
        <w:t>alší účastník</w:t>
      </w:r>
      <w:r w:rsidRPr="000C483B">
        <w:rPr>
          <w:rFonts w:ascii="Times New Roman" w:hAnsi="Times New Roman"/>
          <w:sz w:val="22"/>
          <w:szCs w:val="22"/>
          <w:lang w:val="cs-CZ"/>
        </w:rPr>
        <w:t>“)</w:t>
      </w:r>
    </w:p>
    <w:p w14:paraId="68F3F923" w14:textId="77777777" w:rsidR="001A757F" w:rsidRDefault="001A757F" w:rsidP="00164211">
      <w:pPr>
        <w:pStyle w:val="Zkladntext"/>
        <w:rPr>
          <w:rFonts w:ascii="Times New Roman" w:hAnsi="Times New Roman"/>
          <w:b/>
          <w:bCs/>
          <w:sz w:val="22"/>
          <w:szCs w:val="22"/>
          <w:lang w:val="cs-CZ"/>
        </w:rPr>
      </w:pPr>
    </w:p>
    <w:p w14:paraId="72A994D2" w14:textId="77777777" w:rsidR="001A757F" w:rsidRDefault="001A757F" w:rsidP="00164211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společně též jako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Pr="001A757F">
        <w:rPr>
          <w:rFonts w:ascii="Times New Roman" w:hAnsi="Times New Roman"/>
          <w:b/>
          <w:bCs/>
          <w:sz w:val="22"/>
          <w:szCs w:val="22"/>
          <w:lang w:val="cs-CZ"/>
        </w:rPr>
        <w:t>mluvní strany</w:t>
      </w:r>
      <w:r>
        <w:rPr>
          <w:rFonts w:ascii="Times New Roman" w:hAnsi="Times New Roman"/>
          <w:bCs/>
          <w:sz w:val="22"/>
          <w:szCs w:val="22"/>
          <w:lang w:val="cs-CZ"/>
        </w:rPr>
        <w:t>“,</w:t>
      </w:r>
    </w:p>
    <w:p w14:paraId="6EBF25B6" w14:textId="77777777" w:rsidR="001A757F" w:rsidRDefault="001A757F" w:rsidP="00164211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3616A6D6" w14:textId="77777777" w:rsidR="001A757F" w:rsidRDefault="001A757F" w:rsidP="00164211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uzavírají na základě:</w:t>
      </w:r>
    </w:p>
    <w:p w14:paraId="1E0B32FD" w14:textId="77777777" w:rsidR="001A757F" w:rsidRDefault="001A757F" w:rsidP="009C5619">
      <w:pPr>
        <w:pStyle w:val="Zkladntext"/>
        <w:numPr>
          <w:ilvl w:val="0"/>
          <w:numId w:val="1"/>
        </w:numPr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výsledku 5. veřejné soutěže ve výzkumu, experimentálním vývoji a inovacích vyhlášené Ministerstvem zdravotnictví České republiky (dále jen „Poskytovatel“) v rámci Programu na podporu zdravotnickém aplikovaného výzkumu a vývoje na léta 2015 – 2022 (dále jen „Veřejná soutěž“)</w:t>
      </w:r>
    </w:p>
    <w:p w14:paraId="2EAFE62F" w14:textId="77777777" w:rsidR="001A757F" w:rsidRDefault="001A757F" w:rsidP="009C5619">
      <w:pPr>
        <w:pStyle w:val="Zkladntext"/>
        <w:numPr>
          <w:ilvl w:val="0"/>
          <w:numId w:val="1"/>
        </w:numPr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Smlouvy o poskytnutí účelové podpory na řešení projektu č. NV19-05-00457 uzavřené mezi Příjemcem a Poskytovatelem (dále jen „Smlouva s poskytovatelem“)</w:t>
      </w:r>
      <w:r w:rsidR="007F51B4">
        <w:rPr>
          <w:rFonts w:ascii="Times New Roman" w:hAnsi="Times New Roman"/>
          <w:bCs/>
          <w:sz w:val="22"/>
          <w:szCs w:val="22"/>
          <w:lang w:val="cs-CZ"/>
        </w:rPr>
        <w:t>,</w:t>
      </w:r>
    </w:p>
    <w:p w14:paraId="2D1E5D7C" w14:textId="77777777" w:rsidR="001B1A42" w:rsidRDefault="001A757F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a podle </w:t>
      </w:r>
      <w:r w:rsidRPr="001433B9">
        <w:rPr>
          <w:rFonts w:ascii="Times New Roman" w:hAnsi="Times New Roman"/>
          <w:bCs/>
          <w:sz w:val="22"/>
          <w:szCs w:val="22"/>
          <w:lang w:val="cs-CZ"/>
        </w:rPr>
        <w:t>zákona č. 130/2002 Sb., o podpoře výzkumu experimentálního vývoje a inovací z veřejných prostředků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a o změně některých souvisejících zákonů, </w:t>
      </w:r>
      <w:r w:rsidRPr="001433B9">
        <w:rPr>
          <w:rFonts w:ascii="Times New Roman" w:hAnsi="Times New Roman"/>
          <w:bCs/>
          <w:sz w:val="22"/>
          <w:szCs w:val="22"/>
          <w:lang w:val="cs-CZ"/>
        </w:rPr>
        <w:t>ve znění pozdějších předpisů (dále jen „ZPVV“)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a podle </w:t>
      </w:r>
      <w:r w:rsidRPr="001433B9">
        <w:rPr>
          <w:rFonts w:ascii="Times New Roman" w:hAnsi="Times New Roman"/>
          <w:bCs/>
          <w:sz w:val="22"/>
          <w:szCs w:val="22"/>
          <w:lang w:val="cs-CZ"/>
        </w:rPr>
        <w:t>zákona č. 89/2012 Sb., občanský zákoník, ve znění pozdějších předpisů</w:t>
      </w:r>
      <w:r>
        <w:rPr>
          <w:rFonts w:ascii="Times New Roman" w:hAnsi="Times New Roman"/>
          <w:bCs/>
          <w:sz w:val="22"/>
          <w:szCs w:val="22"/>
          <w:lang w:val="cs-CZ"/>
        </w:rPr>
        <w:t>, tuto smlouvu o účasti na řešení níže specifikovaného projektu (dále jen jako „</w:t>
      </w:r>
      <w:r w:rsidRPr="001A757F">
        <w:rPr>
          <w:rFonts w:ascii="Times New Roman" w:hAnsi="Times New Roman"/>
          <w:b/>
          <w:bCs/>
          <w:sz w:val="22"/>
          <w:szCs w:val="22"/>
          <w:lang w:val="cs-CZ"/>
        </w:rPr>
        <w:t>Smlouva</w:t>
      </w:r>
      <w:r>
        <w:rPr>
          <w:rFonts w:ascii="Times New Roman" w:hAnsi="Times New Roman"/>
          <w:bCs/>
          <w:sz w:val="22"/>
          <w:szCs w:val="22"/>
          <w:lang w:val="cs-CZ"/>
        </w:rPr>
        <w:t>“ nebo „tato Smlouva“):</w:t>
      </w:r>
    </w:p>
    <w:p w14:paraId="00F531AC" w14:textId="77777777" w:rsidR="007F51B4" w:rsidRDefault="007F51B4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597F3BDF" w14:textId="77777777" w:rsidR="007F51B4" w:rsidRPr="007F51B4" w:rsidRDefault="007F51B4" w:rsidP="007F51B4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7F51B4">
        <w:rPr>
          <w:rFonts w:ascii="Times New Roman" w:hAnsi="Times New Roman"/>
          <w:b/>
          <w:bCs/>
          <w:sz w:val="22"/>
          <w:szCs w:val="22"/>
          <w:lang w:val="cs-CZ"/>
        </w:rPr>
        <w:t>I.</w:t>
      </w:r>
    </w:p>
    <w:p w14:paraId="0128B02F" w14:textId="77777777" w:rsidR="007F51B4" w:rsidRPr="007F51B4" w:rsidRDefault="007F51B4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7F51B4">
        <w:rPr>
          <w:rFonts w:ascii="Times New Roman" w:hAnsi="Times New Roman"/>
          <w:b/>
          <w:bCs/>
          <w:sz w:val="22"/>
          <w:szCs w:val="22"/>
          <w:lang w:val="cs-CZ"/>
        </w:rPr>
        <w:t>Předmět smlouvy</w:t>
      </w:r>
    </w:p>
    <w:p w14:paraId="10FBB5AC" w14:textId="77777777" w:rsidR="007F51B4" w:rsidRDefault="007F51B4" w:rsidP="009C5619">
      <w:pPr>
        <w:pStyle w:val="Zkladntext"/>
        <w:numPr>
          <w:ilvl w:val="1"/>
          <w:numId w:val="2"/>
        </w:numPr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Předmětem této Smlouvy je stanovení podmínek pro společnou realizaci části níže specifikovaného výzkumného projektu podpořeného ze zdrojů Poskytovatele:</w:t>
      </w:r>
    </w:p>
    <w:p w14:paraId="23753C9D" w14:textId="77777777" w:rsidR="007F51B4" w:rsidRDefault="007F51B4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63A309B2" w14:textId="77777777" w:rsidR="007F51B4" w:rsidRDefault="00CD250F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Název projektu: Genetický základ klinického obrazu a závažnosti klíšťové encefalitidy</w:t>
      </w:r>
    </w:p>
    <w:p w14:paraId="00B7CBC5" w14:textId="77777777" w:rsidR="00CD250F" w:rsidRDefault="00CD250F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Registrační číslo: NV19-05-00457</w:t>
      </w:r>
    </w:p>
    <w:p w14:paraId="2610F51F" w14:textId="77777777" w:rsidR="00CD250F" w:rsidRDefault="00CD250F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(dále jen „</w:t>
      </w:r>
      <w:r w:rsidRPr="00CD250F">
        <w:rPr>
          <w:rFonts w:ascii="Times New Roman" w:hAnsi="Times New Roman"/>
          <w:b/>
          <w:bCs/>
          <w:sz w:val="22"/>
          <w:szCs w:val="22"/>
          <w:lang w:val="cs-CZ"/>
        </w:rPr>
        <w:t>Projekt</w:t>
      </w:r>
      <w:r>
        <w:rPr>
          <w:rFonts w:ascii="Times New Roman" w:hAnsi="Times New Roman"/>
          <w:bCs/>
          <w:sz w:val="22"/>
          <w:szCs w:val="22"/>
          <w:lang w:val="cs-CZ"/>
        </w:rPr>
        <w:t>“),</w:t>
      </w:r>
    </w:p>
    <w:p w14:paraId="739874B6" w14:textId="77777777" w:rsidR="00CD250F" w:rsidRDefault="00CD250F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3AC25647" w14:textId="77777777" w:rsidR="00CD250F" w:rsidRDefault="00CC2F8E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Datum zahájení řešení p</w:t>
      </w:r>
      <w:r w:rsidR="00CD250F">
        <w:rPr>
          <w:rFonts w:ascii="Times New Roman" w:hAnsi="Times New Roman"/>
          <w:bCs/>
          <w:sz w:val="22"/>
          <w:szCs w:val="22"/>
          <w:lang w:val="cs-CZ"/>
        </w:rPr>
        <w:t>rojektu: 1. 5. 2019</w:t>
      </w:r>
    </w:p>
    <w:p w14:paraId="4C74B018" w14:textId="77777777" w:rsidR="00CD250F" w:rsidRDefault="00CC2F8E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Datum ukončení řešení p</w:t>
      </w:r>
      <w:r w:rsidR="00CD250F">
        <w:rPr>
          <w:rFonts w:ascii="Times New Roman" w:hAnsi="Times New Roman"/>
          <w:bCs/>
          <w:sz w:val="22"/>
          <w:szCs w:val="22"/>
          <w:lang w:val="cs-CZ"/>
        </w:rPr>
        <w:t>rojektu: 31. 12. 2022</w:t>
      </w:r>
    </w:p>
    <w:p w14:paraId="33945B71" w14:textId="77777777" w:rsidR="00CD250F" w:rsidRDefault="00CD250F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5D84C5E8" w14:textId="6259DAA9" w:rsidR="00CD250F" w:rsidRDefault="00CD250F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Řešitel pr</w:t>
      </w:r>
      <w:r w:rsidR="00CC2F8E">
        <w:rPr>
          <w:rFonts w:ascii="Times New Roman" w:hAnsi="Times New Roman"/>
          <w:bCs/>
          <w:sz w:val="22"/>
          <w:szCs w:val="22"/>
          <w:lang w:val="cs-CZ"/>
        </w:rPr>
        <w:t xml:space="preserve">ojektu za příjemce: </w:t>
      </w:r>
    </w:p>
    <w:p w14:paraId="49A9368A" w14:textId="2C266874" w:rsidR="005628F5" w:rsidRDefault="00CC2F8E" w:rsidP="005628F5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 w:rsidRPr="00270A82">
        <w:rPr>
          <w:rFonts w:ascii="Times New Roman" w:hAnsi="Times New Roman"/>
          <w:bCs/>
          <w:sz w:val="22"/>
          <w:szCs w:val="22"/>
          <w:lang w:val="cs-CZ"/>
        </w:rPr>
        <w:t>Spoluřešitel projektu na dalšího účastníka:</w:t>
      </w:r>
      <w:r w:rsidR="00270A82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</w:p>
    <w:p w14:paraId="7BD06263" w14:textId="77777777" w:rsidR="00CC2F8E" w:rsidRDefault="00CC2F8E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(dále jen také „</w:t>
      </w:r>
      <w:r w:rsidRPr="00CC2F8E">
        <w:rPr>
          <w:rFonts w:ascii="Times New Roman" w:hAnsi="Times New Roman"/>
          <w:b/>
          <w:bCs/>
          <w:sz w:val="22"/>
          <w:szCs w:val="22"/>
          <w:lang w:val="cs-CZ"/>
        </w:rPr>
        <w:t>část Projektu</w:t>
      </w:r>
      <w:r>
        <w:rPr>
          <w:rFonts w:ascii="Times New Roman" w:hAnsi="Times New Roman"/>
          <w:bCs/>
          <w:sz w:val="22"/>
          <w:szCs w:val="22"/>
          <w:lang w:val="cs-CZ"/>
        </w:rPr>
        <w:t>“)</w:t>
      </w:r>
    </w:p>
    <w:p w14:paraId="40FC899D" w14:textId="77777777" w:rsidR="00CC2F8E" w:rsidRDefault="00CC2F8E" w:rsidP="009C5619">
      <w:pPr>
        <w:pStyle w:val="Zkladntext"/>
        <w:numPr>
          <w:ilvl w:val="1"/>
          <w:numId w:val="2"/>
        </w:numPr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Cíle, způsob řešení a předpokládané výsledky Projektu jsou uvedeny ve schváleném návrhu výše uvedeného projektu (dále jen „Návrh projektu“), který je součástí příloh </w:t>
      </w:r>
      <w:r w:rsidR="00270A82">
        <w:rPr>
          <w:rFonts w:ascii="Times New Roman" w:hAnsi="Times New Roman"/>
          <w:bCs/>
          <w:sz w:val="22"/>
          <w:szCs w:val="22"/>
          <w:lang w:val="cs-CZ"/>
        </w:rPr>
        <w:t>této Smlouvy.</w:t>
      </w:r>
    </w:p>
    <w:p w14:paraId="33381850" w14:textId="77777777" w:rsidR="0044112B" w:rsidRDefault="0044112B" w:rsidP="007F51B4">
      <w:pPr>
        <w:pStyle w:val="Zkladntext"/>
        <w:rPr>
          <w:rFonts w:ascii="Times New Roman" w:hAnsi="Times New Roman"/>
          <w:bCs/>
          <w:color w:val="FF0000"/>
          <w:sz w:val="22"/>
          <w:szCs w:val="22"/>
          <w:lang w:val="cs-CZ"/>
        </w:rPr>
      </w:pPr>
    </w:p>
    <w:p w14:paraId="0A098B75" w14:textId="77777777" w:rsidR="008F0DE2" w:rsidRPr="008F0DE2" w:rsidRDefault="008F0DE2" w:rsidP="008F0DE2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lastRenderedPageBreak/>
        <w:t>II.</w:t>
      </w:r>
    </w:p>
    <w:p w14:paraId="2B37CB8A" w14:textId="77777777" w:rsidR="00CC2F8E" w:rsidRPr="008F0DE2" w:rsidRDefault="008F0DE2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Závazek ke spolupráci na řešení Projektu</w:t>
      </w:r>
    </w:p>
    <w:p w14:paraId="16884447" w14:textId="77777777" w:rsidR="008F0DE2" w:rsidRDefault="008F0DE2" w:rsidP="009C5619">
      <w:pPr>
        <w:pStyle w:val="Zkladntext"/>
        <w:numPr>
          <w:ilvl w:val="0"/>
          <w:numId w:val="3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Smluvní strany se zavazují řádně vykonat jim svěřené části Projektu tak, jak jsou definovány v Návrhu projektu.</w:t>
      </w:r>
    </w:p>
    <w:p w14:paraId="04B014CA" w14:textId="77777777" w:rsidR="008F0DE2" w:rsidRDefault="008F0DE2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721A3750" w14:textId="77777777" w:rsidR="008F0DE2" w:rsidRDefault="008F0DE2" w:rsidP="009C5619">
      <w:pPr>
        <w:pStyle w:val="Zkladntext"/>
        <w:numPr>
          <w:ilvl w:val="0"/>
          <w:numId w:val="3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Smluvní strany se navzájem zavazují vytvořit pro týmy Řešitele a Spoluřešitele náležité podmínky a poskytovat si nezbytnou součinnost k řádnému naplnění cílů Projektu.</w:t>
      </w:r>
    </w:p>
    <w:p w14:paraId="72C8DF29" w14:textId="77777777" w:rsidR="008F0DE2" w:rsidRDefault="008F0DE2" w:rsidP="007F51B4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1F2625B4" w14:textId="77777777" w:rsidR="008F0DE2" w:rsidRDefault="00AB4730" w:rsidP="009C5619">
      <w:pPr>
        <w:pStyle w:val="Zkladntext"/>
        <w:numPr>
          <w:ilvl w:val="0"/>
          <w:numId w:val="3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 xml:space="preserve">Smluvní strany se zavazují při řešení a administraci Projektu a části Projektu postupovat v souladu se zadávací dokumentací 5. Veřejné soutěže ve výzkumu, experimentálním vývoji a inovacích Programu na podporu zdravotnického aplikovaného výzkumu na léta 2015 – 2022 vyhlášené Poskytovatelem dne </w:t>
      </w:r>
      <w:r w:rsidR="00AF74FF" w:rsidRPr="00AF74FF">
        <w:rPr>
          <w:rFonts w:ascii="Times New Roman" w:hAnsi="Times New Roman"/>
          <w:bCs/>
          <w:sz w:val="22"/>
          <w:szCs w:val="22"/>
          <w:lang w:val="cs-CZ"/>
        </w:rPr>
        <w:t>14. 5. 2018</w:t>
      </w:r>
      <w:r w:rsidRPr="00AF74FF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cs-CZ"/>
        </w:rPr>
        <w:t>(dále jen „Zadávací dokumentace“), Návrhem projektu, Smlouvou s poskytovatelem a touto Smlouvou. Další účastník se zavazuje dodržovat veškeré povinnosti Příjemce, jako i povinnosti Dalšího účastníka, které vyplývají z dokumentů uvedených v předchozí větě, s výjimkou ustanoven</w:t>
      </w:r>
      <w:r w:rsidR="0067631B">
        <w:rPr>
          <w:rFonts w:ascii="Times New Roman" w:hAnsi="Times New Roman"/>
          <w:bCs/>
          <w:sz w:val="22"/>
          <w:szCs w:val="22"/>
          <w:lang w:val="cs-CZ"/>
        </w:rPr>
        <w:t>í, z jejichž podstaty vyplývá, ž</w:t>
      </w:r>
      <w:r>
        <w:rPr>
          <w:rFonts w:ascii="Times New Roman" w:hAnsi="Times New Roman"/>
          <w:bCs/>
          <w:sz w:val="22"/>
          <w:szCs w:val="22"/>
          <w:lang w:val="cs-CZ"/>
        </w:rPr>
        <w:t>e se nemohou vztahovat na Dalšího účastníka. Dále Další účastník podpisem této Smlouvy potvrzuje, že se s těmito dokumenty a svými povinnostmi, z nich vyplývajícími, seznámil a souhlasí s nimi.</w:t>
      </w:r>
    </w:p>
    <w:p w14:paraId="15811CF8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154120E0" w14:textId="77777777" w:rsidR="00D912EE" w:rsidRDefault="00D912EE" w:rsidP="009C5619">
      <w:pPr>
        <w:pStyle w:val="Zkladntext"/>
        <w:numPr>
          <w:ilvl w:val="0"/>
          <w:numId w:val="3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Další účastník se zavazuje, že začne řešit část Projektu ve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lhůtě do 60 (slovy "šedesáti")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kalendářních dnů ode dne nabytí účinnosti Smlo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uvy s poskytovatelem, v případě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rozpočtového provizoria ve lhůtě a postupem podle zákona č. 218/2000 Sb., o rozpočtovýc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h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pravidlech ve znění pozdějších předpisů a pokračovat v řeše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ní Projektu až do data ukončení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 xml:space="preserve">řešení Projektu uvedeného v ustanovení čl. I. této Smlouvy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nebo do ukončení účinnosti této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Smlouvy, dle toho, co nastane dříve, a to způsobem vyplývajícím z této S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mlouvy, zejména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z jejích příloh, Zadávací dokumentace a obecně závazných právních předpisů.</w:t>
      </w:r>
    </w:p>
    <w:p w14:paraId="7E96EF7D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7F6E7E80" w14:textId="77777777" w:rsidR="00D912EE" w:rsidRDefault="00D912EE" w:rsidP="009C5619">
      <w:pPr>
        <w:pStyle w:val="Zkladntext"/>
        <w:numPr>
          <w:ilvl w:val="0"/>
          <w:numId w:val="3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Další účastník se zavazuje, že bude postupovat při ře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šení příslušné části Projektu s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odbornou péčí a s využitím všech odborných znalostí Spoluřešitele.</w:t>
      </w:r>
    </w:p>
    <w:p w14:paraId="4CF7EA83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5DEC80B9" w14:textId="77777777" w:rsidR="00D912EE" w:rsidRDefault="00D912EE" w:rsidP="009C5619">
      <w:pPr>
        <w:pStyle w:val="Zkladntext"/>
        <w:numPr>
          <w:ilvl w:val="0"/>
          <w:numId w:val="3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Další účastník se zavazuje ukončit řešení části Projektu nej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později do data ukončení řešení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 xml:space="preserve">Projektu uvedeného v čl. I. </w:t>
      </w:r>
      <w:r w:rsidR="00E81593">
        <w:rPr>
          <w:rFonts w:ascii="Times New Roman" w:hAnsi="Times New Roman"/>
          <w:bCs/>
          <w:sz w:val="22"/>
          <w:szCs w:val="22"/>
          <w:lang w:val="cs-CZ"/>
        </w:rPr>
        <w:t xml:space="preserve">odst. 1.1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této Smlouvy a výsledky řeše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ní Projektu Příjemci doložit či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prezentovat v souladu s Návrhem projektu a př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íslušnými ustanoveními Zadávací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dokumentace.</w:t>
      </w:r>
    </w:p>
    <w:p w14:paraId="551330F1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5C49716E" w14:textId="77777777" w:rsidR="00D912EE" w:rsidRPr="008F0DE2" w:rsidRDefault="00D912EE" w:rsidP="00D912EE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II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I</w:t>
      </w: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.</w:t>
      </w:r>
    </w:p>
    <w:p w14:paraId="089167AD" w14:textId="77777777" w:rsidR="00D912EE" w:rsidRPr="008F0DE2" w:rsidRDefault="00D912EE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Poskytnutí účelových prostředků</w:t>
      </w:r>
    </w:p>
    <w:p w14:paraId="4D42FBBD" w14:textId="77777777" w:rsidR="00D912EE" w:rsidRDefault="00D912EE" w:rsidP="009C5619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Účelové prostředky na řešení části Projektu určené Dalš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ímu účastníkovi podle Smlouvy s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poskytovatelem se Příjemce zavazuje poskytnout Dalšímu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účastníkovi ve lhůtě 30 (slovy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 xml:space="preserve">"třiceti") dnů od obdržení této části účelové podpory od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Poskytovatele, a to převodem na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účet Dalšího účastníka vedený u peněžního ústavu, uvedeného v záhlaví této Smlouvy.</w:t>
      </w:r>
    </w:p>
    <w:p w14:paraId="1DC05BBA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778BAEC8" w14:textId="77777777" w:rsidR="00D912EE" w:rsidRDefault="00D912EE" w:rsidP="009C5619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Celková výše uznaných nákladů na celou dobu řeše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ní Projektu je uvedena v Návrhu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projektu ve formuláři Část B. Celková výše účelové pod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pory poskytovaná Poskytovatelem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na dobu řešení Projektu a pro jednotlivé roky řešení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Projektu je uvedena ve Smlouvě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s poskytovatelem.</w:t>
      </w:r>
    </w:p>
    <w:p w14:paraId="44BD220C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26CFF5B6" w14:textId="77777777" w:rsidR="00D912EE" w:rsidRPr="00D912EE" w:rsidRDefault="00D912EE" w:rsidP="009C5619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Pro jednotlivé roky řešení části Projektu budou Příjemcem poskytnuty Dalšímu účastníkovi</w:t>
      </w:r>
    </w:p>
    <w:p w14:paraId="1312084F" w14:textId="77777777" w:rsidR="00D912EE" w:rsidRDefault="00E81593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následující ú</w:t>
      </w:r>
      <w:r w:rsidR="00D912EE" w:rsidRPr="00D912EE">
        <w:rPr>
          <w:rFonts w:ascii="Times New Roman" w:hAnsi="Times New Roman"/>
          <w:bCs/>
          <w:sz w:val="22"/>
          <w:szCs w:val="22"/>
          <w:lang w:val="cs-CZ"/>
        </w:rPr>
        <w:t>čelové prostředky v Kč:</w:t>
      </w:r>
    </w:p>
    <w:p w14:paraId="35D5733A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tbl>
      <w:tblPr>
        <w:tblStyle w:val="Mkatabulky"/>
        <w:tblW w:w="0" w:type="auto"/>
        <w:tblInd w:w="3055" w:type="dxa"/>
        <w:tblLook w:val="04A0" w:firstRow="1" w:lastRow="0" w:firstColumn="1" w:lastColumn="0" w:noHBand="0" w:noVBand="1"/>
      </w:tblPr>
      <w:tblGrid>
        <w:gridCol w:w="1476"/>
        <w:gridCol w:w="1944"/>
      </w:tblGrid>
      <w:tr w:rsidR="00D912EE" w14:paraId="09CF0152" w14:textId="77777777" w:rsidTr="00D912EE">
        <w:tc>
          <w:tcPr>
            <w:tcW w:w="1476" w:type="dxa"/>
          </w:tcPr>
          <w:p w14:paraId="58B23835" w14:textId="77777777" w:rsidR="00D912EE" w:rsidRPr="00D912EE" w:rsidRDefault="00D912EE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 w:rsidRPr="00D912EE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Rok</w:t>
            </w:r>
          </w:p>
        </w:tc>
        <w:tc>
          <w:tcPr>
            <w:tcW w:w="1944" w:type="dxa"/>
          </w:tcPr>
          <w:p w14:paraId="482335AD" w14:textId="77777777" w:rsidR="00D912EE" w:rsidRPr="00D912EE" w:rsidRDefault="00D912EE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 w:rsidRPr="00D912EE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Částka</w:t>
            </w:r>
          </w:p>
        </w:tc>
      </w:tr>
      <w:tr w:rsidR="00D912EE" w14:paraId="42F340CD" w14:textId="77777777" w:rsidTr="00D912EE">
        <w:tc>
          <w:tcPr>
            <w:tcW w:w="1476" w:type="dxa"/>
          </w:tcPr>
          <w:p w14:paraId="6572679A" w14:textId="77777777" w:rsidR="00D912EE" w:rsidRPr="0067631B" w:rsidRDefault="0067631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67631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2019</w:t>
            </w:r>
          </w:p>
        </w:tc>
        <w:tc>
          <w:tcPr>
            <w:tcW w:w="1944" w:type="dxa"/>
          </w:tcPr>
          <w:p w14:paraId="70FD5D5A" w14:textId="77777777" w:rsidR="00D912EE" w:rsidRPr="0067631B" w:rsidRDefault="0044112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190.000,-</w:t>
            </w:r>
          </w:p>
        </w:tc>
      </w:tr>
      <w:tr w:rsidR="00D912EE" w14:paraId="261C6532" w14:textId="77777777" w:rsidTr="00D912EE">
        <w:tc>
          <w:tcPr>
            <w:tcW w:w="1476" w:type="dxa"/>
          </w:tcPr>
          <w:p w14:paraId="0909E319" w14:textId="77777777" w:rsidR="00D912EE" w:rsidRPr="0067631B" w:rsidRDefault="0067631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67631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2020</w:t>
            </w:r>
          </w:p>
        </w:tc>
        <w:tc>
          <w:tcPr>
            <w:tcW w:w="1944" w:type="dxa"/>
          </w:tcPr>
          <w:p w14:paraId="5B59FBC4" w14:textId="77777777" w:rsidR="00D912EE" w:rsidRPr="0067631B" w:rsidRDefault="0044112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285.000,-</w:t>
            </w:r>
          </w:p>
        </w:tc>
      </w:tr>
      <w:tr w:rsidR="00D912EE" w14:paraId="0DC0F41D" w14:textId="77777777" w:rsidTr="00D912EE">
        <w:tc>
          <w:tcPr>
            <w:tcW w:w="1476" w:type="dxa"/>
          </w:tcPr>
          <w:p w14:paraId="2A630495" w14:textId="77777777" w:rsidR="00D912EE" w:rsidRPr="0067631B" w:rsidRDefault="0067631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67631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2021</w:t>
            </w:r>
          </w:p>
        </w:tc>
        <w:tc>
          <w:tcPr>
            <w:tcW w:w="1944" w:type="dxa"/>
          </w:tcPr>
          <w:p w14:paraId="33B3A4AB" w14:textId="77777777" w:rsidR="00D912EE" w:rsidRPr="0067631B" w:rsidRDefault="0044112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285.000,-</w:t>
            </w:r>
          </w:p>
        </w:tc>
      </w:tr>
      <w:tr w:rsidR="00D912EE" w14:paraId="05C49B74" w14:textId="77777777" w:rsidTr="00D912EE">
        <w:tc>
          <w:tcPr>
            <w:tcW w:w="1476" w:type="dxa"/>
          </w:tcPr>
          <w:p w14:paraId="3E61B4A8" w14:textId="77777777" w:rsidR="00D912EE" w:rsidRPr="0067631B" w:rsidRDefault="0067631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 w:rsidRPr="0067631B"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2022</w:t>
            </w:r>
          </w:p>
        </w:tc>
        <w:tc>
          <w:tcPr>
            <w:tcW w:w="1944" w:type="dxa"/>
          </w:tcPr>
          <w:p w14:paraId="455C6CBE" w14:textId="77777777" w:rsidR="00D912EE" w:rsidRPr="0067631B" w:rsidRDefault="0044112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cs-CZ"/>
              </w:rPr>
              <w:t>285.000,-</w:t>
            </w:r>
          </w:p>
        </w:tc>
      </w:tr>
      <w:tr w:rsidR="00D912EE" w14:paraId="48DC4FFB" w14:textId="77777777" w:rsidTr="00D912EE">
        <w:tc>
          <w:tcPr>
            <w:tcW w:w="1476" w:type="dxa"/>
          </w:tcPr>
          <w:p w14:paraId="628C703A" w14:textId="77777777" w:rsidR="00D912EE" w:rsidRPr="00D912EE" w:rsidRDefault="00D912EE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 w:rsidRPr="00D912EE"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1944" w:type="dxa"/>
          </w:tcPr>
          <w:p w14:paraId="40BA5F06" w14:textId="77777777" w:rsidR="00D912EE" w:rsidRPr="00D912EE" w:rsidRDefault="0044112B" w:rsidP="00561D8C">
            <w:pPr>
              <w:pStyle w:val="Zkladntext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cs-CZ"/>
              </w:rPr>
              <w:t>1.045.000,-</w:t>
            </w:r>
          </w:p>
        </w:tc>
      </w:tr>
    </w:tbl>
    <w:p w14:paraId="46F5321D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47906BE2" w14:textId="77777777" w:rsidR="00D912EE" w:rsidRDefault="00D912EE" w:rsidP="009C5619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lastRenderedPageBreak/>
        <w:t>Prostředky poskytnuté na základě této Smlouvy jsou dotac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í dle obecně závazných právních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předpisů a jsou účelově vázány. Další účastník je povinen t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akové prostředky použít výlučně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k úhradě uznaných nákladů části Projektu dle této Smlouv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y vynaložených při řešení části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Projektu za podmínek a v rozsahu, které vy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plývají z této Smlouvy, Smlouvy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s poskytovatelem, Zadávací dokumentace a obecně závazných právních předpisů</w:t>
      </w:r>
      <w:r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0A87A5C8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10EF939F" w14:textId="77777777" w:rsidR="00D912EE" w:rsidRDefault="00D912EE" w:rsidP="009C5619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Další účastník se zavazuje hospodařit s poskytnutými Účel</w:t>
      </w:r>
      <w:r>
        <w:rPr>
          <w:rFonts w:ascii="Times New Roman" w:hAnsi="Times New Roman"/>
          <w:bCs/>
          <w:sz w:val="22"/>
          <w:szCs w:val="22"/>
          <w:lang w:val="cs-CZ"/>
        </w:rPr>
        <w:t>ovými prostředky s péčí řádného hospodáře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, plnit povinnosti stanovené touto Smlou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vou, Smlouvou s poskytovatelem,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Zadávací dokumentací a obecně závaznými právní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mi předpisy (zejména zákonem č.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218/2000 Sb., o rozpočtových pravidlech a o změně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některých souvisejících zákonů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(rozpočtová pravidla), ve znění pozdějších předpisů) a d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ále se zavazuje při hospodaření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s poskytnutými účelovými prostředky řídit písemnými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pokyny Poskytovatele, a to bez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zbytečného odkladu po jejich obdržení.</w:t>
      </w:r>
    </w:p>
    <w:p w14:paraId="51FEE372" w14:textId="77777777" w:rsidR="006A5497" w:rsidRDefault="006A5497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3A687E75" w14:textId="77777777" w:rsidR="006A5497" w:rsidRDefault="006A5497" w:rsidP="009C5619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Další účastník se zavazuje, že čerpání účelové podpory na pracovník cesty, které mohou souviset pouze s řešením projektu, resp. s aktivní prezentací výsledků řešení projektu, s výzkumnou či vědeckou činností prováděnou v rámci schváleného Projektu, podléhá schválené Poskytovatele. Pracovní cesty Dalšího účastníka účelové podpory mohou být povoleny na základě vyjádření (doporučení) Řešitele Projektu. Pracovní cesty vykonané za účelem účasti na odborných konferencích a seminářích (tuzemských i zahraničních) musí být vyspecifikovány v Návrhu projektu nebo nejpozději v dílčí zprávě nebo závěrečné zprávě o řešení projektu a tato musí být schválena Poskytovatelem.</w:t>
      </w:r>
    </w:p>
    <w:p w14:paraId="55C81383" w14:textId="77777777" w:rsidR="00D912EE" w:rsidRDefault="00D912EE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77A16D97" w14:textId="744732F8" w:rsidR="00D912EE" w:rsidRDefault="00D912EE" w:rsidP="009C5619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D912EE">
        <w:rPr>
          <w:rFonts w:ascii="Times New Roman" w:hAnsi="Times New Roman"/>
          <w:bCs/>
          <w:sz w:val="22"/>
          <w:szCs w:val="22"/>
          <w:lang w:val="cs-CZ"/>
        </w:rPr>
        <w:t>Účelové prostředky poskytuje Příjemce Dalšímu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účastníkovi na úhradu skutečně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vynaložených nákladů účelově vymezených Smlouv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ou s poskytovatelem na činnosti specifikované ve schváleném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Projektu k dosažení cílů uvedených v Návrhu projek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tu.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Vyúčtování bude Dalším účastníkem vystaveno nejp</w:t>
      </w:r>
      <w:r>
        <w:rPr>
          <w:rFonts w:ascii="Times New Roman" w:hAnsi="Times New Roman"/>
          <w:bCs/>
          <w:sz w:val="22"/>
          <w:szCs w:val="22"/>
          <w:lang w:val="cs-CZ"/>
        </w:rPr>
        <w:t>ozději do 1</w:t>
      </w:r>
      <w:r w:rsidR="00B43560">
        <w:rPr>
          <w:rFonts w:ascii="Times New Roman" w:hAnsi="Times New Roman"/>
          <w:bCs/>
          <w:sz w:val="22"/>
          <w:szCs w:val="22"/>
          <w:lang w:val="cs-CZ"/>
        </w:rPr>
        <w:t>3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. ledna příslušného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následujícího roku. Součástí vyúčtování bude na zá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kladě účetní evidence zúčtování </w:t>
      </w:r>
      <w:r w:rsidRPr="00D912EE">
        <w:rPr>
          <w:rFonts w:ascii="Times New Roman" w:hAnsi="Times New Roman"/>
          <w:bCs/>
          <w:sz w:val="22"/>
          <w:szCs w:val="22"/>
          <w:lang w:val="cs-CZ"/>
        </w:rPr>
        <w:t>skutečných uznaných nákladů na řešení Projektu v č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lenění dle schváleného rozpočtu </w:t>
      </w:r>
      <w:r w:rsidRPr="00561D8C">
        <w:rPr>
          <w:rFonts w:ascii="Times New Roman" w:hAnsi="Times New Roman"/>
          <w:bCs/>
          <w:sz w:val="22"/>
          <w:szCs w:val="22"/>
          <w:lang w:val="cs-CZ"/>
        </w:rPr>
        <w:t>Projektu a účetní výkaz o čerpání uznaných nákladů.</w:t>
      </w:r>
    </w:p>
    <w:p w14:paraId="06F6345E" w14:textId="77777777" w:rsidR="005F42CF" w:rsidRDefault="005F42CF" w:rsidP="00E627F7">
      <w:pPr>
        <w:pStyle w:val="Odstavecseseznamem"/>
        <w:rPr>
          <w:bCs/>
          <w:sz w:val="22"/>
          <w:szCs w:val="22"/>
        </w:rPr>
      </w:pPr>
    </w:p>
    <w:p w14:paraId="35542BBF" w14:textId="77777777" w:rsidR="00E627F7" w:rsidRPr="00CC7C12" w:rsidRDefault="00E627F7" w:rsidP="00E627F7">
      <w:pPr>
        <w:pStyle w:val="Zkladntext"/>
        <w:numPr>
          <w:ilvl w:val="0"/>
          <w:numId w:val="4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Nebudou-li vyčerpány všechny prostředky poskytnuté Dalšímu účastníkovi na příslušný rok, je Další účastník povinen o této skutečnosti informovat Příjemce. Nespotřebované prostředky z daného kalendářního roku (pokud nejsou převedeny do fondu účelově určených prostředků) může Další účastník použít v dalších letech řešení Projektu v souladu se schváleným Návrhem projektu, tedy ke stejnému účelu, ke kterému byly schváleny Poskytovatelem.</w:t>
      </w:r>
    </w:p>
    <w:p w14:paraId="5853B05F" w14:textId="77777777" w:rsidR="00D912EE" w:rsidRDefault="00D912EE" w:rsidP="00D912EE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1DA21E2E" w14:textId="77777777" w:rsidR="008D3E26" w:rsidRPr="008F0DE2" w:rsidRDefault="008D3E26" w:rsidP="008D3E26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IV</w:t>
      </w: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.</w:t>
      </w:r>
    </w:p>
    <w:p w14:paraId="6F6C933D" w14:textId="77777777" w:rsidR="008D3E26" w:rsidRDefault="008D3E26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Závazky Dalšího účastníka Projektu</w:t>
      </w:r>
    </w:p>
    <w:p w14:paraId="335984C5" w14:textId="77777777" w:rsidR="008D3E26" w:rsidRPr="008D3E26" w:rsidRDefault="008D3E26" w:rsidP="00E627F7">
      <w:pPr>
        <w:pStyle w:val="Zkladntext"/>
        <w:numPr>
          <w:ilvl w:val="0"/>
          <w:numId w:val="5"/>
        </w:numPr>
        <w:spacing w:after="12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Další účastník se zavazuje zejména:</w:t>
      </w:r>
    </w:p>
    <w:p w14:paraId="0C474BEB" w14:textId="77777777" w:rsidR="008D3E26" w:rsidRPr="008D3E26" w:rsidRDefault="008D3E26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a) Plnit povinnosti obsažené v Zadávací dokumentaci j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ak vůči Poskytovateli, tak vůči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Příjemci.</w:t>
      </w:r>
    </w:p>
    <w:p w14:paraId="26381B63" w14:textId="77777777" w:rsidR="008D3E26" w:rsidRPr="008D3E26" w:rsidRDefault="008D3E26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b) Použít účelovou podporu výhradně k úhradě nákladů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a výdajů, které věcně a časově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souvisí s řešením Projektu, jsou nezbytné pro řešení projektu a musí být účet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ně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prokazatelné a efektivně využitelné, a to v souladu </w:t>
      </w:r>
      <w:r>
        <w:rPr>
          <w:rFonts w:ascii="Times New Roman" w:hAnsi="Times New Roman"/>
          <w:bCs/>
          <w:sz w:val="22"/>
          <w:szCs w:val="22"/>
          <w:lang w:val="cs-CZ"/>
        </w:rPr>
        <w:t>s podmínkami stanovenými obecně závaznými právními předpisy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, zásadami, pokyny a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směrnicemi nebo jinými předpisy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Ministerstva financí ČR a pravidly AZV ČR.</w:t>
      </w:r>
    </w:p>
    <w:p w14:paraId="517F7477" w14:textId="77777777" w:rsidR="008D3E26" w:rsidRPr="008D3E26" w:rsidRDefault="008D3E26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c) Obeznámit Spoluřešitele a jeho řešitelský tým s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obsahem této Smlouvy a Smlouvy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s poskytovatelem.</w:t>
      </w:r>
    </w:p>
    <w:p w14:paraId="21A3C85B" w14:textId="77777777" w:rsidR="008D3E26" w:rsidRDefault="008D3E26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d) Uzavřít se Spoluřešitelem projektu a členy jeho týmu pracovněprávní vztah.</w:t>
      </w:r>
    </w:p>
    <w:p w14:paraId="234A1DB5" w14:textId="77777777" w:rsidR="008D3E26" w:rsidRPr="008D3E26" w:rsidRDefault="008D3E26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e) Vést pro část Projektu samostatnou oddělenou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účetní evidenci o hospodaření s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účelovými prostředky přidělenými na řešení části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Projektu odděleně od evidence o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hospodaření s jinými prostředky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. Tím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nejsou dotčeny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obecně závazné právní předpisy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o účetnictví a výkaznictví.</w:t>
      </w:r>
    </w:p>
    <w:p w14:paraId="6D6269A4" w14:textId="77777777" w:rsidR="008D3E26" w:rsidRPr="008D3E26" w:rsidRDefault="008D3E26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f) Předložit Příjemci podrobné písemné vyúčtování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účelových prostředků a současně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vypracovat Dílčí/Závěrečnou zprávu způsobe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m a s náležitostmi dle Zadávací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dokumentace.</w:t>
      </w:r>
    </w:p>
    <w:p w14:paraId="737B9DF4" w14:textId="77777777" w:rsidR="008D3E26" w:rsidRPr="008D3E26" w:rsidRDefault="008D3E26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lastRenderedPageBreak/>
        <w:t>g) Předložit na základě účetní evidence vyúčtování Účelo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vých prostředků vynaložených na řešení části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Projektu k datu stanovenému Poskytovatelem.</w:t>
      </w:r>
    </w:p>
    <w:p w14:paraId="47665C5A" w14:textId="77777777" w:rsidR="00E627F7" w:rsidRDefault="00E627F7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h)</w:t>
      </w:r>
      <w:r w:rsidR="005628F5" w:rsidRPr="005628F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5628F5">
        <w:rPr>
          <w:rFonts w:ascii="Times New Roman" w:hAnsi="Times New Roman"/>
          <w:bCs/>
          <w:sz w:val="22"/>
          <w:szCs w:val="22"/>
          <w:lang w:val="cs-CZ"/>
        </w:rPr>
        <w:t>Informovat Příjemce o výši nevyčerpaných prostředků přidělených pro daný rok řešení Projektu.</w:t>
      </w:r>
    </w:p>
    <w:p w14:paraId="397980D4" w14:textId="77777777" w:rsidR="00E627F7" w:rsidRPr="008D3E26" w:rsidRDefault="00E627F7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i) Oznámit Příjemci neprodleně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, pokud nebude moci z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e závažných důvodů pokračovat v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řešení části projektu, aby Příjemce mohl požádat Posky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tovatele o změnu Spoluřešitele,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případně Dalšího účastníka.</w:t>
      </w:r>
    </w:p>
    <w:p w14:paraId="05501F75" w14:textId="77777777" w:rsidR="00E627F7" w:rsidRDefault="00E627F7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j) Oznámit Příjemci všechny změny, které jsou podstatné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pro splnění podmínek, za jakých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byla přiznána účelová podpora dle této Smlouvy, a to n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eprodleně písemně do 4 (slovy "čtyř") pracovních dnů od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okamžiku, kdy se o jejich vzniku dozvěděl.</w:t>
      </w:r>
    </w:p>
    <w:p w14:paraId="6DD38831" w14:textId="77777777" w:rsidR="00E627F7" w:rsidRPr="000910BE" w:rsidRDefault="00E627F7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0910BE">
        <w:rPr>
          <w:rFonts w:ascii="Times New Roman" w:hAnsi="Times New Roman"/>
          <w:bCs/>
          <w:sz w:val="22"/>
          <w:szCs w:val="22"/>
          <w:lang w:val="cs-CZ"/>
        </w:rPr>
        <w:t>k) Poskytovat Příjemci výlučně pravdivé, úplné a nezkreslené údaje.</w:t>
      </w:r>
    </w:p>
    <w:p w14:paraId="671CC4F2" w14:textId="77777777" w:rsidR="00E627F7" w:rsidRPr="008D3E26" w:rsidRDefault="00E627F7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l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) V případě, že Další účastník nebude moci pokračovat v řeš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ení projektu, předloží příjemci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do 30 (slovy "třiceti") dnů závěrečnou zprávu o výsledcích spoluř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ešení projektu a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současně vrátí veškeré nespotřebované prostředky P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říjemci (nejpozději však do 31.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prosince daného roku).</w:t>
      </w:r>
    </w:p>
    <w:p w14:paraId="55BC6F93" w14:textId="77777777" w:rsidR="00E627F7" w:rsidRPr="008D3E26" w:rsidRDefault="00E627F7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m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) Umožnit Příjemci a Poskytovateli výkon kontroly pln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ění jeho povinností v rozsahu a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způsobem vyplývajícím ze Smlouvy s poskytovatele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m, z ustanovení Zadávací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dokumentace a z této Smlouvy a obecně závazných právních předpisů</w:t>
      </w:r>
    </w:p>
    <w:p w14:paraId="39113750" w14:textId="77777777" w:rsidR="00E627F7" w:rsidRDefault="00E627F7" w:rsidP="00E627F7">
      <w:pPr>
        <w:pStyle w:val="Zkladntext"/>
        <w:spacing w:after="60"/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m) Další účastník je povinen uchovávat doklady o projektu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financovaném z účelové podpory po dobu nejméně 10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 let od ukončení účinnosti této Smlouvy.</w:t>
      </w:r>
    </w:p>
    <w:p w14:paraId="1C85CBAA" w14:textId="77777777" w:rsidR="008D3E26" w:rsidRDefault="008D3E26" w:rsidP="008D3E26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53E2EEDB" w14:textId="77777777" w:rsidR="008D3E26" w:rsidRPr="008F0DE2" w:rsidRDefault="008D3E26" w:rsidP="008D3E26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V</w:t>
      </w: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.</w:t>
      </w:r>
    </w:p>
    <w:p w14:paraId="43F226F1" w14:textId="77777777" w:rsidR="008D3E26" w:rsidRDefault="008D3E26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Spoluřešitel</w:t>
      </w:r>
    </w:p>
    <w:p w14:paraId="3BCCCE28" w14:textId="77777777" w:rsidR="008D3E26" w:rsidRPr="008D3E26" w:rsidRDefault="008D3E26" w:rsidP="009C5619">
      <w:pPr>
        <w:pStyle w:val="Zkladntext"/>
        <w:numPr>
          <w:ilvl w:val="0"/>
          <w:numId w:val="6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Spoluřešitel uvedený v článku I. </w:t>
      </w:r>
      <w:r w:rsidR="00E81593">
        <w:rPr>
          <w:rFonts w:ascii="Times New Roman" w:hAnsi="Times New Roman"/>
          <w:bCs/>
          <w:sz w:val="22"/>
          <w:szCs w:val="22"/>
          <w:lang w:val="cs-CZ"/>
        </w:rPr>
        <w:t xml:space="preserve">odst. 1.1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této Smlouvy se zavazuje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postupovat při řešení příslušné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části Projektu s odbornou péčí a s využitím všech odborných znalostí.</w:t>
      </w:r>
    </w:p>
    <w:p w14:paraId="3B0DAFDF" w14:textId="77777777" w:rsidR="008D3E26" w:rsidRDefault="008D3E26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1720C19A" w14:textId="77777777" w:rsidR="008D3E26" w:rsidRDefault="008D3E26" w:rsidP="009C5619">
      <w:pPr>
        <w:pStyle w:val="Zkladntext"/>
        <w:numPr>
          <w:ilvl w:val="0"/>
          <w:numId w:val="6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Spoluřešitel </w:t>
      </w:r>
      <w:r w:rsidR="00F5476C">
        <w:rPr>
          <w:rFonts w:ascii="Times New Roman" w:hAnsi="Times New Roman"/>
          <w:bCs/>
          <w:sz w:val="22"/>
          <w:szCs w:val="22"/>
          <w:lang w:val="cs-CZ"/>
        </w:rPr>
        <w:t>prohlašuje, že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souhlasí se svým ustanovením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Spoluřešitelem shora uvedeného Projektu, že byl seznáme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n s obsahem této Smlouvy, jakož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i se Zadávací dokumentací a zavazuje se ve vztahu k</w:t>
      </w:r>
      <w:r w:rsidR="00F5476C">
        <w:rPr>
          <w:rFonts w:ascii="Times New Roman" w:hAnsi="Times New Roman"/>
          <w:bCs/>
          <w:sz w:val="22"/>
          <w:szCs w:val="22"/>
          <w:lang w:val="cs-CZ"/>
        </w:rPr>
        <w:t> Dalšímu účastníkovi,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 Pří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jemci a Poskytovateli dodržovat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veškerá ustanovení obecně závazných právních p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ředpisů, této Smlouvy, Zadávací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dokumentace a Návrhu projektu.</w:t>
      </w:r>
    </w:p>
    <w:p w14:paraId="5EAFDE46" w14:textId="77777777" w:rsidR="008D3E26" w:rsidRPr="008D3E26" w:rsidRDefault="008D3E26" w:rsidP="008D3E26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1BEF1F83" w14:textId="77777777" w:rsidR="008D3E26" w:rsidRPr="008F0DE2" w:rsidRDefault="008D3E26" w:rsidP="008D3E26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VI</w:t>
      </w: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.</w:t>
      </w:r>
    </w:p>
    <w:p w14:paraId="3F98B6A3" w14:textId="77777777" w:rsidR="008D3E26" w:rsidRDefault="008D3E26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Sankce</w:t>
      </w:r>
    </w:p>
    <w:p w14:paraId="60A36115" w14:textId="77777777" w:rsidR="008D3E26" w:rsidRPr="008D3E26" w:rsidRDefault="008D3E26" w:rsidP="009C5619">
      <w:pPr>
        <w:pStyle w:val="Zkladntext"/>
        <w:numPr>
          <w:ilvl w:val="0"/>
          <w:numId w:val="7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Pokud Další účastník použije finanční prostředky v rozpor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u s účelem anebo na jiný účel,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než na který mu byly dle této Smlouvy poskytnuty, či jin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ak je bude neoprávněně používat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či zadržovat, ujednávají smluvní strany výslovně, že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takové jednání bude posuzováno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jako porušení rozpočtové kázně ve smyslu§ 44 zákona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č. 218/2000 Sb., o rozpočtových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pravidlech, ve znění pozdějších předpisů (dále j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en jako "rozpočtová pravidla"),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V takovém případě bude Další účastník postupovat v souladu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s § 44 a § 44a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rozpočtových pravidel.</w:t>
      </w:r>
    </w:p>
    <w:p w14:paraId="76D0429C" w14:textId="77777777" w:rsidR="008D3E26" w:rsidRDefault="008D3E26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2E984EAA" w14:textId="77777777" w:rsidR="008D3E26" w:rsidRPr="008D3E26" w:rsidRDefault="008D3E26" w:rsidP="009C5619">
      <w:pPr>
        <w:pStyle w:val="Zkladntext"/>
        <w:numPr>
          <w:ilvl w:val="0"/>
          <w:numId w:val="7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V případě, kdy se ukáže, že údaje, na jejichž z</w:t>
      </w:r>
      <w:r>
        <w:rPr>
          <w:rFonts w:ascii="Times New Roman" w:hAnsi="Times New Roman"/>
          <w:bCs/>
          <w:sz w:val="22"/>
          <w:szCs w:val="22"/>
          <w:lang w:val="cs-CZ"/>
        </w:rPr>
        <w:t>ákladě byly Dalšímu účastníkovi poskytnuty finanční prostředky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, byly neúplné nebo nepra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vdivé, může být zahájeno řízení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o jejich vymáhání Příjemcem.</w:t>
      </w:r>
    </w:p>
    <w:p w14:paraId="240E8A21" w14:textId="77777777" w:rsidR="008D3E26" w:rsidRDefault="008D3E26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5CD5DA92" w14:textId="77777777" w:rsidR="008D3E26" w:rsidRPr="00561D8C" w:rsidRDefault="008D3E26" w:rsidP="009C5619">
      <w:pPr>
        <w:pStyle w:val="Zkladntext"/>
        <w:numPr>
          <w:ilvl w:val="0"/>
          <w:numId w:val="7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V případě, že v důsledku porušení povinností Dal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šího účastníka, které vyplývají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z právních předpisů, ze Zadávací dokumentace, Sml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ouvy s poskytovatelem nebo této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Smlouvy, bude Příjemce povinen zaplatit Poskytovateli jakoukoli částku (zejména</w:t>
      </w:r>
      <w:r w:rsidRPr="008D3E26">
        <w:t xml:space="preserve">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smluvní pokuty, úroky z prodlení, náhradu šk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ody), popř. bude povinen vrátit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 xml:space="preserve">Poskytovateli poskytnuté finanční prostředky nebo jejich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část, je Další účastník povinen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uhradit Příjemci smluvní pokutu ve výši odpovídající částce, kterou Příjemce uhradil</w:t>
      </w:r>
      <w:r w:rsidR="00561D8C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561D8C">
        <w:rPr>
          <w:rFonts w:ascii="Times New Roman" w:hAnsi="Times New Roman"/>
          <w:bCs/>
          <w:sz w:val="22"/>
          <w:szCs w:val="22"/>
          <w:lang w:val="cs-CZ"/>
        </w:rPr>
        <w:t>a/nebo vrátil Poskytovateli, a to ve lhůtě 30 (slovy "třiceti") dnů od doručení výzvy k úhradě částky ze strany Příjemce. Úhrada smluvní pokuty se nedotýká nároku Příjemce na náhradu škody v plné výši.</w:t>
      </w:r>
    </w:p>
    <w:p w14:paraId="5AB38EF1" w14:textId="77777777" w:rsidR="008D3E26" w:rsidRPr="008F0DE2" w:rsidRDefault="008D3E26" w:rsidP="008D3E26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VII</w:t>
      </w: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.</w:t>
      </w:r>
    </w:p>
    <w:p w14:paraId="357FA777" w14:textId="77777777" w:rsidR="008D3E26" w:rsidRDefault="008D3E26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Práva k výsledkům a jejich využití</w:t>
      </w:r>
    </w:p>
    <w:p w14:paraId="7D4859FE" w14:textId="77777777" w:rsidR="008D3E26" w:rsidRPr="008D3E26" w:rsidRDefault="008D3E26" w:rsidP="009C5619">
      <w:pPr>
        <w:pStyle w:val="Zkladntext"/>
        <w:numPr>
          <w:ilvl w:val="0"/>
          <w:numId w:val="8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lastRenderedPageBreak/>
        <w:t>Všechna práva k výsledkům řešení patří Příjemci. Vla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stnictví všech práv k výsledkům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řešení Projektu se řídí příslušnými ustanoveními zákona č.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130/2002 Sb., v platném znění.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Práva autorů a původců výsledků a majitelů ochr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anných práv k nim jsou upravena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zvláštními obecně závaznými právními předpisy. J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e-li výsledkem výzkumu a vývoje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patentovaný vynález, vzniká majiteli patentu povinnost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učinit tzv. nabídku licence ve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smyslu obecně závazných právních předpisů.</w:t>
      </w:r>
    </w:p>
    <w:p w14:paraId="5BB15657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3D4A2531" w14:textId="77777777" w:rsidR="008D3E26" w:rsidRPr="008D3E26" w:rsidRDefault="008D3E26" w:rsidP="009C5619">
      <w:pPr>
        <w:pStyle w:val="Zkladntext"/>
        <w:numPr>
          <w:ilvl w:val="0"/>
          <w:numId w:val="8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8D3E26">
        <w:rPr>
          <w:rFonts w:ascii="Times New Roman" w:hAnsi="Times New Roman"/>
          <w:bCs/>
          <w:sz w:val="22"/>
          <w:szCs w:val="22"/>
          <w:lang w:val="cs-CZ"/>
        </w:rPr>
        <w:t>Další účastník je povinen doručit Příjemci do každoročn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ě vyhlašovaného termínu údaje o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výsledcích řešení Projektu, které jsou určeny d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o informačního systému výzkumu,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experimentálního vývoje a inovací (část Rejstřík infor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mací o výsledcích) v souladu se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Zákonem a nařízením vlády č. 397/2009 Sb.,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o informačním systému výzkumu, </w:t>
      </w:r>
      <w:r w:rsidRPr="008D3E26">
        <w:rPr>
          <w:rFonts w:ascii="Times New Roman" w:hAnsi="Times New Roman"/>
          <w:bCs/>
          <w:sz w:val="22"/>
          <w:szCs w:val="22"/>
          <w:lang w:val="cs-CZ"/>
        </w:rPr>
        <w:t>experimentálního vývoje a inovací.</w:t>
      </w:r>
    </w:p>
    <w:p w14:paraId="60819D9E" w14:textId="77777777" w:rsidR="00D912EE" w:rsidRDefault="00D912EE" w:rsidP="00D912EE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6788A7EA" w14:textId="77777777" w:rsidR="002B07D2" w:rsidRPr="008F0DE2" w:rsidRDefault="002B07D2" w:rsidP="002B07D2">
      <w:pPr>
        <w:pStyle w:val="Zkladntext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VIII</w:t>
      </w:r>
      <w:r w:rsidRPr="008F0DE2">
        <w:rPr>
          <w:rFonts w:ascii="Times New Roman" w:hAnsi="Times New Roman"/>
          <w:b/>
          <w:bCs/>
          <w:sz w:val="22"/>
          <w:szCs w:val="22"/>
          <w:lang w:val="cs-CZ"/>
        </w:rPr>
        <w:t>.</w:t>
      </w:r>
    </w:p>
    <w:p w14:paraId="009E9CF8" w14:textId="77777777" w:rsidR="002B07D2" w:rsidRDefault="002B07D2" w:rsidP="0044112B">
      <w:pPr>
        <w:pStyle w:val="Zkladntext"/>
        <w:spacing w:after="120"/>
        <w:jc w:val="center"/>
        <w:rPr>
          <w:rFonts w:ascii="Times New Roman" w:hAnsi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>Závěrečná ustanovení</w:t>
      </w:r>
    </w:p>
    <w:p w14:paraId="5FF88B37" w14:textId="77777777" w:rsidR="002B07D2" w:rsidRPr="002B07D2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Smluvní strany se výslovně dohodly, se vztahy mezi sm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luvními stranami založené touto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 xml:space="preserve">Smlouvou nebo s ní související se řídí právním řádem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České republiky, a to především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zákonem č. 89/2012 Sb., občanský zákoník, ve znění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pozdějších předpisů, Zákonem a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rozpočtovými pravidly.</w:t>
      </w:r>
    </w:p>
    <w:p w14:paraId="5D01B4DE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25847F91" w14:textId="77777777" w:rsidR="002B07D2" w:rsidRPr="002B07D2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 xml:space="preserve">Jakékoliv spory mezi smluvními stranami této Smlouvy,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vzniklé na základě této Smlouvy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 xml:space="preserve">nebo v souvislosti s ní, budou řešeny, nedojde-li ke smírnému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řešení sporu, příslušným </w:t>
      </w:r>
      <w:r w:rsidR="00160A1D">
        <w:rPr>
          <w:rFonts w:ascii="Times New Roman" w:hAnsi="Times New Roman"/>
          <w:bCs/>
          <w:sz w:val="22"/>
          <w:szCs w:val="22"/>
          <w:lang w:val="cs-CZ"/>
        </w:rPr>
        <w:t>soudem Č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eské republiky, nestanoví-li právní předpisy jinak.</w:t>
      </w:r>
    </w:p>
    <w:p w14:paraId="671EAC20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1EBE2849" w14:textId="77777777" w:rsidR="002B07D2" w:rsidRPr="002B07D2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Pojmy použité v textu této Smlouvy mají stejný význa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m, jako obdobné pojmy použité a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definované v rámci Zadávací dokumentace, s výjimkou pojmů výslovně v textu této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Smlouvy definovaných.</w:t>
      </w:r>
    </w:p>
    <w:p w14:paraId="001C3823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55A2525B" w14:textId="77777777" w:rsidR="002B07D2" w:rsidRPr="002B07D2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Další účastník není oprávněn převést práva a povinnosti z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aložené touto Smlouvou na třetí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osobu.</w:t>
      </w:r>
    </w:p>
    <w:p w14:paraId="4F3E5D61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26911ED1" w14:textId="77777777" w:rsidR="002B07D2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Další účastník prohlašuje, že je srozuměn se skutečností,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že Příjemce je osobou povinnou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ve smyslu zákona č. 106/1999 Sb., o svobodném p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řístupu k informacím, ve znění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pozdějších předpisů, a je tak povinen o této Smlouv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ě a právním vztahu jí založeném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zpřístupňovat všechny informace, které zákon ze zpřístupň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ování nevylučuje, výslovně dále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 xml:space="preserve">bere na vědomí, že tato Smlouva bude po jejím uzavření </w:t>
      </w:r>
      <w:r>
        <w:rPr>
          <w:rFonts w:ascii="Times New Roman" w:hAnsi="Times New Roman"/>
          <w:bCs/>
          <w:sz w:val="22"/>
          <w:szCs w:val="22"/>
          <w:lang w:val="cs-CZ"/>
        </w:rPr>
        <w:t>Příjemcem uveřejněna v registru smluv podle zákona č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. 340/2015 Sb., o zvláštních podmín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kách účinnosti některých smluv,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uveřejňování těchto smluv a o registru smluv (dále jen "zák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on o registru smluv"), ve znění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pozdějších předpisů.</w:t>
      </w:r>
    </w:p>
    <w:p w14:paraId="285803D4" w14:textId="77777777" w:rsidR="002B07D2" w:rsidRP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5397B5EE" w14:textId="77777777" w:rsidR="00AB4730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Neplatnost jakéhokoliv ustanovení této Smlouvy se nedot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ýká platnosti této Smlouvy jako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celku nebo platnosti kterékoliv jiné části této Smlouvy.</w:t>
      </w:r>
    </w:p>
    <w:p w14:paraId="7E2B4419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5CE06EB6" w14:textId="5FD7690F" w:rsidR="002B07D2" w:rsidRPr="00561D8C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Neodstraní-li Další účastník ve lhůtě stanovené Příjemcem zjištěné nedos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tatky v plnění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povinností vyplývajících z této Smlouvy, je Příjemce oprá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vněn od této Smlouvy odstoupit.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Příjemce je dále oprávněn od této Smlouvy odstoupit v př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ípadě, že Poskytovatel odstoupí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 xml:space="preserve">od Smlouvy s </w:t>
      </w:r>
      <w:r w:rsidR="005628F5">
        <w:rPr>
          <w:rFonts w:ascii="Times New Roman" w:hAnsi="Times New Roman"/>
          <w:bCs/>
          <w:sz w:val="22"/>
          <w:szCs w:val="22"/>
          <w:lang w:val="cs-CZ"/>
        </w:rPr>
        <w:t>Příjemcem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. Příjemce je dále oprávněn od této S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mlouvy odstoupit,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nastanou-li u Dalšího účastníka skutečnosti, které up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ravuje Smlouva s poskytovatelem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v čl. XV. "Odstoupení od Smlouvy" jako skutečnosti, k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teré, v případě, že nastanou na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straně Příjemce, opravňují Poskytovatele od Smlouvy odstoupit. Odsto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upení od této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Smlouvy má stejné důsledky jako jsou upraveny ve Smlouvě s poskytovatelem (viz čl. XV.</w:t>
      </w:r>
      <w:r w:rsidR="00561D8C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Pr="00561D8C">
        <w:rPr>
          <w:rFonts w:ascii="Times New Roman" w:hAnsi="Times New Roman"/>
          <w:bCs/>
          <w:sz w:val="22"/>
          <w:szCs w:val="22"/>
          <w:lang w:val="cs-CZ"/>
        </w:rPr>
        <w:t>odst. 4. a násl. Smlouvy s poskytovatelem), přičemž Příjemce má v případě, že od této Smlouvy odstoupí shodná práva a povinnosti jako má ve Smlouvě s poskytovatelem Poskytovatel a Další účastník má shodná práva a povinnosti jako má ve Smlouvě s poskytovatelem Příjemce.</w:t>
      </w:r>
    </w:p>
    <w:p w14:paraId="2904313B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20E17A9A" w14:textId="77777777" w:rsidR="002B07D2" w:rsidRDefault="002B07D2" w:rsidP="009C5619">
      <w:pPr>
        <w:pStyle w:val="Zkladntext"/>
        <w:numPr>
          <w:ilvl w:val="0"/>
          <w:numId w:val="9"/>
        </w:numPr>
        <w:ind w:left="36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Odstoupení od této Smlouvy ani dohoda smluvních s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tran o ukončení této Smlouvy se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nedotýká nároku na uplatnění sankcí dle této Smlo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uvy nebo náhradu škody dle této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Smlouvy.</w:t>
      </w:r>
    </w:p>
    <w:p w14:paraId="05293B71" w14:textId="77777777" w:rsidR="002B07D2" w:rsidRDefault="002B07D2" w:rsidP="00561D8C">
      <w:pPr>
        <w:pStyle w:val="Zkladntext"/>
        <w:ind w:left="360"/>
        <w:rPr>
          <w:rFonts w:ascii="Times New Roman" w:hAnsi="Times New Roman"/>
          <w:bCs/>
          <w:sz w:val="22"/>
          <w:szCs w:val="22"/>
          <w:lang w:val="cs-CZ"/>
        </w:rPr>
      </w:pPr>
    </w:p>
    <w:p w14:paraId="19DA1B32" w14:textId="77777777" w:rsidR="002B07D2" w:rsidRPr="00EB27F5" w:rsidRDefault="002B07D2" w:rsidP="009C5619">
      <w:pPr>
        <w:pStyle w:val="Zkladntext"/>
        <w:numPr>
          <w:ilvl w:val="0"/>
          <w:numId w:val="9"/>
        </w:numPr>
        <w:tabs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  <w:r w:rsidRPr="00EB27F5">
        <w:rPr>
          <w:rFonts w:ascii="Times New Roman" w:hAnsi="Times New Roman"/>
          <w:bCs/>
          <w:sz w:val="22"/>
          <w:szCs w:val="22"/>
          <w:lang w:val="cs-CZ"/>
        </w:rPr>
        <w:lastRenderedPageBreak/>
        <w:t>Tato Smlouva</w:t>
      </w:r>
      <w:r w:rsidR="00EB27F5">
        <w:rPr>
          <w:rFonts w:ascii="Times New Roman" w:hAnsi="Times New Roman"/>
          <w:bCs/>
          <w:sz w:val="22"/>
          <w:szCs w:val="22"/>
          <w:lang w:val="cs-CZ"/>
        </w:rPr>
        <w:t xml:space="preserve"> </w:t>
      </w:r>
      <w:r w:rsidR="006A5497" w:rsidRPr="00EB27F5">
        <w:rPr>
          <w:rFonts w:ascii="Times New Roman" w:hAnsi="Times New Roman"/>
          <w:bCs/>
          <w:sz w:val="22"/>
          <w:szCs w:val="22"/>
          <w:lang w:val="cs-CZ"/>
        </w:rPr>
        <w:t xml:space="preserve">nabývá platnosti dnem jejího podpisu poslední smluvní stranou a </w:t>
      </w:r>
      <w:r w:rsidRPr="00EB27F5">
        <w:rPr>
          <w:rFonts w:ascii="Times New Roman" w:hAnsi="Times New Roman"/>
          <w:bCs/>
          <w:sz w:val="22"/>
          <w:szCs w:val="22"/>
          <w:lang w:val="cs-CZ"/>
        </w:rPr>
        <w:t xml:space="preserve">účinnosti dnem jejího uveřejnění v registru smluv podle zákona o registru smluv, nikoliv však dřív, než nabyde účinnosti Smlouva s poskytovatelem. </w:t>
      </w:r>
    </w:p>
    <w:p w14:paraId="5F520908" w14:textId="77777777" w:rsidR="002B07D2" w:rsidRPr="002B07D2" w:rsidRDefault="002B07D2" w:rsidP="009C5619">
      <w:pPr>
        <w:pStyle w:val="Zkladntext"/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</w:p>
    <w:p w14:paraId="693156C3" w14:textId="77777777" w:rsidR="002B07D2" w:rsidRDefault="002B07D2" w:rsidP="009C5619">
      <w:pPr>
        <w:pStyle w:val="Zkladntext"/>
        <w:numPr>
          <w:ilvl w:val="0"/>
          <w:numId w:val="9"/>
        </w:numPr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Právní vztah založený touto Smlouvou se uzavírá na dob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u určitou - končí uplynutím 180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(slovy "sto osmdesáti") dnů od data ukončení řešení Projekt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u. Ty závazky, které mají podle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své povahy trvalý charakter, zůstávají v platnosti i po u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plynutí doby, na kterou je tato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Smlouva uzavřena.</w:t>
      </w:r>
    </w:p>
    <w:p w14:paraId="24DA7565" w14:textId="77777777" w:rsidR="002B07D2" w:rsidRPr="002B07D2" w:rsidRDefault="002B07D2" w:rsidP="009C5619">
      <w:pPr>
        <w:pStyle w:val="Zkladntext"/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</w:p>
    <w:p w14:paraId="6BD67583" w14:textId="77777777" w:rsidR="002B07D2" w:rsidRPr="002B07D2" w:rsidRDefault="002B07D2" w:rsidP="009C5619">
      <w:pPr>
        <w:pStyle w:val="Zkladntext"/>
        <w:numPr>
          <w:ilvl w:val="0"/>
          <w:numId w:val="9"/>
        </w:numPr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 xml:space="preserve">Změny této Smlouvy jsou možné na základě písemné 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dohody smluvních stran ve formě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vzestupně číslovaných dodatků.</w:t>
      </w:r>
    </w:p>
    <w:p w14:paraId="1D6709EB" w14:textId="77777777" w:rsidR="002B07D2" w:rsidRDefault="002B07D2" w:rsidP="009C5619">
      <w:pPr>
        <w:pStyle w:val="Zkladntext"/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</w:p>
    <w:p w14:paraId="14F4426F" w14:textId="77777777" w:rsidR="002B07D2" w:rsidRPr="002B07D2" w:rsidRDefault="002B07D2" w:rsidP="009C5619">
      <w:pPr>
        <w:pStyle w:val="Zkladntext"/>
        <w:numPr>
          <w:ilvl w:val="0"/>
          <w:numId w:val="9"/>
        </w:numPr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Tato Smlouva je vyhotovena ve třech výtiscích, z nichž po</w:t>
      </w:r>
      <w:r>
        <w:rPr>
          <w:rFonts w:ascii="Times New Roman" w:hAnsi="Times New Roman"/>
          <w:bCs/>
          <w:sz w:val="22"/>
          <w:szCs w:val="22"/>
          <w:lang w:val="cs-CZ"/>
        </w:rPr>
        <w:t xml:space="preserve"> podpisu smluvními stranami </w:t>
      </w:r>
      <w:r w:rsidRPr="002B07D2">
        <w:rPr>
          <w:rFonts w:ascii="Times New Roman" w:hAnsi="Times New Roman"/>
          <w:bCs/>
          <w:sz w:val="22"/>
          <w:szCs w:val="22"/>
          <w:lang w:val="cs-CZ"/>
        </w:rPr>
        <w:t>obdrží po jednom výtisku Příjemce, Další účastník a Poskytovatel.</w:t>
      </w:r>
    </w:p>
    <w:p w14:paraId="79A5496E" w14:textId="77777777" w:rsidR="002B07D2" w:rsidRDefault="002B07D2" w:rsidP="009C5619">
      <w:pPr>
        <w:pStyle w:val="Zkladntext"/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</w:p>
    <w:p w14:paraId="54FEE823" w14:textId="77777777" w:rsidR="00270A82" w:rsidRPr="003C323C" w:rsidRDefault="002B07D2" w:rsidP="003C323C">
      <w:pPr>
        <w:pStyle w:val="Zkladntext"/>
        <w:numPr>
          <w:ilvl w:val="0"/>
          <w:numId w:val="9"/>
        </w:numPr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  <w:r w:rsidRPr="00EB27F5">
        <w:rPr>
          <w:rFonts w:ascii="Times New Roman" w:hAnsi="Times New Roman"/>
          <w:bCs/>
          <w:sz w:val="22"/>
          <w:szCs w:val="22"/>
          <w:lang w:val="cs-CZ"/>
        </w:rPr>
        <w:t>N</w:t>
      </w:r>
      <w:r w:rsidR="00EB27F5" w:rsidRPr="00EB27F5">
        <w:rPr>
          <w:rFonts w:ascii="Times New Roman" w:hAnsi="Times New Roman"/>
          <w:bCs/>
          <w:sz w:val="22"/>
          <w:szCs w:val="22"/>
          <w:lang w:val="cs-CZ"/>
        </w:rPr>
        <w:t>edílnou součástí této S</w:t>
      </w:r>
      <w:r w:rsidR="003C323C">
        <w:rPr>
          <w:rFonts w:ascii="Times New Roman" w:hAnsi="Times New Roman"/>
          <w:bCs/>
          <w:sz w:val="22"/>
          <w:szCs w:val="22"/>
          <w:lang w:val="cs-CZ"/>
        </w:rPr>
        <w:t xml:space="preserve">mlouvy je </w:t>
      </w:r>
      <w:r w:rsidR="00270A82" w:rsidRPr="003C323C">
        <w:rPr>
          <w:rFonts w:ascii="Times New Roman" w:hAnsi="Times New Roman"/>
          <w:bCs/>
          <w:sz w:val="22"/>
          <w:szCs w:val="22"/>
          <w:lang w:val="cs-CZ"/>
        </w:rPr>
        <w:t xml:space="preserve">Smlouva s poskytovatelem včetně </w:t>
      </w:r>
      <w:r w:rsidR="003C323C">
        <w:rPr>
          <w:rFonts w:ascii="Times New Roman" w:hAnsi="Times New Roman"/>
          <w:bCs/>
          <w:sz w:val="22"/>
          <w:szCs w:val="22"/>
          <w:lang w:val="cs-CZ"/>
        </w:rPr>
        <w:t xml:space="preserve">jejích </w:t>
      </w:r>
      <w:r w:rsidR="00270A82" w:rsidRPr="003C323C">
        <w:rPr>
          <w:rFonts w:ascii="Times New Roman" w:hAnsi="Times New Roman"/>
          <w:bCs/>
          <w:sz w:val="22"/>
          <w:szCs w:val="22"/>
          <w:lang w:val="cs-CZ"/>
        </w:rPr>
        <w:t>příloh</w:t>
      </w:r>
      <w:r w:rsidR="003C323C">
        <w:rPr>
          <w:rFonts w:ascii="Times New Roman" w:hAnsi="Times New Roman"/>
          <w:bCs/>
          <w:sz w:val="22"/>
          <w:szCs w:val="22"/>
          <w:lang w:val="cs-CZ"/>
        </w:rPr>
        <w:t>.</w:t>
      </w:r>
    </w:p>
    <w:p w14:paraId="521C6533" w14:textId="77777777" w:rsidR="002B07D2" w:rsidRDefault="002B07D2" w:rsidP="009C5619">
      <w:pPr>
        <w:pStyle w:val="Zkladntext"/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</w:p>
    <w:p w14:paraId="2663313E" w14:textId="77777777" w:rsidR="005628F5" w:rsidRDefault="002B07D2" w:rsidP="00E627F7">
      <w:pPr>
        <w:pStyle w:val="Zkladntext"/>
        <w:numPr>
          <w:ilvl w:val="0"/>
          <w:numId w:val="9"/>
        </w:numPr>
        <w:ind w:left="540" w:hanging="540"/>
        <w:rPr>
          <w:rFonts w:ascii="Times New Roman" w:hAnsi="Times New Roman"/>
          <w:bCs/>
          <w:sz w:val="22"/>
          <w:szCs w:val="22"/>
          <w:lang w:val="cs-CZ"/>
        </w:rPr>
      </w:pPr>
      <w:r w:rsidRPr="002B07D2">
        <w:rPr>
          <w:rFonts w:ascii="Times New Roman" w:hAnsi="Times New Roman"/>
          <w:bCs/>
          <w:sz w:val="22"/>
          <w:szCs w:val="22"/>
          <w:lang w:val="cs-CZ"/>
        </w:rPr>
        <w:t>Smluvní strany prohlašují, že tato Smlouva byla sepsán</w:t>
      </w:r>
      <w:r>
        <w:rPr>
          <w:rFonts w:ascii="Times New Roman" w:hAnsi="Times New Roman"/>
          <w:bCs/>
          <w:sz w:val="22"/>
          <w:szCs w:val="22"/>
          <w:lang w:val="cs-CZ"/>
        </w:rPr>
        <w:t>a podle jejich pravé a svobodné vůle, že si Smlouvu přečetly a že s jejím obsahem souhlasí.</w:t>
      </w:r>
    </w:p>
    <w:p w14:paraId="2E8B903F" w14:textId="77777777" w:rsidR="00E627F7" w:rsidRDefault="00E627F7" w:rsidP="00E627F7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3B298838" w14:textId="77777777" w:rsidR="00E627F7" w:rsidRDefault="00E627F7" w:rsidP="00E627F7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114C9873" w14:textId="77777777" w:rsidR="00E627F7" w:rsidRDefault="00E627F7" w:rsidP="00E627F7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42814081" w14:textId="77777777" w:rsidR="00E627F7" w:rsidRDefault="00E627F7" w:rsidP="00E627F7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435BA330" w14:textId="77777777" w:rsidR="00E627F7" w:rsidRDefault="00E627F7" w:rsidP="00E627F7">
      <w:pPr>
        <w:pStyle w:val="Zkladntext"/>
        <w:rPr>
          <w:rFonts w:ascii="Times New Roman" w:hAnsi="Times New Roman"/>
          <w:bCs/>
          <w:sz w:val="22"/>
          <w:szCs w:val="22"/>
          <w:lang w:val="cs-CZ"/>
        </w:rPr>
      </w:pPr>
    </w:p>
    <w:p w14:paraId="39E912F1" w14:textId="4B40E3C4" w:rsidR="00E627F7" w:rsidRDefault="00E627F7" w:rsidP="00E627F7">
      <w:pPr>
        <w:pStyle w:val="Zkladntext2"/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Brně dne: …………………</w:t>
      </w:r>
      <w:r>
        <w:rPr>
          <w:rFonts w:ascii="Times New Roman" w:hAnsi="Times New Roman" w:cs="Times New Roman"/>
          <w:sz w:val="22"/>
          <w:szCs w:val="22"/>
        </w:rPr>
        <w:tab/>
        <w:t>V Brně dne ………………..</w:t>
      </w:r>
    </w:p>
    <w:p w14:paraId="3D8878EC" w14:textId="77777777" w:rsidR="00E627F7" w:rsidRDefault="00E627F7" w:rsidP="00E627F7">
      <w:pPr>
        <w:pStyle w:val="Zkladntext2"/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</w:p>
    <w:p w14:paraId="3793D99D" w14:textId="77777777" w:rsidR="00E627F7" w:rsidRDefault="00E627F7" w:rsidP="00E627F7">
      <w:pPr>
        <w:pStyle w:val="Zkladntext2"/>
        <w:tabs>
          <w:tab w:val="left" w:pos="4536"/>
        </w:tabs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Příjemce</w:t>
      </w:r>
      <w:proofErr w:type="spellEnd"/>
      <w:r>
        <w:rPr>
          <w:rFonts w:ascii="Times New Roman" w:hAnsi="Times New Roman" w:cs="Times New Roman"/>
          <w:sz w:val="22"/>
          <w:szCs w:val="22"/>
        </w:rPr>
        <w:t>: 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Další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účastník</w:t>
      </w:r>
      <w:proofErr w:type="spellEnd"/>
      <w:r>
        <w:rPr>
          <w:rFonts w:ascii="Times New Roman" w:hAnsi="Times New Roman" w:cs="Times New Roman"/>
          <w:sz w:val="22"/>
          <w:szCs w:val="22"/>
        </w:rPr>
        <w:t>: ……………………………</w:t>
      </w:r>
    </w:p>
    <w:p w14:paraId="3E103ABF" w14:textId="67378DCB" w:rsidR="00E627F7" w:rsidRDefault="00E627F7" w:rsidP="00E627F7">
      <w:pPr>
        <w:tabs>
          <w:tab w:val="left" w:pos="4536"/>
        </w:tabs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Mgr. Jiří Kohoutek, Ph.D.</w:t>
      </w:r>
      <w:r>
        <w:rPr>
          <w:rFonts w:ascii="Times New Roman" w:hAnsi="Times New Roman" w:cs="Times New Roman"/>
          <w:sz w:val="22"/>
          <w:szCs w:val="22"/>
          <w:lang w:val="cs-CZ"/>
        </w:rPr>
        <w:tab/>
        <w:t>MUDr. Roman Kraus</w:t>
      </w:r>
      <w:r w:rsidRPr="00E627F7">
        <w:rPr>
          <w:rFonts w:ascii="Times New Roman" w:hAnsi="Times New Roman" w:cs="Times New Roman"/>
          <w:sz w:val="22"/>
          <w:szCs w:val="22"/>
          <w:lang w:val="cs-CZ"/>
        </w:rPr>
        <w:t>, MBA</w:t>
      </w:r>
    </w:p>
    <w:p w14:paraId="0FAA7BA5" w14:textId="45769D1C" w:rsidR="00E627F7" w:rsidRDefault="00E627F7" w:rsidP="00E627F7">
      <w:pPr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pověřený řízením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ředitel</w:t>
      </w:r>
      <w:proofErr w:type="spellEnd"/>
    </w:p>
    <w:p w14:paraId="1A561CA5" w14:textId="77777777" w:rsidR="00E627F7" w:rsidRDefault="00E627F7" w:rsidP="00E627F7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73946EB3" w14:textId="77777777" w:rsidR="00E627F7" w:rsidRDefault="00E627F7" w:rsidP="00E627F7">
      <w:pPr>
        <w:pStyle w:val="Zkladntext2"/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</w:p>
    <w:p w14:paraId="1A25524D" w14:textId="1AE56AD5" w:rsidR="00E627F7" w:rsidRDefault="00E627F7" w:rsidP="00E627F7">
      <w:pPr>
        <w:pStyle w:val="Zkladntext2"/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Brně dne: …………………</w:t>
      </w:r>
      <w:r>
        <w:rPr>
          <w:rFonts w:ascii="Times New Roman" w:hAnsi="Times New Roman" w:cs="Times New Roman"/>
          <w:sz w:val="22"/>
          <w:szCs w:val="22"/>
        </w:rPr>
        <w:tab/>
        <w:t>V Brně dne ………………</w:t>
      </w:r>
    </w:p>
    <w:p w14:paraId="24D3152A" w14:textId="77777777" w:rsidR="00E627F7" w:rsidRDefault="00E627F7" w:rsidP="00E627F7">
      <w:pPr>
        <w:pStyle w:val="Zkladntext2"/>
        <w:tabs>
          <w:tab w:val="left" w:pos="4536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14:paraId="50DFA0C8" w14:textId="77777777" w:rsidR="00E627F7" w:rsidRDefault="00E627F7" w:rsidP="00E627F7">
      <w:pPr>
        <w:pStyle w:val="Zkladntext2"/>
        <w:tabs>
          <w:tab w:val="left" w:pos="4536"/>
        </w:tabs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Řešitel</w:t>
      </w:r>
      <w:proofErr w:type="spellEnd"/>
      <w:r>
        <w:rPr>
          <w:rFonts w:ascii="Times New Roman" w:hAnsi="Times New Roman" w:cs="Times New Roman"/>
          <w:sz w:val="22"/>
          <w:szCs w:val="22"/>
        </w:rPr>
        <w:t>: 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Spoluřešitel</w:t>
      </w:r>
      <w:proofErr w:type="spellEnd"/>
      <w:r>
        <w:rPr>
          <w:rFonts w:ascii="Times New Roman" w:hAnsi="Times New Roman" w:cs="Times New Roman"/>
          <w:sz w:val="22"/>
          <w:szCs w:val="22"/>
        </w:rPr>
        <w:t>: ……………………………</w:t>
      </w:r>
    </w:p>
    <w:sectPr w:rsidR="00E627F7" w:rsidSect="00C4432B">
      <w:foot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A36C" w14:textId="77777777" w:rsidR="00EB102B" w:rsidRDefault="00EB102B" w:rsidP="003C7493">
      <w:r>
        <w:separator/>
      </w:r>
    </w:p>
  </w:endnote>
  <w:endnote w:type="continuationSeparator" w:id="0">
    <w:p w14:paraId="02BC8928" w14:textId="77777777" w:rsidR="00EB102B" w:rsidRDefault="00EB102B" w:rsidP="003C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B8E2" w14:textId="77777777" w:rsidR="00F54C07" w:rsidRDefault="00F54C07">
    <w:pPr>
      <w:pStyle w:val="Zpat"/>
      <w:jc w:val="center"/>
    </w:pPr>
  </w:p>
  <w:p w14:paraId="7CE589A5" w14:textId="77777777" w:rsidR="00F54C07" w:rsidRDefault="00F54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148E" w14:textId="77777777" w:rsidR="00EB102B" w:rsidRDefault="00EB102B" w:rsidP="003C7493">
      <w:r>
        <w:separator/>
      </w:r>
    </w:p>
  </w:footnote>
  <w:footnote w:type="continuationSeparator" w:id="0">
    <w:p w14:paraId="66F972D6" w14:textId="77777777" w:rsidR="00EB102B" w:rsidRDefault="00EB102B" w:rsidP="003C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C87"/>
    <w:multiLevelType w:val="hybridMultilevel"/>
    <w:tmpl w:val="C9D820A8"/>
    <w:lvl w:ilvl="0" w:tplc="66A65A6A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5F20"/>
    <w:multiLevelType w:val="hybridMultilevel"/>
    <w:tmpl w:val="47701D26"/>
    <w:lvl w:ilvl="0" w:tplc="626EA01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F19"/>
    <w:multiLevelType w:val="multilevel"/>
    <w:tmpl w:val="7B76F78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AA68FE"/>
    <w:multiLevelType w:val="hybridMultilevel"/>
    <w:tmpl w:val="33746552"/>
    <w:lvl w:ilvl="0" w:tplc="322C455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FE487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B70FB"/>
    <w:multiLevelType w:val="hybridMultilevel"/>
    <w:tmpl w:val="4872AF6C"/>
    <w:lvl w:ilvl="0" w:tplc="C67060F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2139"/>
    <w:multiLevelType w:val="hybridMultilevel"/>
    <w:tmpl w:val="D354BE70"/>
    <w:lvl w:ilvl="0" w:tplc="43F6B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12907"/>
    <w:multiLevelType w:val="hybridMultilevel"/>
    <w:tmpl w:val="73585986"/>
    <w:lvl w:ilvl="0" w:tplc="8160A02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05B96"/>
    <w:multiLevelType w:val="hybridMultilevel"/>
    <w:tmpl w:val="7B12E346"/>
    <w:lvl w:ilvl="0" w:tplc="35F8B98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C4039"/>
    <w:multiLevelType w:val="hybridMultilevel"/>
    <w:tmpl w:val="D2185DE0"/>
    <w:lvl w:ilvl="0" w:tplc="33E8C1C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93"/>
    <w:rsid w:val="00000918"/>
    <w:rsid w:val="00000D9C"/>
    <w:rsid w:val="00006B9B"/>
    <w:rsid w:val="00014A5B"/>
    <w:rsid w:val="000150D6"/>
    <w:rsid w:val="00017CA8"/>
    <w:rsid w:val="00022493"/>
    <w:rsid w:val="00022FC8"/>
    <w:rsid w:val="000243A6"/>
    <w:rsid w:val="00026ADE"/>
    <w:rsid w:val="0002785A"/>
    <w:rsid w:val="00031EAE"/>
    <w:rsid w:val="0004574E"/>
    <w:rsid w:val="000557EF"/>
    <w:rsid w:val="00055EF0"/>
    <w:rsid w:val="00062CDC"/>
    <w:rsid w:val="00065A61"/>
    <w:rsid w:val="00070486"/>
    <w:rsid w:val="00071A27"/>
    <w:rsid w:val="00074F1A"/>
    <w:rsid w:val="00081637"/>
    <w:rsid w:val="00084632"/>
    <w:rsid w:val="0008614D"/>
    <w:rsid w:val="000864C6"/>
    <w:rsid w:val="000910BE"/>
    <w:rsid w:val="00092F88"/>
    <w:rsid w:val="000974A8"/>
    <w:rsid w:val="000A2D4F"/>
    <w:rsid w:val="000A49AD"/>
    <w:rsid w:val="000A7E5B"/>
    <w:rsid w:val="000B0834"/>
    <w:rsid w:val="000B542B"/>
    <w:rsid w:val="000B77EE"/>
    <w:rsid w:val="000C009D"/>
    <w:rsid w:val="000C066A"/>
    <w:rsid w:val="000C27D6"/>
    <w:rsid w:val="000C2988"/>
    <w:rsid w:val="000C483B"/>
    <w:rsid w:val="000C6570"/>
    <w:rsid w:val="000C6F69"/>
    <w:rsid w:val="000D0A64"/>
    <w:rsid w:val="000D1F08"/>
    <w:rsid w:val="000D30F9"/>
    <w:rsid w:val="000D7763"/>
    <w:rsid w:val="000E1343"/>
    <w:rsid w:val="000E222C"/>
    <w:rsid w:val="000F3E5F"/>
    <w:rsid w:val="000F69FB"/>
    <w:rsid w:val="000F7181"/>
    <w:rsid w:val="00100597"/>
    <w:rsid w:val="0010301B"/>
    <w:rsid w:val="001132CA"/>
    <w:rsid w:val="001154B6"/>
    <w:rsid w:val="001178B0"/>
    <w:rsid w:val="00121928"/>
    <w:rsid w:val="00124AF0"/>
    <w:rsid w:val="00130DBD"/>
    <w:rsid w:val="00133026"/>
    <w:rsid w:val="001433B9"/>
    <w:rsid w:val="001463CF"/>
    <w:rsid w:val="0015429E"/>
    <w:rsid w:val="00156FB5"/>
    <w:rsid w:val="00160A1D"/>
    <w:rsid w:val="00164211"/>
    <w:rsid w:val="00165B50"/>
    <w:rsid w:val="001700FA"/>
    <w:rsid w:val="001726CA"/>
    <w:rsid w:val="00173677"/>
    <w:rsid w:val="001816B9"/>
    <w:rsid w:val="001854A7"/>
    <w:rsid w:val="0018559E"/>
    <w:rsid w:val="00194DB8"/>
    <w:rsid w:val="001954D3"/>
    <w:rsid w:val="001A402D"/>
    <w:rsid w:val="001A6802"/>
    <w:rsid w:val="001A757F"/>
    <w:rsid w:val="001A760A"/>
    <w:rsid w:val="001B1A42"/>
    <w:rsid w:val="001B43A3"/>
    <w:rsid w:val="001B5FD1"/>
    <w:rsid w:val="001C0C5F"/>
    <w:rsid w:val="001C10C0"/>
    <w:rsid w:val="001C172F"/>
    <w:rsid w:val="001C3FE6"/>
    <w:rsid w:val="001C4C07"/>
    <w:rsid w:val="001C5C83"/>
    <w:rsid w:val="001D0DC7"/>
    <w:rsid w:val="001D5AFC"/>
    <w:rsid w:val="001D660B"/>
    <w:rsid w:val="001D6AB8"/>
    <w:rsid w:val="001E16C8"/>
    <w:rsid w:val="001F339E"/>
    <w:rsid w:val="002010A3"/>
    <w:rsid w:val="00203D3E"/>
    <w:rsid w:val="002051B7"/>
    <w:rsid w:val="00223AAD"/>
    <w:rsid w:val="0022573F"/>
    <w:rsid w:val="00233707"/>
    <w:rsid w:val="00246E3D"/>
    <w:rsid w:val="00251633"/>
    <w:rsid w:val="00255E44"/>
    <w:rsid w:val="00257BA7"/>
    <w:rsid w:val="002619DD"/>
    <w:rsid w:val="002665FF"/>
    <w:rsid w:val="00266C5C"/>
    <w:rsid w:val="00270A82"/>
    <w:rsid w:val="00274FC2"/>
    <w:rsid w:val="002823BA"/>
    <w:rsid w:val="00282D8B"/>
    <w:rsid w:val="00283758"/>
    <w:rsid w:val="00283FFC"/>
    <w:rsid w:val="00294DBB"/>
    <w:rsid w:val="002A0BB5"/>
    <w:rsid w:val="002A24D2"/>
    <w:rsid w:val="002A4421"/>
    <w:rsid w:val="002A6207"/>
    <w:rsid w:val="002B04CF"/>
    <w:rsid w:val="002B07D2"/>
    <w:rsid w:val="002B748D"/>
    <w:rsid w:val="002B7F3A"/>
    <w:rsid w:val="002C39CA"/>
    <w:rsid w:val="002D198A"/>
    <w:rsid w:val="002D6906"/>
    <w:rsid w:val="002D7539"/>
    <w:rsid w:val="002E25A7"/>
    <w:rsid w:val="002E45D4"/>
    <w:rsid w:val="002F478E"/>
    <w:rsid w:val="002F521F"/>
    <w:rsid w:val="002F7390"/>
    <w:rsid w:val="00302AC2"/>
    <w:rsid w:val="003031AB"/>
    <w:rsid w:val="00306643"/>
    <w:rsid w:val="00311363"/>
    <w:rsid w:val="00314EE5"/>
    <w:rsid w:val="003150AB"/>
    <w:rsid w:val="00315677"/>
    <w:rsid w:val="00317D1A"/>
    <w:rsid w:val="00320A1A"/>
    <w:rsid w:val="00327EE6"/>
    <w:rsid w:val="003322D5"/>
    <w:rsid w:val="00333ADB"/>
    <w:rsid w:val="00335A2B"/>
    <w:rsid w:val="00335A87"/>
    <w:rsid w:val="00335CF1"/>
    <w:rsid w:val="0033776F"/>
    <w:rsid w:val="003402FE"/>
    <w:rsid w:val="003426E5"/>
    <w:rsid w:val="003474F3"/>
    <w:rsid w:val="003528EB"/>
    <w:rsid w:val="00373186"/>
    <w:rsid w:val="00376110"/>
    <w:rsid w:val="00381003"/>
    <w:rsid w:val="00381332"/>
    <w:rsid w:val="00386C42"/>
    <w:rsid w:val="003932B7"/>
    <w:rsid w:val="003936DC"/>
    <w:rsid w:val="003956DB"/>
    <w:rsid w:val="0039693E"/>
    <w:rsid w:val="003A742B"/>
    <w:rsid w:val="003B287A"/>
    <w:rsid w:val="003B2EB1"/>
    <w:rsid w:val="003B484D"/>
    <w:rsid w:val="003B4992"/>
    <w:rsid w:val="003B6E25"/>
    <w:rsid w:val="003C08C9"/>
    <w:rsid w:val="003C323C"/>
    <w:rsid w:val="003C4E80"/>
    <w:rsid w:val="003C6DB1"/>
    <w:rsid w:val="003C7493"/>
    <w:rsid w:val="003D2274"/>
    <w:rsid w:val="003E0D84"/>
    <w:rsid w:val="003E5E97"/>
    <w:rsid w:val="003E7E5B"/>
    <w:rsid w:val="003E7F5C"/>
    <w:rsid w:val="003F022F"/>
    <w:rsid w:val="003F6C6D"/>
    <w:rsid w:val="00400601"/>
    <w:rsid w:val="004041B9"/>
    <w:rsid w:val="00405B47"/>
    <w:rsid w:val="00405BD0"/>
    <w:rsid w:val="00407220"/>
    <w:rsid w:val="004161A0"/>
    <w:rsid w:val="00420559"/>
    <w:rsid w:val="00422576"/>
    <w:rsid w:val="00422DBD"/>
    <w:rsid w:val="00430FD1"/>
    <w:rsid w:val="00435F19"/>
    <w:rsid w:val="004405F4"/>
    <w:rsid w:val="004407DA"/>
    <w:rsid w:val="0044086C"/>
    <w:rsid w:val="00440DD0"/>
    <w:rsid w:val="0044112B"/>
    <w:rsid w:val="00441BDE"/>
    <w:rsid w:val="00444C3D"/>
    <w:rsid w:val="00445288"/>
    <w:rsid w:val="00445A46"/>
    <w:rsid w:val="00446C24"/>
    <w:rsid w:val="00447091"/>
    <w:rsid w:val="00447877"/>
    <w:rsid w:val="004516BD"/>
    <w:rsid w:val="0045358D"/>
    <w:rsid w:val="00463C7A"/>
    <w:rsid w:val="004644E3"/>
    <w:rsid w:val="0046557C"/>
    <w:rsid w:val="004672CF"/>
    <w:rsid w:val="004708C7"/>
    <w:rsid w:val="0047481D"/>
    <w:rsid w:val="00476E4B"/>
    <w:rsid w:val="00477F4F"/>
    <w:rsid w:val="004800AD"/>
    <w:rsid w:val="00482BFB"/>
    <w:rsid w:val="00495907"/>
    <w:rsid w:val="00496932"/>
    <w:rsid w:val="004A4699"/>
    <w:rsid w:val="004A5104"/>
    <w:rsid w:val="004A639B"/>
    <w:rsid w:val="004B19C2"/>
    <w:rsid w:val="004B2BF7"/>
    <w:rsid w:val="004C1769"/>
    <w:rsid w:val="004D238F"/>
    <w:rsid w:val="004D29B8"/>
    <w:rsid w:val="004D4701"/>
    <w:rsid w:val="004D4A22"/>
    <w:rsid w:val="004D76D2"/>
    <w:rsid w:val="004E04DF"/>
    <w:rsid w:val="004E090F"/>
    <w:rsid w:val="004E6CB8"/>
    <w:rsid w:val="004F02DE"/>
    <w:rsid w:val="004F4495"/>
    <w:rsid w:val="0050032D"/>
    <w:rsid w:val="00501EF7"/>
    <w:rsid w:val="00505A93"/>
    <w:rsid w:val="00505DF5"/>
    <w:rsid w:val="00505F3E"/>
    <w:rsid w:val="00510A71"/>
    <w:rsid w:val="00516C42"/>
    <w:rsid w:val="005261C2"/>
    <w:rsid w:val="00541488"/>
    <w:rsid w:val="00542698"/>
    <w:rsid w:val="005435A3"/>
    <w:rsid w:val="00547444"/>
    <w:rsid w:val="00554E46"/>
    <w:rsid w:val="00555089"/>
    <w:rsid w:val="00561939"/>
    <w:rsid w:val="00561D8C"/>
    <w:rsid w:val="005628F5"/>
    <w:rsid w:val="0056588E"/>
    <w:rsid w:val="005772A2"/>
    <w:rsid w:val="005820B3"/>
    <w:rsid w:val="005A2848"/>
    <w:rsid w:val="005A6080"/>
    <w:rsid w:val="005A642C"/>
    <w:rsid w:val="005A7808"/>
    <w:rsid w:val="005B1CE1"/>
    <w:rsid w:val="005B1DB6"/>
    <w:rsid w:val="005B253F"/>
    <w:rsid w:val="005C691D"/>
    <w:rsid w:val="005D216D"/>
    <w:rsid w:val="005D2DD7"/>
    <w:rsid w:val="005D37A4"/>
    <w:rsid w:val="005D4598"/>
    <w:rsid w:val="005E02FD"/>
    <w:rsid w:val="005E1070"/>
    <w:rsid w:val="005E118E"/>
    <w:rsid w:val="005E54D7"/>
    <w:rsid w:val="005F42CF"/>
    <w:rsid w:val="005F5FE4"/>
    <w:rsid w:val="00605E5F"/>
    <w:rsid w:val="006064D4"/>
    <w:rsid w:val="00610849"/>
    <w:rsid w:val="006123F3"/>
    <w:rsid w:val="00613BC3"/>
    <w:rsid w:val="006226D9"/>
    <w:rsid w:val="006238B6"/>
    <w:rsid w:val="00627512"/>
    <w:rsid w:val="00633D21"/>
    <w:rsid w:val="00634235"/>
    <w:rsid w:val="006359D1"/>
    <w:rsid w:val="00635CA5"/>
    <w:rsid w:val="0064399B"/>
    <w:rsid w:val="00643C5A"/>
    <w:rsid w:val="00644BBB"/>
    <w:rsid w:val="006476FC"/>
    <w:rsid w:val="00647AD4"/>
    <w:rsid w:val="0065348B"/>
    <w:rsid w:val="00654173"/>
    <w:rsid w:val="00655163"/>
    <w:rsid w:val="00655B29"/>
    <w:rsid w:val="00656C07"/>
    <w:rsid w:val="00664A8E"/>
    <w:rsid w:val="00664C64"/>
    <w:rsid w:val="0066508B"/>
    <w:rsid w:val="00665A27"/>
    <w:rsid w:val="00667280"/>
    <w:rsid w:val="006673D5"/>
    <w:rsid w:val="00671B3D"/>
    <w:rsid w:val="00671B9C"/>
    <w:rsid w:val="00672EBB"/>
    <w:rsid w:val="0067631B"/>
    <w:rsid w:val="00684097"/>
    <w:rsid w:val="006873AE"/>
    <w:rsid w:val="0069095F"/>
    <w:rsid w:val="00692331"/>
    <w:rsid w:val="006A4030"/>
    <w:rsid w:val="006A4EB6"/>
    <w:rsid w:val="006A5497"/>
    <w:rsid w:val="006A5DE2"/>
    <w:rsid w:val="006B392E"/>
    <w:rsid w:val="006B43E1"/>
    <w:rsid w:val="006B5B86"/>
    <w:rsid w:val="006B5DD3"/>
    <w:rsid w:val="006B6D60"/>
    <w:rsid w:val="006C3AE6"/>
    <w:rsid w:val="006D170E"/>
    <w:rsid w:val="006D23AD"/>
    <w:rsid w:val="006D4717"/>
    <w:rsid w:val="006D4A4D"/>
    <w:rsid w:val="006D65CE"/>
    <w:rsid w:val="006E160D"/>
    <w:rsid w:val="006E2C99"/>
    <w:rsid w:val="006E38C2"/>
    <w:rsid w:val="006E7835"/>
    <w:rsid w:val="006F1BEF"/>
    <w:rsid w:val="00702DE3"/>
    <w:rsid w:val="007130E3"/>
    <w:rsid w:val="00714BC9"/>
    <w:rsid w:val="00726371"/>
    <w:rsid w:val="00730B24"/>
    <w:rsid w:val="0073113D"/>
    <w:rsid w:val="00731466"/>
    <w:rsid w:val="00732014"/>
    <w:rsid w:val="007331A4"/>
    <w:rsid w:val="0073395E"/>
    <w:rsid w:val="00733C72"/>
    <w:rsid w:val="00736D30"/>
    <w:rsid w:val="00743105"/>
    <w:rsid w:val="00745002"/>
    <w:rsid w:val="00746DBF"/>
    <w:rsid w:val="00747C61"/>
    <w:rsid w:val="00750B87"/>
    <w:rsid w:val="007571F6"/>
    <w:rsid w:val="00757591"/>
    <w:rsid w:val="00757D11"/>
    <w:rsid w:val="00761809"/>
    <w:rsid w:val="00761C50"/>
    <w:rsid w:val="00763C8A"/>
    <w:rsid w:val="0077660F"/>
    <w:rsid w:val="007777D5"/>
    <w:rsid w:val="00777B6E"/>
    <w:rsid w:val="007831ED"/>
    <w:rsid w:val="00790DE7"/>
    <w:rsid w:val="00793260"/>
    <w:rsid w:val="00794EE9"/>
    <w:rsid w:val="00796848"/>
    <w:rsid w:val="007A1C85"/>
    <w:rsid w:val="007B35EC"/>
    <w:rsid w:val="007B7293"/>
    <w:rsid w:val="007B779D"/>
    <w:rsid w:val="007C0165"/>
    <w:rsid w:val="007C4FFB"/>
    <w:rsid w:val="007D0BD6"/>
    <w:rsid w:val="007D1233"/>
    <w:rsid w:val="007E0627"/>
    <w:rsid w:val="007E17D7"/>
    <w:rsid w:val="007E4959"/>
    <w:rsid w:val="007E7C0C"/>
    <w:rsid w:val="007F2E7A"/>
    <w:rsid w:val="007F51B4"/>
    <w:rsid w:val="007F7AF5"/>
    <w:rsid w:val="008041E9"/>
    <w:rsid w:val="00805940"/>
    <w:rsid w:val="00807549"/>
    <w:rsid w:val="00814A7E"/>
    <w:rsid w:val="00816DC9"/>
    <w:rsid w:val="00823210"/>
    <w:rsid w:val="00825A57"/>
    <w:rsid w:val="008311E2"/>
    <w:rsid w:val="0083543E"/>
    <w:rsid w:val="00843998"/>
    <w:rsid w:val="00844090"/>
    <w:rsid w:val="00844C59"/>
    <w:rsid w:val="00844F37"/>
    <w:rsid w:val="008546AE"/>
    <w:rsid w:val="00854C63"/>
    <w:rsid w:val="008633AB"/>
    <w:rsid w:val="00863CED"/>
    <w:rsid w:val="00864FE5"/>
    <w:rsid w:val="00875E8E"/>
    <w:rsid w:val="00876287"/>
    <w:rsid w:val="00876A5B"/>
    <w:rsid w:val="0089202F"/>
    <w:rsid w:val="008961D3"/>
    <w:rsid w:val="00896BB5"/>
    <w:rsid w:val="008B1E94"/>
    <w:rsid w:val="008B5617"/>
    <w:rsid w:val="008B567D"/>
    <w:rsid w:val="008C1B81"/>
    <w:rsid w:val="008C1C18"/>
    <w:rsid w:val="008C6D73"/>
    <w:rsid w:val="008D1458"/>
    <w:rsid w:val="008D3E26"/>
    <w:rsid w:val="008D448C"/>
    <w:rsid w:val="008D551A"/>
    <w:rsid w:val="008D6D39"/>
    <w:rsid w:val="008D6F1B"/>
    <w:rsid w:val="008D7A71"/>
    <w:rsid w:val="008E2680"/>
    <w:rsid w:val="008E61E6"/>
    <w:rsid w:val="008E6727"/>
    <w:rsid w:val="008F0DE2"/>
    <w:rsid w:val="008F22E3"/>
    <w:rsid w:val="008F234C"/>
    <w:rsid w:val="008F313B"/>
    <w:rsid w:val="008F46A9"/>
    <w:rsid w:val="00902F14"/>
    <w:rsid w:val="0090744F"/>
    <w:rsid w:val="00911FAA"/>
    <w:rsid w:val="00917678"/>
    <w:rsid w:val="0092157A"/>
    <w:rsid w:val="00921715"/>
    <w:rsid w:val="009220E2"/>
    <w:rsid w:val="009226EA"/>
    <w:rsid w:val="00924ADE"/>
    <w:rsid w:val="0093267A"/>
    <w:rsid w:val="00936267"/>
    <w:rsid w:val="00936DEC"/>
    <w:rsid w:val="00937821"/>
    <w:rsid w:val="00945178"/>
    <w:rsid w:val="0094787A"/>
    <w:rsid w:val="009600C7"/>
    <w:rsid w:val="00960F71"/>
    <w:rsid w:val="0096412B"/>
    <w:rsid w:val="00964D84"/>
    <w:rsid w:val="009664D5"/>
    <w:rsid w:val="00966A52"/>
    <w:rsid w:val="0097177E"/>
    <w:rsid w:val="00983797"/>
    <w:rsid w:val="00986E76"/>
    <w:rsid w:val="00987621"/>
    <w:rsid w:val="0099084D"/>
    <w:rsid w:val="00996DCE"/>
    <w:rsid w:val="009A2847"/>
    <w:rsid w:val="009A5594"/>
    <w:rsid w:val="009B3BEC"/>
    <w:rsid w:val="009C35B9"/>
    <w:rsid w:val="009C4017"/>
    <w:rsid w:val="009C5619"/>
    <w:rsid w:val="009C6AE2"/>
    <w:rsid w:val="009C73BD"/>
    <w:rsid w:val="009E3CFE"/>
    <w:rsid w:val="009E64A1"/>
    <w:rsid w:val="009E7AE4"/>
    <w:rsid w:val="009F5B5A"/>
    <w:rsid w:val="009F7B91"/>
    <w:rsid w:val="00A004A7"/>
    <w:rsid w:val="00A02825"/>
    <w:rsid w:val="00A02A58"/>
    <w:rsid w:val="00A03114"/>
    <w:rsid w:val="00A1143D"/>
    <w:rsid w:val="00A13F40"/>
    <w:rsid w:val="00A210D7"/>
    <w:rsid w:val="00A248A6"/>
    <w:rsid w:val="00A32303"/>
    <w:rsid w:val="00A327BE"/>
    <w:rsid w:val="00A420B8"/>
    <w:rsid w:val="00A435EA"/>
    <w:rsid w:val="00A43E1C"/>
    <w:rsid w:val="00A44508"/>
    <w:rsid w:val="00A54236"/>
    <w:rsid w:val="00A641DB"/>
    <w:rsid w:val="00A663E3"/>
    <w:rsid w:val="00A66658"/>
    <w:rsid w:val="00A6667C"/>
    <w:rsid w:val="00A66F55"/>
    <w:rsid w:val="00A70622"/>
    <w:rsid w:val="00A75CF2"/>
    <w:rsid w:val="00A81018"/>
    <w:rsid w:val="00A87D9B"/>
    <w:rsid w:val="00A903CD"/>
    <w:rsid w:val="00AA0C72"/>
    <w:rsid w:val="00AA0DAF"/>
    <w:rsid w:val="00AA1416"/>
    <w:rsid w:val="00AB0772"/>
    <w:rsid w:val="00AB208B"/>
    <w:rsid w:val="00AB4730"/>
    <w:rsid w:val="00AB4D16"/>
    <w:rsid w:val="00AC24F2"/>
    <w:rsid w:val="00AC2CA5"/>
    <w:rsid w:val="00AC63A1"/>
    <w:rsid w:val="00AE3DBE"/>
    <w:rsid w:val="00AF60ED"/>
    <w:rsid w:val="00AF645A"/>
    <w:rsid w:val="00AF74FF"/>
    <w:rsid w:val="00B00042"/>
    <w:rsid w:val="00B04137"/>
    <w:rsid w:val="00B0528D"/>
    <w:rsid w:val="00B12EA4"/>
    <w:rsid w:val="00B30BE2"/>
    <w:rsid w:val="00B40E0B"/>
    <w:rsid w:val="00B42F93"/>
    <w:rsid w:val="00B43560"/>
    <w:rsid w:val="00B5050A"/>
    <w:rsid w:val="00B51972"/>
    <w:rsid w:val="00B5569B"/>
    <w:rsid w:val="00B57A5B"/>
    <w:rsid w:val="00B62A02"/>
    <w:rsid w:val="00B6799A"/>
    <w:rsid w:val="00B71CB1"/>
    <w:rsid w:val="00B822C6"/>
    <w:rsid w:val="00B82C22"/>
    <w:rsid w:val="00B83B2E"/>
    <w:rsid w:val="00B865B6"/>
    <w:rsid w:val="00B92B70"/>
    <w:rsid w:val="00B979C3"/>
    <w:rsid w:val="00BA05B8"/>
    <w:rsid w:val="00BC391F"/>
    <w:rsid w:val="00BC411E"/>
    <w:rsid w:val="00BC437B"/>
    <w:rsid w:val="00BC57C0"/>
    <w:rsid w:val="00BD1E70"/>
    <w:rsid w:val="00BD1EB0"/>
    <w:rsid w:val="00BE1146"/>
    <w:rsid w:val="00BE3CBF"/>
    <w:rsid w:val="00BE569F"/>
    <w:rsid w:val="00BE795D"/>
    <w:rsid w:val="00BF03D0"/>
    <w:rsid w:val="00BF249A"/>
    <w:rsid w:val="00BF37A6"/>
    <w:rsid w:val="00BF37B1"/>
    <w:rsid w:val="00BF4FBE"/>
    <w:rsid w:val="00C02AAE"/>
    <w:rsid w:val="00C04C31"/>
    <w:rsid w:val="00C10118"/>
    <w:rsid w:val="00C13A6C"/>
    <w:rsid w:val="00C1487D"/>
    <w:rsid w:val="00C15CA6"/>
    <w:rsid w:val="00C2045B"/>
    <w:rsid w:val="00C22ACC"/>
    <w:rsid w:val="00C26EDB"/>
    <w:rsid w:val="00C30923"/>
    <w:rsid w:val="00C33E25"/>
    <w:rsid w:val="00C41420"/>
    <w:rsid w:val="00C4432B"/>
    <w:rsid w:val="00C60180"/>
    <w:rsid w:val="00C641B0"/>
    <w:rsid w:val="00C72297"/>
    <w:rsid w:val="00C732D1"/>
    <w:rsid w:val="00C84AF8"/>
    <w:rsid w:val="00C84C20"/>
    <w:rsid w:val="00C93844"/>
    <w:rsid w:val="00C95FCC"/>
    <w:rsid w:val="00C96649"/>
    <w:rsid w:val="00CA0760"/>
    <w:rsid w:val="00CA2528"/>
    <w:rsid w:val="00CA2D7A"/>
    <w:rsid w:val="00CA6A10"/>
    <w:rsid w:val="00CB0346"/>
    <w:rsid w:val="00CB172F"/>
    <w:rsid w:val="00CB3A22"/>
    <w:rsid w:val="00CB66BC"/>
    <w:rsid w:val="00CC2F8E"/>
    <w:rsid w:val="00CD2284"/>
    <w:rsid w:val="00CD250F"/>
    <w:rsid w:val="00CD492D"/>
    <w:rsid w:val="00CD5090"/>
    <w:rsid w:val="00CD768D"/>
    <w:rsid w:val="00CE30FB"/>
    <w:rsid w:val="00CE40AF"/>
    <w:rsid w:val="00CE6B27"/>
    <w:rsid w:val="00CF2106"/>
    <w:rsid w:val="00CF3965"/>
    <w:rsid w:val="00D03BCA"/>
    <w:rsid w:val="00D057D4"/>
    <w:rsid w:val="00D05C7B"/>
    <w:rsid w:val="00D0666B"/>
    <w:rsid w:val="00D06D81"/>
    <w:rsid w:val="00D10B17"/>
    <w:rsid w:val="00D12C9A"/>
    <w:rsid w:val="00D1416F"/>
    <w:rsid w:val="00D16E3B"/>
    <w:rsid w:val="00D1729C"/>
    <w:rsid w:val="00D233B3"/>
    <w:rsid w:val="00D23B4E"/>
    <w:rsid w:val="00D23CBF"/>
    <w:rsid w:val="00D2745F"/>
    <w:rsid w:val="00D300FF"/>
    <w:rsid w:val="00D3069C"/>
    <w:rsid w:val="00D34744"/>
    <w:rsid w:val="00D3560E"/>
    <w:rsid w:val="00D359E5"/>
    <w:rsid w:val="00D4212D"/>
    <w:rsid w:val="00D47864"/>
    <w:rsid w:val="00D518BE"/>
    <w:rsid w:val="00D61343"/>
    <w:rsid w:val="00D62C9B"/>
    <w:rsid w:val="00D6632F"/>
    <w:rsid w:val="00D700D9"/>
    <w:rsid w:val="00D71837"/>
    <w:rsid w:val="00D73D23"/>
    <w:rsid w:val="00D77CFA"/>
    <w:rsid w:val="00D912EE"/>
    <w:rsid w:val="00D916B2"/>
    <w:rsid w:val="00D92147"/>
    <w:rsid w:val="00D953AA"/>
    <w:rsid w:val="00D96878"/>
    <w:rsid w:val="00D97DEF"/>
    <w:rsid w:val="00DA6C5F"/>
    <w:rsid w:val="00DB75B1"/>
    <w:rsid w:val="00DB7D64"/>
    <w:rsid w:val="00DC10B1"/>
    <w:rsid w:val="00DC3826"/>
    <w:rsid w:val="00DC3904"/>
    <w:rsid w:val="00DC3CEE"/>
    <w:rsid w:val="00DD3E4B"/>
    <w:rsid w:val="00DD60D0"/>
    <w:rsid w:val="00DE1396"/>
    <w:rsid w:val="00DE3704"/>
    <w:rsid w:val="00DE40A0"/>
    <w:rsid w:val="00DE4355"/>
    <w:rsid w:val="00DF00D5"/>
    <w:rsid w:val="00DF13DA"/>
    <w:rsid w:val="00DF1D86"/>
    <w:rsid w:val="00DF3899"/>
    <w:rsid w:val="00DF48B4"/>
    <w:rsid w:val="00DF7A92"/>
    <w:rsid w:val="00E020B4"/>
    <w:rsid w:val="00E033F5"/>
    <w:rsid w:val="00E05079"/>
    <w:rsid w:val="00E068E1"/>
    <w:rsid w:val="00E20860"/>
    <w:rsid w:val="00E21788"/>
    <w:rsid w:val="00E218BC"/>
    <w:rsid w:val="00E3201D"/>
    <w:rsid w:val="00E36001"/>
    <w:rsid w:val="00E4011B"/>
    <w:rsid w:val="00E43E1D"/>
    <w:rsid w:val="00E45171"/>
    <w:rsid w:val="00E52FC2"/>
    <w:rsid w:val="00E530A6"/>
    <w:rsid w:val="00E54C9A"/>
    <w:rsid w:val="00E5727B"/>
    <w:rsid w:val="00E601D2"/>
    <w:rsid w:val="00E627F7"/>
    <w:rsid w:val="00E62A5B"/>
    <w:rsid w:val="00E64808"/>
    <w:rsid w:val="00E6692E"/>
    <w:rsid w:val="00E66F3D"/>
    <w:rsid w:val="00E70A76"/>
    <w:rsid w:val="00E71789"/>
    <w:rsid w:val="00E73E44"/>
    <w:rsid w:val="00E73E75"/>
    <w:rsid w:val="00E74453"/>
    <w:rsid w:val="00E81593"/>
    <w:rsid w:val="00E83D54"/>
    <w:rsid w:val="00E910FA"/>
    <w:rsid w:val="00EA1439"/>
    <w:rsid w:val="00EA18C7"/>
    <w:rsid w:val="00EA43FB"/>
    <w:rsid w:val="00EB102B"/>
    <w:rsid w:val="00EB27F5"/>
    <w:rsid w:val="00EC14E0"/>
    <w:rsid w:val="00EC5668"/>
    <w:rsid w:val="00EC6D36"/>
    <w:rsid w:val="00EC7AC9"/>
    <w:rsid w:val="00ED2987"/>
    <w:rsid w:val="00EE7B6F"/>
    <w:rsid w:val="00EF4332"/>
    <w:rsid w:val="00EF5332"/>
    <w:rsid w:val="00F05DAB"/>
    <w:rsid w:val="00F10DC8"/>
    <w:rsid w:val="00F14CBE"/>
    <w:rsid w:val="00F167CE"/>
    <w:rsid w:val="00F17800"/>
    <w:rsid w:val="00F219FD"/>
    <w:rsid w:val="00F247D1"/>
    <w:rsid w:val="00F24894"/>
    <w:rsid w:val="00F24E2A"/>
    <w:rsid w:val="00F32D51"/>
    <w:rsid w:val="00F36FA5"/>
    <w:rsid w:val="00F46C24"/>
    <w:rsid w:val="00F47CFF"/>
    <w:rsid w:val="00F53B2F"/>
    <w:rsid w:val="00F5476C"/>
    <w:rsid w:val="00F54C07"/>
    <w:rsid w:val="00F575C8"/>
    <w:rsid w:val="00F600E6"/>
    <w:rsid w:val="00F6703B"/>
    <w:rsid w:val="00F70525"/>
    <w:rsid w:val="00F70FC3"/>
    <w:rsid w:val="00F740B5"/>
    <w:rsid w:val="00F76940"/>
    <w:rsid w:val="00F82370"/>
    <w:rsid w:val="00F82AAE"/>
    <w:rsid w:val="00F93886"/>
    <w:rsid w:val="00F945A1"/>
    <w:rsid w:val="00F9493F"/>
    <w:rsid w:val="00F95227"/>
    <w:rsid w:val="00FA31F6"/>
    <w:rsid w:val="00FA410A"/>
    <w:rsid w:val="00FA550B"/>
    <w:rsid w:val="00FB11B7"/>
    <w:rsid w:val="00FB2938"/>
    <w:rsid w:val="00FC23D7"/>
    <w:rsid w:val="00FC274F"/>
    <w:rsid w:val="00FC28EC"/>
    <w:rsid w:val="00FC3D93"/>
    <w:rsid w:val="00FD4D47"/>
    <w:rsid w:val="00FD6436"/>
    <w:rsid w:val="00FE02FB"/>
    <w:rsid w:val="00FE0382"/>
    <w:rsid w:val="00FF2F6D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0EF23D"/>
  <w15:docId w15:val="{D3F80370-1CB9-4D97-B404-6A920D8D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178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47AD4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7493"/>
  </w:style>
  <w:style w:type="paragraph" w:styleId="Zpat">
    <w:name w:val="footer"/>
    <w:basedOn w:val="Normln"/>
    <w:link w:val="ZpatChar"/>
    <w:uiPriority w:val="99"/>
    <w:unhideWhenUsed/>
    <w:rsid w:val="003C7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7493"/>
  </w:style>
  <w:style w:type="paragraph" w:styleId="Zkladntext">
    <w:name w:val="Body Text"/>
    <w:basedOn w:val="Normln"/>
    <w:link w:val="ZkladntextChar"/>
    <w:rsid w:val="00945178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45178"/>
    <w:rPr>
      <w:rFonts w:ascii="Tms Rmn" w:eastAsia="Times New Roman" w:hAnsi="Tms Rm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945178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basedOn w:val="Standardnpsmoodstavce"/>
    <w:link w:val="Nzev"/>
    <w:rsid w:val="0094517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rsid w:val="00647AD4"/>
    <w:rPr>
      <w:rFonts w:ascii="Tms Rmn" w:eastAsia="Times New Roman" w:hAnsi="Tms Rmn" w:cs="Tms Rmn"/>
      <w:b/>
      <w:bCs/>
      <w:sz w:val="24"/>
      <w:szCs w:val="24"/>
      <w:lang w:eastAsia="cs-CZ"/>
    </w:rPr>
  </w:style>
  <w:style w:type="character" w:styleId="Odkaznakoment">
    <w:name w:val="annotation reference"/>
    <w:unhideWhenUsed/>
    <w:rsid w:val="0045358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358D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rsid w:val="0045358D"/>
    <w:rPr>
      <w:rFonts w:ascii="Tms Rmn" w:eastAsia="Times New Roman" w:hAnsi="Tms Rm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45358D"/>
    <w:pPr>
      <w:autoSpaceDE/>
      <w:autoSpaceDN/>
      <w:ind w:left="720"/>
      <w:contextualSpacing/>
    </w:pPr>
    <w:rPr>
      <w:rFonts w:ascii="Times New Roman" w:hAnsi="Times New Roman" w:cs="Times New Roman"/>
      <w:sz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8D"/>
    <w:rPr>
      <w:rFonts w:ascii="Tahoma" w:eastAsia="Times New Roman" w:hAnsi="Tahoma" w:cs="Tahoma"/>
      <w:sz w:val="16"/>
      <w:szCs w:val="16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7BE"/>
    <w:rPr>
      <w:rFonts w:cs="Tms Rm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7BE"/>
    <w:rPr>
      <w:rFonts w:ascii="Tms Rmn" w:eastAsia="Times New Roman" w:hAnsi="Tms Rmn" w:cs="Tms Rmn"/>
      <w:b/>
      <w:bCs/>
      <w:sz w:val="20"/>
      <w:szCs w:val="20"/>
      <w:lang w:val="en-US"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107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1070"/>
    <w:rPr>
      <w:rFonts w:ascii="Tms Rmn" w:eastAsia="Times New Roman" w:hAnsi="Tms Rmn" w:cs="Tms Rmn"/>
      <w:sz w:val="16"/>
      <w:szCs w:val="16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4A4699"/>
    <w:rPr>
      <w:color w:val="0000FF"/>
      <w:u w:val="single"/>
    </w:rPr>
  </w:style>
  <w:style w:type="paragraph" w:styleId="Revize">
    <w:name w:val="Revision"/>
    <w:hidden/>
    <w:uiPriority w:val="99"/>
    <w:semiHidden/>
    <w:rsid w:val="00C641B0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6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C483B"/>
    <w:rPr>
      <w:color w:val="80808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627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627F7"/>
    <w:rPr>
      <w:rFonts w:ascii="Tms Rmn" w:eastAsia="Times New Roman" w:hAnsi="Tms Rmn" w:cs="Tms Rm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B8A520D4C4E95B4D247199FB6D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53059-5C79-41D3-87B4-61D8802580E3}"/>
      </w:docPartPr>
      <w:docPartBody>
        <w:p w:rsidR="00F8496E" w:rsidRDefault="00D625EA" w:rsidP="00D625EA">
          <w:pPr>
            <w:pStyle w:val="768B8A520D4C4E95B4D247199FB6D8EF"/>
          </w:pPr>
          <w:r w:rsidRPr="00B239B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4E83"/>
    <w:rsid w:val="00204BA7"/>
    <w:rsid w:val="00303B5F"/>
    <w:rsid w:val="003E5564"/>
    <w:rsid w:val="00736351"/>
    <w:rsid w:val="00D44E83"/>
    <w:rsid w:val="00D625EA"/>
    <w:rsid w:val="00DE4642"/>
    <w:rsid w:val="00E237CA"/>
    <w:rsid w:val="00E64453"/>
    <w:rsid w:val="00F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25EA"/>
    <w:rPr>
      <w:color w:val="808080"/>
    </w:rPr>
  </w:style>
  <w:style w:type="paragraph" w:customStyle="1" w:styleId="2E6FB8857B5D4B80A2D7344E419AB76E">
    <w:name w:val="2E6FB8857B5D4B80A2D7344E419AB76E"/>
    <w:rsid w:val="00D44E83"/>
  </w:style>
  <w:style w:type="paragraph" w:customStyle="1" w:styleId="19329D49D5BA42FF80CB002857D6E0D0">
    <w:name w:val="19329D49D5BA42FF80CB002857D6E0D0"/>
    <w:rsid w:val="00D44E83"/>
  </w:style>
  <w:style w:type="paragraph" w:customStyle="1" w:styleId="729E2228EA6F4BC5980B6DE8EA03F645">
    <w:name w:val="729E2228EA6F4BC5980B6DE8EA03F645"/>
    <w:rsid w:val="00D44E83"/>
  </w:style>
  <w:style w:type="paragraph" w:customStyle="1" w:styleId="AECFF536DC2540519C43B666B049274E">
    <w:name w:val="AECFF536DC2540519C43B666B049274E"/>
    <w:rsid w:val="00D44E83"/>
  </w:style>
  <w:style w:type="paragraph" w:customStyle="1" w:styleId="57C5E272D62342A3B9C22F3F236FE703">
    <w:name w:val="57C5E272D62342A3B9C22F3F236FE703"/>
    <w:rsid w:val="00D44E83"/>
  </w:style>
  <w:style w:type="paragraph" w:customStyle="1" w:styleId="E3FC9D0AA326472985DA6FF911A4E27A">
    <w:name w:val="E3FC9D0AA326472985DA6FF911A4E27A"/>
    <w:rsid w:val="00D44E83"/>
  </w:style>
  <w:style w:type="paragraph" w:customStyle="1" w:styleId="768B8A520D4C4E95B4D247199FB6D8EF">
    <w:name w:val="768B8A520D4C4E95B4D247199FB6D8EF"/>
    <w:rsid w:val="00D62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6657-5E29-43D3-A09B-606D290F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2486</Words>
  <Characters>14671</Characters>
  <Application>Microsoft Office Word</Application>
  <DocSecurity>4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Lánská</dc:creator>
  <cp:lastModifiedBy>Pavla Dvořáková</cp:lastModifiedBy>
  <cp:revision>2</cp:revision>
  <cp:lastPrinted>2019-04-08T06:37:00Z</cp:lastPrinted>
  <dcterms:created xsi:type="dcterms:W3CDTF">2019-05-23T09:53:00Z</dcterms:created>
  <dcterms:modified xsi:type="dcterms:W3CDTF">2019-05-23T09:53:00Z</dcterms:modified>
</cp:coreProperties>
</file>