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783" w:rsidRDefault="00A1688A">
      <w:pPr>
        <w:pStyle w:val="Standard"/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596597" cy="497515"/>
            <wp:effectExtent l="0" t="0" r="3603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6597" cy="4975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sz w:val="28"/>
        </w:rPr>
        <w:t>KUPNÍ SMLOUVA</w:t>
      </w:r>
    </w:p>
    <w:p w:rsidR="000B1783" w:rsidRDefault="00A1688A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uzavřená dle § 2079 a násl. zákona č. 89/2012 Sb., občanský zákoník, v platném znění</w:t>
      </w:r>
    </w:p>
    <w:p w:rsidR="000B1783" w:rsidRDefault="000B1783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0B1783" w:rsidRDefault="00A1688A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mezi:</w:t>
      </w:r>
      <w:proofErr w:type="gramEnd"/>
    </w:p>
    <w:p w:rsidR="000B1783" w:rsidRDefault="000B1783">
      <w:pPr>
        <w:pStyle w:val="Standard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0B1783" w:rsidRDefault="000B1783">
      <w:pPr>
        <w:pStyle w:val="Standard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0B1783" w:rsidRDefault="00A1688A">
      <w:pPr>
        <w:pStyle w:val="Standard"/>
        <w:tabs>
          <w:tab w:val="left" w:pos="6380"/>
        </w:tabs>
        <w:spacing w:after="0" w:line="240" w:lineRule="auto"/>
        <w:ind w:left="2127" w:hanging="2127"/>
      </w:pPr>
      <w:r>
        <w:rPr>
          <w:rFonts w:ascii="Arial" w:eastAsia="Times New Roman" w:hAnsi="Arial" w:cs="Arial"/>
          <w:b/>
          <w:color w:val="000000"/>
        </w:rPr>
        <w:t>Prodávající:</w:t>
      </w:r>
      <w:r>
        <w:rPr>
          <w:rFonts w:ascii="Arial" w:eastAsia="Times New Roman" w:hAnsi="Arial" w:cs="Arial"/>
          <w:b/>
          <w:i/>
          <w:color w:val="000000"/>
        </w:rPr>
        <w:tab/>
        <w:t xml:space="preserve"> </w:t>
      </w:r>
      <w:r>
        <w:rPr>
          <w:rFonts w:ascii="Arial" w:eastAsia="Times New Roman" w:hAnsi="Arial" w:cs="Arial"/>
          <w:b/>
          <w:color w:val="000000"/>
        </w:rPr>
        <w:t>WATERCOOLER SYSTEM s.r.o.</w:t>
      </w:r>
    </w:p>
    <w:p w:rsidR="000B1783" w:rsidRDefault="00A1688A">
      <w:pPr>
        <w:pStyle w:val="Standard"/>
        <w:tabs>
          <w:tab w:val="left" w:pos="8640"/>
        </w:tabs>
        <w:spacing w:after="0" w:line="240" w:lineRule="auto"/>
        <w:ind w:left="4320" w:hanging="2160"/>
      </w:pPr>
      <w:r>
        <w:rPr>
          <w:rFonts w:ascii="Arial" w:eastAsia="Times New Roman" w:hAnsi="Arial" w:cs="Arial"/>
          <w:color w:val="000000"/>
        </w:rPr>
        <w:t>Sídlo: Žulová  374,  Praha, 15531</w:t>
      </w:r>
    </w:p>
    <w:p w:rsidR="000B1783" w:rsidRDefault="00A1688A">
      <w:pPr>
        <w:pStyle w:val="Standard"/>
        <w:tabs>
          <w:tab w:val="left" w:pos="4320"/>
        </w:tabs>
        <w:spacing w:after="0"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IČO: 27920500</w:t>
      </w:r>
    </w:p>
    <w:p w:rsidR="000B1783" w:rsidRDefault="00A1688A">
      <w:pPr>
        <w:pStyle w:val="Standard"/>
        <w:tabs>
          <w:tab w:val="left" w:pos="4320"/>
        </w:tabs>
        <w:spacing w:after="0" w:line="240" w:lineRule="auto"/>
        <w:ind w:left="2160"/>
      </w:pPr>
      <w:r>
        <w:rPr>
          <w:rFonts w:ascii="Arial" w:eastAsia="Times New Roman" w:hAnsi="Arial" w:cs="Arial"/>
        </w:rPr>
        <w:t>DIČ: CZ27920500</w:t>
      </w:r>
    </w:p>
    <w:p w:rsidR="000B1783" w:rsidRDefault="00A1688A">
      <w:pPr>
        <w:pStyle w:val="Standard"/>
        <w:tabs>
          <w:tab w:val="left" w:pos="8280"/>
        </w:tabs>
        <w:spacing w:after="0" w:line="240" w:lineRule="auto"/>
        <w:ind w:left="4140" w:hanging="1980"/>
        <w:jc w:val="both"/>
      </w:pPr>
      <w:r>
        <w:rPr>
          <w:rFonts w:ascii="Arial" w:eastAsia="Times New Roman" w:hAnsi="Arial" w:cs="Arial"/>
        </w:rPr>
        <w:t xml:space="preserve">zastoupený: Markem </w:t>
      </w:r>
      <w:proofErr w:type="spellStart"/>
      <w:r>
        <w:rPr>
          <w:rFonts w:ascii="Arial" w:eastAsia="Times New Roman" w:hAnsi="Arial" w:cs="Arial"/>
        </w:rPr>
        <w:t>Turynským</w:t>
      </w:r>
      <w:proofErr w:type="spellEnd"/>
      <w:r>
        <w:rPr>
          <w:rFonts w:ascii="Arial" w:eastAsia="Times New Roman" w:hAnsi="Arial" w:cs="Arial"/>
        </w:rPr>
        <w:t>, jednatelem</w:t>
      </w:r>
    </w:p>
    <w:p w:rsidR="000B1783" w:rsidRDefault="00A1688A">
      <w:pPr>
        <w:pStyle w:val="Standard"/>
        <w:tabs>
          <w:tab w:val="left" w:pos="8280"/>
        </w:tabs>
        <w:spacing w:after="0" w:line="240" w:lineRule="auto"/>
        <w:ind w:left="4140" w:hanging="1980"/>
        <w:jc w:val="both"/>
      </w:pPr>
      <w:r>
        <w:rPr>
          <w:rFonts w:ascii="Arial" w:eastAsia="Times New Roman" w:hAnsi="Arial" w:cs="Arial"/>
        </w:rPr>
        <w:t xml:space="preserve">bankovní spojení: </w:t>
      </w:r>
      <w:proofErr w:type="spellStart"/>
      <w:r>
        <w:rPr>
          <w:rFonts w:ascii="Arial" w:eastAsia="Times New Roman" w:hAnsi="Arial" w:cs="Arial"/>
        </w:rPr>
        <w:t>Unicredit</w:t>
      </w:r>
      <w:proofErr w:type="spellEnd"/>
      <w:r>
        <w:rPr>
          <w:rFonts w:ascii="Arial" w:eastAsia="Times New Roman" w:hAnsi="Arial" w:cs="Arial"/>
        </w:rPr>
        <w:t xml:space="preserve"> Bank a.s.</w:t>
      </w:r>
    </w:p>
    <w:p w:rsidR="000B1783" w:rsidRDefault="00A1688A">
      <w:pPr>
        <w:pStyle w:val="Standard"/>
        <w:tabs>
          <w:tab w:val="left" w:pos="8280"/>
        </w:tabs>
        <w:spacing w:after="0" w:line="240" w:lineRule="auto"/>
        <w:ind w:left="4140" w:hanging="1980"/>
        <w:jc w:val="both"/>
      </w:pPr>
      <w:proofErr w:type="spellStart"/>
      <w:proofErr w:type="gramStart"/>
      <w:r>
        <w:rPr>
          <w:rFonts w:ascii="Arial" w:eastAsia="Times New Roman" w:hAnsi="Arial" w:cs="Arial"/>
        </w:rPr>
        <w:t>č.ú</w:t>
      </w:r>
      <w:proofErr w:type="spellEnd"/>
      <w:r>
        <w:rPr>
          <w:rFonts w:ascii="Arial" w:eastAsia="Times New Roman" w:hAnsi="Arial" w:cs="Arial"/>
        </w:rPr>
        <w:t>: 2108226182/2700</w:t>
      </w:r>
      <w:proofErr w:type="gramEnd"/>
    </w:p>
    <w:p w:rsidR="000B1783" w:rsidRDefault="00A1688A">
      <w:pPr>
        <w:pStyle w:val="Standard"/>
        <w:spacing w:after="0"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zapsaný: Výpis z </w:t>
      </w:r>
      <w:proofErr w:type="gramStart"/>
      <w:r>
        <w:rPr>
          <w:rFonts w:ascii="Arial" w:eastAsia="Times New Roman" w:hAnsi="Arial" w:cs="Arial"/>
        </w:rPr>
        <w:t>O.R.</w:t>
      </w:r>
      <w:proofErr w:type="gramEnd"/>
      <w:r>
        <w:rPr>
          <w:rFonts w:ascii="Arial" w:eastAsia="Times New Roman" w:hAnsi="Arial" w:cs="Arial"/>
        </w:rPr>
        <w:t xml:space="preserve"> vedeného Městským soudem v Praze,odd.C,vložka126570</w:t>
      </w:r>
    </w:p>
    <w:p w:rsidR="000B1783" w:rsidRDefault="000B1783">
      <w:pPr>
        <w:pStyle w:val="Standard"/>
        <w:spacing w:after="0" w:line="240" w:lineRule="auto"/>
        <w:ind w:left="2160"/>
        <w:rPr>
          <w:rFonts w:ascii="Arial" w:eastAsia="Times New Roman" w:hAnsi="Arial" w:cs="Arial"/>
        </w:rPr>
      </w:pPr>
    </w:p>
    <w:p w:rsidR="000B1783" w:rsidRDefault="00A1688A">
      <w:pPr>
        <w:pStyle w:val="Standard"/>
        <w:spacing w:after="0"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</w:t>
      </w:r>
    </w:p>
    <w:p w:rsidR="000B1783" w:rsidRDefault="000B1783">
      <w:pPr>
        <w:pStyle w:val="Standard"/>
        <w:spacing w:after="0" w:line="240" w:lineRule="auto"/>
        <w:ind w:left="2160"/>
        <w:rPr>
          <w:rFonts w:ascii="Arial" w:eastAsia="Times New Roman" w:hAnsi="Arial" w:cs="Arial"/>
        </w:rPr>
      </w:pPr>
    </w:p>
    <w:p w:rsidR="000B1783" w:rsidRDefault="00A1688A">
      <w:pPr>
        <w:pStyle w:val="Standard"/>
        <w:tabs>
          <w:tab w:val="left" w:pos="4320"/>
        </w:tabs>
        <w:spacing w:after="0" w:line="240" w:lineRule="auto"/>
        <w:ind w:left="2160" w:hanging="2160"/>
      </w:pPr>
      <w:r>
        <w:rPr>
          <w:rFonts w:ascii="Arial" w:eastAsia="Times New Roman" w:hAnsi="Arial" w:cs="Arial"/>
          <w:b/>
          <w:color w:val="000000"/>
        </w:rPr>
        <w:t>Kupující:</w:t>
      </w:r>
      <w:r>
        <w:rPr>
          <w:rFonts w:ascii="Arial" w:eastAsia="Times New Roman" w:hAnsi="Arial" w:cs="Arial"/>
          <w:b/>
          <w:i/>
          <w:color w:val="000000"/>
        </w:rPr>
        <w:tab/>
      </w:r>
      <w:r>
        <w:rPr>
          <w:rFonts w:ascii="Arial" w:eastAsia="Times New Roman" w:hAnsi="Arial" w:cs="Arial"/>
          <w:b/>
        </w:rPr>
        <w:t>Zlínský kraj</w:t>
      </w:r>
    </w:p>
    <w:p w:rsidR="000B1783" w:rsidRDefault="00A1688A">
      <w:pPr>
        <w:pStyle w:val="Standard"/>
        <w:tabs>
          <w:tab w:val="left" w:pos="4320"/>
        </w:tabs>
        <w:spacing w:after="0" w:line="240" w:lineRule="auto"/>
        <w:ind w:left="2160"/>
      </w:pPr>
      <w:r>
        <w:rPr>
          <w:rFonts w:ascii="Arial" w:eastAsia="Times New Roman" w:hAnsi="Arial" w:cs="Arial"/>
          <w:color w:val="000000"/>
        </w:rPr>
        <w:t>sídlo:</w:t>
      </w:r>
      <w:r>
        <w:rPr>
          <w:rFonts w:ascii="Arial" w:eastAsia="Times New Roman" w:hAnsi="Arial" w:cs="Arial"/>
        </w:rPr>
        <w:t xml:space="preserve"> tř. Tomáše Bati 21, 761 90 Zlín</w:t>
      </w:r>
    </w:p>
    <w:p w:rsidR="000B1783" w:rsidRDefault="00A1688A">
      <w:pPr>
        <w:pStyle w:val="Standard"/>
        <w:tabs>
          <w:tab w:val="left" w:pos="4320"/>
        </w:tabs>
        <w:spacing w:after="0"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zastoupený: Ing. Petr Kedra, vedoucím odboru KŘ</w:t>
      </w:r>
    </w:p>
    <w:p w:rsidR="000B1783" w:rsidRDefault="00A1688A">
      <w:pPr>
        <w:pStyle w:val="Standard"/>
        <w:tabs>
          <w:tab w:val="left" w:pos="4320"/>
        </w:tabs>
        <w:spacing w:after="0"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IČO: 70891320</w:t>
      </w:r>
    </w:p>
    <w:p w:rsidR="000B1783" w:rsidRDefault="00A1688A">
      <w:pPr>
        <w:pStyle w:val="Standard"/>
        <w:tabs>
          <w:tab w:val="left" w:pos="4320"/>
        </w:tabs>
        <w:spacing w:after="0"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DIČ: CZ70891320</w:t>
      </w:r>
    </w:p>
    <w:p w:rsidR="000B1783" w:rsidRDefault="00A1688A">
      <w:pPr>
        <w:pStyle w:val="Standard"/>
        <w:tabs>
          <w:tab w:val="left" w:pos="9000"/>
        </w:tabs>
        <w:spacing w:after="0" w:line="240" w:lineRule="auto"/>
        <w:ind w:left="4500" w:hanging="23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bankovní spojení: Česká spořitelna a.s.</w:t>
      </w:r>
    </w:p>
    <w:p w:rsidR="000B1783" w:rsidRDefault="00A1688A">
      <w:pPr>
        <w:pStyle w:val="Standard"/>
        <w:tabs>
          <w:tab w:val="left" w:pos="9000"/>
        </w:tabs>
        <w:spacing w:after="0" w:line="240" w:lineRule="auto"/>
        <w:ind w:left="4500" w:hanging="2340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č.ú</w:t>
      </w:r>
      <w:proofErr w:type="spellEnd"/>
      <w:r>
        <w:rPr>
          <w:rFonts w:ascii="Arial" w:eastAsia="Times New Roman" w:hAnsi="Arial" w:cs="Arial"/>
        </w:rPr>
        <w:t>: 2786182/0800</w:t>
      </w:r>
      <w:proofErr w:type="gramEnd"/>
    </w:p>
    <w:p w:rsidR="000B1783" w:rsidRDefault="00A1688A">
      <w:pPr>
        <w:pStyle w:val="Standard"/>
        <w:spacing w:before="480"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I.</w:t>
      </w:r>
    </w:p>
    <w:p w:rsidR="000B1783" w:rsidRDefault="00A1688A">
      <w:pPr>
        <w:pStyle w:val="Standard"/>
        <w:spacing w:after="0" w:line="240" w:lineRule="auto"/>
        <w:jc w:val="center"/>
      </w:pPr>
      <w:r>
        <w:rPr>
          <w:rFonts w:ascii="Arial" w:eastAsia="Times New Roman" w:hAnsi="Arial" w:cs="Arial"/>
          <w:b/>
        </w:rPr>
        <w:t>Předmět</w:t>
      </w:r>
      <w:r>
        <w:rPr>
          <w:rFonts w:ascii="Arial" w:eastAsia="Times New Roman" w:hAnsi="Arial" w:cs="Arial"/>
          <w:b/>
          <w:i/>
          <w:color w:val="000000"/>
        </w:rPr>
        <w:t xml:space="preserve"> </w:t>
      </w:r>
      <w:r>
        <w:rPr>
          <w:rFonts w:ascii="Arial" w:eastAsia="Times New Roman" w:hAnsi="Arial" w:cs="Arial"/>
          <w:b/>
          <w:color w:val="000000"/>
        </w:rPr>
        <w:t>smlouvy</w:t>
      </w:r>
    </w:p>
    <w:p w:rsidR="000B1783" w:rsidRDefault="000B1783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p w:rsidR="000B1783" w:rsidRDefault="00A1688A">
      <w:pPr>
        <w:pStyle w:val="Standard"/>
        <w:numPr>
          <w:ilvl w:val="0"/>
          <w:numId w:val="46"/>
        </w:numPr>
        <w:tabs>
          <w:tab w:val="left" w:pos="4025"/>
        </w:tabs>
        <w:spacing w:after="120" w:line="240" w:lineRule="auto"/>
        <w:ind w:left="425" w:hanging="42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Prodávající se touto kupní smlouvou zavazuje, že kupujícímu dodá zboží, které je předmětem koupě, a umožní mu nabýt vlastnické právo k němu, a kupující se zavazuje, že zboží převezme a zaplatí prodávajícímu kupní cenu sjednanou ve výši a způsobem uvedeným v čl. II. této smlouvy.</w:t>
      </w:r>
    </w:p>
    <w:p w:rsidR="000B1783" w:rsidRDefault="00A1688A">
      <w:pPr>
        <w:pStyle w:val="Standard"/>
        <w:numPr>
          <w:ilvl w:val="0"/>
          <w:numId w:val="1"/>
        </w:numPr>
        <w:tabs>
          <w:tab w:val="left" w:pos="4025"/>
        </w:tabs>
        <w:spacing w:after="120" w:line="240" w:lineRule="auto"/>
        <w:ind w:left="425" w:hanging="425"/>
        <w:jc w:val="both"/>
      </w:pPr>
      <w:r>
        <w:rPr>
          <w:rFonts w:ascii="Arial" w:eastAsia="Times New Roman" w:hAnsi="Arial" w:cs="Arial"/>
        </w:rPr>
        <w:t xml:space="preserve">Předmětem koupě je: </w:t>
      </w:r>
      <w:r>
        <w:rPr>
          <w:rFonts w:ascii="Arial" w:eastAsia="Times New Roman" w:hAnsi="Arial" w:cs="Arial"/>
          <w:b/>
        </w:rPr>
        <w:t xml:space="preserve">7 ks </w:t>
      </w:r>
      <w:proofErr w:type="spellStart"/>
      <w:r>
        <w:rPr>
          <w:rFonts w:ascii="Arial" w:eastAsia="Times New Roman" w:hAnsi="Arial" w:cs="Arial"/>
          <w:b/>
        </w:rPr>
        <w:t>výdejníků</w:t>
      </w:r>
      <w:proofErr w:type="spellEnd"/>
      <w:r>
        <w:rPr>
          <w:rFonts w:ascii="Arial" w:eastAsia="Times New Roman" w:hAnsi="Arial" w:cs="Arial"/>
          <w:b/>
        </w:rPr>
        <w:t xml:space="preserve"> vody WS – STYLUS POU, povrchová úprava nerez verze BLACK.</w:t>
      </w:r>
    </w:p>
    <w:p w:rsidR="000B1783" w:rsidRDefault="00A1688A">
      <w:pPr>
        <w:pStyle w:val="Standard"/>
        <w:numPr>
          <w:ilvl w:val="0"/>
          <w:numId w:val="1"/>
        </w:numPr>
        <w:tabs>
          <w:tab w:val="left" w:pos="4025"/>
        </w:tabs>
        <w:spacing w:after="120" w:line="240" w:lineRule="auto"/>
        <w:ind w:left="425" w:hanging="42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Zboží dodané prodávajícím bude odpovídat technické specifikaci a popisu uvedeným v příloze č. 1 této smlouvy.  </w:t>
      </w:r>
    </w:p>
    <w:p w:rsidR="000B1783" w:rsidRDefault="00A1688A">
      <w:pPr>
        <w:pStyle w:val="Standard"/>
        <w:numPr>
          <w:ilvl w:val="0"/>
          <w:numId w:val="1"/>
        </w:numPr>
        <w:tabs>
          <w:tab w:val="left" w:pos="40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Kupující má právo si zboží před zaplacením kupní ceny prohlédnout.</w:t>
      </w:r>
    </w:p>
    <w:p w:rsidR="000B1783" w:rsidRDefault="00A1688A">
      <w:pPr>
        <w:pStyle w:val="Standard"/>
        <w:spacing w:before="480"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II.</w:t>
      </w:r>
    </w:p>
    <w:p w:rsidR="000B1783" w:rsidRDefault="00A1688A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Cena a platební podmínky</w:t>
      </w:r>
    </w:p>
    <w:p w:rsidR="000B1783" w:rsidRDefault="000B1783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0B1783" w:rsidRDefault="00A1688A">
      <w:pPr>
        <w:pStyle w:val="Standard"/>
        <w:numPr>
          <w:ilvl w:val="0"/>
          <w:numId w:val="41"/>
        </w:numPr>
        <w:tabs>
          <w:tab w:val="left" w:pos="40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Cena za zboží byla stanovena dohodou smluvních stran při respektování platné právní úpravy a činí celkem včetně případné montáže:</w:t>
      </w:r>
    </w:p>
    <w:p w:rsidR="000B1783" w:rsidRDefault="00A1688A">
      <w:pPr>
        <w:pStyle w:val="Standard"/>
        <w:tabs>
          <w:tab w:val="left" w:pos="4309"/>
        </w:tabs>
        <w:spacing w:after="0" w:line="240" w:lineRule="auto"/>
        <w:ind w:left="70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Cena za jeden 1 ks bez DPH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10 250,- Kč</w:t>
      </w:r>
    </w:p>
    <w:p w:rsidR="000B1783" w:rsidRDefault="00A1688A">
      <w:pPr>
        <w:pStyle w:val="Standard"/>
        <w:spacing w:after="0" w:line="240" w:lineRule="auto"/>
        <w:ind w:left="70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Cena celkem za 7 ks bez DPH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71 750,- Kč</w:t>
      </w:r>
    </w:p>
    <w:p w:rsidR="000B1783" w:rsidRDefault="00A1688A">
      <w:pPr>
        <w:pStyle w:val="Standard"/>
        <w:tabs>
          <w:tab w:val="left" w:pos="4309"/>
        </w:tabs>
        <w:spacing w:after="0" w:line="240" w:lineRule="auto"/>
        <w:ind w:left="70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Sazba DPH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21 %</w:t>
      </w:r>
    </w:p>
    <w:p w:rsidR="000B1783" w:rsidRDefault="00A1688A">
      <w:pPr>
        <w:pStyle w:val="Standard"/>
        <w:tabs>
          <w:tab w:val="left" w:pos="4309"/>
        </w:tabs>
        <w:spacing w:after="0" w:line="240" w:lineRule="auto"/>
        <w:ind w:left="70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Výše DPH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15 067,50 Kč</w:t>
      </w:r>
    </w:p>
    <w:p w:rsidR="000B1783" w:rsidRDefault="00A1688A">
      <w:pPr>
        <w:pStyle w:val="Standard"/>
        <w:tabs>
          <w:tab w:val="left" w:pos="4309"/>
        </w:tabs>
        <w:spacing w:after="120" w:line="240" w:lineRule="auto"/>
        <w:ind w:left="70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Cena celkem vč. DPH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86 817,50 Kč.</w:t>
      </w:r>
    </w:p>
    <w:p w:rsidR="000B1783" w:rsidRDefault="00A1688A">
      <w:pPr>
        <w:pStyle w:val="Standard"/>
        <w:numPr>
          <w:ilvl w:val="0"/>
          <w:numId w:val="41"/>
        </w:numPr>
        <w:tabs>
          <w:tab w:val="left" w:pos="40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Výše uvedená cena byla stanovena jako celková na základě na základě výsledku průzkumu trhu.</w:t>
      </w:r>
    </w:p>
    <w:p w:rsidR="000B1783" w:rsidRDefault="00A1688A">
      <w:pPr>
        <w:pStyle w:val="Standard"/>
        <w:numPr>
          <w:ilvl w:val="0"/>
          <w:numId w:val="41"/>
        </w:numPr>
        <w:tabs>
          <w:tab w:val="left" w:pos="40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Sjednaná cena zahrnuje i veškeré náklady prodávajícího spojené s odevzdáním zboží.</w:t>
      </w:r>
    </w:p>
    <w:p w:rsidR="000B1783" w:rsidRDefault="00A1688A">
      <w:pPr>
        <w:pStyle w:val="Standard"/>
        <w:numPr>
          <w:ilvl w:val="0"/>
          <w:numId w:val="41"/>
        </w:numPr>
        <w:tabs>
          <w:tab w:val="left" w:pos="40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Změna uvedené kupní ceny je možná, pokud dojde k zákonným změnám sazby daně z přidané hodnoty. V takovém případě bude kupní cena upravena podle sazeb daně z přidané hodnoty platných v době vzniku zdanitelného plnění.</w:t>
      </w:r>
    </w:p>
    <w:p w:rsidR="000B1783" w:rsidRDefault="00A1688A">
      <w:pPr>
        <w:pStyle w:val="Standard"/>
        <w:numPr>
          <w:ilvl w:val="0"/>
          <w:numId w:val="41"/>
        </w:numPr>
        <w:tabs>
          <w:tab w:val="left" w:pos="4026"/>
        </w:tabs>
        <w:spacing w:after="120" w:line="240" w:lineRule="auto"/>
        <w:ind w:left="426" w:hanging="426"/>
        <w:jc w:val="both"/>
      </w:pPr>
      <w:r>
        <w:rPr>
          <w:rFonts w:ascii="Arial" w:eastAsia="Times New Roman" w:hAnsi="Arial" w:cs="Arial"/>
        </w:rPr>
        <w:t xml:space="preserve">Cena za dodané zboží bude kupujícím zaplacena formou převodu na účet prodávajícího vedený u </w:t>
      </w:r>
      <w:proofErr w:type="spellStart"/>
      <w:r>
        <w:rPr>
          <w:rFonts w:ascii="Arial" w:eastAsia="Times New Roman" w:hAnsi="Arial" w:cs="Arial"/>
        </w:rPr>
        <w:t>Unicredit</w:t>
      </w:r>
      <w:proofErr w:type="spellEnd"/>
      <w:r>
        <w:rPr>
          <w:rFonts w:ascii="Arial" w:eastAsia="Times New Roman" w:hAnsi="Arial" w:cs="Arial"/>
        </w:rPr>
        <w:t xml:space="preserve"> Bank a.s., č. </w:t>
      </w:r>
      <w:proofErr w:type="spellStart"/>
      <w:r>
        <w:rPr>
          <w:rFonts w:ascii="Arial" w:eastAsia="Times New Roman" w:hAnsi="Arial" w:cs="Arial"/>
        </w:rPr>
        <w:t>ú.</w:t>
      </w:r>
      <w:proofErr w:type="spellEnd"/>
      <w:r>
        <w:rPr>
          <w:rFonts w:ascii="Arial" w:eastAsia="Times New Roman" w:hAnsi="Arial" w:cs="Arial"/>
        </w:rPr>
        <w:t xml:space="preserve"> 2108226182/2700 do 30 dnů od vystavení daňového dokladu (faktury) prodávajícím s výjimkou uvedenou v čl. V., bod č.</w:t>
      </w:r>
      <w:r>
        <w:t xml:space="preserve"> </w:t>
      </w:r>
      <w:r>
        <w:rPr>
          <w:rFonts w:ascii="Arial" w:eastAsia="Times New Roman" w:hAnsi="Arial" w:cs="Arial"/>
        </w:rPr>
        <w:t>6</w:t>
      </w:r>
      <w:r>
        <w:t xml:space="preserve"> této </w:t>
      </w:r>
      <w:r>
        <w:rPr>
          <w:rFonts w:ascii="Arial" w:eastAsia="Times New Roman" w:hAnsi="Arial" w:cs="Arial"/>
        </w:rPr>
        <w:t>smlouvy. Prodávající je oprávněn vystavit fakturu za dodané zboží vždy v den jeho převzetí kupujícím.</w:t>
      </w:r>
    </w:p>
    <w:p w:rsidR="000B1783" w:rsidRDefault="00A1688A">
      <w:pPr>
        <w:pStyle w:val="Standard"/>
        <w:numPr>
          <w:ilvl w:val="0"/>
          <w:numId w:val="41"/>
        </w:numPr>
        <w:tabs>
          <w:tab w:val="left" w:pos="40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Faktura bude obsahovat náležitosti podle zákona č. 563/1991 Sb., o účetnictví a zákona č. 235/2004 Sb., o dani z přidané hodnoty.</w:t>
      </w:r>
    </w:p>
    <w:p w:rsidR="000B1783" w:rsidRDefault="00A1688A">
      <w:pPr>
        <w:pStyle w:val="Standard"/>
        <w:numPr>
          <w:ilvl w:val="0"/>
          <w:numId w:val="41"/>
        </w:numPr>
        <w:tabs>
          <w:tab w:val="left" w:pos="40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Nesplatnou fakturu je kupující oprávněn vrátit prodávajícímu, jestliže neobsahuje náležitosti podle tohoto odstavce nebo jestliže fakturovaná cena neodpovídá množství dodaného zboží.</w:t>
      </w:r>
    </w:p>
    <w:p w:rsidR="000B1783" w:rsidRDefault="00A1688A">
      <w:pPr>
        <w:pStyle w:val="Standard"/>
        <w:numPr>
          <w:ilvl w:val="0"/>
          <w:numId w:val="41"/>
        </w:numPr>
        <w:tabs>
          <w:tab w:val="left" w:pos="4025"/>
        </w:tabs>
        <w:spacing w:after="0" w:line="240" w:lineRule="auto"/>
        <w:ind w:left="425" w:hanging="42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Prodávající prohlašuje, že:</w:t>
      </w:r>
    </w:p>
    <w:p w:rsidR="000B1783" w:rsidRDefault="00A1688A">
      <w:pPr>
        <w:pStyle w:val="Standard"/>
        <w:numPr>
          <w:ilvl w:val="0"/>
          <w:numId w:val="10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nemá v úmyslu nezaplatit daň z přidané hodnoty u zdanitelného plnění podle této smlouvy (dále jen „daň“),</w:t>
      </w:r>
    </w:p>
    <w:p w:rsidR="000B1783" w:rsidRDefault="00A1688A">
      <w:pPr>
        <w:pStyle w:val="Standard"/>
        <w:numPr>
          <w:ilvl w:val="0"/>
          <w:numId w:val="10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mu</w:t>
      </w:r>
      <w:proofErr w:type="gramEnd"/>
      <w:r>
        <w:rPr>
          <w:rFonts w:ascii="Arial" w:eastAsia="Times New Roman" w:hAnsi="Arial" w:cs="Arial"/>
        </w:rPr>
        <w:t xml:space="preserve"> nejsou známy skutečnosti, nasvědčující tomu, že se dostane do postavení, kdy nemůže daň zaplatit a ani se ke dni podpisu této smlouvy v takovém postavení nenachází,</w:t>
      </w:r>
    </w:p>
    <w:p w:rsidR="000B1783" w:rsidRDefault="00A1688A">
      <w:pPr>
        <w:pStyle w:val="Standard"/>
        <w:numPr>
          <w:ilvl w:val="0"/>
          <w:numId w:val="10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nezkrátí daň nebo nevyláká daňovou výhodu,</w:t>
      </w:r>
    </w:p>
    <w:p w:rsidR="000B1783" w:rsidRDefault="00A1688A">
      <w:pPr>
        <w:pStyle w:val="Standard"/>
        <w:numPr>
          <w:ilvl w:val="0"/>
          <w:numId w:val="10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úplata za plnění dle smlouvy není odchylná od obvyklé ceny,</w:t>
      </w:r>
    </w:p>
    <w:p w:rsidR="000B1783" w:rsidRDefault="00A1688A">
      <w:pPr>
        <w:pStyle w:val="Standard"/>
        <w:numPr>
          <w:ilvl w:val="0"/>
          <w:numId w:val="10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úplata za plnění dle smlouvy nebude poskytnuta zcela nebo zčásti bezhotovostním převodem na účet vedený poskytovatelem platebních služeb mimo tuzemsko,</w:t>
      </w:r>
    </w:p>
    <w:p w:rsidR="000B1783" w:rsidRDefault="00A1688A">
      <w:pPr>
        <w:pStyle w:val="Standard"/>
        <w:numPr>
          <w:ilvl w:val="0"/>
          <w:numId w:val="10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nebude nespolehlivým plátcem,</w:t>
      </w:r>
    </w:p>
    <w:p w:rsidR="000B1783" w:rsidRDefault="00A1688A">
      <w:pPr>
        <w:pStyle w:val="Standard"/>
        <w:numPr>
          <w:ilvl w:val="0"/>
          <w:numId w:val="10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bude mít u správce daně registrován bankovní účet používaný pro ekonomickou činnost,</w:t>
      </w:r>
    </w:p>
    <w:p w:rsidR="000B1783" w:rsidRDefault="00A1688A">
      <w:pPr>
        <w:pStyle w:val="Standard"/>
        <w:numPr>
          <w:ilvl w:val="0"/>
          <w:numId w:val="10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souhlasí s tím, že pokud ke dni uskutečnění zdanitelného plnění nebo k okamžiku poskytnutí úplaty na plnění, bude o prodávajícím zveřejněna správcem daně skutečnost, že prodávající je nespolehlivým plátcem, uhradí kupující daň z přidané hodnoty z přijatého zdanitelného plnění příslušnému správci daně,</w:t>
      </w:r>
    </w:p>
    <w:p w:rsidR="000B1783" w:rsidRDefault="00A1688A">
      <w:pPr>
        <w:pStyle w:val="Standard"/>
        <w:numPr>
          <w:ilvl w:val="0"/>
          <w:numId w:val="10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souhlasí s tím, že pokud ke dni uskutečnění zdanitelného plnění nebo k okamžiku poskytnutí úplaty na plnění bude zjištěna nesrovnalost v registraci bankovního účtu prodávajícího určeného pro ekonomickou činnost správcem daně, uhradí kupující daň z přidané hodnoty z přijatého zdanitelného plnění příslušnému správci daně.</w:t>
      </w:r>
    </w:p>
    <w:p w:rsidR="000B1783" w:rsidRDefault="000B1783">
      <w:pPr>
        <w:pStyle w:val="Standard"/>
        <w:spacing w:after="0" w:line="240" w:lineRule="auto"/>
        <w:ind w:left="993"/>
        <w:jc w:val="both"/>
        <w:rPr>
          <w:rFonts w:ascii="Arial" w:eastAsia="Times New Roman" w:hAnsi="Arial" w:cs="Arial"/>
        </w:rPr>
      </w:pPr>
    </w:p>
    <w:p w:rsidR="000B1783" w:rsidRDefault="00A1688A">
      <w:pPr>
        <w:pStyle w:val="Standard"/>
        <w:tabs>
          <w:tab w:val="left" w:pos="3600"/>
        </w:tabs>
        <w:spacing w:before="480" w:after="0" w:line="240" w:lineRule="auto"/>
        <w:jc w:val="center"/>
      </w:pPr>
      <w:r>
        <w:rPr>
          <w:rFonts w:ascii="Arial" w:eastAsia="Times New Roman" w:hAnsi="Arial" w:cs="Arial"/>
          <w:b/>
        </w:rPr>
        <w:t>III.</w:t>
      </w:r>
    </w:p>
    <w:p w:rsidR="000B1783" w:rsidRDefault="00A1688A">
      <w:pPr>
        <w:pStyle w:val="Standard"/>
        <w:tabs>
          <w:tab w:val="left" w:pos="3600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Dodací podmínky</w:t>
      </w:r>
    </w:p>
    <w:p w:rsidR="000B1783" w:rsidRDefault="000B1783">
      <w:pPr>
        <w:pStyle w:val="Standard"/>
        <w:tabs>
          <w:tab w:val="left" w:pos="3600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0B1783" w:rsidRDefault="00A1688A">
      <w:pPr>
        <w:pStyle w:val="Standard"/>
        <w:numPr>
          <w:ilvl w:val="0"/>
          <w:numId w:val="42"/>
        </w:numPr>
        <w:tabs>
          <w:tab w:val="left" w:pos="40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Místem plnění je sídlo Zlínského kraje, tř. Tomáše Bati 21, 761 90 Zlín.</w:t>
      </w:r>
    </w:p>
    <w:p w:rsidR="000B1783" w:rsidRDefault="00A1688A">
      <w:pPr>
        <w:pStyle w:val="Standard"/>
        <w:numPr>
          <w:ilvl w:val="0"/>
          <w:numId w:val="42"/>
        </w:numPr>
        <w:tabs>
          <w:tab w:val="left" w:pos="4025"/>
        </w:tabs>
        <w:spacing w:after="0" w:line="240" w:lineRule="auto"/>
        <w:ind w:left="425" w:hanging="42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Prodávající je povinen zboží dodat nejpozději do 6 týdnů ode dne, kterým tato smlouva nabývá účinnosti.</w:t>
      </w:r>
    </w:p>
    <w:p w:rsidR="000B1783" w:rsidRDefault="000B1783">
      <w:pPr>
        <w:pStyle w:val="Standard"/>
        <w:tabs>
          <w:tab w:val="left" w:pos="3600"/>
        </w:tabs>
        <w:spacing w:before="480" w:after="0" w:line="240" w:lineRule="auto"/>
        <w:jc w:val="center"/>
        <w:rPr>
          <w:rFonts w:ascii="Arial" w:eastAsia="Times New Roman" w:hAnsi="Arial" w:cs="Arial"/>
          <w:b/>
        </w:rPr>
      </w:pPr>
    </w:p>
    <w:p w:rsidR="000B1783" w:rsidRDefault="00A1688A">
      <w:pPr>
        <w:pStyle w:val="Standard"/>
        <w:tabs>
          <w:tab w:val="left" w:pos="3600"/>
        </w:tabs>
        <w:spacing w:before="480"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lastRenderedPageBreak/>
        <w:t>IV.</w:t>
      </w:r>
    </w:p>
    <w:p w:rsidR="000B1783" w:rsidRDefault="00A1688A">
      <w:pPr>
        <w:pStyle w:val="Standard"/>
        <w:keepNext/>
        <w:tabs>
          <w:tab w:val="left" w:pos="3600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Záruka</w:t>
      </w:r>
    </w:p>
    <w:p w:rsidR="000B1783" w:rsidRDefault="000B1783">
      <w:pPr>
        <w:pStyle w:val="Standard"/>
        <w:tabs>
          <w:tab w:val="left" w:pos="3600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0B1783" w:rsidRDefault="00A1688A">
      <w:pPr>
        <w:pStyle w:val="Standard"/>
        <w:numPr>
          <w:ilvl w:val="0"/>
          <w:numId w:val="43"/>
        </w:numPr>
        <w:tabs>
          <w:tab w:val="left" w:pos="40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Prodávající dodá zboží se zárukou za jeho jakost v trvání 24 měsíců.</w:t>
      </w:r>
    </w:p>
    <w:p w:rsidR="000B1783" w:rsidRDefault="00A1688A">
      <w:pPr>
        <w:pStyle w:val="Standard"/>
        <w:numPr>
          <w:ilvl w:val="0"/>
          <w:numId w:val="43"/>
        </w:numPr>
        <w:tabs>
          <w:tab w:val="left" w:pos="40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Sjednaná záruční doba počíná běžet dnem odevzdání zboží. Po tuto dobu garantuje prodávající kupujícímu vymíněné a obvyklé vlastnosti dodaného zboží.</w:t>
      </w:r>
    </w:p>
    <w:p w:rsidR="000B1783" w:rsidRDefault="00A1688A">
      <w:pPr>
        <w:pStyle w:val="Standard"/>
        <w:numPr>
          <w:ilvl w:val="0"/>
          <w:numId w:val="43"/>
        </w:numPr>
        <w:tabs>
          <w:tab w:val="left" w:pos="40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Zboží musí být dodané ve smontovaném stavu.</w:t>
      </w:r>
    </w:p>
    <w:p w:rsidR="000B1783" w:rsidRDefault="000B1783">
      <w:pPr>
        <w:pStyle w:val="Standard"/>
        <w:tabs>
          <w:tab w:val="left" w:pos="4026"/>
        </w:tabs>
        <w:spacing w:after="120" w:line="240" w:lineRule="auto"/>
        <w:ind w:left="426"/>
        <w:jc w:val="both"/>
        <w:rPr>
          <w:rFonts w:ascii="Arial" w:eastAsia="Times New Roman" w:hAnsi="Arial" w:cs="Arial"/>
        </w:rPr>
      </w:pPr>
    </w:p>
    <w:p w:rsidR="000B1783" w:rsidRDefault="00A1688A">
      <w:pPr>
        <w:pStyle w:val="Standard"/>
        <w:tabs>
          <w:tab w:val="left" w:pos="3600"/>
        </w:tabs>
        <w:spacing w:before="360"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V.</w:t>
      </w:r>
    </w:p>
    <w:p w:rsidR="000B1783" w:rsidRDefault="00A1688A">
      <w:pPr>
        <w:pStyle w:val="Standard"/>
        <w:keepNext/>
        <w:tabs>
          <w:tab w:val="left" w:pos="3600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Podmínky plnění předmětu smlouvy</w:t>
      </w:r>
    </w:p>
    <w:p w:rsidR="000B1783" w:rsidRDefault="000B1783">
      <w:pPr>
        <w:pStyle w:val="Standard"/>
        <w:tabs>
          <w:tab w:val="left" w:pos="3600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0B1783" w:rsidRDefault="00A1688A">
      <w:pPr>
        <w:pStyle w:val="Standard"/>
        <w:numPr>
          <w:ilvl w:val="0"/>
          <w:numId w:val="45"/>
        </w:numPr>
        <w:tabs>
          <w:tab w:val="left" w:pos="40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Prodávající se zavazuje odevzdat zboží ve sjednaném množství, jakosti a provedení, na sjednaném místě a ve sjednané době s dodacím listem.</w:t>
      </w:r>
    </w:p>
    <w:p w:rsidR="000B1783" w:rsidRDefault="00A1688A">
      <w:pPr>
        <w:pStyle w:val="Standard"/>
        <w:numPr>
          <w:ilvl w:val="0"/>
          <w:numId w:val="45"/>
        </w:numPr>
        <w:tabs>
          <w:tab w:val="left" w:pos="40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 každý den prodlení prodávajícího s dodáním zboží se sjednává smluvní pokuta ve výši 500,- Kč.</w:t>
      </w:r>
    </w:p>
    <w:p w:rsidR="000B1783" w:rsidRDefault="00A1688A">
      <w:pPr>
        <w:pStyle w:val="Standard"/>
        <w:numPr>
          <w:ilvl w:val="0"/>
          <w:numId w:val="45"/>
        </w:numPr>
        <w:tabs>
          <w:tab w:val="left" w:pos="40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Vlastnické právo ke zboží přechází na kupujícího okamžikem převzetí zboží.</w:t>
      </w:r>
    </w:p>
    <w:p w:rsidR="000B1783" w:rsidRDefault="00A1688A">
      <w:pPr>
        <w:pStyle w:val="Standard"/>
        <w:numPr>
          <w:ilvl w:val="0"/>
          <w:numId w:val="45"/>
        </w:numPr>
        <w:tabs>
          <w:tab w:val="left" w:pos="40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Nebezpečí škody na zboží přechází na kupujícího okamžikem převzetí zboží.</w:t>
      </w:r>
    </w:p>
    <w:p w:rsidR="000B1783" w:rsidRDefault="00A1688A">
      <w:pPr>
        <w:pStyle w:val="Standard"/>
        <w:numPr>
          <w:ilvl w:val="0"/>
          <w:numId w:val="45"/>
        </w:numPr>
        <w:tabs>
          <w:tab w:val="left" w:pos="40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Vady zboží je kupující povinen bez zbytečného odkladu oznámit prodávajícímu. Na práva kupujícího z vadného plnění se použijí ustanovení § 2099 a násl. zákona č. 89/2012 Sb.</w:t>
      </w:r>
    </w:p>
    <w:p w:rsidR="000B1783" w:rsidRDefault="00A1688A">
      <w:pPr>
        <w:pStyle w:val="Standard"/>
        <w:numPr>
          <w:ilvl w:val="0"/>
          <w:numId w:val="45"/>
        </w:numPr>
        <w:tabs>
          <w:tab w:val="left" w:pos="40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Kupující je oprávněn pozdržet zaplacení ceny za dodané zboží na účet prodávajícího do doby odstranění všech vad zboží.</w:t>
      </w:r>
    </w:p>
    <w:p w:rsidR="000B1783" w:rsidRDefault="00A1688A">
      <w:pPr>
        <w:pStyle w:val="Standard"/>
        <w:numPr>
          <w:ilvl w:val="0"/>
          <w:numId w:val="45"/>
        </w:numPr>
        <w:tabs>
          <w:tab w:val="left" w:pos="40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Pokud jedna smluvní strana podstatným způsobem poruší smluvní povinnosti, je druhá smluvní strana oprávněna od smlouvy odstoupit; zejména kupující je oprávněn odstoupit od smlouvy v případě, že prodávající je více jak 10 dní v prodlení s dodáním zboží.</w:t>
      </w:r>
    </w:p>
    <w:p w:rsidR="000B1783" w:rsidRDefault="000B1783">
      <w:pPr>
        <w:pStyle w:val="Standard"/>
        <w:tabs>
          <w:tab w:val="left" w:pos="3600"/>
        </w:tabs>
        <w:spacing w:after="120" w:line="240" w:lineRule="auto"/>
        <w:jc w:val="both"/>
        <w:rPr>
          <w:rFonts w:ascii="Arial" w:eastAsia="Times New Roman" w:hAnsi="Arial" w:cs="Arial"/>
        </w:rPr>
      </w:pPr>
    </w:p>
    <w:p w:rsidR="000B1783" w:rsidRDefault="00A1688A">
      <w:pPr>
        <w:pStyle w:val="Standard"/>
        <w:spacing w:before="360"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VI.</w:t>
      </w:r>
    </w:p>
    <w:p w:rsidR="000B1783" w:rsidRDefault="00A1688A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Závěrečná ustanovení</w:t>
      </w:r>
    </w:p>
    <w:p w:rsidR="000B1783" w:rsidRDefault="000B1783">
      <w:pPr>
        <w:pStyle w:val="Standard"/>
        <w:spacing w:after="0" w:line="240" w:lineRule="auto"/>
        <w:rPr>
          <w:rFonts w:ascii="Arial" w:eastAsia="Times New Roman" w:hAnsi="Arial" w:cs="Arial"/>
          <w:color w:val="000000"/>
        </w:rPr>
      </w:pPr>
    </w:p>
    <w:p w:rsidR="000B1783" w:rsidRDefault="00A1688A">
      <w:pPr>
        <w:pStyle w:val="Standard"/>
        <w:numPr>
          <w:ilvl w:val="0"/>
          <w:numId w:val="44"/>
        </w:numPr>
        <w:tabs>
          <w:tab w:val="left" w:pos="4025"/>
        </w:tabs>
        <w:spacing w:after="120" w:line="240" w:lineRule="auto"/>
        <w:ind w:left="425" w:hanging="42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Prodávající souhlasí s uveřejněním této smlouvy, včetně všech změn a dodatků, v souladu se zákonem č. 134/2016 Sb., o zadávání veřejných zakázek, zákonem č. 106/1999 Sb., o svobodném přístupu k informacím, zákonem č. 340/2015 Sb., (o registru smluv) a ostatními příslušnými právními předpisy.</w:t>
      </w:r>
    </w:p>
    <w:p w:rsidR="000B1783" w:rsidRDefault="00A1688A">
      <w:pPr>
        <w:pStyle w:val="Standard"/>
        <w:numPr>
          <w:ilvl w:val="0"/>
          <w:numId w:val="44"/>
        </w:numPr>
        <w:tabs>
          <w:tab w:val="left" w:pos="4025"/>
        </w:tabs>
        <w:spacing w:after="120" w:line="240" w:lineRule="auto"/>
        <w:ind w:left="425" w:hanging="42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Smluvní strany prohlašují a stvrzují svými podpisy, že mají plnou způsobilost k právním úkonům, a že tuto smlouvu uzavírají svobodně a vážně, že ji neuzavírají v tísni, ani za jinak nápadně nevýhodných podmínek, že si ji řádně přečetly a jsou srozuměny s jejím obsahem.</w:t>
      </w:r>
    </w:p>
    <w:p w:rsidR="000B1783" w:rsidRDefault="00A1688A">
      <w:pPr>
        <w:pStyle w:val="Standard"/>
        <w:numPr>
          <w:ilvl w:val="0"/>
          <w:numId w:val="44"/>
        </w:numPr>
        <w:tabs>
          <w:tab w:val="left" w:pos="4025"/>
        </w:tabs>
        <w:spacing w:after="120" w:line="240" w:lineRule="auto"/>
        <w:ind w:left="425" w:hanging="42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Tato smlouva se vyhotovuje ve čtyřech stejnopisech s platností originálu, z nichž 1 obdrží prodávající a 3 kupující.</w:t>
      </w:r>
    </w:p>
    <w:p w:rsidR="000B1783" w:rsidRDefault="00A1688A">
      <w:pPr>
        <w:pStyle w:val="Standard"/>
        <w:numPr>
          <w:ilvl w:val="0"/>
          <w:numId w:val="44"/>
        </w:numPr>
        <w:tabs>
          <w:tab w:val="left" w:pos="4025"/>
        </w:tabs>
        <w:spacing w:after="120" w:line="240" w:lineRule="auto"/>
        <w:ind w:left="425" w:hanging="42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Právní vztahy v této smlouvě výslovně neupravené se řídí příslušnými platnými právními předpisy ČR, zejména ustanoveními zákona č. 89/2012 Sb., občanského zákoníku, v platném znění.</w:t>
      </w:r>
    </w:p>
    <w:p w:rsidR="000B1783" w:rsidRDefault="00A1688A">
      <w:pPr>
        <w:pStyle w:val="Standard"/>
        <w:numPr>
          <w:ilvl w:val="0"/>
          <w:numId w:val="44"/>
        </w:numPr>
        <w:tabs>
          <w:tab w:val="left" w:pos="4025"/>
        </w:tabs>
        <w:spacing w:after="120" w:line="240" w:lineRule="auto"/>
        <w:ind w:left="425" w:hanging="42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V případě vzniku sporu se smluvní strany zavazují řešit jej přednostně dohodou v souladu se zásadou poctivého a profesionálního obchodního styku. Pokud jednání smluvních stran </w:t>
      </w:r>
      <w:r>
        <w:rPr>
          <w:rFonts w:ascii="Arial" w:eastAsia="Times New Roman" w:hAnsi="Arial" w:cs="Arial"/>
        </w:rPr>
        <w:lastRenderedPageBreak/>
        <w:t>nebude úspěšné, bude na základě dohody smluvních stran záležitost předložena místně příslušnému soudu, kterým bude místně příslušný soud kupujícího.</w:t>
      </w:r>
    </w:p>
    <w:p w:rsidR="000B1783" w:rsidRDefault="00A1688A">
      <w:pPr>
        <w:pStyle w:val="Standard"/>
        <w:numPr>
          <w:ilvl w:val="0"/>
          <w:numId w:val="44"/>
        </w:numPr>
        <w:tabs>
          <w:tab w:val="left" w:pos="4025"/>
        </w:tabs>
        <w:spacing w:after="120" w:line="240" w:lineRule="auto"/>
        <w:ind w:left="425" w:hanging="42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Změny této smlouvy mohou být provedeny výhradně písemnými vzestupně číslovanými dodatky schválenými oběma smluvními stranami, není-li ve smlouvě uvedeno jinak.</w:t>
      </w:r>
    </w:p>
    <w:p w:rsidR="000B1783" w:rsidRDefault="00A1688A">
      <w:pPr>
        <w:pStyle w:val="Standard"/>
        <w:numPr>
          <w:ilvl w:val="0"/>
          <w:numId w:val="44"/>
        </w:numPr>
        <w:tabs>
          <w:tab w:val="left" w:pos="4025"/>
        </w:tabs>
        <w:spacing w:after="120" w:line="240" w:lineRule="auto"/>
        <w:ind w:left="425" w:hanging="42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Smlouva je uzavřena dnem podpisu poslední smluvní strany.</w:t>
      </w:r>
      <w:r>
        <w:rPr>
          <w:rFonts w:ascii="Arial" w:eastAsia="Times New Roman" w:hAnsi="Arial" w:cs="Arial"/>
        </w:rPr>
        <w:tab/>
      </w:r>
    </w:p>
    <w:p w:rsidR="000B1783" w:rsidRDefault="00A1688A">
      <w:pPr>
        <w:pStyle w:val="Standard"/>
        <w:numPr>
          <w:ilvl w:val="0"/>
          <w:numId w:val="44"/>
        </w:numPr>
        <w:tabs>
          <w:tab w:val="left" w:pos="4025"/>
        </w:tabs>
        <w:spacing w:after="120" w:line="240" w:lineRule="auto"/>
        <w:ind w:left="425" w:hanging="42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Smluvní strany prohlašují, že žádná část smlouvy nenaplňuje znaky obchodního tajemství dle § 504 zákona č. 89/2012 Sb., občanský zákoník, ve znění pozdějších předpisů. Dodavatel souhlasí se zpracováním osobních údajů v souladu se zákonem </w:t>
      </w:r>
      <w:r>
        <w:rPr>
          <w:rFonts w:ascii="Arial" w:eastAsia="Times New Roman" w:hAnsi="Arial" w:cs="Arial"/>
        </w:rPr>
        <w:br/>
        <w:t>č. 101/2000 Sb., o ochraně osobních údajů a o změně některých zákonů, v platném znění.</w:t>
      </w:r>
    </w:p>
    <w:p w:rsidR="000B1783" w:rsidRDefault="00A1688A">
      <w:pPr>
        <w:pStyle w:val="Standard"/>
        <w:numPr>
          <w:ilvl w:val="0"/>
          <w:numId w:val="44"/>
        </w:numPr>
        <w:tabs>
          <w:tab w:val="left" w:pos="40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Nedílnou součástí této smlouvy je Příloha č. 1: Technická specifikace a popis předmětu smlouvy</w:t>
      </w:r>
    </w:p>
    <w:p w:rsidR="000B1783" w:rsidRDefault="000B1783">
      <w:pPr>
        <w:pStyle w:val="Standard"/>
        <w:spacing w:after="0" w:line="240" w:lineRule="auto"/>
        <w:ind w:left="540"/>
        <w:rPr>
          <w:rFonts w:ascii="Arial" w:eastAsia="Times New Roman" w:hAnsi="Arial" w:cs="Arial"/>
          <w:color w:val="000000"/>
        </w:rPr>
      </w:pPr>
    </w:p>
    <w:p w:rsidR="000B1783" w:rsidRDefault="000B1783">
      <w:pPr>
        <w:pStyle w:val="Standard"/>
        <w:spacing w:after="0" w:line="240" w:lineRule="auto"/>
        <w:ind w:left="540"/>
        <w:rPr>
          <w:rFonts w:ascii="Arial" w:eastAsia="Times New Roman" w:hAnsi="Arial" w:cs="Arial"/>
          <w:color w:val="000000"/>
        </w:rPr>
      </w:pPr>
    </w:p>
    <w:p w:rsidR="000B1783" w:rsidRDefault="00A1688A">
      <w:pPr>
        <w:pStyle w:val="Standard"/>
        <w:tabs>
          <w:tab w:val="left" w:pos="5940"/>
        </w:tabs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</w:t>
      </w:r>
    </w:p>
    <w:p w:rsidR="000B1783" w:rsidRDefault="000B1783">
      <w:pPr>
        <w:pStyle w:val="Standard"/>
        <w:tabs>
          <w:tab w:val="left" w:pos="3105"/>
          <w:tab w:val="left" w:pos="4500"/>
        </w:tabs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0B1783" w:rsidRDefault="000B1783">
      <w:pPr>
        <w:pStyle w:val="Standard"/>
        <w:tabs>
          <w:tab w:val="left" w:pos="3105"/>
          <w:tab w:val="left" w:pos="4500"/>
        </w:tabs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0B1783" w:rsidRDefault="000B1783">
      <w:pPr>
        <w:pStyle w:val="Standard"/>
        <w:tabs>
          <w:tab w:val="left" w:pos="3105"/>
          <w:tab w:val="left" w:pos="4500"/>
        </w:tabs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0B1783" w:rsidRDefault="000B1783">
      <w:pPr>
        <w:pStyle w:val="Standard"/>
        <w:tabs>
          <w:tab w:val="left" w:pos="3105"/>
          <w:tab w:val="left" w:pos="4500"/>
        </w:tabs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0B1783" w:rsidRDefault="00A1688A">
      <w:pPr>
        <w:pStyle w:val="Standard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Ve Zlíně dne …………………..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V Praze dne ….........................</w:t>
      </w:r>
    </w:p>
    <w:p w:rsidR="000B1783" w:rsidRDefault="000B1783">
      <w:pPr>
        <w:pStyle w:val="Standard"/>
        <w:spacing w:after="0" w:line="240" w:lineRule="auto"/>
        <w:rPr>
          <w:rFonts w:ascii="Arial" w:eastAsia="Times New Roman" w:hAnsi="Arial" w:cs="Arial"/>
        </w:rPr>
      </w:pPr>
    </w:p>
    <w:p w:rsidR="000B1783" w:rsidRDefault="000B1783">
      <w:pPr>
        <w:pStyle w:val="Standard"/>
        <w:spacing w:after="0" w:line="240" w:lineRule="auto"/>
        <w:rPr>
          <w:rFonts w:ascii="Arial" w:eastAsia="Times New Roman" w:hAnsi="Arial" w:cs="Arial"/>
        </w:rPr>
      </w:pPr>
    </w:p>
    <w:p w:rsidR="000B1783" w:rsidRDefault="000B1783">
      <w:pPr>
        <w:pStyle w:val="Standard"/>
        <w:spacing w:after="0" w:line="240" w:lineRule="auto"/>
        <w:rPr>
          <w:rFonts w:ascii="Arial" w:eastAsia="Times New Roman" w:hAnsi="Arial" w:cs="Arial"/>
        </w:rPr>
      </w:pPr>
    </w:p>
    <w:p w:rsidR="000B1783" w:rsidRDefault="000B1783">
      <w:pPr>
        <w:pStyle w:val="Standard"/>
        <w:spacing w:after="0" w:line="240" w:lineRule="auto"/>
        <w:rPr>
          <w:rFonts w:ascii="Arial" w:eastAsia="Times New Roman" w:hAnsi="Arial" w:cs="Arial"/>
        </w:rPr>
      </w:pPr>
    </w:p>
    <w:p w:rsidR="000B1783" w:rsidRDefault="000B1783">
      <w:pPr>
        <w:pStyle w:val="Standard"/>
        <w:spacing w:after="0" w:line="240" w:lineRule="auto"/>
        <w:rPr>
          <w:rFonts w:ascii="Arial" w:eastAsia="Times New Roman" w:hAnsi="Arial" w:cs="Arial"/>
        </w:rPr>
      </w:pPr>
    </w:p>
    <w:p w:rsidR="000B1783" w:rsidRDefault="000B1783">
      <w:pPr>
        <w:pStyle w:val="Standard"/>
        <w:spacing w:after="0" w:line="240" w:lineRule="auto"/>
        <w:rPr>
          <w:rFonts w:ascii="Arial" w:eastAsia="Times New Roman" w:hAnsi="Arial" w:cs="Arial"/>
        </w:rPr>
      </w:pPr>
    </w:p>
    <w:p w:rsidR="000B1783" w:rsidRDefault="00A1688A">
      <w:pPr>
        <w:pStyle w:val="Standard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…………………………………..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…………………………………….</w:t>
      </w:r>
    </w:p>
    <w:p w:rsidR="00C71091" w:rsidRDefault="00A1688A">
      <w:pPr>
        <w:pStyle w:val="Standard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Ing. Petr Kedra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           Marek </w:t>
      </w:r>
      <w:proofErr w:type="spellStart"/>
      <w:r>
        <w:rPr>
          <w:rFonts w:ascii="Arial" w:eastAsia="Times New Roman" w:hAnsi="Arial" w:cs="Arial"/>
        </w:rPr>
        <w:t>Turynský</w:t>
      </w:r>
      <w:proofErr w:type="spellEnd"/>
      <w:r>
        <w:rPr>
          <w:rFonts w:ascii="Arial" w:eastAsia="Times New Roman" w:hAnsi="Arial" w:cs="Arial"/>
        </w:rPr>
        <w:t xml:space="preserve">, </w:t>
      </w:r>
    </w:p>
    <w:p w:rsidR="000B1783" w:rsidRDefault="00E3187C" w:rsidP="00C71091">
      <w:pPr>
        <w:pStyle w:val="Standard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v</w:t>
      </w:r>
      <w:r w:rsidR="00C71091">
        <w:rPr>
          <w:rFonts w:ascii="Arial" w:eastAsia="Times New Roman" w:hAnsi="Arial" w:cs="Arial"/>
        </w:rPr>
        <w:t>edoucí odboru Kancelář ředitele</w:t>
      </w:r>
      <w:r w:rsidR="00C71091">
        <w:rPr>
          <w:rFonts w:ascii="Arial" w:eastAsia="Times New Roman" w:hAnsi="Arial" w:cs="Arial"/>
        </w:rPr>
        <w:tab/>
      </w:r>
      <w:r w:rsidR="00C71091">
        <w:rPr>
          <w:rFonts w:ascii="Arial" w:eastAsia="Times New Roman" w:hAnsi="Arial" w:cs="Arial"/>
        </w:rPr>
        <w:tab/>
      </w:r>
      <w:r w:rsidR="00C71091">
        <w:rPr>
          <w:rFonts w:ascii="Arial" w:eastAsia="Times New Roman" w:hAnsi="Arial" w:cs="Arial"/>
        </w:rPr>
        <w:tab/>
        <w:t>j</w:t>
      </w:r>
      <w:r w:rsidR="00A1688A">
        <w:rPr>
          <w:rFonts w:ascii="Arial" w:eastAsia="Times New Roman" w:hAnsi="Arial" w:cs="Arial"/>
        </w:rPr>
        <w:t>ednatel</w:t>
      </w:r>
      <w:r w:rsidR="00A1688A">
        <w:rPr>
          <w:rFonts w:ascii="Arial" w:eastAsia="Times New Roman" w:hAnsi="Arial" w:cs="Arial"/>
        </w:rPr>
        <w:tab/>
      </w:r>
    </w:p>
    <w:p w:rsidR="000B1783" w:rsidRDefault="00A1688A">
      <w:pPr>
        <w:pStyle w:val="Standard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kupující</w:t>
      </w:r>
    </w:p>
    <w:p w:rsidR="000B1783" w:rsidRDefault="000B1783">
      <w:pPr>
        <w:pStyle w:val="Standard"/>
        <w:rPr>
          <w:rFonts w:ascii="Arial" w:eastAsia="Times New Roman" w:hAnsi="Arial" w:cs="Arial"/>
        </w:rPr>
      </w:pPr>
    </w:p>
    <w:p w:rsidR="000B1783" w:rsidRDefault="000B1783">
      <w:pPr>
        <w:pStyle w:val="Standard"/>
      </w:pPr>
    </w:p>
    <w:p w:rsidR="00BF687F" w:rsidRDefault="00BF687F">
      <w:pPr>
        <w:pStyle w:val="Standard"/>
      </w:pPr>
    </w:p>
    <w:p w:rsidR="00BF687F" w:rsidRDefault="00BF687F">
      <w:pPr>
        <w:pStyle w:val="Standard"/>
      </w:pPr>
    </w:p>
    <w:p w:rsidR="00BF687F" w:rsidRDefault="00BF687F">
      <w:pPr>
        <w:pStyle w:val="Standard"/>
      </w:pPr>
    </w:p>
    <w:p w:rsidR="00BF687F" w:rsidRDefault="00BF687F">
      <w:pPr>
        <w:pStyle w:val="Standard"/>
      </w:pPr>
    </w:p>
    <w:p w:rsidR="00BF687F" w:rsidRDefault="00BF687F">
      <w:pPr>
        <w:pStyle w:val="Standard"/>
      </w:pPr>
    </w:p>
    <w:p w:rsidR="00BF687F" w:rsidRDefault="00BF687F">
      <w:pPr>
        <w:pStyle w:val="Standard"/>
      </w:pPr>
    </w:p>
    <w:p w:rsidR="00BF687F" w:rsidRDefault="00BF687F">
      <w:pPr>
        <w:pStyle w:val="Standard"/>
      </w:pPr>
    </w:p>
    <w:p w:rsidR="00BF687F" w:rsidRDefault="00BF687F">
      <w:pPr>
        <w:pStyle w:val="Standard"/>
      </w:pPr>
    </w:p>
    <w:p w:rsidR="00BF687F" w:rsidRDefault="00BF687F">
      <w:pPr>
        <w:pStyle w:val="Standard"/>
      </w:pPr>
    </w:p>
    <w:p w:rsidR="00BF687F" w:rsidRDefault="00BF687F">
      <w:pPr>
        <w:pStyle w:val="Standard"/>
      </w:pPr>
    </w:p>
    <w:p w:rsidR="00BF687F" w:rsidRDefault="00BF687F">
      <w:pPr>
        <w:pStyle w:val="Standard"/>
      </w:pPr>
    </w:p>
    <w:p w:rsidR="001C3DE7" w:rsidRPr="001C3DE7" w:rsidRDefault="001C3DE7" w:rsidP="001C3DE7">
      <w:pPr>
        <w:pStyle w:val="Pa0"/>
        <w:ind w:left="7080" w:firstLine="708"/>
        <w:rPr>
          <w:rStyle w:val="A2"/>
          <w:sz w:val="20"/>
          <w:szCs w:val="20"/>
        </w:rPr>
      </w:pPr>
      <w:r w:rsidRPr="001C3DE7">
        <w:rPr>
          <w:rStyle w:val="A2"/>
          <w:sz w:val="20"/>
          <w:szCs w:val="20"/>
        </w:rPr>
        <w:lastRenderedPageBreak/>
        <w:t>Příloha č. 1</w:t>
      </w:r>
    </w:p>
    <w:p w:rsidR="00BF687F" w:rsidRDefault="00BF687F" w:rsidP="00BF687F">
      <w:pPr>
        <w:pStyle w:val="Pa0"/>
        <w:rPr>
          <w:sz w:val="44"/>
          <w:szCs w:val="44"/>
        </w:rPr>
      </w:pPr>
      <w:r>
        <w:rPr>
          <w:rStyle w:val="A2"/>
        </w:rPr>
        <w:t xml:space="preserve">WS - STYLUS BLACK POU </w:t>
      </w:r>
    </w:p>
    <w:p w:rsidR="00BF687F" w:rsidRDefault="00BF687F" w:rsidP="00BF687F">
      <w:pPr>
        <w:pStyle w:val="Pa0"/>
        <w:rPr>
          <w:rStyle w:val="A2"/>
        </w:rPr>
      </w:pPr>
      <w:bookmarkStart w:id="0" w:name="_GoBack"/>
      <w:r>
        <w:rPr>
          <w:rStyle w:val="A2"/>
        </w:rPr>
        <w:t xml:space="preserve">WS - STYLUS WHITE POU </w:t>
      </w:r>
    </w:p>
    <w:bookmarkEnd w:id="0"/>
    <w:p w:rsidR="00BF687F" w:rsidRPr="00F16D53" w:rsidRDefault="00BF687F" w:rsidP="00BF687F">
      <w:pPr>
        <w:pStyle w:val="Default"/>
      </w:pPr>
    </w:p>
    <w:p w:rsidR="00BF687F" w:rsidRDefault="00BF687F" w:rsidP="00BF687F">
      <w:pPr>
        <w:pStyle w:val="Pa0"/>
        <w:rPr>
          <w:rFonts w:cs="Futura CE"/>
          <w:sz w:val="26"/>
          <w:szCs w:val="26"/>
        </w:rPr>
      </w:pPr>
      <w:r>
        <w:rPr>
          <w:rStyle w:val="A3"/>
        </w:rPr>
        <w:t xml:space="preserve">VÝDEJNÍK VODY </w:t>
      </w:r>
    </w:p>
    <w:p w:rsidR="00BF687F" w:rsidRDefault="00BF687F" w:rsidP="00BF687F">
      <w:pPr>
        <w:pStyle w:val="Pa0"/>
        <w:rPr>
          <w:rFonts w:cs="Futura CE"/>
          <w:sz w:val="26"/>
          <w:szCs w:val="26"/>
        </w:rPr>
      </w:pPr>
      <w:r>
        <w:rPr>
          <w:rStyle w:val="A3"/>
        </w:rPr>
        <w:t xml:space="preserve">NEREZ POVRCHOVÁ ÚPRAVA (VERZE BLACK) </w:t>
      </w:r>
    </w:p>
    <w:p w:rsidR="00BF687F" w:rsidRDefault="00BF687F" w:rsidP="00BF687F">
      <w:pPr>
        <w:pStyle w:val="Pa0"/>
        <w:rPr>
          <w:rStyle w:val="A3"/>
        </w:rPr>
      </w:pPr>
      <w:r>
        <w:rPr>
          <w:rStyle w:val="A3"/>
        </w:rPr>
        <w:t xml:space="preserve">STŘÍBRNÝ LAK POVRCHOVÁ ÚPRAVA (VERZE WHITE) </w:t>
      </w:r>
    </w:p>
    <w:p w:rsidR="00BF687F" w:rsidRPr="00F16D53" w:rsidRDefault="00BF687F" w:rsidP="00BF687F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33"/>
        <w:gridCol w:w="2934"/>
      </w:tblGrid>
      <w:tr w:rsidR="00BF687F" w:rsidTr="00B56991">
        <w:trPr>
          <w:trHeight w:val="152"/>
        </w:trPr>
        <w:tc>
          <w:tcPr>
            <w:tcW w:w="5867" w:type="dxa"/>
            <w:gridSpan w:val="2"/>
          </w:tcPr>
          <w:p w:rsidR="00BF687F" w:rsidRDefault="00BF687F" w:rsidP="00B56991">
            <w:pPr>
              <w:pStyle w:val="Pa0"/>
              <w:rPr>
                <w:rFonts w:cs="Futura CE"/>
                <w:color w:val="000000"/>
                <w:sz w:val="23"/>
                <w:szCs w:val="23"/>
              </w:rPr>
            </w:pPr>
            <w:r>
              <w:rPr>
                <w:rFonts w:cs="Futura CE"/>
                <w:b/>
                <w:bCs/>
                <w:color w:val="000000"/>
                <w:sz w:val="23"/>
                <w:szCs w:val="23"/>
              </w:rPr>
              <w:t xml:space="preserve">TECHNICKÉ PARAMETRY: </w:t>
            </w:r>
          </w:p>
        </w:tc>
      </w:tr>
      <w:tr w:rsidR="00BF687F" w:rsidTr="00B56991">
        <w:trPr>
          <w:trHeight w:val="137"/>
        </w:trPr>
        <w:tc>
          <w:tcPr>
            <w:tcW w:w="2933" w:type="dxa"/>
          </w:tcPr>
          <w:p w:rsidR="00BF687F" w:rsidRDefault="00BF687F" w:rsidP="00B56991">
            <w:pPr>
              <w:pStyle w:val="Pa0"/>
              <w:rPr>
                <w:rFonts w:cs="Futura CE"/>
                <w:color w:val="000000"/>
                <w:sz w:val="22"/>
                <w:szCs w:val="22"/>
              </w:rPr>
            </w:pPr>
            <w:r>
              <w:rPr>
                <w:rStyle w:val="A1"/>
              </w:rPr>
              <w:t xml:space="preserve">Napětí: </w:t>
            </w:r>
          </w:p>
        </w:tc>
        <w:tc>
          <w:tcPr>
            <w:tcW w:w="2933" w:type="dxa"/>
          </w:tcPr>
          <w:p w:rsidR="00BF687F" w:rsidRDefault="00BF687F" w:rsidP="00B56991">
            <w:pPr>
              <w:pStyle w:val="Pa0"/>
              <w:rPr>
                <w:rFonts w:cs="Futura CE"/>
                <w:color w:val="000000"/>
                <w:sz w:val="22"/>
                <w:szCs w:val="22"/>
              </w:rPr>
            </w:pPr>
            <w:r>
              <w:rPr>
                <w:rStyle w:val="A1"/>
              </w:rPr>
              <w:t xml:space="preserve">240V/50-60Hz </w:t>
            </w:r>
          </w:p>
        </w:tc>
      </w:tr>
      <w:tr w:rsidR="00BF687F" w:rsidTr="00B56991">
        <w:trPr>
          <w:trHeight w:val="150"/>
        </w:trPr>
        <w:tc>
          <w:tcPr>
            <w:tcW w:w="2933" w:type="dxa"/>
          </w:tcPr>
          <w:p w:rsidR="00BF687F" w:rsidRDefault="00BF687F" w:rsidP="00B56991">
            <w:pPr>
              <w:pStyle w:val="Pa0"/>
              <w:rPr>
                <w:rFonts w:cs="Futura CE"/>
                <w:color w:val="000000"/>
                <w:sz w:val="22"/>
                <w:szCs w:val="22"/>
              </w:rPr>
            </w:pPr>
            <w:r>
              <w:rPr>
                <w:rStyle w:val="A1"/>
              </w:rPr>
              <w:t xml:space="preserve">Příkon ohřevu: </w:t>
            </w:r>
          </w:p>
        </w:tc>
        <w:tc>
          <w:tcPr>
            <w:tcW w:w="2933" w:type="dxa"/>
          </w:tcPr>
          <w:p w:rsidR="00BF687F" w:rsidRDefault="00BF687F" w:rsidP="00B56991">
            <w:pPr>
              <w:pStyle w:val="Pa0"/>
              <w:rPr>
                <w:rFonts w:cs="Futura CE"/>
                <w:color w:val="000000"/>
                <w:sz w:val="23"/>
                <w:szCs w:val="23"/>
              </w:rPr>
            </w:pPr>
            <w:r>
              <w:rPr>
                <w:rFonts w:cs="Futura CE"/>
                <w:color w:val="000000"/>
                <w:sz w:val="23"/>
                <w:szCs w:val="23"/>
              </w:rPr>
              <w:t xml:space="preserve">500W </w:t>
            </w:r>
          </w:p>
        </w:tc>
      </w:tr>
      <w:tr w:rsidR="00BF687F" w:rsidTr="00B56991">
        <w:trPr>
          <w:trHeight w:val="150"/>
        </w:trPr>
        <w:tc>
          <w:tcPr>
            <w:tcW w:w="2933" w:type="dxa"/>
          </w:tcPr>
          <w:p w:rsidR="00BF687F" w:rsidRDefault="00BF687F" w:rsidP="00B56991">
            <w:pPr>
              <w:pStyle w:val="Pa0"/>
              <w:rPr>
                <w:rFonts w:cs="Futura CE"/>
                <w:color w:val="000000"/>
                <w:sz w:val="22"/>
                <w:szCs w:val="22"/>
              </w:rPr>
            </w:pPr>
            <w:r>
              <w:rPr>
                <w:rStyle w:val="A1"/>
              </w:rPr>
              <w:t xml:space="preserve">Příkon chlazení: </w:t>
            </w:r>
          </w:p>
        </w:tc>
        <w:tc>
          <w:tcPr>
            <w:tcW w:w="2933" w:type="dxa"/>
          </w:tcPr>
          <w:p w:rsidR="00BF687F" w:rsidRDefault="00BF687F" w:rsidP="00B56991">
            <w:pPr>
              <w:pStyle w:val="Pa0"/>
              <w:rPr>
                <w:rFonts w:cs="Futura CE"/>
                <w:color w:val="000000"/>
                <w:sz w:val="23"/>
                <w:szCs w:val="23"/>
              </w:rPr>
            </w:pPr>
            <w:r>
              <w:rPr>
                <w:rFonts w:cs="Futura CE"/>
                <w:color w:val="000000"/>
                <w:sz w:val="23"/>
                <w:szCs w:val="23"/>
              </w:rPr>
              <w:t xml:space="preserve">85W </w:t>
            </w:r>
          </w:p>
        </w:tc>
      </w:tr>
      <w:tr w:rsidR="00BF687F" w:rsidTr="00B56991">
        <w:trPr>
          <w:trHeight w:val="150"/>
        </w:trPr>
        <w:tc>
          <w:tcPr>
            <w:tcW w:w="2933" w:type="dxa"/>
          </w:tcPr>
          <w:p w:rsidR="00BF687F" w:rsidRDefault="00BF687F" w:rsidP="00B56991">
            <w:pPr>
              <w:pStyle w:val="Pa0"/>
              <w:rPr>
                <w:rFonts w:cs="Futura CE"/>
                <w:color w:val="000000"/>
                <w:sz w:val="22"/>
                <w:szCs w:val="22"/>
              </w:rPr>
            </w:pPr>
            <w:r>
              <w:rPr>
                <w:rStyle w:val="A1"/>
              </w:rPr>
              <w:t xml:space="preserve">Hmotnost: </w:t>
            </w:r>
          </w:p>
        </w:tc>
        <w:tc>
          <w:tcPr>
            <w:tcW w:w="2933" w:type="dxa"/>
          </w:tcPr>
          <w:p w:rsidR="00BF687F" w:rsidRDefault="00BF687F" w:rsidP="00B56991">
            <w:pPr>
              <w:pStyle w:val="Pa0"/>
              <w:rPr>
                <w:rFonts w:cs="Futura CE"/>
                <w:color w:val="000000"/>
                <w:sz w:val="23"/>
                <w:szCs w:val="23"/>
              </w:rPr>
            </w:pPr>
            <w:r>
              <w:rPr>
                <w:rFonts w:cs="Futura CE"/>
                <w:color w:val="000000"/>
                <w:sz w:val="23"/>
                <w:szCs w:val="23"/>
              </w:rPr>
              <w:t xml:space="preserve">16 kg </w:t>
            </w:r>
          </w:p>
        </w:tc>
      </w:tr>
      <w:tr w:rsidR="00BF687F" w:rsidTr="00B56991">
        <w:trPr>
          <w:trHeight w:val="150"/>
        </w:trPr>
        <w:tc>
          <w:tcPr>
            <w:tcW w:w="2933" w:type="dxa"/>
          </w:tcPr>
          <w:p w:rsidR="00BF687F" w:rsidRDefault="00BF687F" w:rsidP="00B56991">
            <w:pPr>
              <w:pStyle w:val="Pa0"/>
              <w:rPr>
                <w:rFonts w:cs="Futura CE"/>
                <w:color w:val="000000"/>
                <w:sz w:val="22"/>
                <w:szCs w:val="22"/>
              </w:rPr>
            </w:pPr>
            <w:r>
              <w:rPr>
                <w:rStyle w:val="A1"/>
              </w:rPr>
              <w:t xml:space="preserve">Rozměry: </w:t>
            </w:r>
          </w:p>
        </w:tc>
        <w:tc>
          <w:tcPr>
            <w:tcW w:w="2933" w:type="dxa"/>
          </w:tcPr>
          <w:p w:rsidR="00BF687F" w:rsidRDefault="00BF687F" w:rsidP="00B56991">
            <w:pPr>
              <w:pStyle w:val="Pa0"/>
              <w:rPr>
                <w:rFonts w:cs="Futura CE"/>
                <w:color w:val="000000"/>
                <w:sz w:val="23"/>
                <w:szCs w:val="23"/>
              </w:rPr>
            </w:pPr>
            <w:r>
              <w:rPr>
                <w:rFonts w:cs="Futura CE"/>
                <w:color w:val="000000"/>
                <w:sz w:val="23"/>
                <w:szCs w:val="23"/>
              </w:rPr>
              <w:t xml:space="preserve">35x36x100 cm </w:t>
            </w:r>
          </w:p>
        </w:tc>
      </w:tr>
      <w:tr w:rsidR="00BF687F" w:rsidTr="00B56991">
        <w:trPr>
          <w:trHeight w:val="150"/>
        </w:trPr>
        <w:tc>
          <w:tcPr>
            <w:tcW w:w="2933" w:type="dxa"/>
          </w:tcPr>
          <w:p w:rsidR="00BF687F" w:rsidRDefault="00BF687F" w:rsidP="00B56991">
            <w:pPr>
              <w:pStyle w:val="Pa0"/>
              <w:rPr>
                <w:rFonts w:cs="Futura CE"/>
                <w:color w:val="000000"/>
                <w:sz w:val="22"/>
                <w:szCs w:val="22"/>
              </w:rPr>
            </w:pPr>
            <w:r>
              <w:rPr>
                <w:rStyle w:val="A1"/>
              </w:rPr>
              <w:t xml:space="preserve">Teplota horké vody: </w:t>
            </w:r>
          </w:p>
        </w:tc>
        <w:tc>
          <w:tcPr>
            <w:tcW w:w="2933" w:type="dxa"/>
          </w:tcPr>
          <w:p w:rsidR="00BF687F" w:rsidRDefault="00BF687F" w:rsidP="00B56991">
            <w:pPr>
              <w:pStyle w:val="Pa0"/>
              <w:rPr>
                <w:rFonts w:cs="Futura CE"/>
                <w:color w:val="000000"/>
                <w:sz w:val="23"/>
                <w:szCs w:val="23"/>
              </w:rPr>
            </w:pPr>
            <w:r>
              <w:rPr>
                <w:rFonts w:cs="Futura CE"/>
                <w:color w:val="000000"/>
                <w:sz w:val="23"/>
                <w:szCs w:val="23"/>
              </w:rPr>
              <w:t xml:space="preserve">90°C </w:t>
            </w:r>
          </w:p>
        </w:tc>
      </w:tr>
      <w:tr w:rsidR="00BF687F" w:rsidTr="00B56991">
        <w:trPr>
          <w:trHeight w:val="150"/>
        </w:trPr>
        <w:tc>
          <w:tcPr>
            <w:tcW w:w="2933" w:type="dxa"/>
          </w:tcPr>
          <w:p w:rsidR="00BF687F" w:rsidRDefault="00BF687F" w:rsidP="00B56991">
            <w:pPr>
              <w:pStyle w:val="Pa0"/>
              <w:rPr>
                <w:rFonts w:cs="Futura CE"/>
                <w:color w:val="000000"/>
                <w:sz w:val="22"/>
                <w:szCs w:val="22"/>
              </w:rPr>
            </w:pPr>
            <w:r>
              <w:rPr>
                <w:rStyle w:val="A1"/>
              </w:rPr>
              <w:t xml:space="preserve">Teplota chlazené vody: </w:t>
            </w:r>
          </w:p>
        </w:tc>
        <w:tc>
          <w:tcPr>
            <w:tcW w:w="2933" w:type="dxa"/>
          </w:tcPr>
          <w:p w:rsidR="00BF687F" w:rsidRDefault="00BF687F" w:rsidP="00B56991">
            <w:pPr>
              <w:pStyle w:val="Pa0"/>
              <w:rPr>
                <w:rFonts w:cs="Futura CE"/>
                <w:color w:val="000000"/>
                <w:sz w:val="23"/>
                <w:szCs w:val="23"/>
              </w:rPr>
            </w:pPr>
            <w:r>
              <w:rPr>
                <w:rFonts w:cs="Futura CE"/>
                <w:color w:val="000000"/>
                <w:sz w:val="23"/>
                <w:szCs w:val="23"/>
              </w:rPr>
              <w:t xml:space="preserve">6°C </w:t>
            </w:r>
          </w:p>
        </w:tc>
      </w:tr>
      <w:tr w:rsidR="00BF687F" w:rsidTr="00B56991">
        <w:trPr>
          <w:trHeight w:val="150"/>
        </w:trPr>
        <w:tc>
          <w:tcPr>
            <w:tcW w:w="2933" w:type="dxa"/>
          </w:tcPr>
          <w:p w:rsidR="00BF687F" w:rsidRDefault="00BF687F" w:rsidP="00B56991">
            <w:pPr>
              <w:pStyle w:val="Pa0"/>
              <w:rPr>
                <w:rFonts w:cs="Futura CE"/>
                <w:color w:val="000000"/>
                <w:sz w:val="23"/>
                <w:szCs w:val="23"/>
              </w:rPr>
            </w:pPr>
            <w:r>
              <w:rPr>
                <w:rFonts w:cs="Futura CE"/>
                <w:color w:val="000000"/>
                <w:sz w:val="23"/>
                <w:szCs w:val="23"/>
              </w:rPr>
              <w:t xml:space="preserve">Chlazení </w:t>
            </w:r>
          </w:p>
        </w:tc>
        <w:tc>
          <w:tcPr>
            <w:tcW w:w="2933" w:type="dxa"/>
          </w:tcPr>
          <w:p w:rsidR="00BF687F" w:rsidRDefault="00BF687F" w:rsidP="00B56991">
            <w:pPr>
              <w:pStyle w:val="Pa0"/>
              <w:rPr>
                <w:rFonts w:cs="Futura CE"/>
                <w:color w:val="000000"/>
                <w:sz w:val="22"/>
                <w:szCs w:val="22"/>
              </w:rPr>
            </w:pPr>
            <w:r>
              <w:rPr>
                <w:rStyle w:val="A1"/>
              </w:rPr>
              <w:t xml:space="preserve">kompresorové </w:t>
            </w:r>
          </w:p>
        </w:tc>
      </w:tr>
    </w:tbl>
    <w:p w:rsidR="00BF687F" w:rsidRDefault="00BF687F" w:rsidP="00BF687F"/>
    <w:p w:rsidR="00BF687F" w:rsidRDefault="00BF687F" w:rsidP="00BF687F"/>
    <w:p w:rsidR="00BF687F" w:rsidRDefault="00BF687F" w:rsidP="00BF687F">
      <w:r>
        <w:t>MOŽNOSTI VÝDEJE VODY:</w:t>
      </w:r>
    </w:p>
    <w:p w:rsidR="00BF687F" w:rsidRDefault="00BF687F" w:rsidP="00BF687F">
      <w:r>
        <w:t>- HORKÁ VODA 85 - 90° (zásobník – 1,2l)</w:t>
      </w:r>
    </w:p>
    <w:p w:rsidR="00BF687F" w:rsidRDefault="00BF687F" w:rsidP="00BF687F">
      <w:r>
        <w:t>- STUDENÁ VODA 4 - 14° (zásobník 3,5l)</w:t>
      </w:r>
    </w:p>
    <w:p w:rsidR="00BF687F" w:rsidRDefault="00BF687F" w:rsidP="00BF687F"/>
    <w:p w:rsidR="00BF687F" w:rsidRDefault="00BF687F" w:rsidP="00BF687F">
      <w:r>
        <w:t xml:space="preserve">Jednoduchý a elegantní </w:t>
      </w:r>
      <w:proofErr w:type="spellStart"/>
      <w:r>
        <w:t>výdejník</w:t>
      </w:r>
      <w:proofErr w:type="spellEnd"/>
      <w:r>
        <w:t xml:space="preserve"> vody</w:t>
      </w:r>
    </w:p>
    <w:p w:rsidR="00BF687F" w:rsidRDefault="00BF687F" w:rsidP="00BF687F">
      <w:r>
        <w:t>• Nízké pořizovací a provozní náklady</w:t>
      </w:r>
    </w:p>
    <w:p w:rsidR="00BF687F" w:rsidRDefault="00BF687F" w:rsidP="00BF687F">
      <w:r>
        <w:t>• Použita velice kvalitní filtrace amerického výrobce 3M</w:t>
      </w:r>
    </w:p>
    <w:p w:rsidR="00BF687F" w:rsidRDefault="00BF687F" w:rsidP="00BF687F">
      <w:r>
        <w:t>• Jednoduchá intuitivní obsluha</w:t>
      </w:r>
    </w:p>
    <w:p w:rsidR="00BF687F" w:rsidRDefault="00BF687F" w:rsidP="00BF687F">
      <w:proofErr w:type="spellStart"/>
      <w:r>
        <w:t>Výdejník</w:t>
      </w:r>
      <w:proofErr w:type="spellEnd"/>
      <w:r>
        <w:t xml:space="preserve"> vody WS – Stylus POU upoutá zejména svým vzhledem, kombinace nerezu a černého / bílého plastu</w:t>
      </w:r>
      <w:r>
        <w:t xml:space="preserve"> </w:t>
      </w:r>
      <w:r>
        <w:t>vytváří velice elegantní dojem. Je vyroben z tvrzeného plastu v kombinaci s nerezovými plechy po bočních stranách.</w:t>
      </w:r>
      <w:r>
        <w:t xml:space="preserve"> </w:t>
      </w:r>
      <w:r>
        <w:t xml:space="preserve">Tento </w:t>
      </w:r>
      <w:proofErr w:type="spellStart"/>
      <w:r>
        <w:t>výdejník</w:t>
      </w:r>
      <w:proofErr w:type="spellEnd"/>
      <w:r>
        <w:t xml:space="preserve"> využívá běžné mechanické kohoutky, kohoutek na horkou vodu je navíc vybaven dětskou</w:t>
      </w:r>
      <w:r>
        <w:t xml:space="preserve"> </w:t>
      </w:r>
      <w:r>
        <w:t>pojistkou proti opaření. Celkem svižný průtok zaručí rychlé natočení sklenice. Barevné led diody indikují nahřívání</w:t>
      </w:r>
      <w:r>
        <w:t xml:space="preserve"> </w:t>
      </w:r>
      <w:r>
        <w:t xml:space="preserve">a chlazení vody v přístroji. Přístroj je opatřen ochranným prvkem - </w:t>
      </w:r>
      <w:proofErr w:type="spellStart"/>
      <w:r>
        <w:t>Waterblock</w:t>
      </w:r>
      <w:proofErr w:type="spellEnd"/>
      <w:r>
        <w:t>, který brání vytečení vody</w:t>
      </w:r>
      <w:r>
        <w:t xml:space="preserve"> </w:t>
      </w:r>
      <w:r>
        <w:t>z přístroje při případné poruše. Je vhodný do kanceláří, jednacích místností, chodeb a jiných administrativních</w:t>
      </w:r>
      <w:r>
        <w:t xml:space="preserve"> </w:t>
      </w:r>
      <w:r>
        <w:t>prostor.</w:t>
      </w:r>
      <w:r>
        <w:t xml:space="preserve"> </w:t>
      </w:r>
      <w:r>
        <w:t>Nalezne využití převážně v administrativním prostředí a veřejných místností. Pro filtraci je použit speciální uhlíkový filtr, který pracuje na bázi aktivního uhlí. Kapacita filtru je 3000 litrů, jedná se o kvalitní a prověřený</w:t>
      </w:r>
      <w:r w:rsidR="00204306">
        <w:t xml:space="preserve"> </w:t>
      </w:r>
      <w:r>
        <w:t>výrobek z USA.</w:t>
      </w:r>
    </w:p>
    <w:p w:rsidR="00BF687F" w:rsidRDefault="00BF687F">
      <w:pPr>
        <w:pStyle w:val="Standard"/>
      </w:pPr>
    </w:p>
    <w:p w:rsidR="00BF687F" w:rsidRDefault="00BF687F">
      <w:pPr>
        <w:pStyle w:val="Standard"/>
      </w:pPr>
    </w:p>
    <w:sectPr w:rsidR="00BF687F">
      <w:headerReference w:type="default" r:id="rId8"/>
      <w:footerReference w:type="default" r:id="rId9"/>
      <w:pgSz w:w="11906" w:h="16838"/>
      <w:pgMar w:top="1701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CEC" w:rsidRDefault="004C4CEC">
      <w:pPr>
        <w:spacing w:after="0" w:line="240" w:lineRule="auto"/>
      </w:pPr>
      <w:r>
        <w:separator/>
      </w:r>
    </w:p>
  </w:endnote>
  <w:endnote w:type="continuationSeparator" w:id="0">
    <w:p w:rsidR="004C4CEC" w:rsidRDefault="004C4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 C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921" w:rsidRDefault="00A1688A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1C3DE7">
      <w:rPr>
        <w:noProof/>
      </w:rPr>
      <w:t>4</w:t>
    </w:r>
    <w:r>
      <w:fldChar w:fldCharType="end"/>
    </w:r>
  </w:p>
  <w:p w:rsidR="00A47921" w:rsidRDefault="004C4C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CEC" w:rsidRDefault="004C4CE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C4CEC" w:rsidRDefault="004C4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091" w:rsidRPr="00C71091" w:rsidRDefault="00C71091" w:rsidP="00C71091">
    <w:pPr>
      <w:pStyle w:val="Zhlav"/>
    </w:pPr>
    <w:r>
      <w:tab/>
    </w:r>
    <w:r>
      <w:tab/>
    </w:r>
    <w:r w:rsidRPr="00C71091">
      <w:t>D/1420/2019/KŘHS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6986"/>
    <w:multiLevelType w:val="multilevel"/>
    <w:tmpl w:val="08BEE22A"/>
    <w:styleLink w:val="WWNum1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" w15:restartNumberingAfterBreak="0">
    <w:nsid w:val="08042D15"/>
    <w:multiLevelType w:val="multilevel"/>
    <w:tmpl w:val="5B1E17F4"/>
    <w:styleLink w:val="WWNum2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" w15:restartNumberingAfterBreak="0">
    <w:nsid w:val="096F0D63"/>
    <w:multiLevelType w:val="multilevel"/>
    <w:tmpl w:val="6A48EE26"/>
    <w:styleLink w:val="WWNum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" w15:restartNumberingAfterBreak="0">
    <w:nsid w:val="0D436C34"/>
    <w:multiLevelType w:val="multilevel"/>
    <w:tmpl w:val="B2726910"/>
    <w:styleLink w:val="WWNum1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4" w15:restartNumberingAfterBreak="0">
    <w:nsid w:val="0F98664B"/>
    <w:multiLevelType w:val="multilevel"/>
    <w:tmpl w:val="3F60A3BA"/>
    <w:styleLink w:val="WWNum43"/>
    <w:lvl w:ilvl="0">
      <w:start w:val="1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" w15:restartNumberingAfterBreak="0">
    <w:nsid w:val="13391DC3"/>
    <w:multiLevelType w:val="multilevel"/>
    <w:tmpl w:val="F6C0B87C"/>
    <w:styleLink w:val="WWNum45"/>
    <w:lvl w:ilvl="0">
      <w:start w:val="1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" w15:restartNumberingAfterBreak="0">
    <w:nsid w:val="166A0E17"/>
    <w:multiLevelType w:val="multilevel"/>
    <w:tmpl w:val="7E60BE30"/>
    <w:styleLink w:val="WWNum25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7" w15:restartNumberingAfterBreak="0">
    <w:nsid w:val="1ACF339F"/>
    <w:multiLevelType w:val="multilevel"/>
    <w:tmpl w:val="3C82AC88"/>
    <w:styleLink w:val="WWNum2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8" w15:restartNumberingAfterBreak="0">
    <w:nsid w:val="226121F6"/>
    <w:multiLevelType w:val="multilevel"/>
    <w:tmpl w:val="0DA6E5B0"/>
    <w:styleLink w:val="WWNum2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9" w15:restartNumberingAfterBreak="0">
    <w:nsid w:val="2A7461F0"/>
    <w:multiLevelType w:val="multilevel"/>
    <w:tmpl w:val="ECB8EE60"/>
    <w:styleLink w:val="WWNum5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0" w15:restartNumberingAfterBreak="0">
    <w:nsid w:val="2AC63134"/>
    <w:multiLevelType w:val="multilevel"/>
    <w:tmpl w:val="AB7C64C2"/>
    <w:styleLink w:val="WWNum3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1" w15:restartNumberingAfterBreak="0">
    <w:nsid w:val="2C13071A"/>
    <w:multiLevelType w:val="multilevel"/>
    <w:tmpl w:val="2808291C"/>
    <w:styleLink w:val="WWNum1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2" w15:restartNumberingAfterBreak="0">
    <w:nsid w:val="2C310D95"/>
    <w:multiLevelType w:val="multilevel"/>
    <w:tmpl w:val="98687408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3" w15:restartNumberingAfterBreak="0">
    <w:nsid w:val="2E0E1AB1"/>
    <w:multiLevelType w:val="multilevel"/>
    <w:tmpl w:val="7D4C52BA"/>
    <w:styleLink w:val="WWNum2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4" w15:restartNumberingAfterBreak="0">
    <w:nsid w:val="30100E61"/>
    <w:multiLevelType w:val="multilevel"/>
    <w:tmpl w:val="990627FC"/>
    <w:styleLink w:val="WWNum39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5" w15:restartNumberingAfterBreak="0">
    <w:nsid w:val="334B0C37"/>
    <w:multiLevelType w:val="multilevel"/>
    <w:tmpl w:val="8FD09188"/>
    <w:styleLink w:val="WWNum15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6" w15:restartNumberingAfterBreak="0">
    <w:nsid w:val="3818362B"/>
    <w:multiLevelType w:val="multilevel"/>
    <w:tmpl w:val="78724306"/>
    <w:styleLink w:val="WWNum35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7" w15:restartNumberingAfterBreak="0">
    <w:nsid w:val="38514108"/>
    <w:multiLevelType w:val="multilevel"/>
    <w:tmpl w:val="365A735A"/>
    <w:styleLink w:val="WWNum6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8" w15:restartNumberingAfterBreak="0">
    <w:nsid w:val="38A9689A"/>
    <w:multiLevelType w:val="multilevel"/>
    <w:tmpl w:val="5CB4E018"/>
    <w:styleLink w:val="WWNum2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9" w15:restartNumberingAfterBreak="0">
    <w:nsid w:val="3D62094E"/>
    <w:multiLevelType w:val="multilevel"/>
    <w:tmpl w:val="6C9AD012"/>
    <w:styleLink w:val="WWNum29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0" w15:restartNumberingAfterBreak="0">
    <w:nsid w:val="43F14604"/>
    <w:multiLevelType w:val="multilevel"/>
    <w:tmpl w:val="9942DD52"/>
    <w:styleLink w:val="WWNum10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1" w15:restartNumberingAfterBreak="0">
    <w:nsid w:val="48AE0938"/>
    <w:multiLevelType w:val="multilevel"/>
    <w:tmpl w:val="B84EFC92"/>
    <w:styleLink w:val="WWNum44"/>
    <w:lvl w:ilvl="0">
      <w:start w:val="1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2" w15:restartNumberingAfterBreak="0">
    <w:nsid w:val="4BFC5301"/>
    <w:multiLevelType w:val="multilevel"/>
    <w:tmpl w:val="233C1718"/>
    <w:styleLink w:val="WWNum31"/>
    <w:lvl w:ilvl="0">
      <w:numFmt w:val="bullet"/>
      <w:lvlText w:val=""/>
      <w:lvlJc w:val="left"/>
      <w:pPr>
        <w:ind w:left="1222" w:hanging="360"/>
      </w:pPr>
    </w:lvl>
    <w:lvl w:ilvl="1">
      <w:numFmt w:val="bullet"/>
      <w:lvlText w:val="o"/>
      <w:lvlJc w:val="left"/>
      <w:pPr>
        <w:ind w:left="1942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662" w:hanging="360"/>
      </w:pPr>
    </w:lvl>
    <w:lvl w:ilvl="3">
      <w:numFmt w:val="bullet"/>
      <w:lvlText w:val=""/>
      <w:lvlJc w:val="left"/>
      <w:pPr>
        <w:ind w:left="3382" w:hanging="360"/>
      </w:pPr>
    </w:lvl>
    <w:lvl w:ilvl="4">
      <w:numFmt w:val="bullet"/>
      <w:lvlText w:val="o"/>
      <w:lvlJc w:val="left"/>
      <w:pPr>
        <w:ind w:left="4102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822" w:hanging="360"/>
      </w:pPr>
    </w:lvl>
    <w:lvl w:ilvl="6">
      <w:numFmt w:val="bullet"/>
      <w:lvlText w:val=""/>
      <w:lvlJc w:val="left"/>
      <w:pPr>
        <w:ind w:left="5542" w:hanging="360"/>
      </w:pPr>
    </w:lvl>
    <w:lvl w:ilvl="7">
      <w:numFmt w:val="bullet"/>
      <w:lvlText w:val="o"/>
      <w:lvlJc w:val="left"/>
      <w:pPr>
        <w:ind w:left="6262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982" w:hanging="360"/>
      </w:pPr>
    </w:lvl>
  </w:abstractNum>
  <w:abstractNum w:abstractNumId="23" w15:restartNumberingAfterBreak="0">
    <w:nsid w:val="4CCC0184"/>
    <w:multiLevelType w:val="multilevel"/>
    <w:tmpl w:val="C414AE30"/>
    <w:styleLink w:val="WWNum16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4" w15:restartNumberingAfterBreak="0">
    <w:nsid w:val="4F135D2B"/>
    <w:multiLevelType w:val="multilevel"/>
    <w:tmpl w:val="1F962624"/>
    <w:styleLink w:val="WWNum1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5" w15:restartNumberingAfterBreak="0">
    <w:nsid w:val="51FC08FE"/>
    <w:multiLevelType w:val="multilevel"/>
    <w:tmpl w:val="68B0A3C2"/>
    <w:styleLink w:val="WWNum19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6" w15:restartNumberingAfterBreak="0">
    <w:nsid w:val="561E07CD"/>
    <w:multiLevelType w:val="multilevel"/>
    <w:tmpl w:val="F47842E4"/>
    <w:styleLink w:val="WWNum26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7" w15:restartNumberingAfterBreak="0">
    <w:nsid w:val="56885855"/>
    <w:multiLevelType w:val="multilevel"/>
    <w:tmpl w:val="1CE6142E"/>
    <w:styleLink w:val="WWNum27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8" w15:restartNumberingAfterBreak="0">
    <w:nsid w:val="5A995F0B"/>
    <w:multiLevelType w:val="multilevel"/>
    <w:tmpl w:val="0366AFFC"/>
    <w:styleLink w:val="WWNum7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9" w15:restartNumberingAfterBreak="0">
    <w:nsid w:val="5DB65EFF"/>
    <w:multiLevelType w:val="multilevel"/>
    <w:tmpl w:val="6332C9B2"/>
    <w:styleLink w:val="WWNum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0" w15:restartNumberingAfterBreak="0">
    <w:nsid w:val="62942050"/>
    <w:multiLevelType w:val="multilevel"/>
    <w:tmpl w:val="A34050BE"/>
    <w:styleLink w:val="WWNum36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1" w15:restartNumberingAfterBreak="0">
    <w:nsid w:val="634108AE"/>
    <w:multiLevelType w:val="multilevel"/>
    <w:tmpl w:val="5E9E585E"/>
    <w:styleLink w:val="WWNum9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2" w15:restartNumberingAfterBreak="0">
    <w:nsid w:val="63F624B1"/>
    <w:multiLevelType w:val="multilevel"/>
    <w:tmpl w:val="BB9602E0"/>
    <w:styleLink w:val="WWNum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3" w15:restartNumberingAfterBreak="0">
    <w:nsid w:val="67B12FE1"/>
    <w:multiLevelType w:val="multilevel"/>
    <w:tmpl w:val="06DA20B6"/>
    <w:styleLink w:val="WWNum34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4" w15:restartNumberingAfterBreak="0">
    <w:nsid w:val="694122AE"/>
    <w:multiLevelType w:val="multilevel"/>
    <w:tmpl w:val="6760474A"/>
    <w:styleLink w:val="WWNum20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5" w15:restartNumberingAfterBreak="0">
    <w:nsid w:val="69663CE5"/>
    <w:multiLevelType w:val="multilevel"/>
    <w:tmpl w:val="ABDC928A"/>
    <w:styleLink w:val="WWNum38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6" w15:restartNumberingAfterBreak="0">
    <w:nsid w:val="6A726E86"/>
    <w:multiLevelType w:val="multilevel"/>
    <w:tmpl w:val="D1E2809E"/>
    <w:styleLink w:val="WWNum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7" w15:restartNumberingAfterBreak="0">
    <w:nsid w:val="6B5F59B6"/>
    <w:multiLevelType w:val="multilevel"/>
    <w:tmpl w:val="AC98C8D4"/>
    <w:styleLink w:val="WWNum41"/>
    <w:lvl w:ilvl="0">
      <w:start w:val="1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8" w15:restartNumberingAfterBreak="0">
    <w:nsid w:val="6EA5062E"/>
    <w:multiLevelType w:val="multilevel"/>
    <w:tmpl w:val="87CE733E"/>
    <w:styleLink w:val="WWNum30"/>
    <w:lvl w:ilvl="0">
      <w:start w:val="1"/>
      <w:numFmt w:val="decimal"/>
      <w:lvlText w:val="%1."/>
      <w:lvlJc w:val="left"/>
      <w:pPr>
        <w:ind w:left="1222" w:hanging="360"/>
      </w:pPr>
    </w:lvl>
    <w:lvl w:ilvl="1">
      <w:start w:val="1"/>
      <w:numFmt w:val="lowerLetter"/>
      <w:lvlText w:val="%2."/>
      <w:lvlJc w:val="left"/>
      <w:pPr>
        <w:ind w:left="1942" w:hanging="360"/>
      </w:pPr>
    </w:lvl>
    <w:lvl w:ilvl="2">
      <w:start w:val="1"/>
      <w:numFmt w:val="lowerRoman"/>
      <w:lvlText w:val="%1.%2.%3."/>
      <w:lvlJc w:val="right"/>
      <w:pPr>
        <w:ind w:left="2662" w:hanging="180"/>
      </w:pPr>
    </w:lvl>
    <w:lvl w:ilvl="3">
      <w:start w:val="1"/>
      <w:numFmt w:val="decimal"/>
      <w:lvlText w:val="%1.%2.%3.%4."/>
      <w:lvlJc w:val="left"/>
      <w:pPr>
        <w:ind w:left="3382" w:hanging="360"/>
      </w:pPr>
    </w:lvl>
    <w:lvl w:ilvl="4">
      <w:start w:val="1"/>
      <w:numFmt w:val="lowerLetter"/>
      <w:lvlText w:val="%1.%2.%3.%4.%5."/>
      <w:lvlJc w:val="left"/>
      <w:pPr>
        <w:ind w:left="4102" w:hanging="360"/>
      </w:pPr>
    </w:lvl>
    <w:lvl w:ilvl="5">
      <w:start w:val="1"/>
      <w:numFmt w:val="lowerRoman"/>
      <w:lvlText w:val="%1.%2.%3.%4.%5.%6."/>
      <w:lvlJc w:val="right"/>
      <w:pPr>
        <w:ind w:left="4822" w:hanging="180"/>
      </w:pPr>
    </w:lvl>
    <w:lvl w:ilvl="6">
      <w:start w:val="1"/>
      <w:numFmt w:val="decimal"/>
      <w:lvlText w:val="%1.%2.%3.%4.%5.%6.%7."/>
      <w:lvlJc w:val="left"/>
      <w:pPr>
        <w:ind w:left="5542" w:hanging="360"/>
      </w:pPr>
    </w:lvl>
    <w:lvl w:ilvl="7">
      <w:start w:val="1"/>
      <w:numFmt w:val="lowerLetter"/>
      <w:lvlText w:val="%1.%2.%3.%4.%5.%6.%7.%8."/>
      <w:lvlJc w:val="left"/>
      <w:pPr>
        <w:ind w:left="6262" w:hanging="360"/>
      </w:pPr>
    </w:lvl>
    <w:lvl w:ilvl="8">
      <w:start w:val="1"/>
      <w:numFmt w:val="lowerRoman"/>
      <w:lvlText w:val="%1.%2.%3.%4.%5.%6.%7.%8.%9."/>
      <w:lvlJc w:val="right"/>
      <w:pPr>
        <w:ind w:left="6982" w:hanging="180"/>
      </w:pPr>
    </w:lvl>
  </w:abstractNum>
  <w:abstractNum w:abstractNumId="39" w15:restartNumberingAfterBreak="0">
    <w:nsid w:val="6F1549CE"/>
    <w:multiLevelType w:val="multilevel"/>
    <w:tmpl w:val="36E2DD5C"/>
    <w:styleLink w:val="WWNum17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40" w15:restartNumberingAfterBreak="0">
    <w:nsid w:val="6FA15100"/>
    <w:multiLevelType w:val="multilevel"/>
    <w:tmpl w:val="77F8C6B0"/>
    <w:styleLink w:val="WWNum37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1" w15:restartNumberingAfterBreak="0">
    <w:nsid w:val="781647B9"/>
    <w:multiLevelType w:val="multilevel"/>
    <w:tmpl w:val="ACD4D7FC"/>
    <w:styleLink w:val="WWNum1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42" w15:restartNumberingAfterBreak="0">
    <w:nsid w:val="78675D61"/>
    <w:multiLevelType w:val="multilevel"/>
    <w:tmpl w:val="20C68F54"/>
    <w:styleLink w:val="WWNum42"/>
    <w:lvl w:ilvl="0">
      <w:start w:val="1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3" w15:restartNumberingAfterBreak="0">
    <w:nsid w:val="7883054A"/>
    <w:multiLevelType w:val="multilevel"/>
    <w:tmpl w:val="25022CB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44" w15:restartNumberingAfterBreak="0">
    <w:nsid w:val="7CCA2AC6"/>
    <w:multiLevelType w:val="multilevel"/>
    <w:tmpl w:val="3CE81BC6"/>
    <w:styleLink w:val="WWNum3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43"/>
  </w:num>
  <w:num w:numId="2">
    <w:abstractNumId w:val="2"/>
  </w:num>
  <w:num w:numId="3">
    <w:abstractNumId w:val="36"/>
  </w:num>
  <w:num w:numId="4">
    <w:abstractNumId w:val="29"/>
  </w:num>
  <w:num w:numId="5">
    <w:abstractNumId w:val="9"/>
  </w:num>
  <w:num w:numId="6">
    <w:abstractNumId w:val="17"/>
  </w:num>
  <w:num w:numId="7">
    <w:abstractNumId w:val="28"/>
  </w:num>
  <w:num w:numId="8">
    <w:abstractNumId w:val="32"/>
  </w:num>
  <w:num w:numId="9">
    <w:abstractNumId w:val="31"/>
  </w:num>
  <w:num w:numId="10">
    <w:abstractNumId w:val="20"/>
  </w:num>
  <w:num w:numId="11">
    <w:abstractNumId w:val="3"/>
  </w:num>
  <w:num w:numId="12">
    <w:abstractNumId w:val="0"/>
  </w:num>
  <w:num w:numId="13">
    <w:abstractNumId w:val="41"/>
  </w:num>
  <w:num w:numId="14">
    <w:abstractNumId w:val="11"/>
  </w:num>
  <w:num w:numId="15">
    <w:abstractNumId w:val="15"/>
  </w:num>
  <w:num w:numId="16">
    <w:abstractNumId w:val="23"/>
  </w:num>
  <w:num w:numId="17">
    <w:abstractNumId w:val="39"/>
  </w:num>
  <w:num w:numId="18">
    <w:abstractNumId w:val="24"/>
  </w:num>
  <w:num w:numId="19">
    <w:abstractNumId w:val="25"/>
  </w:num>
  <w:num w:numId="20">
    <w:abstractNumId w:val="34"/>
  </w:num>
  <w:num w:numId="21">
    <w:abstractNumId w:val="8"/>
  </w:num>
  <w:num w:numId="22">
    <w:abstractNumId w:val="1"/>
  </w:num>
  <w:num w:numId="23">
    <w:abstractNumId w:val="7"/>
  </w:num>
  <w:num w:numId="24">
    <w:abstractNumId w:val="13"/>
  </w:num>
  <w:num w:numId="25">
    <w:abstractNumId w:val="6"/>
  </w:num>
  <w:num w:numId="26">
    <w:abstractNumId w:val="26"/>
  </w:num>
  <w:num w:numId="27">
    <w:abstractNumId w:val="27"/>
  </w:num>
  <w:num w:numId="28">
    <w:abstractNumId w:val="18"/>
  </w:num>
  <w:num w:numId="29">
    <w:abstractNumId w:val="19"/>
  </w:num>
  <w:num w:numId="30">
    <w:abstractNumId w:val="38"/>
  </w:num>
  <w:num w:numId="31">
    <w:abstractNumId w:val="22"/>
  </w:num>
  <w:num w:numId="32">
    <w:abstractNumId w:val="10"/>
  </w:num>
  <w:num w:numId="33">
    <w:abstractNumId w:val="44"/>
  </w:num>
  <w:num w:numId="34">
    <w:abstractNumId w:val="33"/>
  </w:num>
  <w:num w:numId="35">
    <w:abstractNumId w:val="16"/>
  </w:num>
  <w:num w:numId="36">
    <w:abstractNumId w:val="30"/>
  </w:num>
  <w:num w:numId="37">
    <w:abstractNumId w:val="40"/>
  </w:num>
  <w:num w:numId="38">
    <w:abstractNumId w:val="35"/>
  </w:num>
  <w:num w:numId="39">
    <w:abstractNumId w:val="14"/>
  </w:num>
  <w:num w:numId="40">
    <w:abstractNumId w:val="12"/>
  </w:num>
  <w:num w:numId="41">
    <w:abstractNumId w:val="37"/>
  </w:num>
  <w:num w:numId="42">
    <w:abstractNumId w:val="42"/>
  </w:num>
  <w:num w:numId="43">
    <w:abstractNumId w:val="4"/>
  </w:num>
  <w:num w:numId="44">
    <w:abstractNumId w:val="21"/>
  </w:num>
  <w:num w:numId="45">
    <w:abstractNumId w:val="5"/>
  </w:num>
  <w:num w:numId="46">
    <w:abstractNumId w:val="4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783"/>
    <w:rsid w:val="000B1783"/>
    <w:rsid w:val="001C3DE7"/>
    <w:rsid w:val="00204306"/>
    <w:rsid w:val="004C4CEC"/>
    <w:rsid w:val="005C0D9C"/>
    <w:rsid w:val="00A1688A"/>
    <w:rsid w:val="00B92942"/>
    <w:rsid w:val="00BF687F"/>
    <w:rsid w:val="00C71091"/>
    <w:rsid w:val="00E3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F306B"/>
  <w15:docId w15:val="{3E276A49-3908-42B9-A14B-73F8FD6D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cs-CZ" w:eastAsia="cs-CZ" w:bidi="ar-SA"/>
      </w:rPr>
    </w:rPrDefault>
    <w:pPrDefault>
      <w:pPr>
        <w:widowControl w:val="0"/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Arial Unicode MS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Odstavecseseznamem">
    <w:name w:val="List Paragraph"/>
    <w:basedOn w:val="Standard"/>
    <w:pPr>
      <w:ind w:left="720"/>
    </w:pPr>
  </w:style>
  <w:style w:type="paragraph" w:styleId="Textkomente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rPr>
      <w:b/>
      <w:bCs/>
    </w:rPr>
  </w:style>
  <w:style w:type="paragraph" w:styleId="Textbubliny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styleId="Odkaznakoment">
    <w:name w:val="annotation reference"/>
    <w:basedOn w:val="Standardnpsmoodstavce"/>
    <w:rPr>
      <w:sz w:val="16"/>
      <w:szCs w:val="16"/>
    </w:rPr>
  </w:style>
  <w:style w:type="character" w:customStyle="1" w:styleId="TextkomenteChar">
    <w:name w:val="Text komentáře Char"/>
    <w:basedOn w:val="Standardnpsmoodstavce"/>
    <w:rPr>
      <w:sz w:val="20"/>
      <w:szCs w:val="20"/>
    </w:rPr>
  </w:style>
  <w:style w:type="character" w:customStyle="1" w:styleId="PedmtkomenteChar">
    <w:name w:val="Předmět komentáře Char"/>
    <w:basedOn w:val="TextkomenteChar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Calibri" w:cs="Arial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  <w:style w:type="numbering" w:customStyle="1" w:styleId="WWNum9">
    <w:name w:val="WWNum9"/>
    <w:basedOn w:val="Bezseznamu"/>
    <w:pPr>
      <w:numPr>
        <w:numId w:val="9"/>
      </w:numPr>
    </w:pPr>
  </w:style>
  <w:style w:type="numbering" w:customStyle="1" w:styleId="WWNum10">
    <w:name w:val="WWNum10"/>
    <w:basedOn w:val="Bezseznamu"/>
    <w:pPr>
      <w:numPr>
        <w:numId w:val="10"/>
      </w:numPr>
    </w:pPr>
  </w:style>
  <w:style w:type="numbering" w:customStyle="1" w:styleId="WWNum11">
    <w:name w:val="WWNum11"/>
    <w:basedOn w:val="Bezseznamu"/>
    <w:pPr>
      <w:numPr>
        <w:numId w:val="11"/>
      </w:numPr>
    </w:pPr>
  </w:style>
  <w:style w:type="numbering" w:customStyle="1" w:styleId="WWNum12">
    <w:name w:val="WWNum12"/>
    <w:basedOn w:val="Bezseznamu"/>
    <w:pPr>
      <w:numPr>
        <w:numId w:val="12"/>
      </w:numPr>
    </w:pPr>
  </w:style>
  <w:style w:type="numbering" w:customStyle="1" w:styleId="WWNum13">
    <w:name w:val="WWNum13"/>
    <w:basedOn w:val="Bezseznamu"/>
    <w:pPr>
      <w:numPr>
        <w:numId w:val="13"/>
      </w:numPr>
    </w:pPr>
  </w:style>
  <w:style w:type="numbering" w:customStyle="1" w:styleId="WWNum14">
    <w:name w:val="WWNum14"/>
    <w:basedOn w:val="Bezseznamu"/>
    <w:pPr>
      <w:numPr>
        <w:numId w:val="14"/>
      </w:numPr>
    </w:pPr>
  </w:style>
  <w:style w:type="numbering" w:customStyle="1" w:styleId="WWNum15">
    <w:name w:val="WWNum15"/>
    <w:basedOn w:val="Bezseznamu"/>
    <w:pPr>
      <w:numPr>
        <w:numId w:val="15"/>
      </w:numPr>
    </w:pPr>
  </w:style>
  <w:style w:type="numbering" w:customStyle="1" w:styleId="WWNum16">
    <w:name w:val="WWNum16"/>
    <w:basedOn w:val="Bezseznamu"/>
    <w:pPr>
      <w:numPr>
        <w:numId w:val="16"/>
      </w:numPr>
    </w:pPr>
  </w:style>
  <w:style w:type="numbering" w:customStyle="1" w:styleId="WWNum17">
    <w:name w:val="WWNum17"/>
    <w:basedOn w:val="Bezseznamu"/>
    <w:pPr>
      <w:numPr>
        <w:numId w:val="17"/>
      </w:numPr>
    </w:pPr>
  </w:style>
  <w:style w:type="numbering" w:customStyle="1" w:styleId="WWNum18">
    <w:name w:val="WWNum18"/>
    <w:basedOn w:val="Bezseznamu"/>
    <w:pPr>
      <w:numPr>
        <w:numId w:val="18"/>
      </w:numPr>
    </w:pPr>
  </w:style>
  <w:style w:type="numbering" w:customStyle="1" w:styleId="WWNum19">
    <w:name w:val="WWNum19"/>
    <w:basedOn w:val="Bezseznamu"/>
    <w:pPr>
      <w:numPr>
        <w:numId w:val="19"/>
      </w:numPr>
    </w:pPr>
  </w:style>
  <w:style w:type="numbering" w:customStyle="1" w:styleId="WWNum20">
    <w:name w:val="WWNum20"/>
    <w:basedOn w:val="Bezseznamu"/>
    <w:pPr>
      <w:numPr>
        <w:numId w:val="20"/>
      </w:numPr>
    </w:pPr>
  </w:style>
  <w:style w:type="numbering" w:customStyle="1" w:styleId="WWNum21">
    <w:name w:val="WWNum21"/>
    <w:basedOn w:val="Bezseznamu"/>
    <w:pPr>
      <w:numPr>
        <w:numId w:val="21"/>
      </w:numPr>
    </w:pPr>
  </w:style>
  <w:style w:type="numbering" w:customStyle="1" w:styleId="WWNum22">
    <w:name w:val="WWNum22"/>
    <w:basedOn w:val="Bezseznamu"/>
    <w:pPr>
      <w:numPr>
        <w:numId w:val="22"/>
      </w:numPr>
    </w:pPr>
  </w:style>
  <w:style w:type="numbering" w:customStyle="1" w:styleId="WWNum23">
    <w:name w:val="WWNum23"/>
    <w:basedOn w:val="Bezseznamu"/>
    <w:pPr>
      <w:numPr>
        <w:numId w:val="23"/>
      </w:numPr>
    </w:pPr>
  </w:style>
  <w:style w:type="numbering" w:customStyle="1" w:styleId="WWNum24">
    <w:name w:val="WWNum24"/>
    <w:basedOn w:val="Bezseznamu"/>
    <w:pPr>
      <w:numPr>
        <w:numId w:val="24"/>
      </w:numPr>
    </w:pPr>
  </w:style>
  <w:style w:type="numbering" w:customStyle="1" w:styleId="WWNum25">
    <w:name w:val="WWNum25"/>
    <w:basedOn w:val="Bezseznamu"/>
    <w:pPr>
      <w:numPr>
        <w:numId w:val="25"/>
      </w:numPr>
    </w:pPr>
  </w:style>
  <w:style w:type="numbering" w:customStyle="1" w:styleId="WWNum26">
    <w:name w:val="WWNum26"/>
    <w:basedOn w:val="Bezseznamu"/>
    <w:pPr>
      <w:numPr>
        <w:numId w:val="26"/>
      </w:numPr>
    </w:pPr>
  </w:style>
  <w:style w:type="numbering" w:customStyle="1" w:styleId="WWNum27">
    <w:name w:val="WWNum27"/>
    <w:basedOn w:val="Bezseznamu"/>
    <w:pPr>
      <w:numPr>
        <w:numId w:val="27"/>
      </w:numPr>
    </w:pPr>
  </w:style>
  <w:style w:type="numbering" w:customStyle="1" w:styleId="WWNum28">
    <w:name w:val="WWNum28"/>
    <w:basedOn w:val="Bezseznamu"/>
    <w:pPr>
      <w:numPr>
        <w:numId w:val="28"/>
      </w:numPr>
    </w:pPr>
  </w:style>
  <w:style w:type="numbering" w:customStyle="1" w:styleId="WWNum29">
    <w:name w:val="WWNum29"/>
    <w:basedOn w:val="Bezseznamu"/>
    <w:pPr>
      <w:numPr>
        <w:numId w:val="29"/>
      </w:numPr>
    </w:pPr>
  </w:style>
  <w:style w:type="numbering" w:customStyle="1" w:styleId="WWNum30">
    <w:name w:val="WWNum30"/>
    <w:basedOn w:val="Bezseznamu"/>
    <w:pPr>
      <w:numPr>
        <w:numId w:val="30"/>
      </w:numPr>
    </w:pPr>
  </w:style>
  <w:style w:type="numbering" w:customStyle="1" w:styleId="WWNum31">
    <w:name w:val="WWNum31"/>
    <w:basedOn w:val="Bezseznamu"/>
    <w:pPr>
      <w:numPr>
        <w:numId w:val="31"/>
      </w:numPr>
    </w:pPr>
  </w:style>
  <w:style w:type="numbering" w:customStyle="1" w:styleId="WWNum32">
    <w:name w:val="WWNum32"/>
    <w:basedOn w:val="Bezseznamu"/>
    <w:pPr>
      <w:numPr>
        <w:numId w:val="32"/>
      </w:numPr>
    </w:pPr>
  </w:style>
  <w:style w:type="numbering" w:customStyle="1" w:styleId="WWNum33">
    <w:name w:val="WWNum33"/>
    <w:basedOn w:val="Bezseznamu"/>
    <w:pPr>
      <w:numPr>
        <w:numId w:val="33"/>
      </w:numPr>
    </w:pPr>
  </w:style>
  <w:style w:type="numbering" w:customStyle="1" w:styleId="WWNum34">
    <w:name w:val="WWNum34"/>
    <w:basedOn w:val="Bezseznamu"/>
    <w:pPr>
      <w:numPr>
        <w:numId w:val="34"/>
      </w:numPr>
    </w:pPr>
  </w:style>
  <w:style w:type="numbering" w:customStyle="1" w:styleId="WWNum35">
    <w:name w:val="WWNum35"/>
    <w:basedOn w:val="Bezseznamu"/>
    <w:pPr>
      <w:numPr>
        <w:numId w:val="35"/>
      </w:numPr>
    </w:pPr>
  </w:style>
  <w:style w:type="numbering" w:customStyle="1" w:styleId="WWNum36">
    <w:name w:val="WWNum36"/>
    <w:basedOn w:val="Bezseznamu"/>
    <w:pPr>
      <w:numPr>
        <w:numId w:val="36"/>
      </w:numPr>
    </w:pPr>
  </w:style>
  <w:style w:type="numbering" w:customStyle="1" w:styleId="WWNum37">
    <w:name w:val="WWNum37"/>
    <w:basedOn w:val="Bezseznamu"/>
    <w:pPr>
      <w:numPr>
        <w:numId w:val="37"/>
      </w:numPr>
    </w:pPr>
  </w:style>
  <w:style w:type="numbering" w:customStyle="1" w:styleId="WWNum38">
    <w:name w:val="WWNum38"/>
    <w:basedOn w:val="Bezseznamu"/>
    <w:pPr>
      <w:numPr>
        <w:numId w:val="38"/>
      </w:numPr>
    </w:pPr>
  </w:style>
  <w:style w:type="numbering" w:customStyle="1" w:styleId="WWNum39">
    <w:name w:val="WWNum39"/>
    <w:basedOn w:val="Bezseznamu"/>
    <w:pPr>
      <w:numPr>
        <w:numId w:val="39"/>
      </w:numPr>
    </w:pPr>
  </w:style>
  <w:style w:type="numbering" w:customStyle="1" w:styleId="WWNum40">
    <w:name w:val="WWNum40"/>
    <w:basedOn w:val="Bezseznamu"/>
    <w:pPr>
      <w:numPr>
        <w:numId w:val="40"/>
      </w:numPr>
    </w:pPr>
  </w:style>
  <w:style w:type="numbering" w:customStyle="1" w:styleId="WWNum41">
    <w:name w:val="WWNum41"/>
    <w:basedOn w:val="Bezseznamu"/>
    <w:pPr>
      <w:numPr>
        <w:numId w:val="41"/>
      </w:numPr>
    </w:pPr>
  </w:style>
  <w:style w:type="numbering" w:customStyle="1" w:styleId="WWNum42">
    <w:name w:val="WWNum42"/>
    <w:basedOn w:val="Bezseznamu"/>
    <w:pPr>
      <w:numPr>
        <w:numId w:val="42"/>
      </w:numPr>
    </w:pPr>
  </w:style>
  <w:style w:type="numbering" w:customStyle="1" w:styleId="WWNum43">
    <w:name w:val="WWNum43"/>
    <w:basedOn w:val="Bezseznamu"/>
    <w:pPr>
      <w:numPr>
        <w:numId w:val="43"/>
      </w:numPr>
    </w:pPr>
  </w:style>
  <w:style w:type="numbering" w:customStyle="1" w:styleId="WWNum44">
    <w:name w:val="WWNum44"/>
    <w:basedOn w:val="Bezseznamu"/>
    <w:pPr>
      <w:numPr>
        <w:numId w:val="44"/>
      </w:numPr>
    </w:pPr>
  </w:style>
  <w:style w:type="numbering" w:customStyle="1" w:styleId="WWNum45">
    <w:name w:val="WWNum45"/>
    <w:basedOn w:val="Bezseznamu"/>
    <w:pPr>
      <w:numPr>
        <w:numId w:val="45"/>
      </w:numPr>
    </w:pPr>
  </w:style>
  <w:style w:type="paragraph" w:customStyle="1" w:styleId="Default">
    <w:name w:val="Default"/>
    <w:rsid w:val="00BF687F"/>
    <w:pPr>
      <w:widowControl/>
      <w:autoSpaceDE w:val="0"/>
      <w:adjustRightInd w:val="0"/>
      <w:spacing w:after="0" w:line="240" w:lineRule="auto"/>
      <w:textAlignment w:val="auto"/>
    </w:pPr>
    <w:rPr>
      <w:rFonts w:ascii="Futura CE" w:eastAsiaTheme="minorHAnsi" w:hAnsi="Futura CE" w:cs="Futura CE"/>
      <w:color w:val="000000"/>
      <w:kern w:val="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BF687F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BF687F"/>
    <w:rPr>
      <w:rFonts w:cs="Futura CE"/>
      <w:b/>
      <w:bCs/>
      <w:color w:val="000000"/>
      <w:sz w:val="44"/>
      <w:szCs w:val="44"/>
    </w:rPr>
  </w:style>
  <w:style w:type="character" w:customStyle="1" w:styleId="A3">
    <w:name w:val="A3"/>
    <w:uiPriority w:val="99"/>
    <w:rsid w:val="00BF687F"/>
    <w:rPr>
      <w:rFonts w:cs="Futura CE"/>
      <w:color w:val="000000"/>
      <w:sz w:val="26"/>
      <w:szCs w:val="26"/>
    </w:rPr>
  </w:style>
  <w:style w:type="character" w:customStyle="1" w:styleId="A1">
    <w:name w:val="A1"/>
    <w:uiPriority w:val="99"/>
    <w:rsid w:val="00BF687F"/>
    <w:rPr>
      <w:rFonts w:cs="Futura CE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1289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8882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Kovaříková Zuzana</dc:creator>
  <cp:lastModifiedBy>Lancevská Marina</cp:lastModifiedBy>
  <cp:revision>6</cp:revision>
  <cp:lastPrinted>2019-05-03T05:38:00Z</cp:lastPrinted>
  <dcterms:created xsi:type="dcterms:W3CDTF">2019-05-10T11:38:00Z</dcterms:created>
  <dcterms:modified xsi:type="dcterms:W3CDTF">2019-05-23T07:42:00Z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Krajský úřad Zlínského kraje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