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28" w:rsidRPr="0014306E" w:rsidRDefault="002B34CC" w:rsidP="002B34CC">
      <w:pPr>
        <w:pStyle w:val="Titul"/>
        <w:spacing w:before="1560"/>
        <w:ind w:right="992"/>
        <w:rPr>
          <w:sz w:val="44"/>
          <w:szCs w:val="44"/>
        </w:rPr>
      </w:pPr>
      <w:r w:rsidRPr="0014306E">
        <w:rPr>
          <w:sz w:val="44"/>
          <w:szCs w:val="44"/>
        </w:rPr>
        <w:t>Smlouva o poskytování</w:t>
      </w:r>
      <w:r w:rsidRPr="0014306E">
        <w:rPr>
          <w:sz w:val="44"/>
          <w:szCs w:val="44"/>
        </w:rPr>
        <w:br/>
        <w:t>a využívání informací</w:t>
      </w:r>
      <w:r w:rsidR="001F2908" w:rsidRPr="0014306E">
        <w:rPr>
          <w:sz w:val="44"/>
          <w:szCs w:val="44"/>
        </w:rPr>
        <w:t xml:space="preserve"> </w:t>
      </w:r>
      <w:r w:rsidR="000C542A" w:rsidRPr="0014306E">
        <w:rPr>
          <w:sz w:val="44"/>
          <w:szCs w:val="44"/>
        </w:rPr>
        <w:t>- ČR</w:t>
      </w:r>
    </w:p>
    <w:p w:rsidR="00E2654A" w:rsidRPr="0014306E" w:rsidRDefault="00353FC2" w:rsidP="00F75785">
      <w:pPr>
        <w:rPr>
          <w:sz w:val="52"/>
          <w:szCs w:val="52"/>
        </w:rPr>
      </w:pPr>
      <w:r w:rsidRPr="0014306E">
        <w:rPr>
          <w:noProof/>
          <w:sz w:val="52"/>
          <w:szCs w:val="52"/>
          <w:lang w:eastAsia="cs-CZ"/>
        </w:rPr>
        <w:drawing>
          <wp:anchor distT="0" distB="0" distL="114300" distR="114300" simplePos="0" relativeHeight="251658240" behindDoc="1" locked="0" layoutInCell="1" allowOverlap="1" wp14:anchorId="2FAF489F" wp14:editId="7281C4D0">
            <wp:simplePos x="0" y="0"/>
            <wp:positionH relativeFrom="column">
              <wp:posOffset>-548005</wp:posOffset>
            </wp:positionH>
            <wp:positionV relativeFrom="paragraph">
              <wp:posOffset>7620</wp:posOffset>
            </wp:positionV>
            <wp:extent cx="7563568" cy="258792"/>
            <wp:effectExtent l="19050" t="0" r="0" b="0"/>
            <wp:wrapNone/>
            <wp:docPr id="13" name="Obrázek 12" descr="str1_pruh-se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1_pruh-sedy.jpg"/>
                    <pic:cNvPicPr/>
                  </pic:nvPicPr>
                  <pic:blipFill>
                    <a:blip r:embed="rId12" cstate="print"/>
                    <a:stretch>
                      <a:fillRect/>
                    </a:stretch>
                  </pic:blipFill>
                  <pic:spPr>
                    <a:xfrm>
                      <a:off x="0" y="0"/>
                      <a:ext cx="7563568" cy="258792"/>
                    </a:xfrm>
                    <a:prstGeom prst="rect">
                      <a:avLst/>
                    </a:prstGeom>
                  </pic:spPr>
                </pic:pic>
              </a:graphicData>
            </a:graphic>
          </wp:anchor>
        </w:drawing>
      </w:r>
    </w:p>
    <w:p w:rsidR="002B34CC" w:rsidRPr="002B34CC" w:rsidRDefault="002B34CC" w:rsidP="00DA7E72">
      <w:pPr>
        <w:pStyle w:val="Mezinadpis"/>
        <w:spacing w:before="720"/>
      </w:pPr>
      <w:r w:rsidRPr="002B34CC">
        <w:t>Dnešního dne uzavřely:</w:t>
      </w:r>
    </w:p>
    <w:p w:rsidR="002B34CC" w:rsidRPr="002B34CC" w:rsidRDefault="002B34CC" w:rsidP="002B34CC">
      <w:pPr>
        <w:pStyle w:val="podtitul"/>
      </w:pPr>
      <w:r w:rsidRPr="002B34CC">
        <w:t xml:space="preserve">NEWTON Media, a.s. </w:t>
      </w:r>
    </w:p>
    <w:p w:rsidR="002B34CC" w:rsidRPr="009839DC" w:rsidRDefault="002B34CC" w:rsidP="002B34CC">
      <w:pPr>
        <w:ind w:left="709"/>
        <w:rPr>
          <w:rFonts w:ascii="Arial" w:hAnsi="Arial"/>
          <w:color w:val="auto"/>
        </w:rPr>
      </w:pPr>
      <w:r w:rsidRPr="009839DC">
        <w:rPr>
          <w:rFonts w:ascii="Arial" w:hAnsi="Arial"/>
          <w:color w:val="auto"/>
        </w:rPr>
        <w:t xml:space="preserve">zapsaná v obchodním rejstříku vedeném Městským soudem v Praze, </w:t>
      </w:r>
    </w:p>
    <w:p w:rsidR="002B34CC" w:rsidRPr="009839DC" w:rsidRDefault="002B34CC" w:rsidP="002B34CC">
      <w:pPr>
        <w:ind w:left="709"/>
        <w:rPr>
          <w:rFonts w:ascii="Arial" w:hAnsi="Arial"/>
          <w:color w:val="auto"/>
        </w:rPr>
      </w:pPr>
      <w:r w:rsidRPr="009839DC">
        <w:rPr>
          <w:rFonts w:ascii="Arial" w:hAnsi="Arial"/>
          <w:color w:val="auto"/>
        </w:rPr>
        <w:t>oddíl B, vložka 12446</w:t>
      </w:r>
    </w:p>
    <w:p w:rsidR="002B34CC" w:rsidRPr="009839DC" w:rsidRDefault="002B34CC" w:rsidP="002B34CC">
      <w:pPr>
        <w:ind w:left="709"/>
        <w:rPr>
          <w:rFonts w:ascii="Arial" w:hAnsi="Arial"/>
          <w:color w:val="auto"/>
        </w:rPr>
      </w:pPr>
      <w:r w:rsidRPr="009839DC">
        <w:rPr>
          <w:rFonts w:ascii="Arial" w:hAnsi="Arial"/>
          <w:color w:val="auto"/>
        </w:rPr>
        <w:t>se sídlem Praha 4, Na Pankráci 1683/127, PSČ 140 00</w:t>
      </w:r>
    </w:p>
    <w:p w:rsidR="002B34CC" w:rsidRPr="009839DC" w:rsidRDefault="002B34CC" w:rsidP="002B34CC">
      <w:pPr>
        <w:ind w:left="709"/>
        <w:rPr>
          <w:rFonts w:ascii="Arial" w:hAnsi="Arial"/>
          <w:color w:val="auto"/>
        </w:rPr>
      </w:pPr>
      <w:r w:rsidRPr="009839DC">
        <w:rPr>
          <w:rFonts w:ascii="Arial" w:hAnsi="Arial"/>
          <w:color w:val="auto"/>
        </w:rPr>
        <w:t>IČ: 28168356, DIČ: CZ28168356</w:t>
      </w:r>
    </w:p>
    <w:p w:rsidR="002B34CC" w:rsidRPr="009839DC" w:rsidRDefault="002B34CC" w:rsidP="002B34CC">
      <w:pPr>
        <w:ind w:left="709"/>
        <w:rPr>
          <w:rFonts w:ascii="Arial" w:hAnsi="Arial"/>
          <w:color w:val="auto"/>
        </w:rPr>
      </w:pPr>
      <w:r w:rsidRPr="009839DC">
        <w:rPr>
          <w:rFonts w:ascii="Arial" w:hAnsi="Arial"/>
          <w:color w:val="auto"/>
        </w:rPr>
        <w:t xml:space="preserve">bankovní spojení: </w:t>
      </w:r>
    </w:p>
    <w:p w:rsidR="002B34CC" w:rsidRPr="009839DC" w:rsidRDefault="002B34CC" w:rsidP="002B34CC">
      <w:pPr>
        <w:ind w:left="709"/>
        <w:rPr>
          <w:rFonts w:ascii="Arial" w:hAnsi="Arial"/>
          <w:color w:val="auto"/>
        </w:rPr>
      </w:pPr>
      <w:r w:rsidRPr="009839DC">
        <w:rPr>
          <w:rFonts w:ascii="Arial" w:hAnsi="Arial"/>
          <w:color w:val="auto"/>
        </w:rPr>
        <w:t xml:space="preserve">zastoupená: Ing. Petrem </w:t>
      </w:r>
      <w:proofErr w:type="spellStart"/>
      <w:r w:rsidRPr="009839DC">
        <w:rPr>
          <w:rFonts w:ascii="Arial" w:hAnsi="Arial"/>
          <w:color w:val="auto"/>
        </w:rPr>
        <w:t>Herianem</w:t>
      </w:r>
      <w:proofErr w:type="spellEnd"/>
      <w:r w:rsidRPr="009839DC">
        <w:rPr>
          <w:rFonts w:ascii="Arial" w:hAnsi="Arial"/>
          <w:color w:val="auto"/>
        </w:rPr>
        <w:t>, předsedou představenstva</w:t>
      </w:r>
    </w:p>
    <w:p w:rsidR="002B34CC" w:rsidRPr="009839DC" w:rsidRDefault="002B34CC" w:rsidP="002B34CC">
      <w:pPr>
        <w:ind w:left="709"/>
        <w:rPr>
          <w:rFonts w:ascii="Arial" w:hAnsi="Arial"/>
          <w:color w:val="auto"/>
        </w:rPr>
      </w:pPr>
      <w:r w:rsidRPr="009839DC">
        <w:rPr>
          <w:rFonts w:ascii="Arial" w:hAnsi="Arial"/>
          <w:color w:val="auto"/>
        </w:rPr>
        <w:t>(dále jen „dodavatel“)</w:t>
      </w:r>
    </w:p>
    <w:p w:rsidR="002B34CC" w:rsidRPr="002B34CC" w:rsidRDefault="002B34CC" w:rsidP="002B34CC">
      <w:pPr>
        <w:ind w:left="709"/>
      </w:pPr>
    </w:p>
    <w:p w:rsidR="002B34CC" w:rsidRPr="002B34CC" w:rsidRDefault="002B34CC" w:rsidP="003417CC">
      <w:pPr>
        <w:jc w:val="center"/>
      </w:pPr>
      <w:r w:rsidRPr="002B34CC">
        <w:t>- na straně jedné -</w:t>
      </w:r>
    </w:p>
    <w:p w:rsidR="002B34CC" w:rsidRPr="002B34CC" w:rsidRDefault="002B34CC" w:rsidP="002B34CC">
      <w:pPr>
        <w:jc w:val="center"/>
      </w:pPr>
      <w:r w:rsidRPr="002B34CC">
        <w:t>a</w:t>
      </w:r>
    </w:p>
    <w:p w:rsidR="00E86906" w:rsidRPr="002B34CC" w:rsidRDefault="00EA043F" w:rsidP="00E86906">
      <w:pPr>
        <w:pStyle w:val="podtitul"/>
      </w:pPr>
      <w:r>
        <w:t>INSTITUT KLINICKÉ A EXPERIMENTÁLNÍ MEDICÍNY</w:t>
      </w:r>
    </w:p>
    <w:p w:rsidR="00E86906" w:rsidRPr="009839DC" w:rsidRDefault="00AC5CC0" w:rsidP="00EA043F">
      <w:pPr>
        <w:ind w:left="708" w:firstLine="1"/>
        <w:rPr>
          <w:rFonts w:ascii="Arial" w:hAnsi="Arial"/>
          <w:color w:val="auto"/>
        </w:rPr>
      </w:pPr>
      <w:r w:rsidRPr="009839DC">
        <w:rPr>
          <w:rFonts w:ascii="Arial" w:hAnsi="Arial"/>
          <w:color w:val="auto"/>
        </w:rPr>
        <w:t>s</w:t>
      </w:r>
      <w:r w:rsidR="00EA043F" w:rsidRPr="009839DC">
        <w:rPr>
          <w:rFonts w:ascii="Arial" w:hAnsi="Arial"/>
          <w:color w:val="auto"/>
        </w:rPr>
        <w:t xml:space="preserve">tátní příspěvková organizace přímo zřízená Ministerstvem zdravotnictví, zřizovací listina                                         č.j. 17268-II/2012 ze dne </w:t>
      </w:r>
      <w:proofErr w:type="gramStart"/>
      <w:r w:rsidR="00EA043F" w:rsidRPr="009839DC">
        <w:rPr>
          <w:rFonts w:ascii="Arial" w:hAnsi="Arial"/>
          <w:color w:val="auto"/>
        </w:rPr>
        <w:t>29.5.2012</w:t>
      </w:r>
      <w:proofErr w:type="gramEnd"/>
      <w:r w:rsidR="00AD07D2">
        <w:rPr>
          <w:rFonts w:ascii="Arial" w:hAnsi="Arial"/>
          <w:color w:val="auto"/>
        </w:rPr>
        <w:t>, v platném znění</w:t>
      </w:r>
    </w:p>
    <w:p w:rsidR="00E86906" w:rsidRPr="009839DC" w:rsidRDefault="00E86906" w:rsidP="00E86906">
      <w:pPr>
        <w:ind w:firstLine="709"/>
        <w:rPr>
          <w:rFonts w:ascii="Arial" w:hAnsi="Arial"/>
          <w:color w:val="auto"/>
        </w:rPr>
      </w:pPr>
      <w:r w:rsidRPr="009839DC">
        <w:rPr>
          <w:rFonts w:ascii="Arial" w:hAnsi="Arial"/>
          <w:color w:val="auto"/>
        </w:rPr>
        <w:t xml:space="preserve">se sídlem Praha </w:t>
      </w:r>
      <w:r w:rsidR="00EA043F" w:rsidRPr="009839DC">
        <w:rPr>
          <w:rFonts w:ascii="Arial" w:hAnsi="Arial"/>
          <w:color w:val="auto"/>
        </w:rPr>
        <w:t>4</w:t>
      </w:r>
      <w:r w:rsidRPr="009839DC">
        <w:rPr>
          <w:rFonts w:ascii="Arial" w:hAnsi="Arial"/>
          <w:color w:val="auto"/>
        </w:rPr>
        <w:t xml:space="preserve">, </w:t>
      </w:r>
      <w:r w:rsidR="00EA043F" w:rsidRPr="009839DC">
        <w:rPr>
          <w:rFonts w:ascii="Arial" w:hAnsi="Arial"/>
          <w:color w:val="auto"/>
        </w:rPr>
        <w:t xml:space="preserve">Vídeňská 1958/9, </w:t>
      </w:r>
      <w:r w:rsidRPr="009839DC">
        <w:rPr>
          <w:rFonts w:ascii="Arial" w:hAnsi="Arial"/>
          <w:color w:val="auto"/>
        </w:rPr>
        <w:t xml:space="preserve">PSČ </w:t>
      </w:r>
      <w:r w:rsidRPr="000C52C7">
        <w:rPr>
          <w:rFonts w:ascii="Arial" w:hAnsi="Arial" w:cs="Arial"/>
          <w:color w:val="auto"/>
        </w:rPr>
        <w:t>1</w:t>
      </w:r>
      <w:r w:rsidR="002308A7" w:rsidRPr="000C52C7">
        <w:rPr>
          <w:rFonts w:ascii="Arial" w:hAnsi="Arial" w:cs="Arial"/>
          <w:color w:val="auto"/>
        </w:rPr>
        <w:t>40</w:t>
      </w:r>
      <w:r w:rsidRPr="000C52C7">
        <w:rPr>
          <w:rFonts w:ascii="Arial" w:hAnsi="Arial" w:cs="Arial"/>
          <w:color w:val="auto"/>
        </w:rPr>
        <w:t xml:space="preserve"> </w:t>
      </w:r>
      <w:r w:rsidR="002308A7" w:rsidRPr="000C52C7">
        <w:rPr>
          <w:rFonts w:ascii="Arial" w:hAnsi="Arial" w:cs="Arial"/>
          <w:color w:val="auto"/>
        </w:rPr>
        <w:t>21</w:t>
      </w:r>
    </w:p>
    <w:p w:rsidR="00E86906" w:rsidRPr="009839DC" w:rsidRDefault="00E86906" w:rsidP="00E86906">
      <w:pPr>
        <w:ind w:firstLine="709"/>
        <w:rPr>
          <w:rFonts w:ascii="Arial" w:hAnsi="Arial"/>
          <w:color w:val="auto"/>
        </w:rPr>
      </w:pPr>
      <w:r w:rsidRPr="009839DC">
        <w:rPr>
          <w:rFonts w:ascii="Arial" w:hAnsi="Arial"/>
          <w:color w:val="auto"/>
        </w:rPr>
        <w:t xml:space="preserve">IČ: </w:t>
      </w:r>
      <w:r w:rsidR="002308A7" w:rsidRPr="000C52C7">
        <w:rPr>
          <w:rFonts w:ascii="Arial" w:hAnsi="Arial" w:cs="Arial"/>
          <w:color w:val="auto"/>
          <w:lang w:eastAsia="cs-CZ"/>
        </w:rPr>
        <w:t>00023001</w:t>
      </w:r>
      <w:r w:rsidRPr="009839DC">
        <w:rPr>
          <w:rFonts w:ascii="Arial" w:hAnsi="Arial"/>
          <w:color w:val="auto"/>
        </w:rPr>
        <w:t xml:space="preserve">, DIČ: </w:t>
      </w:r>
      <w:r w:rsidRPr="000C52C7">
        <w:rPr>
          <w:rFonts w:ascii="Arial" w:hAnsi="Arial" w:cs="Arial"/>
          <w:color w:val="auto"/>
        </w:rPr>
        <w:t>CZ</w:t>
      </w:r>
      <w:r w:rsidR="002308A7" w:rsidRPr="000C52C7">
        <w:rPr>
          <w:rFonts w:ascii="Arial" w:hAnsi="Arial" w:cs="Arial"/>
          <w:color w:val="auto"/>
          <w:lang w:eastAsia="cs-CZ"/>
        </w:rPr>
        <w:t xml:space="preserve"> 00023001</w:t>
      </w:r>
    </w:p>
    <w:p w:rsidR="00E86906" w:rsidRPr="009839DC" w:rsidRDefault="00E86906" w:rsidP="00E86906">
      <w:pPr>
        <w:ind w:firstLine="709"/>
        <w:rPr>
          <w:rFonts w:ascii="Arial" w:hAnsi="Arial"/>
          <w:color w:val="auto"/>
        </w:rPr>
      </w:pPr>
      <w:r w:rsidRPr="009839DC">
        <w:rPr>
          <w:rFonts w:ascii="Arial" w:hAnsi="Arial"/>
          <w:color w:val="auto"/>
        </w:rPr>
        <w:t xml:space="preserve">bankovní </w:t>
      </w:r>
      <w:proofErr w:type="gramStart"/>
      <w:r w:rsidRPr="009839DC">
        <w:rPr>
          <w:rFonts w:ascii="Arial" w:hAnsi="Arial"/>
          <w:color w:val="auto"/>
        </w:rPr>
        <w:t xml:space="preserve">spojení: </w:t>
      </w:r>
      <w:r w:rsidR="00AC5CC0" w:rsidRPr="009839DC">
        <w:rPr>
          <w:rFonts w:ascii="Arial" w:hAnsi="Arial"/>
          <w:color w:val="auto"/>
        </w:rPr>
        <w:t xml:space="preserve">, </w:t>
      </w:r>
      <w:r w:rsidRPr="009839DC">
        <w:rPr>
          <w:rFonts w:ascii="Arial" w:hAnsi="Arial"/>
          <w:color w:val="auto"/>
        </w:rPr>
        <w:t>č.</w:t>
      </w:r>
      <w:proofErr w:type="gramEnd"/>
      <w:r w:rsidRPr="009839DC">
        <w:rPr>
          <w:rFonts w:ascii="Arial" w:hAnsi="Arial"/>
          <w:color w:val="auto"/>
        </w:rPr>
        <w:t xml:space="preserve"> účtu: </w:t>
      </w:r>
    </w:p>
    <w:p w:rsidR="00E86906" w:rsidRPr="009839DC" w:rsidRDefault="00E86906" w:rsidP="00E86906">
      <w:pPr>
        <w:ind w:firstLine="709"/>
        <w:rPr>
          <w:rFonts w:ascii="Arial" w:hAnsi="Arial"/>
          <w:color w:val="auto"/>
        </w:rPr>
      </w:pPr>
      <w:r w:rsidRPr="009839DC">
        <w:rPr>
          <w:rFonts w:ascii="Arial" w:hAnsi="Arial"/>
          <w:color w:val="auto"/>
        </w:rPr>
        <w:t xml:space="preserve">fakturační e-mailová adresa: </w:t>
      </w:r>
      <w:r w:rsidR="00AC5CC0" w:rsidRPr="009839DC">
        <w:rPr>
          <w:rFonts w:ascii="Arial" w:hAnsi="Arial"/>
          <w:color w:val="auto"/>
        </w:rPr>
        <w:t>faktury</w:t>
      </w:r>
      <w:r w:rsidRPr="009839DC">
        <w:rPr>
          <w:rFonts w:ascii="Arial" w:hAnsi="Arial"/>
          <w:color w:val="auto"/>
        </w:rPr>
        <w:t>@</w:t>
      </w:r>
      <w:r w:rsidR="00AC5CC0" w:rsidRPr="009839DC">
        <w:rPr>
          <w:rFonts w:ascii="Arial" w:hAnsi="Arial"/>
          <w:color w:val="auto"/>
        </w:rPr>
        <w:t>ikem.cz</w:t>
      </w:r>
    </w:p>
    <w:p w:rsidR="00E86906" w:rsidRPr="009839DC" w:rsidRDefault="00E86906" w:rsidP="00E86906">
      <w:pPr>
        <w:ind w:firstLine="709"/>
        <w:rPr>
          <w:rFonts w:ascii="Arial" w:hAnsi="Arial"/>
          <w:color w:val="auto"/>
        </w:rPr>
      </w:pPr>
      <w:r w:rsidRPr="009839DC">
        <w:rPr>
          <w:rFonts w:ascii="Arial" w:hAnsi="Arial"/>
          <w:color w:val="auto"/>
        </w:rPr>
        <w:t xml:space="preserve">zastoupená: </w:t>
      </w:r>
      <w:r w:rsidR="00AC5CC0" w:rsidRPr="009839DC">
        <w:rPr>
          <w:rFonts w:ascii="Arial" w:hAnsi="Arial"/>
          <w:color w:val="auto"/>
        </w:rPr>
        <w:t>MUDr</w:t>
      </w:r>
      <w:r w:rsidR="00F4327D" w:rsidRPr="009839DC">
        <w:rPr>
          <w:rFonts w:ascii="Arial" w:hAnsi="Arial"/>
          <w:color w:val="auto"/>
        </w:rPr>
        <w:t xml:space="preserve">. </w:t>
      </w:r>
      <w:r w:rsidR="00AC5CC0" w:rsidRPr="009839DC">
        <w:rPr>
          <w:rFonts w:ascii="Arial" w:hAnsi="Arial"/>
          <w:color w:val="auto"/>
        </w:rPr>
        <w:t>Alešem Hermanem, Ph.D.</w:t>
      </w:r>
      <w:r w:rsidR="00F4327D" w:rsidRPr="009839DC">
        <w:rPr>
          <w:rFonts w:ascii="Arial" w:hAnsi="Arial"/>
          <w:color w:val="auto"/>
        </w:rPr>
        <w:t xml:space="preserve">, </w:t>
      </w:r>
      <w:r w:rsidR="00AC5CC0" w:rsidRPr="009839DC">
        <w:rPr>
          <w:rFonts w:ascii="Arial" w:hAnsi="Arial"/>
          <w:color w:val="auto"/>
        </w:rPr>
        <w:t>ředitelem</w:t>
      </w:r>
    </w:p>
    <w:p w:rsidR="002B34CC" w:rsidRPr="009839DC" w:rsidRDefault="00E86906" w:rsidP="00AC5CC0">
      <w:pPr>
        <w:ind w:firstLine="709"/>
        <w:rPr>
          <w:rFonts w:ascii="Arial" w:hAnsi="Arial"/>
          <w:color w:val="auto"/>
        </w:rPr>
      </w:pPr>
      <w:r w:rsidRPr="009839DC">
        <w:rPr>
          <w:rFonts w:ascii="Arial" w:hAnsi="Arial"/>
          <w:color w:val="auto"/>
        </w:rPr>
        <w:t>(dále jen „odběratel“)</w:t>
      </w:r>
    </w:p>
    <w:p w:rsidR="009839DC" w:rsidRDefault="009839DC" w:rsidP="002B34CC">
      <w:pPr>
        <w:jc w:val="center"/>
      </w:pPr>
    </w:p>
    <w:p w:rsidR="002B34CC" w:rsidRPr="002B34CC" w:rsidRDefault="002B34CC" w:rsidP="002B34CC">
      <w:pPr>
        <w:jc w:val="center"/>
      </w:pPr>
      <w:r w:rsidRPr="002B34CC">
        <w:t>- na straně druhé -</w:t>
      </w:r>
    </w:p>
    <w:p w:rsidR="002B34CC" w:rsidRDefault="00004B25" w:rsidP="002B34CC">
      <w:pPr>
        <w:pStyle w:val="Mezinadpis"/>
        <w:jc w:val="center"/>
      </w:pPr>
      <w:r w:rsidRPr="002B34CC">
        <w:t>T</w:t>
      </w:r>
      <w:r w:rsidR="002B34CC" w:rsidRPr="002B34CC">
        <w:t>uto</w:t>
      </w:r>
      <w:r w:rsidR="009839DC">
        <w:t xml:space="preserve"> </w:t>
      </w:r>
      <w:r w:rsidR="002B34CC" w:rsidRPr="002B34CC">
        <w:t>smlouvu o poskytování a využívání informací.</w:t>
      </w:r>
    </w:p>
    <w:p w:rsidR="00663698" w:rsidRDefault="00663698" w:rsidP="00663698">
      <w:pPr>
        <w:jc w:val="both"/>
      </w:pPr>
    </w:p>
    <w:p w:rsidR="009839DC" w:rsidRDefault="007D204B" w:rsidP="00663698">
      <w:pPr>
        <w:jc w:val="both"/>
      </w:pPr>
      <w:r w:rsidRPr="007D204B">
        <w:t>Smluvní strany, vědomy si svých závazků v této smlouvě obsažených a s úmyslem být touto smlouvou vázány, dohodly se v souladu s ustanovením § 1746 odst. 2 zákona č. 89/2012 Sb., občanský zákoník, ve znění pozdějších předpisů (dále jen „</w:t>
      </w:r>
      <w:r w:rsidRPr="007D204B">
        <w:rPr>
          <w:b/>
        </w:rPr>
        <w:t>občanský zákoník</w:t>
      </w:r>
      <w:r w:rsidRPr="007D204B">
        <w:t>“) na následujícím znění smlouvy (dále jen „</w:t>
      </w:r>
      <w:r w:rsidRPr="007D204B">
        <w:rPr>
          <w:b/>
        </w:rPr>
        <w:t>smlouva</w:t>
      </w:r>
      <w:r w:rsidRPr="007D204B">
        <w:t>“)</w:t>
      </w:r>
      <w:r w:rsidR="0075588F">
        <w:t xml:space="preserve">, která je uzavírána </w:t>
      </w:r>
      <w:r w:rsidR="0075588F">
        <w:lastRenderedPageBreak/>
        <w:t xml:space="preserve">na základě výsledků veřejné zakázky malého rozsahu s názvem </w:t>
      </w:r>
      <w:r w:rsidR="00880238">
        <w:t>Monitoring médií</w:t>
      </w:r>
      <w:r w:rsidR="0075588F">
        <w:t xml:space="preserve"> evidované u odběratele pod č. </w:t>
      </w:r>
      <w:r w:rsidR="00E84953">
        <w:t>6004</w:t>
      </w:r>
      <w:r w:rsidR="0075588F">
        <w:t>/</w:t>
      </w:r>
      <w:r w:rsidR="00E84953">
        <w:t>IKEM</w:t>
      </w:r>
      <w:r w:rsidRPr="007D204B">
        <w:t>:</w:t>
      </w:r>
    </w:p>
    <w:p w:rsidR="007D204B" w:rsidRPr="000907D2" w:rsidRDefault="007D204B" w:rsidP="000907D2">
      <w:pPr>
        <w:pStyle w:val="HlavniNadpis"/>
      </w:pPr>
      <w:r w:rsidRPr="000907D2">
        <w:t>Předmět smlouvy</w:t>
      </w:r>
    </w:p>
    <w:p w:rsidR="007D204B" w:rsidRPr="008845F8" w:rsidRDefault="007D204B" w:rsidP="00663698">
      <w:pPr>
        <w:pStyle w:val="Podnadpis"/>
        <w:jc w:val="both"/>
      </w:pPr>
      <w:bookmarkStart w:id="0" w:name="_Ref252256328"/>
      <w:r w:rsidRPr="000907D2">
        <w:t xml:space="preserve">Dodavatel se touto smlouvou zavazuje poskytovat odběrateli plnění způsobem, ve lhůtách a za podmínek </w:t>
      </w:r>
      <w:r w:rsidRPr="008845F8">
        <w:t>stanovených touto smlouvou, tj.:</w:t>
      </w:r>
      <w:bookmarkEnd w:id="0"/>
      <w:r w:rsidRPr="008845F8">
        <w:t xml:space="preserve"> </w:t>
      </w:r>
    </w:p>
    <w:p w:rsidR="007D204B" w:rsidRPr="008845F8" w:rsidRDefault="007D204B" w:rsidP="00663698">
      <w:pPr>
        <w:pStyle w:val="PodPodNadpis"/>
        <w:jc w:val="both"/>
      </w:pPr>
      <w:r w:rsidRPr="008845F8">
        <w:t xml:space="preserve">vytvářet MONITOR s obsahem specifikovaným v </w:t>
      </w:r>
      <w:proofErr w:type="gramStart"/>
      <w:r w:rsidRPr="008845F8">
        <w:t xml:space="preserve">bodu </w:t>
      </w:r>
      <w:r w:rsidRPr="008845F8">
        <w:fldChar w:fldCharType="begin"/>
      </w:r>
      <w:r w:rsidRPr="008845F8">
        <w:instrText xml:space="preserve"> REF _Ref252312341 \r \h </w:instrText>
      </w:r>
      <w:r w:rsidR="00673B37" w:rsidRPr="008845F8">
        <w:instrText xml:space="preserve"> \* MERGEFORMAT </w:instrText>
      </w:r>
      <w:r w:rsidRPr="008845F8">
        <w:fldChar w:fldCharType="separate"/>
      </w:r>
      <w:r w:rsidR="00E413FF">
        <w:t>1.1</w:t>
      </w:r>
      <w:r w:rsidRPr="008845F8">
        <w:fldChar w:fldCharType="end"/>
      </w:r>
      <w:r w:rsidRPr="008845F8">
        <w:t xml:space="preserve"> přílohy</w:t>
      </w:r>
      <w:proofErr w:type="gramEnd"/>
      <w:r w:rsidRPr="008845F8">
        <w:t xml:space="preserve"> A této smlouvy a ve struktuře určené dle bodu </w:t>
      </w:r>
      <w:r w:rsidR="006D1C7C">
        <w:t>1.2</w:t>
      </w:r>
      <w:r w:rsidR="006D1C7C" w:rsidRPr="008845F8">
        <w:t xml:space="preserve"> </w:t>
      </w:r>
      <w:r w:rsidRPr="008845F8">
        <w:t xml:space="preserve">přílohy A této smlouvy, přičemž příslušné mediální tituly, z nichž je MONITOR vytvářen, jsou specifikovány v bodu </w:t>
      </w:r>
      <w:r w:rsidRPr="008845F8">
        <w:fldChar w:fldCharType="begin"/>
      </w:r>
      <w:r w:rsidRPr="008845F8">
        <w:instrText xml:space="preserve"> REF _Ref252312366 \r \h </w:instrText>
      </w:r>
      <w:r w:rsidR="00673B37" w:rsidRPr="008845F8">
        <w:instrText xml:space="preserve"> \* MERGEFORMAT </w:instrText>
      </w:r>
      <w:r w:rsidRPr="008845F8">
        <w:fldChar w:fldCharType="separate"/>
      </w:r>
      <w:r w:rsidR="00E413FF">
        <w:t>1.3</w:t>
      </w:r>
      <w:r w:rsidRPr="008845F8">
        <w:fldChar w:fldCharType="end"/>
      </w:r>
      <w:r w:rsidRPr="008845F8">
        <w:t xml:space="preserve"> přílohy A této smlouvy,</w:t>
      </w:r>
    </w:p>
    <w:p w:rsidR="007D204B" w:rsidRPr="008845F8" w:rsidRDefault="007D204B" w:rsidP="00663698">
      <w:pPr>
        <w:pStyle w:val="PodPodNadpis"/>
        <w:jc w:val="both"/>
      </w:pPr>
      <w:r w:rsidRPr="008845F8">
        <w:t xml:space="preserve">dodávat MONITOR odběrateli ve lhůtách stanovených v bodu </w:t>
      </w:r>
      <w:r w:rsidR="006D1C7C">
        <w:t>1.4</w:t>
      </w:r>
      <w:r w:rsidR="006D1C7C" w:rsidRPr="008845F8">
        <w:t xml:space="preserve"> </w:t>
      </w:r>
      <w:r w:rsidRPr="008845F8">
        <w:t xml:space="preserve">přílohy A této smlouvy a způsobem určeným dle </w:t>
      </w:r>
      <w:r w:rsidR="006611D4">
        <w:t xml:space="preserve">1.2 </w:t>
      </w:r>
      <w:r w:rsidRPr="008845F8">
        <w:t xml:space="preserve">přílohy A této smlouvy, </w:t>
      </w:r>
    </w:p>
    <w:p w:rsidR="002308A7" w:rsidRDefault="002308A7" w:rsidP="00803B48">
      <w:pPr>
        <w:pStyle w:val="PodPodNadpis"/>
        <w:jc w:val="both"/>
      </w:pPr>
      <w:r w:rsidRPr="00C96D04">
        <w:t>umožnit odběrateli přístup k databázi elektronických informací</w:t>
      </w:r>
      <w:r>
        <w:t xml:space="preserve"> </w:t>
      </w:r>
      <w:proofErr w:type="spellStart"/>
      <w:r>
        <w:t>MediaSearch</w:t>
      </w:r>
      <w:proofErr w:type="spellEnd"/>
      <w:r w:rsidRPr="00C96D04">
        <w:t xml:space="preserve">, </w:t>
      </w:r>
      <w:r>
        <w:t xml:space="preserve">vytvářené </w:t>
      </w:r>
      <w:r w:rsidRPr="00C96D04">
        <w:t>na základě monitorování celoplošného a regionálního periodického tisku, zpravodajských a publicistických pořadů a programů televizního a</w:t>
      </w:r>
      <w:r>
        <w:t> </w:t>
      </w:r>
      <w:r w:rsidRPr="00C96D04">
        <w:t>rozhlasového vysílání a internetových zpravodajských serverů (dále jen „</w:t>
      </w:r>
      <w:proofErr w:type="spellStart"/>
      <w:r w:rsidRPr="00970B0A">
        <w:t>MediaSearch</w:t>
      </w:r>
      <w:proofErr w:type="spellEnd"/>
      <w:r w:rsidRPr="00C96D04">
        <w:t>“), přičemž příslušné mediální tituly</w:t>
      </w:r>
      <w:r>
        <w:t xml:space="preserve">, z nichž je </w:t>
      </w:r>
      <w:proofErr w:type="spellStart"/>
      <w:r>
        <w:t>MediaSearch</w:t>
      </w:r>
      <w:proofErr w:type="spellEnd"/>
      <w:r>
        <w:t xml:space="preserve"> vytvářen, </w:t>
      </w:r>
      <w:r w:rsidRPr="00C96D04">
        <w:t xml:space="preserve">jsou specifikovány v bodu </w:t>
      </w:r>
      <w:r w:rsidRPr="007C41C8">
        <w:t>1.</w:t>
      </w:r>
      <w:r w:rsidR="003E1CFD">
        <w:t>4</w:t>
      </w:r>
      <w:r w:rsidRPr="00C96D04">
        <w:t xml:space="preserve"> přílohy </w:t>
      </w:r>
      <w:r w:rsidR="000C52C7">
        <w:t>A</w:t>
      </w:r>
      <w:r>
        <w:t xml:space="preserve"> </w:t>
      </w:r>
      <w:r w:rsidRPr="00C96D04">
        <w:t>této smlouvy,</w:t>
      </w:r>
    </w:p>
    <w:p w:rsidR="007D204B" w:rsidRPr="008845F8" w:rsidRDefault="007D204B" w:rsidP="00663698">
      <w:pPr>
        <w:pStyle w:val="PodPodNadpis"/>
        <w:jc w:val="both"/>
      </w:pPr>
      <w:r w:rsidRPr="008845F8">
        <w:t xml:space="preserve">poskytovat další související služby, které jsou specifikovány v bodu </w:t>
      </w:r>
      <w:r w:rsidR="006611D4">
        <w:t>1.5</w:t>
      </w:r>
      <w:r w:rsidR="006611D4" w:rsidRPr="008845F8">
        <w:t xml:space="preserve"> </w:t>
      </w:r>
      <w:r w:rsidRPr="008845F8">
        <w:t>přílohy A této smlouvy.</w:t>
      </w:r>
    </w:p>
    <w:p w:rsidR="007D204B" w:rsidRPr="008845F8" w:rsidRDefault="007D204B" w:rsidP="00663698">
      <w:pPr>
        <w:pStyle w:val="Podnadpis"/>
        <w:jc w:val="both"/>
      </w:pPr>
      <w:r w:rsidRPr="008845F8">
        <w:t xml:space="preserve">Odběratel se touto smlouvou zavazuje zaplatit dodavateli za jeho plnění odměnu dle čl. </w:t>
      </w:r>
      <w:r w:rsidR="006611D4">
        <w:t xml:space="preserve">2 </w:t>
      </w:r>
      <w:proofErr w:type="gramStart"/>
      <w:r w:rsidRPr="008845F8">
        <w:t>této</w:t>
      </w:r>
      <w:proofErr w:type="gramEnd"/>
      <w:r w:rsidRPr="008845F8">
        <w:t xml:space="preserve"> smlouvy.</w:t>
      </w:r>
    </w:p>
    <w:p w:rsidR="007D204B" w:rsidRPr="008845F8" w:rsidRDefault="007D204B" w:rsidP="00663698">
      <w:pPr>
        <w:pStyle w:val="Podnadpis"/>
        <w:jc w:val="both"/>
      </w:pPr>
      <w:r w:rsidRPr="008845F8">
        <w:t xml:space="preserve">Odběratel se touto smlouvou zavazuje poskytnout dodavateli nezbytnou součinnost pro řádné plnění jeho závazků vzniklých na základě této smlouvy. </w:t>
      </w:r>
    </w:p>
    <w:p w:rsidR="00BD4FA5" w:rsidRPr="008845F8" w:rsidRDefault="008C44A4" w:rsidP="000907D2">
      <w:pPr>
        <w:pStyle w:val="HlavniNadpis"/>
      </w:pPr>
      <w:r w:rsidRPr="008845F8">
        <w:t>Odměna</w:t>
      </w:r>
    </w:p>
    <w:p w:rsidR="007D204B" w:rsidRPr="008845F8" w:rsidRDefault="007D204B" w:rsidP="00663698">
      <w:pPr>
        <w:pStyle w:val="Podnadpis"/>
        <w:jc w:val="both"/>
      </w:pPr>
      <w:r w:rsidRPr="008845F8">
        <w:t>Za plnění dle této smlouvy přísluší dodavateli odměna specifikovaná v </w:t>
      </w:r>
      <w:proofErr w:type="gramStart"/>
      <w:r w:rsidRPr="008845F8">
        <w:t xml:space="preserve">bodu </w:t>
      </w:r>
      <w:r w:rsidRPr="008845F8">
        <w:fldChar w:fldCharType="begin"/>
      </w:r>
      <w:r w:rsidRPr="008845F8">
        <w:instrText xml:space="preserve"> REF _Ref252312537 \r \h  \* MERGEFORMAT </w:instrText>
      </w:r>
      <w:r w:rsidRPr="008845F8">
        <w:fldChar w:fldCharType="separate"/>
      </w:r>
      <w:r w:rsidR="00E413FF">
        <w:t>1.5</w:t>
      </w:r>
      <w:r w:rsidRPr="008845F8">
        <w:fldChar w:fldCharType="end"/>
      </w:r>
      <w:r w:rsidRPr="008845F8">
        <w:t xml:space="preserve"> přílohy</w:t>
      </w:r>
      <w:proofErr w:type="gramEnd"/>
      <w:r w:rsidRPr="008845F8">
        <w:t xml:space="preserve"> A této smlouvy, a to dle poskytovaných služeb a frekvence poskytování výstupů dle této smlouvy.</w:t>
      </w:r>
    </w:p>
    <w:p w:rsidR="007D204B" w:rsidRPr="007D204B" w:rsidRDefault="007D204B" w:rsidP="00663698">
      <w:pPr>
        <w:pStyle w:val="Podnadpis"/>
        <w:jc w:val="both"/>
      </w:pPr>
      <w:r w:rsidRPr="007D204B">
        <w:t>Smluvní strany se dohodly, že veškeré daňové doklady a podklady týkající se splatnosti a fakturace budou zasílány výlučně v elektronické podobě na e-mailovou adresu na adresu odběratele specifikovanou v záhlaví této smlouvy, nedošlo-li ke změně této adresy způsobem, který je touto smlouvou předvídán.</w:t>
      </w:r>
    </w:p>
    <w:p w:rsidR="007D204B" w:rsidRPr="007D204B" w:rsidRDefault="007D204B" w:rsidP="00663698">
      <w:pPr>
        <w:pStyle w:val="Podnadpis"/>
        <w:jc w:val="both"/>
      </w:pPr>
      <w:r w:rsidRPr="007D204B">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rsidR="007D204B" w:rsidRPr="007D204B" w:rsidRDefault="007D204B" w:rsidP="00663698">
      <w:pPr>
        <w:pStyle w:val="Podnadpis"/>
        <w:jc w:val="both"/>
      </w:pPr>
      <w:r w:rsidRPr="007D204B">
        <w:t xml:space="preserve">V případě zvýšení cen vstupů dodavatele nezbytných pro plnění této smlouvy je dodavatel oprávněn zvýšit odměnu za poskytované plnění odběrateli, a to výhradně v rozsahu zvýšení ceny příslušného vstupu. Dodavatel se zavazuje oznámit zvýšení ceny odběrateli nejméně jeden (1) měsíc předem. Nevyjádří-li odběratel nesouhlas s takovým zvýšením, a to písemným oznámením doručeným </w:t>
      </w:r>
      <w:r w:rsidR="00E13084">
        <w:t xml:space="preserve">dodavateli ve lhůtě </w:t>
      </w:r>
      <w:r w:rsidR="002D04AB" w:rsidRPr="002D04AB">
        <w:t>čtrnácti (14</w:t>
      </w:r>
      <w:r w:rsidRPr="002D04AB">
        <w:t>) dnů</w:t>
      </w:r>
      <w:r w:rsidRPr="007D204B">
        <w:t xml:space="preserve"> ode dne doručení písemného oznámení o zvýšení ceny, má se za to, že s takovým zvýšením souhlasí.  Nesouhlasí-li odběratel se zvýšením ceny, má dodavatel právo vypovědět smlouvu v rozsahu plnění, které je dotčeno zvýšením cen, a to s účinností ke dni účinnosti zvýšení odměny. V </w:t>
      </w:r>
      <w:r w:rsidRPr="007D204B">
        <w:lastRenderedPageBreak/>
        <w:t>případě, že dodavatel nevypoví část smlouvy podle předchozí věty, platí dále ceny před navrhovaným zvýšením.</w:t>
      </w:r>
    </w:p>
    <w:p w:rsidR="009839DC" w:rsidRDefault="007D204B" w:rsidP="009839DC">
      <w:pPr>
        <w:pStyle w:val="Podnadpis"/>
        <w:jc w:val="both"/>
      </w:pPr>
      <w:r w:rsidRPr="007D204B">
        <w:t>Výše úroku z prodlení odběratele je smluvními stranami dohodnuta ve výši 0,1 % z dlužné částky za každý i započatý den prodlení.</w:t>
      </w:r>
    </w:p>
    <w:p w:rsidR="009839DC" w:rsidRPr="009839DC" w:rsidRDefault="009839DC" w:rsidP="009839DC"/>
    <w:p w:rsidR="00405096" w:rsidRDefault="00405096" w:rsidP="009839DC">
      <w:pPr>
        <w:pStyle w:val="Podnadpis"/>
        <w:tabs>
          <w:tab w:val="clear" w:pos="709"/>
          <w:tab w:val="num" w:pos="567"/>
        </w:tabs>
        <w:ind w:left="567" w:hanging="567"/>
        <w:jc w:val="both"/>
      </w:pPr>
      <w:r w:rsidRPr="008D5EC4">
        <w:t>Smluvní strany se dohodly na 60 denní splatnosti faktur</w:t>
      </w:r>
      <w:r w:rsidR="0075588F">
        <w:t xml:space="preserve"> ode dne jejího prokazatelného doručení podle bodu </w:t>
      </w:r>
      <w:proofErr w:type="gramStart"/>
      <w:r w:rsidR="0075588F">
        <w:t>2.2. této</w:t>
      </w:r>
      <w:proofErr w:type="gramEnd"/>
      <w:r w:rsidR="0075588F">
        <w:t xml:space="preserve"> smlouvy</w:t>
      </w:r>
      <w:r w:rsidRPr="008D5EC4">
        <w:t xml:space="preserve">. Odběratel si vyhrazuje právo vrátit fakturu dodavateli bez úhrady, jestliže nebude splňovat veškeré náležitosti stanovené obecně závaznými právními předpisy nebo nebude její obsah v souladu s plněním předmětu Veřejné zakázky malého rozsahu ev. č. </w:t>
      </w:r>
      <w:r w:rsidR="00E84953">
        <w:t>6004</w:t>
      </w:r>
      <w:r>
        <w:t>/IKEM ze dne 1</w:t>
      </w:r>
      <w:r w:rsidR="009839DC">
        <w:t>2</w:t>
      </w:r>
      <w:r>
        <w:t>.</w:t>
      </w:r>
      <w:r w:rsidR="009839DC">
        <w:t xml:space="preserve"> </w:t>
      </w:r>
      <w:r>
        <w:t>5.</w:t>
      </w:r>
      <w:r w:rsidR="009839DC">
        <w:t xml:space="preserve"> </w:t>
      </w:r>
      <w:r>
        <w:t>201</w:t>
      </w:r>
      <w:r w:rsidR="009839DC">
        <w:t>6</w:t>
      </w:r>
      <w:r w:rsidRPr="008D5EC4">
        <w:t>.</w:t>
      </w:r>
    </w:p>
    <w:p w:rsidR="0075588F" w:rsidRPr="00C03782" w:rsidRDefault="0075588F" w:rsidP="009839DC">
      <w:pPr>
        <w:pStyle w:val="Podnadpis"/>
        <w:tabs>
          <w:tab w:val="clear" w:pos="709"/>
          <w:tab w:val="num" w:pos="567"/>
        </w:tabs>
        <w:ind w:left="567" w:hanging="567"/>
        <w:jc w:val="both"/>
      </w:pPr>
      <w:r>
        <w:t>Odběratel</w:t>
      </w:r>
      <w:r w:rsidRPr="00C03782">
        <w:t xml:space="preserve"> provede kontrolu, zda </w:t>
      </w:r>
      <w:r>
        <w:t>dodavatel</w:t>
      </w:r>
      <w:r w:rsidRPr="00C03782">
        <w:t xml:space="preserve"> je či není evidován jako nespolehlivý plátce DPH ve smyslu ustanovení § 106a zákona o DPH, a že čís</w:t>
      </w:r>
      <w:r w:rsidR="00C27AD0">
        <w:t>lo bankovního účtu dodavatele</w:t>
      </w:r>
      <w:r w:rsidRPr="00C03782">
        <w:t xml:space="preserve">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w:t>
      </w:r>
      <w:r>
        <w:t xml:space="preserve"> dle předchozí věty, je odběratel</w:t>
      </w:r>
      <w:r w:rsidRPr="00C03782">
        <w:t xml:space="preserve"> oprávněn provést úhradu daňového dokladu do výše </w:t>
      </w:r>
      <w:r w:rsidR="00036E99">
        <w:t>odměny</w:t>
      </w:r>
      <w:r w:rsidRPr="00C03782">
        <w:t xml:space="preserve"> bez DPH.</w:t>
      </w:r>
    </w:p>
    <w:p w:rsidR="0075588F" w:rsidRPr="00C03782" w:rsidRDefault="0075588F" w:rsidP="009839DC">
      <w:pPr>
        <w:pStyle w:val="Podnadpis"/>
        <w:numPr>
          <w:ilvl w:val="0"/>
          <w:numId w:val="0"/>
        </w:numPr>
        <w:ind w:left="567"/>
        <w:jc w:val="both"/>
      </w:pPr>
      <w:r w:rsidRPr="00C03782">
        <w:t>Částka</w:t>
      </w:r>
      <w:r w:rsidR="00C27AD0">
        <w:t xml:space="preserve"> rovnající se DPH bude odběratelem</w:t>
      </w:r>
      <w:r w:rsidRPr="00C03782">
        <w:t xml:space="preserve"> přímo poukázána na účet správce daně podle § 109a zákona o DPH. </w:t>
      </w:r>
    </w:p>
    <w:p w:rsidR="0075588F" w:rsidRDefault="00C27AD0" w:rsidP="009839DC">
      <w:pPr>
        <w:pStyle w:val="Podnadpis"/>
        <w:tabs>
          <w:tab w:val="clear" w:pos="709"/>
          <w:tab w:val="num" w:pos="567"/>
        </w:tabs>
        <w:ind w:left="567" w:hanging="567"/>
        <w:jc w:val="both"/>
      </w:pPr>
      <w:r>
        <w:t>Dodavatel</w:t>
      </w:r>
      <w:r w:rsidR="0075588F" w:rsidRPr="00C03782">
        <w:t xml:space="preserve">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w:t>
      </w:r>
      <w:r>
        <w:t xml:space="preserve"> odběratelem</w:t>
      </w:r>
      <w:r w:rsidR="0075588F" w:rsidRPr="00C03782">
        <w:t xml:space="preserve"> a úhradu závazku jen ve výši </w:t>
      </w:r>
      <w:r>
        <w:t xml:space="preserve">odměny </w:t>
      </w:r>
      <w:r w:rsidR="0075588F" w:rsidRPr="00C03782">
        <w:t>bez DPH, případn</w:t>
      </w:r>
      <w:r>
        <w:t>ě je povinen nahradit odběrateli</w:t>
      </w:r>
      <w:r w:rsidR="0075588F" w:rsidRPr="00C03782">
        <w:t xml:space="preserve"> škodu, která by mu z tohoto důvodu, nebo z důvodu úhrady na nezveřejněný účet vznikla.</w:t>
      </w:r>
    </w:p>
    <w:p w:rsidR="00C27AD0" w:rsidRDefault="00C27AD0" w:rsidP="009839DC">
      <w:pPr>
        <w:pStyle w:val="Podnadpis"/>
        <w:tabs>
          <w:tab w:val="clear" w:pos="709"/>
          <w:tab w:val="num" w:pos="567"/>
        </w:tabs>
        <w:ind w:left="567" w:hanging="567"/>
        <w:jc w:val="both"/>
      </w:pPr>
      <w:r>
        <w:t xml:space="preserve">Odběratel se zavazuje, že uvede na daňovém dokladu číslo veřejné zakázky – tzv. identifikátor veřejné zakázky – jedná se o číselný údaj: </w:t>
      </w:r>
      <w:r w:rsidR="009839DC">
        <w:t>6004</w:t>
      </w:r>
      <w:r w:rsidRPr="009839DC">
        <w:t>/</w:t>
      </w:r>
      <w:r w:rsidR="009839DC" w:rsidRPr="009839DC">
        <w:t>IKEM</w:t>
      </w:r>
      <w:r>
        <w:t>.</w:t>
      </w:r>
    </w:p>
    <w:p w:rsidR="00C27AD0" w:rsidRDefault="00C27AD0" w:rsidP="009839DC">
      <w:pPr>
        <w:pStyle w:val="Podnadpis"/>
        <w:tabs>
          <w:tab w:val="clear" w:pos="709"/>
          <w:tab w:val="num" w:pos="567"/>
        </w:tabs>
        <w:ind w:left="567" w:hanging="567"/>
        <w:jc w:val="both"/>
      </w:pPr>
      <w:r w:rsidRPr="00C03782">
        <w:t>Postoupení pen</w:t>
      </w:r>
      <w:r>
        <w:t>ěžitých pohledávek dodavatele za odběratelem</w:t>
      </w:r>
      <w:r w:rsidRPr="00C03782">
        <w:t xml:space="preserve">, vzniklých v souvislosti s touto </w:t>
      </w:r>
      <w:r>
        <w:t>s</w:t>
      </w:r>
      <w:r w:rsidRPr="00C03782">
        <w:t>mlouvou, třetí osobě je nepřípustné bez předchozí</w:t>
      </w:r>
      <w:r>
        <w:t>ho písemného souhlasu odběratele</w:t>
      </w:r>
      <w:r w:rsidRPr="00C03782">
        <w:t>.</w:t>
      </w:r>
    </w:p>
    <w:p w:rsidR="00C27AD0" w:rsidRPr="00C27AD0" w:rsidRDefault="00C27AD0" w:rsidP="009839DC"/>
    <w:p w:rsidR="007D204B" w:rsidRPr="00BD4FA5" w:rsidRDefault="00BD4FA5" w:rsidP="00663698">
      <w:pPr>
        <w:pStyle w:val="HlavniNadpis"/>
        <w:jc w:val="both"/>
      </w:pPr>
      <w:r w:rsidRPr="00BD4FA5">
        <w:t>Závěrečná ustanovení</w:t>
      </w:r>
    </w:p>
    <w:p w:rsidR="007D204B" w:rsidRPr="007D204B" w:rsidRDefault="00405096" w:rsidP="00663698">
      <w:pPr>
        <w:pStyle w:val="Podnadpis"/>
        <w:jc w:val="both"/>
      </w:pPr>
      <w:r w:rsidRPr="008D5EC4">
        <w:t xml:space="preserve">Tato smlouva nabývá </w:t>
      </w:r>
      <w:r>
        <w:t>platnosti</w:t>
      </w:r>
      <w:r w:rsidRPr="008D5EC4">
        <w:t xml:space="preserve"> dnem podpisu oběma smluvními stranami</w:t>
      </w:r>
      <w:r>
        <w:t xml:space="preserve"> a účinnosti dne </w:t>
      </w:r>
      <w:r w:rsidRPr="00405096">
        <w:rPr>
          <w:b/>
        </w:rPr>
        <w:t xml:space="preserve">1. </w:t>
      </w:r>
      <w:r w:rsidR="009839DC">
        <w:rPr>
          <w:b/>
        </w:rPr>
        <w:t>12</w:t>
      </w:r>
      <w:r w:rsidRPr="00405096">
        <w:rPr>
          <w:b/>
        </w:rPr>
        <w:t xml:space="preserve">. </w:t>
      </w:r>
      <w:proofErr w:type="gramStart"/>
      <w:r w:rsidRPr="00405096">
        <w:rPr>
          <w:b/>
        </w:rPr>
        <w:t>201</w:t>
      </w:r>
      <w:r w:rsidR="009839DC">
        <w:rPr>
          <w:b/>
        </w:rPr>
        <w:t>6,</w:t>
      </w:r>
      <w:r>
        <w:t xml:space="preserve"> </w:t>
      </w:r>
      <w:r w:rsidRPr="008D5EC4">
        <w:t xml:space="preserve"> přičemž</w:t>
      </w:r>
      <w:proofErr w:type="gramEnd"/>
      <w:r w:rsidRPr="008D5EC4">
        <w:t xml:space="preserve"> je uzavřena na dobu určitou</w:t>
      </w:r>
      <w:r>
        <w:t xml:space="preserve"> </w:t>
      </w:r>
      <w:r w:rsidRPr="008D5EC4">
        <w:t xml:space="preserve">do </w:t>
      </w:r>
      <w:r w:rsidRPr="00405096">
        <w:rPr>
          <w:b/>
        </w:rPr>
        <w:t>3</w:t>
      </w:r>
      <w:r w:rsidR="009839DC">
        <w:rPr>
          <w:b/>
        </w:rPr>
        <w:t>0</w:t>
      </w:r>
      <w:r w:rsidRPr="00405096">
        <w:rPr>
          <w:b/>
        </w:rPr>
        <w:t>.</w:t>
      </w:r>
      <w:r w:rsidR="00803B48">
        <w:rPr>
          <w:b/>
        </w:rPr>
        <w:t xml:space="preserve"> </w:t>
      </w:r>
      <w:r w:rsidR="009839DC">
        <w:rPr>
          <w:b/>
        </w:rPr>
        <w:t>11</w:t>
      </w:r>
      <w:r w:rsidRPr="00405096">
        <w:rPr>
          <w:b/>
        </w:rPr>
        <w:t>.</w:t>
      </w:r>
      <w:r w:rsidR="00803B48">
        <w:rPr>
          <w:b/>
        </w:rPr>
        <w:t xml:space="preserve"> </w:t>
      </w:r>
      <w:r w:rsidRPr="00405096">
        <w:rPr>
          <w:b/>
        </w:rPr>
        <w:t>201</w:t>
      </w:r>
      <w:r w:rsidR="009839DC">
        <w:rPr>
          <w:b/>
        </w:rPr>
        <w:t>7</w:t>
      </w:r>
      <w:r w:rsidRPr="008D5EC4">
        <w:t xml:space="preserve">. </w:t>
      </w:r>
      <w:r>
        <w:t>Přístup k výstupům</w:t>
      </w:r>
      <w:r w:rsidRPr="008D5EC4">
        <w:t>, včetně archivu</w:t>
      </w:r>
      <w:r>
        <w:t xml:space="preserve"> monitoringu</w:t>
      </w:r>
      <w:r w:rsidRPr="008D5EC4">
        <w:t>, bude o</w:t>
      </w:r>
      <w:r>
        <w:t>dběrateli umožněn do 3</w:t>
      </w:r>
      <w:r w:rsidR="009839DC">
        <w:t>1</w:t>
      </w:r>
      <w:r>
        <w:t xml:space="preserve">. </w:t>
      </w:r>
      <w:r w:rsidR="009839DC">
        <w:t>1</w:t>
      </w:r>
      <w:r>
        <w:t>. 201</w:t>
      </w:r>
      <w:r w:rsidR="009839DC">
        <w:t>8</w:t>
      </w:r>
      <w:r w:rsidRPr="008D5EC4">
        <w:t>.</w:t>
      </w:r>
    </w:p>
    <w:p w:rsidR="007D204B" w:rsidRPr="007D204B" w:rsidRDefault="007D204B" w:rsidP="00663698">
      <w:pPr>
        <w:pStyle w:val="Podnadpis"/>
        <w:jc w:val="both"/>
      </w:pPr>
      <w:r w:rsidRPr="007D204B">
        <w:t xml:space="preserve">Tato smlouva obsahuje úplné ujednání o předmětu smlouvy a všech náležitostech, které smluvní strany měly a chtěly ve smlouvě ujednat, a které považují za důležité pro závaznost této smlouvy. Žádný projev stran při jednání o této smlouvě ani projev učiněný po uzavření této smlouvy nesmí být vykládán v rozporu s výslovnými ustanoveními této smlouvy a nezakládá žádný závazek žádné ze stran. </w:t>
      </w:r>
    </w:p>
    <w:p w:rsidR="007D204B" w:rsidRPr="007D204B" w:rsidRDefault="007D204B" w:rsidP="00663698">
      <w:pPr>
        <w:pStyle w:val="Podnadpis"/>
        <w:jc w:val="both"/>
      </w:pPr>
      <w:r w:rsidRPr="007D204B">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w:t>
      </w:r>
    </w:p>
    <w:p w:rsidR="007D204B" w:rsidRPr="007D204B" w:rsidRDefault="007D204B" w:rsidP="00663698">
      <w:pPr>
        <w:pStyle w:val="Podnadpis"/>
        <w:jc w:val="both"/>
      </w:pPr>
      <w:bookmarkStart w:id="1" w:name="_Ref252253984"/>
      <w:r w:rsidRPr="007D204B">
        <w:t>V případě rozporu mezi obsahem této smlouvy a obsahem jejích příloh mají přednost ustanovení samotné smlouvy, není-li dále výslovně stanoveno jinak.</w:t>
      </w:r>
    </w:p>
    <w:p w:rsidR="007D204B" w:rsidRPr="007D204B" w:rsidRDefault="007D204B" w:rsidP="00663698">
      <w:pPr>
        <w:pStyle w:val="Podnadpis"/>
        <w:jc w:val="both"/>
      </w:pPr>
      <w:r w:rsidRPr="007D204B">
        <w:lastRenderedPageBreak/>
        <w:t>Všechny spory vznikající z této smlouvy a v souvislosti s ní budou rozhodovány s konečnou platností u</w:t>
      </w:r>
      <w:r w:rsidR="002E5BC9">
        <w:t xml:space="preserve"> </w:t>
      </w:r>
      <w:r w:rsidR="0075588F">
        <w:t>věcně a místně příslušného soudu České republiky</w:t>
      </w:r>
      <w:r w:rsidRPr="007D204B">
        <w:t>.</w:t>
      </w:r>
      <w:bookmarkEnd w:id="1"/>
    </w:p>
    <w:p w:rsidR="009839DC" w:rsidRPr="009839DC" w:rsidRDefault="007D204B" w:rsidP="009839DC">
      <w:pPr>
        <w:pStyle w:val="Podnadpis"/>
      </w:pPr>
      <w:r w:rsidRPr="007D204B">
        <w:t>Smluvní strany se dohodly, že část obsahu této smlouvy tvoří Všeobecné obchodní podmínky pro poskytování a využívání informací uvedené v Příloze C této smlouvy. Odběratel prohlašuje, že se s obsahem Všeobecných obchodních podmínek pro poskytování a využívání informací</w:t>
      </w:r>
      <w:r w:rsidR="00F4327D">
        <w:t xml:space="preserve"> („</w:t>
      </w:r>
      <w:r w:rsidR="00F4327D" w:rsidRPr="008845F8">
        <w:rPr>
          <w:b/>
          <w:i/>
        </w:rPr>
        <w:t>VOP</w:t>
      </w:r>
      <w:r w:rsidR="00F4327D">
        <w:t>“)</w:t>
      </w:r>
      <w:r w:rsidRPr="007D204B">
        <w:t xml:space="preserve"> náležitě seznámil a je jimi vázán</w:t>
      </w:r>
      <w:r w:rsidR="00F4327D">
        <w:t>,</w:t>
      </w:r>
      <w:r w:rsidRPr="007D204B">
        <w:t xml:space="preserve"> </w:t>
      </w:r>
      <w:r w:rsidR="00F4327D" w:rsidRPr="00F4327D">
        <w:t xml:space="preserve">pokud </w:t>
      </w:r>
      <w:r w:rsidR="002E5BC9" w:rsidRPr="00F4327D">
        <w:t>t</w:t>
      </w:r>
      <w:r w:rsidR="002E5BC9">
        <w:t>a</w:t>
      </w:r>
      <w:r w:rsidR="002E5BC9" w:rsidRPr="00F4327D">
        <w:t xml:space="preserve">to </w:t>
      </w:r>
      <w:r w:rsidR="00F4327D" w:rsidRPr="00F4327D">
        <w:t>s</w:t>
      </w:r>
      <w:r w:rsidR="00B32373">
        <w:t xml:space="preserve">mlouva výslovně nestanoví jinak. </w:t>
      </w:r>
    </w:p>
    <w:p w:rsidR="007D204B" w:rsidRPr="007D204B" w:rsidRDefault="007D204B" w:rsidP="009839DC">
      <w:pPr>
        <w:pStyle w:val="Podnadpis"/>
        <w:jc w:val="both"/>
      </w:pPr>
      <w:r w:rsidRPr="007D204B">
        <w:t>Nedílnou součást této smlouvy tvoří její přílohy:</w:t>
      </w:r>
    </w:p>
    <w:p w:rsidR="007D204B" w:rsidRPr="007D204B" w:rsidRDefault="007D204B" w:rsidP="009839DC">
      <w:pPr>
        <w:pStyle w:val="PodPodNadpis"/>
        <w:ind w:hanging="567"/>
      </w:pPr>
      <w:r w:rsidRPr="007D204B">
        <w:t>Příloha A – MONITOR</w:t>
      </w:r>
      <w:r w:rsidR="00F4327D">
        <w:t xml:space="preserve"> </w:t>
      </w:r>
      <w:r w:rsidR="00F4327D" w:rsidRPr="00F4327D">
        <w:t>a související služby</w:t>
      </w:r>
      <w:r w:rsidRPr="007D204B">
        <w:t>;</w:t>
      </w:r>
    </w:p>
    <w:p w:rsidR="007D204B" w:rsidRPr="007D204B" w:rsidRDefault="007D204B" w:rsidP="009839DC">
      <w:pPr>
        <w:pStyle w:val="PodPodNadpis"/>
        <w:ind w:hanging="567"/>
        <w:jc w:val="both"/>
      </w:pPr>
      <w:r w:rsidRPr="007D204B">
        <w:t>Příloha B - Kontaktní osoby;</w:t>
      </w:r>
    </w:p>
    <w:p w:rsidR="007D204B" w:rsidRPr="007D204B" w:rsidRDefault="007D204B" w:rsidP="009839DC">
      <w:pPr>
        <w:pStyle w:val="PodPodNadpis"/>
        <w:ind w:hanging="567"/>
        <w:jc w:val="both"/>
      </w:pPr>
      <w:r w:rsidRPr="007D204B">
        <w:t xml:space="preserve">Příloha C </w:t>
      </w:r>
      <w:r w:rsidR="00F4327D">
        <w:t>–</w:t>
      </w:r>
      <w:r w:rsidRPr="007D204B">
        <w:t xml:space="preserve"> </w:t>
      </w:r>
      <w:r w:rsidR="00F4327D">
        <w:t>VOP.</w:t>
      </w:r>
    </w:p>
    <w:p w:rsidR="007D204B" w:rsidRDefault="007D204B" w:rsidP="00663698">
      <w:pPr>
        <w:pStyle w:val="Podnadpis"/>
        <w:jc w:val="both"/>
      </w:pPr>
      <w:r w:rsidRPr="007D204B">
        <w:t xml:space="preserve">Přílohy jsou označené vzestupně písmeny A – Z a dále arabskou číslicí za znakem „/“, kde písmeno značí jednotlivou přílohu a číslice údaj, zdali se jedná o přílohu uzavřenou současně s touto smlouvou (např. A/1), nebo o její pozdější novelizaci (např. A/3), kde číslo za lomítkem označuje, o kolikátou verzi přílohy jde. </w:t>
      </w:r>
    </w:p>
    <w:p w:rsidR="00E20F1A" w:rsidRPr="00E20F1A" w:rsidRDefault="00E20F1A" w:rsidP="00E20F1A">
      <w:pPr>
        <w:pStyle w:val="Podnadpis"/>
        <w:jc w:val="both"/>
      </w:pPr>
      <w:r>
        <w:t>V případě rozporů mezi ustanovením smlouvy a jejich příloh, mají přednost ustanovení této smlouvy.</w:t>
      </w:r>
    </w:p>
    <w:p w:rsidR="007D204B" w:rsidRPr="007D204B" w:rsidRDefault="007D204B" w:rsidP="00663698">
      <w:pPr>
        <w:pStyle w:val="Podnadpis"/>
        <w:jc w:val="both"/>
      </w:pPr>
      <w:r w:rsidRPr="007D204B">
        <w:t xml:space="preserve">Obsah této smlouvy, jakož i jejích příloh, lze měnit nebo doplňovat pouze písemnou dohodou smluvních stran ve formě číslovaných dodatků této Smlouvy, podepsaných oprávněnými zástupci obou smluvních stran. </w:t>
      </w:r>
    </w:p>
    <w:p w:rsidR="007D204B" w:rsidRPr="007D204B" w:rsidRDefault="007D204B" w:rsidP="00663698">
      <w:pPr>
        <w:pStyle w:val="Podnadpis"/>
        <w:jc w:val="both"/>
      </w:pPr>
      <w:r w:rsidRPr="007D204B">
        <w:t xml:space="preserve">Práva a povinnosti smluvních stran výslovně neupravených touto smlouvou se řídí zákonem č. 89/2012 Sb., občanský zákoník, ve znění pozdějších předpisů a ostatními příslušnými právními předpisy českého právního řádu. </w:t>
      </w:r>
    </w:p>
    <w:p w:rsidR="007D204B" w:rsidRDefault="007D204B" w:rsidP="00663698">
      <w:pPr>
        <w:pStyle w:val="Podnadpis"/>
        <w:jc w:val="both"/>
      </w:pPr>
      <w:r w:rsidRPr="007D204B">
        <w:t>Tato smlouva je uzavřena ve dvou (2) vyhotoveních stejné právní síly, z nichž každá strana obdrží po jednom (1).</w:t>
      </w:r>
    </w:p>
    <w:p w:rsidR="00F542C5" w:rsidRPr="00E20F1A" w:rsidRDefault="002E5BC9" w:rsidP="003417CC">
      <w:pPr>
        <w:pStyle w:val="Podnadpis"/>
        <w:jc w:val="both"/>
        <w:rPr>
          <w:rStyle w:val="Siln"/>
          <w:b w:val="0"/>
        </w:rPr>
      </w:pPr>
      <w:r w:rsidRPr="002E5BC9">
        <w:rPr>
          <w:rStyle w:val="Siln"/>
          <w:b w:val="0"/>
        </w:rPr>
        <w:t>Vztahuje-li se na tuto smlouvu povinnost zveřejnění dle příslušných právních předpisů, zejména zákona č. 340/2015 Sb., o registr</w:t>
      </w:r>
      <w:r w:rsidRPr="00E20F1A">
        <w:rPr>
          <w:rStyle w:val="Siln"/>
          <w:b w:val="0"/>
        </w:rPr>
        <w:t>u smluv, v platném znění, souhlasí smluvní strany s jejím zveřejnění</w:t>
      </w:r>
      <w:r w:rsidR="00D73273">
        <w:rPr>
          <w:rStyle w:val="Siln"/>
          <w:b w:val="0"/>
        </w:rPr>
        <w:t>m</w:t>
      </w:r>
      <w:r w:rsidRPr="00E20F1A">
        <w:rPr>
          <w:rStyle w:val="Siln"/>
          <w:b w:val="0"/>
        </w:rPr>
        <w:t xml:space="preserve"> v zákonem stanoveném rozsahu.</w:t>
      </w:r>
    </w:p>
    <w:p w:rsidR="007D204B" w:rsidRDefault="007D204B" w:rsidP="00405096">
      <w:pPr>
        <w:jc w:val="both"/>
        <w:rPr>
          <w:rStyle w:val="Siln"/>
        </w:rPr>
      </w:pPr>
      <w:r w:rsidRPr="00D95241">
        <w:rPr>
          <w:rStyle w:val="Siln"/>
        </w:rPr>
        <w:t>Smluvní strany prohlašují, že si tuto smlouvu přečetly, že s jejím obsahem jakož i právními důsledky souhlasí a na důkaz toho k ní připojují svoje podpisy:</w:t>
      </w:r>
    </w:p>
    <w:p w:rsidR="00B32373" w:rsidRDefault="00B32373" w:rsidP="00405096">
      <w:pPr>
        <w:jc w:val="both"/>
        <w:rPr>
          <w:rStyle w:val="Siln"/>
        </w:rPr>
      </w:pPr>
      <w:bookmarkStart w:id="2" w:name="_GoBack"/>
      <w:bookmarkEnd w:id="2"/>
      <w:permStart w:id="552302013" w:edGrp="everyone"/>
      <w:permEnd w:id="552302013"/>
    </w:p>
    <w:p w:rsidR="00405096" w:rsidRPr="007D204B" w:rsidRDefault="00405096" w:rsidP="00405096">
      <w:pPr>
        <w:jc w:val="both"/>
        <w:rPr>
          <w:b/>
          <w:bCs/>
        </w:rPr>
      </w:pPr>
    </w:p>
    <w:tbl>
      <w:tblPr>
        <w:tblW w:w="0" w:type="auto"/>
        <w:jc w:val="center"/>
        <w:tblLook w:val="04A0" w:firstRow="1" w:lastRow="0" w:firstColumn="1" w:lastColumn="0" w:noHBand="0" w:noVBand="1"/>
      </w:tblPr>
      <w:tblGrid>
        <w:gridCol w:w="4605"/>
        <w:gridCol w:w="4605"/>
      </w:tblGrid>
      <w:tr w:rsidR="00D0311F" w:rsidRPr="007D204B" w:rsidTr="006758A2">
        <w:trPr>
          <w:jc w:val="center"/>
        </w:trPr>
        <w:tc>
          <w:tcPr>
            <w:tcW w:w="4605" w:type="dxa"/>
          </w:tcPr>
          <w:p w:rsidR="00D0311F" w:rsidRPr="007D204B" w:rsidRDefault="00D0311F" w:rsidP="006758A2">
            <w:pPr>
              <w:rPr>
                <w:b/>
                <w:bCs/>
              </w:rPr>
            </w:pPr>
            <w:r w:rsidRPr="007D204B">
              <w:rPr>
                <w:b/>
                <w:bCs/>
              </w:rPr>
              <w:t>Dodavatel</w:t>
            </w:r>
          </w:p>
          <w:p w:rsidR="00D0311F" w:rsidRPr="007D204B" w:rsidRDefault="00D0311F" w:rsidP="006758A2">
            <w:pPr>
              <w:rPr>
                <w:b/>
                <w:bCs/>
              </w:rPr>
            </w:pPr>
          </w:p>
          <w:p w:rsidR="00D0311F" w:rsidRPr="007D204B" w:rsidRDefault="00D0311F" w:rsidP="006758A2">
            <w:r w:rsidRPr="007D204B">
              <w:t>V</w:t>
            </w:r>
            <w:r>
              <w:t xml:space="preserve"> Praze</w:t>
            </w:r>
            <w:r w:rsidRPr="007D204B">
              <w:t xml:space="preserve"> dne </w:t>
            </w:r>
            <w:proofErr w:type="gramStart"/>
            <w:r w:rsidR="00F93DDD">
              <w:t>22.11.2016</w:t>
            </w:r>
            <w:proofErr w:type="gramEnd"/>
          </w:p>
          <w:p w:rsidR="00D0311F" w:rsidRPr="007D204B" w:rsidRDefault="00D0311F" w:rsidP="006758A2"/>
          <w:p w:rsidR="00D0311F" w:rsidRPr="007D204B" w:rsidRDefault="00D0311F" w:rsidP="006758A2"/>
          <w:p w:rsidR="00D0311F" w:rsidRPr="007D204B" w:rsidRDefault="00D0311F" w:rsidP="006758A2">
            <w:r w:rsidRPr="007D204B">
              <w:t>.............................................</w:t>
            </w:r>
          </w:p>
          <w:p w:rsidR="00D0311F" w:rsidRPr="007D204B" w:rsidRDefault="00D0311F" w:rsidP="006758A2">
            <w:r w:rsidRPr="007D204B">
              <w:t>NEWTON Media, a.s.</w:t>
            </w:r>
          </w:p>
          <w:p w:rsidR="00D0311F" w:rsidRPr="007D204B" w:rsidRDefault="00D0311F" w:rsidP="006758A2">
            <w:r w:rsidRPr="007D204B">
              <w:t xml:space="preserve">Ing. Petr </w:t>
            </w:r>
            <w:proofErr w:type="spellStart"/>
            <w:r w:rsidRPr="007D204B">
              <w:t>Herian</w:t>
            </w:r>
            <w:proofErr w:type="spellEnd"/>
          </w:p>
          <w:p w:rsidR="00D0311F" w:rsidRPr="007D204B" w:rsidRDefault="00D0311F" w:rsidP="006758A2">
            <w:pPr>
              <w:rPr>
                <w:i/>
              </w:rPr>
            </w:pPr>
            <w:r w:rsidRPr="007D204B">
              <w:rPr>
                <w:i/>
              </w:rPr>
              <w:t>předseda představenstva</w:t>
            </w:r>
          </w:p>
          <w:p w:rsidR="00D0311F" w:rsidRPr="007D204B" w:rsidRDefault="00D0311F" w:rsidP="006758A2"/>
        </w:tc>
        <w:tc>
          <w:tcPr>
            <w:tcW w:w="4605" w:type="dxa"/>
          </w:tcPr>
          <w:p w:rsidR="00D0311F" w:rsidRPr="007D204B" w:rsidRDefault="00D0311F" w:rsidP="006758A2">
            <w:pPr>
              <w:rPr>
                <w:b/>
                <w:bCs/>
              </w:rPr>
            </w:pPr>
            <w:r w:rsidRPr="007D204B">
              <w:rPr>
                <w:b/>
                <w:bCs/>
              </w:rPr>
              <w:t>Odběratel</w:t>
            </w:r>
          </w:p>
          <w:p w:rsidR="00D0311F" w:rsidRPr="007D204B" w:rsidRDefault="00D0311F" w:rsidP="006758A2">
            <w:pPr>
              <w:rPr>
                <w:b/>
                <w:bCs/>
              </w:rPr>
            </w:pPr>
          </w:p>
          <w:p w:rsidR="00D0311F" w:rsidRPr="007D204B" w:rsidRDefault="00D0311F" w:rsidP="006758A2">
            <w:r w:rsidRPr="007D204B">
              <w:t>V</w:t>
            </w:r>
            <w:r>
              <w:t xml:space="preserve"> Praze</w:t>
            </w:r>
            <w:r w:rsidRPr="007D204B">
              <w:t xml:space="preserve"> dne </w:t>
            </w:r>
            <w:r w:rsidR="00B32373">
              <w:t xml:space="preserve"> </w:t>
            </w:r>
            <w:proofErr w:type="gramStart"/>
            <w:r w:rsidR="00B32373">
              <w:t>01.12</w:t>
            </w:r>
            <w:r w:rsidR="00F93DDD">
              <w:t>.2016</w:t>
            </w:r>
            <w:proofErr w:type="gramEnd"/>
          </w:p>
          <w:p w:rsidR="00D0311F" w:rsidRPr="007D204B" w:rsidRDefault="00D0311F" w:rsidP="006758A2"/>
          <w:p w:rsidR="00D0311F" w:rsidRPr="007D204B" w:rsidRDefault="00D0311F" w:rsidP="006758A2"/>
          <w:p w:rsidR="00D0311F" w:rsidRPr="007D204B" w:rsidRDefault="00D0311F" w:rsidP="006758A2">
            <w:r w:rsidRPr="007D204B">
              <w:t>.............................................</w:t>
            </w:r>
          </w:p>
          <w:p w:rsidR="00CE3208" w:rsidRDefault="00AC5CC0" w:rsidP="006758A2">
            <w:r>
              <w:t xml:space="preserve">Institut klinické a experimentální </w:t>
            </w:r>
          </w:p>
          <w:p w:rsidR="00F4327D" w:rsidRDefault="00AC5CC0" w:rsidP="006758A2">
            <w:r>
              <w:t>medicíny</w:t>
            </w:r>
          </w:p>
          <w:p w:rsidR="00F4327D" w:rsidRDefault="00CE3208" w:rsidP="006758A2">
            <w:r>
              <w:t>MUDr. Aleš Herman, Ph.D.</w:t>
            </w:r>
          </w:p>
          <w:p w:rsidR="00D0311F" w:rsidRPr="007D204B" w:rsidRDefault="002E5BC9" w:rsidP="006758A2">
            <w:pPr>
              <w:rPr>
                <w:i/>
              </w:rPr>
            </w:pPr>
            <w:r>
              <w:t>ředitel</w:t>
            </w:r>
          </w:p>
        </w:tc>
      </w:tr>
    </w:tbl>
    <w:p w:rsidR="00E874F5" w:rsidRPr="00B32373" w:rsidRDefault="00E874F5" w:rsidP="00B32373">
      <w:pPr>
        <w:autoSpaceDE/>
        <w:autoSpaceDN/>
        <w:adjustRightInd/>
        <w:spacing w:line="240" w:lineRule="auto"/>
        <w:rPr>
          <w:b/>
        </w:rPr>
      </w:pPr>
    </w:p>
    <w:sectPr w:rsidR="00E874F5" w:rsidRPr="00B32373" w:rsidSect="002629F7">
      <w:headerReference w:type="even" r:id="rId13"/>
      <w:headerReference w:type="default" r:id="rId14"/>
      <w:footerReference w:type="even" r:id="rId15"/>
      <w:footerReference w:type="default" r:id="rId16"/>
      <w:type w:val="continuous"/>
      <w:pgSz w:w="11906" w:h="16838"/>
      <w:pgMar w:top="208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C3F" w:rsidRDefault="008E3C3F" w:rsidP="00F75785">
      <w:r>
        <w:separator/>
      </w:r>
    </w:p>
  </w:endnote>
  <w:endnote w:type="continuationSeparator" w:id="0">
    <w:p w:rsidR="008E3C3F" w:rsidRDefault="008E3C3F" w:rsidP="00F75785">
      <w:r>
        <w:continuationSeparator/>
      </w:r>
    </w:p>
  </w:endnote>
  <w:endnote w:type="continuationNotice" w:id="1">
    <w:p w:rsidR="008E3C3F" w:rsidRDefault="008E3C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0C9" w:rsidRDefault="00B220C9">
    <w:pPr>
      <w:pStyle w:val="Zpat"/>
    </w:pPr>
    <w:r>
      <w:rPr>
        <w:noProof/>
        <w:lang w:eastAsia="cs-CZ"/>
      </w:rPr>
      <w:drawing>
        <wp:inline distT="0" distB="0" distL="0" distR="0" wp14:anchorId="52A6C77F" wp14:editId="63403AD6">
          <wp:extent cx="4857750" cy="485775"/>
          <wp:effectExtent l="0" t="0" r="0" b="0"/>
          <wp:docPr id="12" name="Obrázek 12"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CC" w:rsidRDefault="003D2C69" w:rsidP="003A2495">
    <w:pPr>
      <w:pStyle w:val="Zpat"/>
      <w:numPr>
        <w:ilvl w:val="0"/>
        <w:numId w:val="0"/>
      </w:numPr>
      <w:rPr>
        <w:noProof/>
        <w:lang w:eastAsia="cs-CZ"/>
      </w:rPr>
    </w:pPr>
    <w:r>
      <w:rPr>
        <w:noProof/>
        <w:lang w:eastAsia="cs-CZ"/>
      </w:rPr>
      <w:drawing>
        <wp:anchor distT="0" distB="0" distL="114300" distR="114300" simplePos="0" relativeHeight="251660287" behindDoc="0" locked="0" layoutInCell="1" allowOverlap="1" wp14:anchorId="321E0C91" wp14:editId="45D4F4EF">
          <wp:simplePos x="0" y="0"/>
          <wp:positionH relativeFrom="column">
            <wp:posOffset>-228171</wp:posOffset>
          </wp:positionH>
          <wp:positionV relativeFrom="paragraph">
            <wp:posOffset>-204470</wp:posOffset>
          </wp:positionV>
          <wp:extent cx="5194361" cy="708263"/>
          <wp:effectExtent l="0" t="0" r="6350" b="0"/>
          <wp:wrapNone/>
          <wp:docPr id="14" name="Obrázek 14"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61" cy="7082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4CC" w:rsidRDefault="003A2495" w:rsidP="003A2495">
    <w:pPr>
      <w:pStyle w:val="Zpat"/>
      <w:numPr>
        <w:ilvl w:val="0"/>
        <w:numId w:val="0"/>
      </w:numPr>
      <w:jc w:val="right"/>
    </w:pPr>
    <w:r>
      <w:fldChar w:fldCharType="begin"/>
    </w:r>
    <w:r>
      <w:instrText xml:space="preserve"> PAGE   \* MERGEFORMAT </w:instrText>
    </w:r>
    <w:r>
      <w:fldChar w:fldCharType="separate"/>
    </w:r>
    <w:r w:rsidR="00B32373">
      <w:rPr>
        <w:noProof/>
      </w:rPr>
      <w:t>1</w:t>
    </w:r>
    <w:r>
      <w:fldChar w:fldCharType="end"/>
    </w:r>
    <w:r>
      <w:t>/</w:t>
    </w:r>
    <w:r w:rsidR="00B32373">
      <w:fldChar w:fldCharType="begin"/>
    </w:r>
    <w:r w:rsidR="00B32373">
      <w:instrText xml:space="preserve"> NUMPAGES   \* MERGEFORMAT </w:instrText>
    </w:r>
    <w:r w:rsidR="00B32373">
      <w:fldChar w:fldCharType="separate"/>
    </w:r>
    <w:r w:rsidR="00B32373">
      <w:rPr>
        <w:noProof/>
      </w:rPr>
      <w:t>4</w:t>
    </w:r>
    <w:r w:rsidR="00B3237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C3F" w:rsidRDefault="008E3C3F" w:rsidP="00F75785">
      <w:r>
        <w:separator/>
      </w:r>
    </w:p>
  </w:footnote>
  <w:footnote w:type="continuationSeparator" w:id="0">
    <w:p w:rsidR="008E3C3F" w:rsidRDefault="008E3C3F" w:rsidP="00F75785">
      <w:r>
        <w:continuationSeparator/>
      </w:r>
    </w:p>
  </w:footnote>
  <w:footnote w:type="continuationNotice" w:id="1">
    <w:p w:rsidR="008E3C3F" w:rsidRDefault="008E3C3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ED2" w:rsidRDefault="00AE4ED2">
    <w:pPr>
      <w:pStyle w:val="Zhlav"/>
    </w:pPr>
    <w:r>
      <w:rPr>
        <w:noProof/>
        <w:lang w:eastAsia="cs-CZ"/>
      </w:rPr>
      <w:drawing>
        <wp:inline distT="0" distB="0" distL="0" distR="0" wp14:anchorId="02BE6BEF" wp14:editId="5E3F55A9">
          <wp:extent cx="5353050" cy="2028825"/>
          <wp:effectExtent l="0" t="0" r="0" b="9525"/>
          <wp:docPr id="9" name="Obrázek 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CC" w:rsidRDefault="00422D75" w:rsidP="00BD4FA5">
    <w:pPr>
      <w:pStyle w:val="Zhlav"/>
      <w:numPr>
        <w:ilvl w:val="0"/>
        <w:numId w:val="0"/>
      </w:numPr>
    </w:pPr>
    <w:r>
      <w:rPr>
        <w:noProof/>
        <w:lang w:eastAsia="cs-CZ"/>
      </w:rPr>
      <w:drawing>
        <wp:anchor distT="0" distB="0" distL="114300" distR="114300" simplePos="0" relativeHeight="251661312" behindDoc="1" locked="0" layoutInCell="1" allowOverlap="1" wp14:anchorId="5EC94292" wp14:editId="6A0BCF67">
          <wp:simplePos x="0" y="0"/>
          <wp:positionH relativeFrom="column">
            <wp:posOffset>31115</wp:posOffset>
          </wp:positionH>
          <wp:positionV relativeFrom="paragraph">
            <wp:posOffset>-188595</wp:posOffset>
          </wp:positionV>
          <wp:extent cx="2218409" cy="712800"/>
          <wp:effectExtent l="0" t="0" r="0" b="0"/>
          <wp:wrapNone/>
          <wp:docPr id="10" name="Obrázek 10"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4406"/>
        </w:tabs>
        <w:ind w:left="4406"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nsid w:val="1A392C2C"/>
    <w:multiLevelType w:val="multilevel"/>
    <w:tmpl w:val="4ABEBE64"/>
    <w:lvl w:ilvl="0">
      <w:start w:val="1"/>
      <w:numFmt w:val="decimal"/>
      <w:pStyle w:val="HlavniNadpis"/>
      <w:lvlText w:val="%1."/>
      <w:lvlJc w:val="left"/>
      <w:pPr>
        <w:ind w:left="709" w:hanging="708"/>
      </w:pPr>
      <w:rPr>
        <w:rFonts w:hint="default"/>
      </w:rPr>
    </w:lvl>
    <w:lvl w:ilvl="1">
      <w:start w:val="1"/>
      <w:numFmt w:val="decimal"/>
      <w:pStyle w:val="Podnadpis"/>
      <w:lvlText w:val="%1.%2."/>
      <w:lvlJc w:val="left"/>
      <w:pPr>
        <w:tabs>
          <w:tab w:val="num" w:pos="709"/>
        </w:tabs>
        <w:ind w:left="708" w:hanging="708"/>
      </w:pPr>
      <w:rPr>
        <w:rFonts w:hint="default"/>
      </w:rPr>
    </w:lvl>
    <w:lvl w:ilvl="2">
      <w:start w:val="1"/>
      <w:numFmt w:val="decimal"/>
      <w:pStyle w:val="PodPodNadpis"/>
      <w:lvlText w:val="%1.%2.%3."/>
      <w:lvlJc w:val="left"/>
      <w:pPr>
        <w:tabs>
          <w:tab w:val="num" w:pos="1702"/>
        </w:tabs>
        <w:ind w:left="1702"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nsid w:val="23813417"/>
    <w:multiLevelType w:val="hybridMultilevel"/>
    <w:tmpl w:val="3AE6F7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nsid w:val="3214581D"/>
    <w:multiLevelType w:val="multilevel"/>
    <w:tmpl w:val="5A5CEE60"/>
    <w:lvl w:ilvl="0">
      <w:start w:val="1"/>
      <w:numFmt w:val="decimal"/>
      <w:lvlText w:val="%1."/>
      <w:lvlJc w:val="left"/>
      <w:pPr>
        <w:ind w:left="709" w:hanging="708"/>
      </w:pPr>
      <w:rPr>
        <w:rFonts w:hint="default"/>
      </w:rPr>
    </w:lvl>
    <w:lvl w:ilvl="1">
      <w:start w:val="1"/>
      <w:numFmt w:val="decimal"/>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
    <w:nsid w:val="373B0B5E"/>
    <w:multiLevelType w:val="hybridMultilevel"/>
    <w:tmpl w:val="C83AD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3EE51BBC"/>
    <w:multiLevelType w:val="hybridMultilevel"/>
    <w:tmpl w:val="8E527C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F2E0358"/>
    <w:multiLevelType w:val="hybridMultilevel"/>
    <w:tmpl w:val="E9DADB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A35B52"/>
    <w:multiLevelType w:val="hybridMultilevel"/>
    <w:tmpl w:val="319C92B8"/>
    <w:lvl w:ilvl="0" w:tplc="239ED86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8E46495"/>
    <w:multiLevelType w:val="hybridMultilevel"/>
    <w:tmpl w:val="BDB681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A011B9F"/>
    <w:multiLevelType w:val="multilevel"/>
    <w:tmpl w:val="EE0AB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AD53DEB"/>
    <w:multiLevelType w:val="hybridMultilevel"/>
    <w:tmpl w:val="CC7095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D70415F"/>
    <w:multiLevelType w:val="multilevel"/>
    <w:tmpl w:val="D8F61218"/>
    <w:lvl w:ilvl="0">
      <w:start w:val="1"/>
      <w:numFmt w:val="upperRoman"/>
      <w:pStyle w:val="Nadpis11"/>
      <w:lvlText w:val="%1."/>
      <w:lvlJc w:val="left"/>
      <w:pPr>
        <w:ind w:left="432" w:hanging="432"/>
      </w:pPr>
      <w:rPr>
        <w:rFonts w:ascii="Arial" w:eastAsia="Calibri" w:hAnsi="Arial" w:cs="Arial"/>
      </w:r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20">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8"/>
  </w:num>
  <w:num w:numId="4">
    <w:abstractNumId w:val="16"/>
  </w:num>
  <w:num w:numId="5">
    <w:abstractNumId w:val="16"/>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num>
  <w:num w:numId="9">
    <w:abstractNumId w:val="8"/>
  </w:num>
  <w:num w:numId="10">
    <w:abstractNumId w:val="4"/>
  </w:num>
  <w:num w:numId="11">
    <w:abstractNumId w:val="5"/>
  </w:num>
  <w:num w:numId="12">
    <w:abstractNumId w:val="0"/>
  </w:num>
  <w:num w:numId="13">
    <w:abstractNumId w:val="1"/>
  </w:num>
  <w:num w:numId="14">
    <w:abstractNumId w:val="13"/>
  </w:num>
  <w:num w:numId="15">
    <w:abstractNumId w:val="2"/>
  </w:num>
  <w:num w:numId="16">
    <w:abstractNumId w:val="12"/>
  </w:num>
  <w:num w:numId="17">
    <w:abstractNumId w:val="3"/>
  </w:num>
  <w:num w:numId="18">
    <w:abstractNumId w:val="15"/>
  </w:num>
  <w:num w:numId="19">
    <w:abstractNumId w:val="4"/>
  </w:num>
  <w:num w:numId="20">
    <w:abstractNumId w:val="4"/>
  </w:num>
  <w:num w:numId="21">
    <w:abstractNumId w:val="4"/>
  </w:num>
  <w:num w:numId="22">
    <w:abstractNumId w:val="19"/>
  </w:num>
  <w:num w:numId="23">
    <w:abstractNumId w:val="1"/>
  </w:num>
  <w:num w:numId="24">
    <w:abstractNumId w:val="7"/>
  </w:num>
  <w:num w:numId="25">
    <w:abstractNumId w:val="4"/>
  </w:num>
  <w:num w:numId="26">
    <w:abstractNumId w:val="4"/>
  </w:num>
  <w:num w:numId="27">
    <w:abstractNumId w:val="4"/>
  </w:num>
  <w:num w:numId="28">
    <w:abstractNumId w:val="4"/>
  </w:num>
  <w:num w:numId="29">
    <w:abstractNumId w:val="14"/>
  </w:num>
  <w:num w:numId="30">
    <w:abstractNumId w:val="17"/>
  </w:num>
  <w:num w:numId="31">
    <w:abstractNumId w:val="6"/>
  </w:num>
  <w:num w:numId="32">
    <w:abstractNumId w:val="10"/>
  </w:num>
  <w:num w:numId="33">
    <w:abstractNumId w:val="2"/>
  </w:num>
  <w:num w:numId="34">
    <w:abstractNumId w:val="2"/>
  </w:num>
  <w:num w:numId="35">
    <w:abstractNumId w:val="2"/>
  </w:num>
  <w:num w:numId="36">
    <w:abstractNumId w:val="11"/>
  </w:num>
  <w:num w:numId="37">
    <w:abstractNumId w:val="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7"/>
    <w:rsid w:val="00004B25"/>
    <w:rsid w:val="00010C9B"/>
    <w:rsid w:val="00015788"/>
    <w:rsid w:val="000210A0"/>
    <w:rsid w:val="000275E0"/>
    <w:rsid w:val="00031ED6"/>
    <w:rsid w:val="00036E99"/>
    <w:rsid w:val="00040A39"/>
    <w:rsid w:val="000414AB"/>
    <w:rsid w:val="000432E2"/>
    <w:rsid w:val="000451AD"/>
    <w:rsid w:val="000518DD"/>
    <w:rsid w:val="00074616"/>
    <w:rsid w:val="00082EB3"/>
    <w:rsid w:val="000907D2"/>
    <w:rsid w:val="000A1110"/>
    <w:rsid w:val="000A1E37"/>
    <w:rsid w:val="000C52C7"/>
    <w:rsid w:val="000C542A"/>
    <w:rsid w:val="00113B9C"/>
    <w:rsid w:val="00122EAE"/>
    <w:rsid w:val="00130407"/>
    <w:rsid w:val="0014306E"/>
    <w:rsid w:val="00151317"/>
    <w:rsid w:val="0015748F"/>
    <w:rsid w:val="00176F08"/>
    <w:rsid w:val="00192243"/>
    <w:rsid w:val="001A1BE5"/>
    <w:rsid w:val="001C05ED"/>
    <w:rsid w:val="001D7186"/>
    <w:rsid w:val="001E1D9C"/>
    <w:rsid w:val="001E4DB1"/>
    <w:rsid w:val="001F2908"/>
    <w:rsid w:val="001F388A"/>
    <w:rsid w:val="001F6AF5"/>
    <w:rsid w:val="0020390B"/>
    <w:rsid w:val="00225CDE"/>
    <w:rsid w:val="002308A7"/>
    <w:rsid w:val="00241748"/>
    <w:rsid w:val="00242562"/>
    <w:rsid w:val="002564B2"/>
    <w:rsid w:val="002629F7"/>
    <w:rsid w:val="00267F5B"/>
    <w:rsid w:val="00283FD1"/>
    <w:rsid w:val="00293898"/>
    <w:rsid w:val="00296B14"/>
    <w:rsid w:val="002A0B97"/>
    <w:rsid w:val="002B0713"/>
    <w:rsid w:val="002B34CC"/>
    <w:rsid w:val="002C3F10"/>
    <w:rsid w:val="002C4AFA"/>
    <w:rsid w:val="002D04AB"/>
    <w:rsid w:val="002D4DA9"/>
    <w:rsid w:val="002E18C5"/>
    <w:rsid w:val="002E5BC9"/>
    <w:rsid w:val="002E6A8B"/>
    <w:rsid w:val="00310046"/>
    <w:rsid w:val="00320449"/>
    <w:rsid w:val="0033292C"/>
    <w:rsid w:val="00337380"/>
    <w:rsid w:val="00337C10"/>
    <w:rsid w:val="003410C8"/>
    <w:rsid w:val="003417CC"/>
    <w:rsid w:val="00353FC2"/>
    <w:rsid w:val="00356FAE"/>
    <w:rsid w:val="00357A24"/>
    <w:rsid w:val="00364011"/>
    <w:rsid w:val="0037428E"/>
    <w:rsid w:val="003764F2"/>
    <w:rsid w:val="003A2495"/>
    <w:rsid w:val="003A4D63"/>
    <w:rsid w:val="003A57BF"/>
    <w:rsid w:val="003C0A12"/>
    <w:rsid w:val="003D2C69"/>
    <w:rsid w:val="003D53C4"/>
    <w:rsid w:val="003E1CFD"/>
    <w:rsid w:val="003E7457"/>
    <w:rsid w:val="003F5260"/>
    <w:rsid w:val="003F7563"/>
    <w:rsid w:val="00405096"/>
    <w:rsid w:val="00422D75"/>
    <w:rsid w:val="00434099"/>
    <w:rsid w:val="00466764"/>
    <w:rsid w:val="0047185D"/>
    <w:rsid w:val="004800DD"/>
    <w:rsid w:val="00490F01"/>
    <w:rsid w:val="004B43B5"/>
    <w:rsid w:val="004E6BC5"/>
    <w:rsid w:val="004F196D"/>
    <w:rsid w:val="00527E85"/>
    <w:rsid w:val="005538A8"/>
    <w:rsid w:val="005752E7"/>
    <w:rsid w:val="00581111"/>
    <w:rsid w:val="005A03A3"/>
    <w:rsid w:val="005B1DDF"/>
    <w:rsid w:val="005B37CB"/>
    <w:rsid w:val="005B5793"/>
    <w:rsid w:val="005D50E8"/>
    <w:rsid w:val="005D7A58"/>
    <w:rsid w:val="00606CF7"/>
    <w:rsid w:val="00607660"/>
    <w:rsid w:val="0062413F"/>
    <w:rsid w:val="00635144"/>
    <w:rsid w:val="006374B7"/>
    <w:rsid w:val="006457CB"/>
    <w:rsid w:val="006611D4"/>
    <w:rsid w:val="00663698"/>
    <w:rsid w:val="00663E53"/>
    <w:rsid w:val="00673B37"/>
    <w:rsid w:val="006758A2"/>
    <w:rsid w:val="006A2052"/>
    <w:rsid w:val="006B5EF3"/>
    <w:rsid w:val="006C22F4"/>
    <w:rsid w:val="006C38E2"/>
    <w:rsid w:val="006D1C7C"/>
    <w:rsid w:val="006D6F45"/>
    <w:rsid w:val="006D75AA"/>
    <w:rsid w:val="006E4D3A"/>
    <w:rsid w:val="00706222"/>
    <w:rsid w:val="00714F36"/>
    <w:rsid w:val="007151AC"/>
    <w:rsid w:val="007216FD"/>
    <w:rsid w:val="007311BD"/>
    <w:rsid w:val="00741DB4"/>
    <w:rsid w:val="00750B8B"/>
    <w:rsid w:val="0075588F"/>
    <w:rsid w:val="00760F75"/>
    <w:rsid w:val="007624CC"/>
    <w:rsid w:val="00763D0D"/>
    <w:rsid w:val="007810E8"/>
    <w:rsid w:val="007932F7"/>
    <w:rsid w:val="00797F8E"/>
    <w:rsid w:val="007A6610"/>
    <w:rsid w:val="007D19C1"/>
    <w:rsid w:val="007D204B"/>
    <w:rsid w:val="0080372D"/>
    <w:rsid w:val="00803B48"/>
    <w:rsid w:val="00880051"/>
    <w:rsid w:val="00880238"/>
    <w:rsid w:val="00882EB2"/>
    <w:rsid w:val="008845F8"/>
    <w:rsid w:val="008C44A4"/>
    <w:rsid w:val="008D4DAE"/>
    <w:rsid w:val="008E199F"/>
    <w:rsid w:val="008E3C3F"/>
    <w:rsid w:val="00914FB6"/>
    <w:rsid w:val="00922599"/>
    <w:rsid w:val="00942053"/>
    <w:rsid w:val="00944A28"/>
    <w:rsid w:val="0094542D"/>
    <w:rsid w:val="009839DC"/>
    <w:rsid w:val="009A60D3"/>
    <w:rsid w:val="009B34D1"/>
    <w:rsid w:val="009B405B"/>
    <w:rsid w:val="009F07E7"/>
    <w:rsid w:val="00A1181E"/>
    <w:rsid w:val="00A20EDA"/>
    <w:rsid w:val="00A31821"/>
    <w:rsid w:val="00A326DF"/>
    <w:rsid w:val="00A33CA2"/>
    <w:rsid w:val="00A343C2"/>
    <w:rsid w:val="00A5226C"/>
    <w:rsid w:val="00A75DF3"/>
    <w:rsid w:val="00A809B1"/>
    <w:rsid w:val="00A906DF"/>
    <w:rsid w:val="00A946E4"/>
    <w:rsid w:val="00AB3536"/>
    <w:rsid w:val="00AC5261"/>
    <w:rsid w:val="00AC5CC0"/>
    <w:rsid w:val="00AD07D2"/>
    <w:rsid w:val="00AD2F6B"/>
    <w:rsid w:val="00AE4ED2"/>
    <w:rsid w:val="00B110E6"/>
    <w:rsid w:val="00B13E4F"/>
    <w:rsid w:val="00B220C9"/>
    <w:rsid w:val="00B32373"/>
    <w:rsid w:val="00B426C6"/>
    <w:rsid w:val="00B435ED"/>
    <w:rsid w:val="00B662B6"/>
    <w:rsid w:val="00B93660"/>
    <w:rsid w:val="00B96453"/>
    <w:rsid w:val="00BD4FA5"/>
    <w:rsid w:val="00BF4FFB"/>
    <w:rsid w:val="00C27AD0"/>
    <w:rsid w:val="00C3295E"/>
    <w:rsid w:val="00C478D1"/>
    <w:rsid w:val="00C63139"/>
    <w:rsid w:val="00C71877"/>
    <w:rsid w:val="00C741F6"/>
    <w:rsid w:val="00C7779A"/>
    <w:rsid w:val="00C80DE0"/>
    <w:rsid w:val="00C87029"/>
    <w:rsid w:val="00CC351F"/>
    <w:rsid w:val="00CE3208"/>
    <w:rsid w:val="00CF1317"/>
    <w:rsid w:val="00CF4912"/>
    <w:rsid w:val="00CF5B84"/>
    <w:rsid w:val="00D0311F"/>
    <w:rsid w:val="00D120DB"/>
    <w:rsid w:val="00D1572A"/>
    <w:rsid w:val="00D40122"/>
    <w:rsid w:val="00D47FA2"/>
    <w:rsid w:val="00D57B3B"/>
    <w:rsid w:val="00D57B47"/>
    <w:rsid w:val="00D6151F"/>
    <w:rsid w:val="00D645D5"/>
    <w:rsid w:val="00D73273"/>
    <w:rsid w:val="00D7696E"/>
    <w:rsid w:val="00D95241"/>
    <w:rsid w:val="00DA35BD"/>
    <w:rsid w:val="00DA7E72"/>
    <w:rsid w:val="00DB514D"/>
    <w:rsid w:val="00DB53A2"/>
    <w:rsid w:val="00DC16E2"/>
    <w:rsid w:val="00DC7894"/>
    <w:rsid w:val="00DD78E6"/>
    <w:rsid w:val="00E06E4F"/>
    <w:rsid w:val="00E13084"/>
    <w:rsid w:val="00E13A80"/>
    <w:rsid w:val="00E20F1A"/>
    <w:rsid w:val="00E2654A"/>
    <w:rsid w:val="00E4068B"/>
    <w:rsid w:val="00E413FF"/>
    <w:rsid w:val="00E41F52"/>
    <w:rsid w:val="00E67BA5"/>
    <w:rsid w:val="00E704B0"/>
    <w:rsid w:val="00E84953"/>
    <w:rsid w:val="00E86906"/>
    <w:rsid w:val="00E874F5"/>
    <w:rsid w:val="00EA043F"/>
    <w:rsid w:val="00EA10BD"/>
    <w:rsid w:val="00EA42F2"/>
    <w:rsid w:val="00EE02AB"/>
    <w:rsid w:val="00EE3489"/>
    <w:rsid w:val="00EE6A2E"/>
    <w:rsid w:val="00EF14E6"/>
    <w:rsid w:val="00EF3640"/>
    <w:rsid w:val="00EF59BC"/>
    <w:rsid w:val="00EF5AB2"/>
    <w:rsid w:val="00F02511"/>
    <w:rsid w:val="00F030B7"/>
    <w:rsid w:val="00F4327D"/>
    <w:rsid w:val="00F542C5"/>
    <w:rsid w:val="00F57713"/>
    <w:rsid w:val="00F66A5D"/>
    <w:rsid w:val="00F70034"/>
    <w:rsid w:val="00F75785"/>
    <w:rsid w:val="00F93DDD"/>
    <w:rsid w:val="00FB4DF5"/>
    <w:rsid w:val="00FF5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031ED6"/>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qFormat/>
    <w:rsid w:val="00803B48"/>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11"/>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11"/>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numPr>
        <w:numId w:val="15"/>
      </w:numPr>
      <w:spacing w:before="240" w:after="240" w:line="240" w:lineRule="auto"/>
      <w:ind w:left="567" w:hanging="567"/>
    </w:pPr>
    <w:rPr>
      <w:b/>
      <w:sz w:val="36"/>
      <w:szCs w:val="36"/>
    </w:rPr>
  </w:style>
  <w:style w:type="paragraph" w:customStyle="1" w:styleId="Podnadpis">
    <w:name w:val="Podnadpis"/>
    <w:basedOn w:val="Odstavecseseznamem"/>
    <w:next w:val="Normln"/>
    <w:qFormat/>
    <w:rsid w:val="000907D2"/>
    <w:pPr>
      <w:numPr>
        <w:ilvl w:val="1"/>
        <w:numId w:val="15"/>
      </w:numPr>
      <w:spacing w:before="120" w:after="120"/>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qFormat/>
    <w:rsid w:val="00130407"/>
    <w:pPr>
      <w:ind w:left="720"/>
      <w:contextualSpacing/>
    </w:pPr>
  </w:style>
  <w:style w:type="paragraph" w:customStyle="1" w:styleId="Odrka">
    <w:name w:val="Odrážka"/>
    <w:basedOn w:val="Odstavecseseznamem"/>
    <w:link w:val="OdrkaChar"/>
    <w:qFormat/>
    <w:rsid w:val="007624CC"/>
    <w:pPr>
      <w:numPr>
        <w:numId w:val="10"/>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v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Světlá mřížka1"/>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15"/>
      </w:numPr>
      <w:tabs>
        <w:tab w:val="clear" w:pos="1702"/>
        <w:tab w:val="num" w:pos="1276"/>
      </w:tabs>
      <w:spacing w:before="120" w:after="120"/>
      <w:ind w:left="1276"/>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13"/>
      </w:numPr>
      <w:tabs>
        <w:tab w:val="clear" w:pos="4406"/>
        <w:tab w:val="num" w:pos="720"/>
      </w:tabs>
      <w:spacing w:before="360" w:after="120"/>
      <w:ind w:left="7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1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customStyle="1" w:styleId="Nadpis11">
    <w:name w:val="Nadpis 11"/>
    <w:basedOn w:val="Normln"/>
    <w:rsid w:val="00EA42F2"/>
    <w:pPr>
      <w:numPr>
        <w:numId w:val="22"/>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EA42F2"/>
    <w:pPr>
      <w:numPr>
        <w:ilvl w:val="1"/>
        <w:numId w:val="22"/>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EA42F2"/>
    <w:pPr>
      <w:numPr>
        <w:ilvl w:val="2"/>
        <w:numId w:val="22"/>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EA42F2"/>
    <w:pPr>
      <w:numPr>
        <w:ilvl w:val="3"/>
        <w:numId w:val="22"/>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EA42F2"/>
    <w:pPr>
      <w:numPr>
        <w:ilvl w:val="4"/>
        <w:numId w:val="22"/>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EA42F2"/>
    <w:pPr>
      <w:numPr>
        <w:ilvl w:val="5"/>
        <w:numId w:val="22"/>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EA42F2"/>
    <w:pPr>
      <w:numPr>
        <w:ilvl w:val="6"/>
        <w:numId w:val="22"/>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EA42F2"/>
    <w:pPr>
      <w:numPr>
        <w:ilvl w:val="7"/>
        <w:numId w:val="22"/>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EA42F2"/>
    <w:pPr>
      <w:numPr>
        <w:ilvl w:val="8"/>
        <w:numId w:val="22"/>
      </w:numPr>
      <w:autoSpaceDE/>
      <w:autoSpaceDN/>
      <w:adjustRightInd/>
      <w:spacing w:line="276" w:lineRule="auto"/>
    </w:pPr>
    <w:rPr>
      <w:rFonts w:ascii="Trebuchet MS" w:hAnsi="Trebuchet MS" w:cs="Trebuchet MS"/>
      <w:color w:val="auto"/>
      <w:sz w:val="22"/>
      <w:szCs w:val="22"/>
    </w:rPr>
  </w:style>
  <w:style w:type="paragraph" w:styleId="Bezmezer">
    <w:name w:val="No Spacing"/>
    <w:uiPriority w:val="1"/>
    <w:qFormat/>
    <w:rsid w:val="007D19C1"/>
    <w:rPr>
      <w:sz w:val="22"/>
      <w:szCs w:val="22"/>
      <w:lang w:eastAsia="en-US"/>
    </w:rPr>
  </w:style>
  <w:style w:type="paragraph" w:customStyle="1" w:styleId="Ploha">
    <w:name w:val="Příloha"/>
    <w:basedOn w:val="Normln"/>
    <w:rsid w:val="002D4DA9"/>
    <w:pPr>
      <w:suppressAutoHyphens/>
      <w:autoSpaceDE/>
      <w:autoSpaceDN/>
      <w:adjustRightInd/>
      <w:spacing w:line="280" w:lineRule="atLeast"/>
      <w:jc w:val="center"/>
    </w:pPr>
    <w:rPr>
      <w:rFonts w:ascii="Garamond" w:eastAsia="Times New Roman" w:hAnsi="Garamond" w:cs="Times New Roman"/>
      <w:b/>
      <w:color w:val="auto"/>
      <w:sz w:val="36"/>
      <w:lang w:eastAsia="ar-SA"/>
    </w:rPr>
  </w:style>
  <w:style w:type="character" w:styleId="Odkaznakoment">
    <w:name w:val="annotation reference"/>
    <w:basedOn w:val="Standardnpsmoodstavce"/>
    <w:uiPriority w:val="99"/>
    <w:semiHidden/>
    <w:unhideWhenUsed/>
    <w:rsid w:val="0075588F"/>
    <w:rPr>
      <w:sz w:val="16"/>
      <w:szCs w:val="16"/>
    </w:rPr>
  </w:style>
  <w:style w:type="paragraph" w:styleId="Textkomente">
    <w:name w:val="annotation text"/>
    <w:basedOn w:val="Normln"/>
    <w:link w:val="TextkomenteChar"/>
    <w:uiPriority w:val="99"/>
    <w:semiHidden/>
    <w:unhideWhenUsed/>
    <w:rsid w:val="0075588F"/>
    <w:pPr>
      <w:spacing w:line="240" w:lineRule="auto"/>
    </w:pPr>
  </w:style>
  <w:style w:type="character" w:customStyle="1" w:styleId="TextkomenteChar">
    <w:name w:val="Text komentáře Char"/>
    <w:basedOn w:val="Standardnpsmoodstavce"/>
    <w:link w:val="Textkomente"/>
    <w:uiPriority w:val="99"/>
    <w:semiHidden/>
    <w:rsid w:val="0075588F"/>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75588F"/>
    <w:rPr>
      <w:b/>
      <w:bCs/>
    </w:rPr>
  </w:style>
  <w:style w:type="character" w:customStyle="1" w:styleId="PedmtkomenteChar">
    <w:name w:val="Předmět komentáře Char"/>
    <w:basedOn w:val="TextkomenteChar"/>
    <w:link w:val="Pedmtkomente"/>
    <w:uiPriority w:val="99"/>
    <w:semiHidden/>
    <w:rsid w:val="0075588F"/>
    <w:rPr>
      <w:rFonts w:ascii="ArialMT" w:hAnsi="ArialMT" w:cs="ArialMT"/>
      <w:b/>
      <w:bCs/>
      <w:color w:val="4A4A4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031ED6"/>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qFormat/>
    <w:rsid w:val="00803B48"/>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11"/>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11"/>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numPr>
        <w:numId w:val="15"/>
      </w:numPr>
      <w:spacing w:before="240" w:after="240" w:line="240" w:lineRule="auto"/>
      <w:ind w:left="567" w:hanging="567"/>
    </w:pPr>
    <w:rPr>
      <w:b/>
      <w:sz w:val="36"/>
      <w:szCs w:val="36"/>
    </w:rPr>
  </w:style>
  <w:style w:type="paragraph" w:customStyle="1" w:styleId="Podnadpis">
    <w:name w:val="Podnadpis"/>
    <w:basedOn w:val="Odstavecseseznamem"/>
    <w:next w:val="Normln"/>
    <w:qFormat/>
    <w:rsid w:val="000907D2"/>
    <w:pPr>
      <w:numPr>
        <w:ilvl w:val="1"/>
        <w:numId w:val="15"/>
      </w:numPr>
      <w:spacing w:before="120" w:after="120"/>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qFormat/>
    <w:rsid w:val="00130407"/>
    <w:pPr>
      <w:ind w:left="720"/>
      <w:contextualSpacing/>
    </w:pPr>
  </w:style>
  <w:style w:type="paragraph" w:customStyle="1" w:styleId="Odrka">
    <w:name w:val="Odrážka"/>
    <w:basedOn w:val="Odstavecseseznamem"/>
    <w:link w:val="OdrkaChar"/>
    <w:qFormat/>
    <w:rsid w:val="007624CC"/>
    <w:pPr>
      <w:numPr>
        <w:numId w:val="10"/>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v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Světlá mřížka1"/>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15"/>
      </w:numPr>
      <w:tabs>
        <w:tab w:val="clear" w:pos="1702"/>
        <w:tab w:val="num" w:pos="1276"/>
      </w:tabs>
      <w:spacing w:before="120" w:after="120"/>
      <w:ind w:left="1276"/>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13"/>
      </w:numPr>
      <w:tabs>
        <w:tab w:val="clear" w:pos="4406"/>
        <w:tab w:val="num" w:pos="720"/>
      </w:tabs>
      <w:spacing w:before="360" w:after="120"/>
      <w:ind w:left="7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1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customStyle="1" w:styleId="Nadpis11">
    <w:name w:val="Nadpis 11"/>
    <w:basedOn w:val="Normln"/>
    <w:rsid w:val="00EA42F2"/>
    <w:pPr>
      <w:numPr>
        <w:numId w:val="22"/>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EA42F2"/>
    <w:pPr>
      <w:numPr>
        <w:ilvl w:val="1"/>
        <w:numId w:val="22"/>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EA42F2"/>
    <w:pPr>
      <w:numPr>
        <w:ilvl w:val="2"/>
        <w:numId w:val="22"/>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EA42F2"/>
    <w:pPr>
      <w:numPr>
        <w:ilvl w:val="3"/>
        <w:numId w:val="22"/>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EA42F2"/>
    <w:pPr>
      <w:numPr>
        <w:ilvl w:val="4"/>
        <w:numId w:val="22"/>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EA42F2"/>
    <w:pPr>
      <w:numPr>
        <w:ilvl w:val="5"/>
        <w:numId w:val="22"/>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EA42F2"/>
    <w:pPr>
      <w:numPr>
        <w:ilvl w:val="6"/>
        <w:numId w:val="22"/>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EA42F2"/>
    <w:pPr>
      <w:numPr>
        <w:ilvl w:val="7"/>
        <w:numId w:val="22"/>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EA42F2"/>
    <w:pPr>
      <w:numPr>
        <w:ilvl w:val="8"/>
        <w:numId w:val="22"/>
      </w:numPr>
      <w:autoSpaceDE/>
      <w:autoSpaceDN/>
      <w:adjustRightInd/>
      <w:spacing w:line="276" w:lineRule="auto"/>
    </w:pPr>
    <w:rPr>
      <w:rFonts w:ascii="Trebuchet MS" w:hAnsi="Trebuchet MS" w:cs="Trebuchet MS"/>
      <w:color w:val="auto"/>
      <w:sz w:val="22"/>
      <w:szCs w:val="22"/>
    </w:rPr>
  </w:style>
  <w:style w:type="paragraph" w:styleId="Bezmezer">
    <w:name w:val="No Spacing"/>
    <w:uiPriority w:val="1"/>
    <w:qFormat/>
    <w:rsid w:val="007D19C1"/>
    <w:rPr>
      <w:sz w:val="22"/>
      <w:szCs w:val="22"/>
      <w:lang w:eastAsia="en-US"/>
    </w:rPr>
  </w:style>
  <w:style w:type="paragraph" w:customStyle="1" w:styleId="Ploha">
    <w:name w:val="Příloha"/>
    <w:basedOn w:val="Normln"/>
    <w:rsid w:val="002D4DA9"/>
    <w:pPr>
      <w:suppressAutoHyphens/>
      <w:autoSpaceDE/>
      <w:autoSpaceDN/>
      <w:adjustRightInd/>
      <w:spacing w:line="280" w:lineRule="atLeast"/>
      <w:jc w:val="center"/>
    </w:pPr>
    <w:rPr>
      <w:rFonts w:ascii="Garamond" w:eastAsia="Times New Roman" w:hAnsi="Garamond" w:cs="Times New Roman"/>
      <w:b/>
      <w:color w:val="auto"/>
      <w:sz w:val="36"/>
      <w:lang w:eastAsia="ar-SA"/>
    </w:rPr>
  </w:style>
  <w:style w:type="character" w:styleId="Odkaznakoment">
    <w:name w:val="annotation reference"/>
    <w:basedOn w:val="Standardnpsmoodstavce"/>
    <w:uiPriority w:val="99"/>
    <w:semiHidden/>
    <w:unhideWhenUsed/>
    <w:rsid w:val="0075588F"/>
    <w:rPr>
      <w:sz w:val="16"/>
      <w:szCs w:val="16"/>
    </w:rPr>
  </w:style>
  <w:style w:type="paragraph" w:styleId="Textkomente">
    <w:name w:val="annotation text"/>
    <w:basedOn w:val="Normln"/>
    <w:link w:val="TextkomenteChar"/>
    <w:uiPriority w:val="99"/>
    <w:semiHidden/>
    <w:unhideWhenUsed/>
    <w:rsid w:val="0075588F"/>
    <w:pPr>
      <w:spacing w:line="240" w:lineRule="auto"/>
    </w:pPr>
  </w:style>
  <w:style w:type="character" w:customStyle="1" w:styleId="TextkomenteChar">
    <w:name w:val="Text komentáře Char"/>
    <w:basedOn w:val="Standardnpsmoodstavce"/>
    <w:link w:val="Textkomente"/>
    <w:uiPriority w:val="99"/>
    <w:semiHidden/>
    <w:rsid w:val="0075588F"/>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75588F"/>
    <w:rPr>
      <w:b/>
      <w:bCs/>
    </w:rPr>
  </w:style>
  <w:style w:type="character" w:customStyle="1" w:styleId="PedmtkomenteChar">
    <w:name w:val="Předmět komentáře Char"/>
    <w:basedOn w:val="TextkomenteChar"/>
    <w:link w:val="Pedmtkomente"/>
    <w:uiPriority w:val="99"/>
    <w:semiHidden/>
    <w:rsid w:val="0075588F"/>
    <w:rPr>
      <w:rFonts w:ascii="ArialMT" w:hAnsi="ArialMT" w:cs="ArialMT"/>
      <w:b/>
      <w:bCs/>
      <w:color w:val="4A4A4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53005">
      <w:bodyDiv w:val="1"/>
      <w:marLeft w:val="0"/>
      <w:marRight w:val="0"/>
      <w:marTop w:val="0"/>
      <w:marBottom w:val="0"/>
      <w:divBdr>
        <w:top w:val="none" w:sz="0" w:space="0" w:color="auto"/>
        <w:left w:val="none" w:sz="0" w:space="0" w:color="auto"/>
        <w:bottom w:val="none" w:sz="0" w:space="0" w:color="auto"/>
        <w:right w:val="none" w:sz="0" w:space="0" w:color="auto"/>
      </w:divBdr>
    </w:div>
    <w:div w:id="1255823919">
      <w:bodyDiv w:val="1"/>
      <w:marLeft w:val="0"/>
      <w:marRight w:val="0"/>
      <w:marTop w:val="0"/>
      <w:marBottom w:val="0"/>
      <w:divBdr>
        <w:top w:val="none" w:sz="0" w:space="0" w:color="auto"/>
        <w:left w:val="none" w:sz="0" w:space="0" w:color="auto"/>
        <w:bottom w:val="none" w:sz="0" w:space="0" w:color="auto"/>
        <w:right w:val="none" w:sz="0" w:space="0" w:color="auto"/>
      </w:divBdr>
    </w:div>
    <w:div w:id="1571768646">
      <w:bodyDiv w:val="1"/>
      <w:marLeft w:val="135"/>
      <w:marRight w:val="0"/>
      <w:marTop w:val="0"/>
      <w:marBottom w:val="0"/>
      <w:divBdr>
        <w:top w:val="none" w:sz="0" w:space="0" w:color="auto"/>
        <w:left w:val="none" w:sz="0" w:space="0" w:color="auto"/>
        <w:bottom w:val="none" w:sz="0" w:space="0" w:color="auto"/>
        <w:right w:val="none" w:sz="0" w:space="0" w:color="auto"/>
      </w:divBdr>
      <w:divsChild>
        <w:div w:id="23406710">
          <w:marLeft w:val="75"/>
          <w:marRight w:val="75"/>
          <w:marTop w:val="225"/>
          <w:marBottom w:val="225"/>
          <w:divBdr>
            <w:top w:val="single" w:sz="6" w:space="8" w:color="D3D3D3"/>
            <w:left w:val="single" w:sz="6" w:space="8" w:color="D3D3D3"/>
            <w:bottom w:val="single" w:sz="6" w:space="8" w:color="D3D3D3"/>
            <w:right w:val="single" w:sz="6" w:space="8" w:color="D3D3D3"/>
          </w:divBdr>
        </w:div>
      </w:divsChild>
    </w:div>
    <w:div w:id="1638294772">
      <w:bodyDiv w:val="1"/>
      <w:marLeft w:val="0"/>
      <w:marRight w:val="0"/>
      <w:marTop w:val="0"/>
      <w:marBottom w:val="0"/>
      <w:divBdr>
        <w:top w:val="none" w:sz="0" w:space="0" w:color="auto"/>
        <w:left w:val="none" w:sz="0" w:space="0" w:color="auto"/>
        <w:bottom w:val="none" w:sz="0" w:space="0" w:color="auto"/>
        <w:right w:val="none" w:sz="0" w:space="0" w:color="auto"/>
      </w:divBdr>
    </w:div>
    <w:div w:id="1639677035">
      <w:bodyDiv w:val="1"/>
      <w:marLeft w:val="0"/>
      <w:marRight w:val="0"/>
      <w:marTop w:val="0"/>
      <w:marBottom w:val="0"/>
      <w:divBdr>
        <w:top w:val="none" w:sz="0" w:space="0" w:color="auto"/>
        <w:left w:val="none" w:sz="0" w:space="0" w:color="auto"/>
        <w:bottom w:val="none" w:sz="0" w:space="0" w:color="auto"/>
        <w:right w:val="none" w:sz="0" w:space="0" w:color="auto"/>
      </w:divBdr>
    </w:div>
    <w:div w:id="1722747848">
      <w:bodyDiv w:val="1"/>
      <w:marLeft w:val="135"/>
      <w:marRight w:val="0"/>
      <w:marTop w:val="0"/>
      <w:marBottom w:val="0"/>
      <w:divBdr>
        <w:top w:val="none" w:sz="0" w:space="0" w:color="auto"/>
        <w:left w:val="none" w:sz="0" w:space="0" w:color="auto"/>
        <w:bottom w:val="none" w:sz="0" w:space="0" w:color="auto"/>
        <w:right w:val="none" w:sz="0" w:space="0" w:color="auto"/>
      </w:divBdr>
      <w:divsChild>
        <w:div w:id="695152839">
          <w:marLeft w:val="75"/>
          <w:marRight w:val="75"/>
          <w:marTop w:val="225"/>
          <w:marBottom w:val="225"/>
          <w:divBdr>
            <w:top w:val="single" w:sz="6" w:space="8" w:color="D3D3D3"/>
            <w:left w:val="single" w:sz="6" w:space="8" w:color="D3D3D3"/>
            <w:bottom w:val="single" w:sz="6" w:space="8" w:color="D3D3D3"/>
            <w:right w:val="single" w:sz="6" w:space="8" w:color="D3D3D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BCB0-1F62-46CC-9AA5-66DF315B6691}">
  <ds:schemaRefs>
    <ds:schemaRef ds:uri="http://purl.org/dc/term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3.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EB14555-847A-418D-9E65-20BFB1C4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8697</Characters>
  <Application>Microsoft Office Word</Application>
  <DocSecurity>8</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Jantac Petr</dc:creator>
  <cp:lastModifiedBy>Veronika Rubešová</cp:lastModifiedBy>
  <cp:revision>2</cp:revision>
  <cp:lastPrinted>2016-11-18T08:39:00Z</cp:lastPrinted>
  <dcterms:created xsi:type="dcterms:W3CDTF">2016-12-05T12:48:00Z</dcterms:created>
  <dcterms:modified xsi:type="dcterms:W3CDTF">2016-12-05T12:48:00Z</dcterms:modified>
</cp:coreProperties>
</file>