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AA6348">
        <w:rPr>
          <w:kern w:val="28"/>
        </w:rPr>
        <w:t xml:space="preserve"> č. 80 / 2016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24568F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24568F">
        <w:rPr>
          <w:rFonts w:cs="Arial"/>
          <w:bCs/>
          <w:kern w:val="22"/>
          <w:szCs w:val="22"/>
        </w:rPr>
        <w:t>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8C45FC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A6348">
        <w:rPr>
          <w:rFonts w:cs="Arial"/>
          <w:bCs/>
          <w:kern w:val="22"/>
          <w:szCs w:val="22"/>
        </w:rPr>
        <w:t>Bc. Petr Ferenc</w:t>
      </w:r>
    </w:p>
    <w:p w:rsidR="0014758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24568F">
        <w:rPr>
          <w:rFonts w:cs="Arial"/>
        </w:rPr>
        <w:t>xxxx</w:t>
      </w:r>
      <w:proofErr w:type="spellEnd"/>
    </w:p>
    <w:p w:rsidR="003860E8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24568F">
        <w:rPr>
          <w:rFonts w:cs="Arial"/>
          <w:bCs/>
          <w:kern w:val="22"/>
          <w:szCs w:val="22"/>
        </w:rPr>
        <w:t>xxx</w:t>
      </w:r>
      <w:r w:rsidR="00AA6348">
        <w:rPr>
          <w:rFonts w:cs="Arial"/>
          <w:bCs/>
          <w:kern w:val="22"/>
          <w:szCs w:val="22"/>
        </w:rPr>
        <w:t>@</w:t>
      </w:r>
      <w:r w:rsidR="0024568F">
        <w:rPr>
          <w:rFonts w:cs="Arial"/>
          <w:bCs/>
          <w:kern w:val="22"/>
          <w:szCs w:val="22"/>
        </w:rPr>
        <w:t>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BA5ECC" w:rsidRPr="00AE372B" w:rsidRDefault="00AA6348" w:rsidP="00BA5ECC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Martin </w:t>
      </w:r>
      <w:proofErr w:type="spellStart"/>
      <w:r>
        <w:rPr>
          <w:rFonts w:cs="Arial"/>
          <w:b/>
          <w:bCs/>
          <w:szCs w:val="22"/>
        </w:rPr>
        <w:t>Loew</w:t>
      </w:r>
      <w:proofErr w:type="spellEnd"/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BA03F1">
        <w:rPr>
          <w:rFonts w:cs="Arial"/>
          <w:bCs/>
          <w:kern w:val="22"/>
          <w:szCs w:val="22"/>
        </w:rPr>
        <w:t>xxx</w:t>
      </w:r>
      <w:bookmarkStart w:id="1" w:name="_GoBack"/>
      <w:bookmarkEnd w:id="1"/>
      <w:r w:rsidR="00AA6348">
        <w:rPr>
          <w:rFonts w:cs="Arial"/>
          <w:bCs/>
          <w:kern w:val="22"/>
          <w:szCs w:val="22"/>
        </w:rPr>
        <w:t xml:space="preserve"> 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 w:rsidR="00AA6348">
        <w:rPr>
          <w:rFonts w:cs="Arial"/>
          <w:bCs/>
          <w:kern w:val="22"/>
          <w:szCs w:val="22"/>
        </w:rPr>
        <w:t>70734909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 w:rsidR="00AA6348">
        <w:rPr>
          <w:rFonts w:cs="Arial"/>
          <w:bCs/>
          <w:kern w:val="22"/>
          <w:szCs w:val="22"/>
        </w:rPr>
        <w:t>CZ 7401290204</w:t>
      </w:r>
    </w:p>
    <w:p w:rsidR="00BA5ECC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24568F">
        <w:rPr>
          <w:rFonts w:cs="Arial"/>
          <w:bCs/>
          <w:kern w:val="22"/>
          <w:szCs w:val="22"/>
        </w:rPr>
        <w:t>xxx</w:t>
      </w:r>
      <w:proofErr w:type="spellEnd"/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24568F">
        <w:rPr>
          <w:rFonts w:cs="Arial"/>
          <w:bCs/>
          <w:kern w:val="22"/>
          <w:szCs w:val="22"/>
        </w:rPr>
        <w:t>xxxx</w:t>
      </w:r>
      <w:proofErr w:type="spellEnd"/>
    </w:p>
    <w:p w:rsidR="007838E7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24568F">
        <w:rPr>
          <w:rFonts w:cs="Arial"/>
          <w:bCs/>
          <w:kern w:val="22"/>
          <w:szCs w:val="22"/>
        </w:rPr>
        <w:t>xxx</w:t>
      </w:r>
      <w:r w:rsidR="00AA6348">
        <w:rPr>
          <w:rFonts w:cs="Arial"/>
          <w:bCs/>
          <w:kern w:val="22"/>
          <w:szCs w:val="22"/>
        </w:rPr>
        <w:t>@</w:t>
      </w:r>
      <w:r w:rsidR="0024568F">
        <w:rPr>
          <w:rFonts w:cs="Arial"/>
          <w:bCs/>
          <w:kern w:val="22"/>
          <w:szCs w:val="22"/>
        </w:rPr>
        <w:t>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Pr="00DA076C" w:rsidRDefault="007838E7" w:rsidP="002456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AA6348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Default="00BA5ECC" w:rsidP="002456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r w:rsidR="00AA6348">
        <w:rPr>
          <w:rFonts w:cs="Arial"/>
          <w:bCs/>
          <w:kern w:val="22"/>
          <w:szCs w:val="22"/>
        </w:rPr>
        <w:t xml:space="preserve">celovečerní populárně naučný pořad </w:t>
      </w:r>
      <w:r w:rsidR="00AA6348" w:rsidRPr="0024568F">
        <w:rPr>
          <w:rFonts w:cs="Arial"/>
          <w:b/>
          <w:bCs/>
          <w:kern w:val="22"/>
          <w:szCs w:val="22"/>
        </w:rPr>
        <w:t xml:space="preserve">Americký severozápad – stát Washington (digitální </w:t>
      </w:r>
      <w:proofErr w:type="spellStart"/>
      <w:r w:rsidR="00AA6348" w:rsidRPr="0024568F">
        <w:rPr>
          <w:rFonts w:cs="Arial"/>
          <w:b/>
          <w:bCs/>
          <w:kern w:val="22"/>
          <w:szCs w:val="22"/>
        </w:rPr>
        <w:t>diashow</w:t>
      </w:r>
      <w:proofErr w:type="spellEnd"/>
      <w:r w:rsidR="00AA6348" w:rsidRPr="0024568F">
        <w:rPr>
          <w:rFonts w:cs="Arial"/>
          <w:b/>
          <w:bCs/>
          <w:kern w:val="22"/>
          <w:szCs w:val="22"/>
        </w:rPr>
        <w:t xml:space="preserve"> Martina </w:t>
      </w:r>
      <w:proofErr w:type="spellStart"/>
      <w:r w:rsidR="00AA6348" w:rsidRPr="0024568F">
        <w:rPr>
          <w:rFonts w:cs="Arial"/>
          <w:b/>
          <w:bCs/>
          <w:kern w:val="22"/>
          <w:szCs w:val="22"/>
        </w:rPr>
        <w:t>Loewa</w:t>
      </w:r>
      <w:proofErr w:type="spellEnd"/>
      <w:r w:rsidR="00AA6348" w:rsidRPr="0024568F">
        <w:rPr>
          <w:rFonts w:cs="Arial"/>
          <w:b/>
          <w:bCs/>
          <w:kern w:val="22"/>
          <w:szCs w:val="22"/>
        </w:rPr>
        <w:t>)</w:t>
      </w:r>
      <w:r w:rsidR="00AA6348">
        <w:rPr>
          <w:rFonts w:cs="Arial"/>
          <w:bCs/>
          <w:kern w:val="22"/>
          <w:szCs w:val="22"/>
        </w:rPr>
        <w:t>.</w:t>
      </w:r>
      <w:r w:rsidR="00AA6348" w:rsidRPr="0093261C">
        <w:rPr>
          <w:kern w:val="22"/>
        </w:rPr>
        <w:t xml:space="preserve"> </w:t>
      </w:r>
      <w:r>
        <w:rPr>
          <w:kern w:val="22"/>
        </w:rPr>
        <w:t>(dále jen projekt)</w:t>
      </w:r>
    </w:p>
    <w:p w:rsidR="00BA5ECC" w:rsidRDefault="00BA5ECC" w:rsidP="002456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AA6348" w:rsidRPr="0024568F">
        <w:rPr>
          <w:rFonts w:cs="Arial"/>
          <w:b/>
          <w:bCs/>
          <w:kern w:val="22"/>
          <w:szCs w:val="22"/>
        </w:rPr>
        <w:t>11. listopadu 2016</w:t>
      </w:r>
      <w:r w:rsidR="00AA6348">
        <w:rPr>
          <w:rFonts w:cs="Arial"/>
          <w:bCs/>
          <w:kern w:val="22"/>
          <w:szCs w:val="22"/>
        </w:rPr>
        <w:t>. Příprava od 17 hod., průběh akce od 19 do 22 hod. (včetně půlhodinové přestávky)</w:t>
      </w:r>
    </w:p>
    <w:p w:rsidR="000572E6" w:rsidRDefault="00BA5ECC" w:rsidP="002456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AA6348" w:rsidRPr="0024568F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2456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24568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24568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jc w:val="both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24568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2456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24568F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24568F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výkonných umělců</w:t>
      </w:r>
    </w:p>
    <w:p w:rsidR="007838E7" w:rsidRPr="00DA076C" w:rsidRDefault="007838E7" w:rsidP="0024568F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24568F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2456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24568F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24568F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jc w:val="both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2456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2456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24568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24568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24568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24568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24568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24568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AA6348">
        <w:rPr>
          <w:rFonts w:cs="Arial"/>
          <w:bCs/>
          <w:kern w:val="22"/>
          <w:szCs w:val="22"/>
        </w:rPr>
        <w:t>140 Kč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A6348">
        <w:rPr>
          <w:rFonts w:cs="Arial"/>
          <w:bCs/>
          <w:kern w:val="22"/>
          <w:szCs w:val="22"/>
        </w:rPr>
        <w:t>15</w:t>
      </w:r>
      <w:r w:rsidR="00AA6348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</w:t>
      </w:r>
      <w:r w:rsidR="00AA6348">
        <w:rPr>
          <w:rFonts w:cs="Arial"/>
          <w:bCs/>
          <w:kern w:val="22"/>
          <w:szCs w:val="22"/>
        </w:rPr>
        <w:t xml:space="preserve">(6. řada, sedadla 5-19) </w:t>
      </w:r>
      <w:r w:rsidRPr="00AE372B">
        <w:rPr>
          <w:rFonts w:cs="Arial"/>
          <w:bCs/>
          <w:kern w:val="22"/>
          <w:szCs w:val="22"/>
        </w:rPr>
        <w:t xml:space="preserve">a předá </w:t>
      </w:r>
      <w:r>
        <w:rPr>
          <w:rFonts w:cs="Arial"/>
          <w:bCs/>
          <w:kern w:val="22"/>
          <w:szCs w:val="22"/>
        </w:rPr>
        <w:t xml:space="preserve">je </w:t>
      </w:r>
      <w:r w:rsidR="00AA6348">
        <w:rPr>
          <w:rFonts w:cs="Arial"/>
          <w:bCs/>
          <w:kern w:val="22"/>
          <w:szCs w:val="22"/>
        </w:rPr>
        <w:t>partnerovi před konáním</w:t>
      </w:r>
      <w:r>
        <w:rPr>
          <w:rFonts w:cs="Arial"/>
          <w:bCs/>
          <w:kern w:val="22"/>
          <w:szCs w:val="22"/>
        </w:rPr>
        <w:t xml:space="preserve">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A6348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="00AA6348">
        <w:rPr>
          <w:rFonts w:cs="Arial"/>
          <w:bCs/>
          <w:kern w:val="22"/>
          <w:szCs w:val="22"/>
        </w:rPr>
        <w:t xml:space="preserve"> (7. řada, místa 1-10)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AA6348">
        <w:rPr>
          <w:rFonts w:cs="Arial"/>
          <w:bCs/>
          <w:kern w:val="22"/>
          <w:szCs w:val="22"/>
        </w:rPr>
        <w:t>8011</w:t>
      </w:r>
      <w:r w:rsidR="00412D26">
        <w:rPr>
          <w:rFonts w:cs="Arial"/>
          <w:bCs/>
          <w:kern w:val="22"/>
          <w:szCs w:val="22"/>
        </w:rPr>
        <w:t>,-</w:t>
      </w:r>
      <w:r w:rsidR="00AA6348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E20FEF">
        <w:rPr>
          <w:rFonts w:cs="Arial"/>
          <w:bCs/>
          <w:kern w:val="22"/>
          <w:szCs w:val="22"/>
        </w:rPr>
        <w:t>8011</w:t>
      </w:r>
      <w:r w:rsidR="00412D26">
        <w:rPr>
          <w:rFonts w:cs="Arial"/>
          <w:bCs/>
          <w:kern w:val="22"/>
          <w:szCs w:val="22"/>
        </w:rPr>
        <w:t>,-</w:t>
      </w:r>
      <w:r w:rsidR="00E20FEF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E20FEF">
        <w:rPr>
          <w:rFonts w:cs="Arial"/>
          <w:bCs/>
          <w:kern w:val="22"/>
          <w:szCs w:val="22"/>
        </w:rPr>
        <w:t>20028</w:t>
      </w:r>
      <w:r w:rsidR="00412D26">
        <w:rPr>
          <w:rFonts w:cs="Arial"/>
          <w:bCs/>
          <w:kern w:val="22"/>
          <w:szCs w:val="22"/>
        </w:rPr>
        <w:t>,-</w:t>
      </w:r>
      <w:r w:rsidR="00E20FE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E20FEF">
        <w:rPr>
          <w:rFonts w:cs="Arial"/>
          <w:bCs/>
          <w:kern w:val="22"/>
          <w:szCs w:val="22"/>
        </w:rPr>
        <w:t>8011</w:t>
      </w:r>
      <w:r w:rsidR="00412D26">
        <w:rPr>
          <w:rFonts w:cs="Arial"/>
          <w:bCs/>
          <w:kern w:val="22"/>
          <w:szCs w:val="22"/>
        </w:rPr>
        <w:t>,-</w:t>
      </w:r>
      <w:r w:rsidR="00E20FEF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E20FEF">
        <w:rPr>
          <w:rFonts w:cs="Arial"/>
          <w:bCs/>
          <w:kern w:val="22"/>
          <w:szCs w:val="22"/>
        </w:rPr>
        <w:t>20028</w:t>
      </w:r>
      <w:r w:rsidR="00412D26">
        <w:rPr>
          <w:rFonts w:cs="Arial"/>
          <w:bCs/>
          <w:kern w:val="22"/>
          <w:szCs w:val="22"/>
        </w:rPr>
        <w:t>,-</w:t>
      </w:r>
      <w:r w:rsidR="00E20FEF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E20FEF">
        <w:rPr>
          <w:rFonts w:cs="Arial"/>
          <w:bCs/>
          <w:kern w:val="22"/>
          <w:szCs w:val="22"/>
        </w:rPr>
        <w:t>4</w:t>
      </w:r>
      <w:r w:rsidR="00E20FEF" w:rsidRPr="000B07E7">
        <w:rPr>
          <w:rFonts w:cs="Arial"/>
          <w:bCs/>
          <w:kern w:val="22"/>
          <w:szCs w:val="22"/>
        </w:rPr>
        <w:t xml:space="preserve">0 </w:t>
      </w:r>
      <w:r w:rsidRPr="000B07E7">
        <w:rPr>
          <w:rFonts w:cs="Arial"/>
          <w:bCs/>
          <w:kern w:val="22"/>
          <w:szCs w:val="22"/>
        </w:rPr>
        <w:t xml:space="preserve">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E20FEF">
        <w:rPr>
          <w:rFonts w:cs="Arial"/>
          <w:bCs/>
          <w:kern w:val="22"/>
          <w:szCs w:val="22"/>
        </w:rPr>
        <w:t>6</w:t>
      </w:r>
      <w:r w:rsidR="00E20FEF" w:rsidRPr="000B07E7">
        <w:rPr>
          <w:rFonts w:cs="Arial"/>
          <w:bCs/>
          <w:kern w:val="22"/>
          <w:szCs w:val="22"/>
        </w:rPr>
        <w:t xml:space="preserve">0 </w:t>
      </w:r>
      <w:r w:rsidRPr="000B07E7">
        <w:rPr>
          <w:rFonts w:cs="Arial"/>
          <w:bCs/>
          <w:kern w:val="22"/>
          <w:szCs w:val="22"/>
        </w:rPr>
        <w:t>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</w:t>
      </w:r>
      <w:r w:rsidR="00AA6348">
        <w:rPr>
          <w:rFonts w:cs="Arial"/>
          <w:bCs/>
          <w:kern w:val="22"/>
          <w:szCs w:val="22"/>
        </w:rPr>
        <w:t> </w:t>
      </w:r>
      <w:r w:rsidRPr="000B07E7">
        <w:rPr>
          <w:rFonts w:cs="Arial"/>
          <w:bCs/>
          <w:kern w:val="22"/>
          <w:szCs w:val="22"/>
        </w:rPr>
        <w:t>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E20FEF">
        <w:rPr>
          <w:kern w:val="22"/>
        </w:rPr>
        <w:t xml:space="preserve">Martin </w:t>
      </w:r>
      <w:proofErr w:type="spellStart"/>
      <w:r w:rsidR="00E20FEF">
        <w:rPr>
          <w:kern w:val="22"/>
        </w:rPr>
        <w:t>Loew</w:t>
      </w:r>
      <w:proofErr w:type="spellEnd"/>
    </w:p>
    <w:p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48" w:rsidRDefault="00AA6348">
      <w:pPr>
        <w:spacing w:before="0"/>
      </w:pPr>
      <w:r>
        <w:separator/>
      </w:r>
    </w:p>
  </w:endnote>
  <w:endnote w:type="continuationSeparator" w:id="0">
    <w:p w:rsidR="00AA6348" w:rsidRDefault="00AA63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48" w:rsidRDefault="00AA63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6348" w:rsidRDefault="00AA6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48" w:rsidRDefault="00AA6348">
      <w:pPr>
        <w:spacing w:before="0"/>
      </w:pPr>
      <w:r>
        <w:separator/>
      </w:r>
    </w:p>
  </w:footnote>
  <w:footnote w:type="continuationSeparator" w:id="0">
    <w:p w:rsidR="00AA6348" w:rsidRDefault="00AA63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4568F"/>
    <w:rsid w:val="002513FB"/>
    <w:rsid w:val="00255AFF"/>
    <w:rsid w:val="00257C51"/>
    <w:rsid w:val="002641A7"/>
    <w:rsid w:val="00267587"/>
    <w:rsid w:val="0027166D"/>
    <w:rsid w:val="00274558"/>
    <w:rsid w:val="00282E7E"/>
    <w:rsid w:val="002A00D5"/>
    <w:rsid w:val="002A2CC8"/>
    <w:rsid w:val="002B0086"/>
    <w:rsid w:val="002D3024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2D26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E0040"/>
    <w:rsid w:val="008E255B"/>
    <w:rsid w:val="00900AD2"/>
    <w:rsid w:val="00932046"/>
    <w:rsid w:val="0093261C"/>
    <w:rsid w:val="00947A2F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46EAF"/>
    <w:rsid w:val="00A548EF"/>
    <w:rsid w:val="00A84220"/>
    <w:rsid w:val="00A9269A"/>
    <w:rsid w:val="00AA3EB6"/>
    <w:rsid w:val="00AA4EC3"/>
    <w:rsid w:val="00AA6348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03F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0FEF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Ondřej Lachnit</cp:lastModifiedBy>
  <cp:revision>4</cp:revision>
  <cp:lastPrinted>2014-03-26T16:34:00Z</cp:lastPrinted>
  <dcterms:created xsi:type="dcterms:W3CDTF">2016-10-26T13:23:00Z</dcterms:created>
  <dcterms:modified xsi:type="dcterms:W3CDTF">2016-12-14T07:50:00Z</dcterms:modified>
</cp:coreProperties>
</file>