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44" w:rsidRPr="00844C44" w:rsidRDefault="00844C44" w:rsidP="00844C44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Příloha č. 1 Smlouvy</w:t>
      </w:r>
    </w:p>
    <w:p w:rsidR="00504A6F" w:rsidRPr="00844C44" w:rsidRDefault="00844C44" w:rsidP="00844C44">
      <w:pPr>
        <w:spacing w:before="60" w:afterLines="60" w:after="144" w:line="240" w:lineRule="auto"/>
        <w:jc w:val="both"/>
        <w:rPr>
          <w:rFonts w:cstheme="minorHAnsi"/>
          <w:b/>
        </w:rPr>
      </w:pPr>
      <w:r w:rsidRPr="00844C44">
        <w:rPr>
          <w:rFonts w:cstheme="minorHAnsi"/>
          <w:b/>
        </w:rPr>
        <w:t xml:space="preserve">Návrh a </w:t>
      </w:r>
      <w:r w:rsidR="000100D5" w:rsidRPr="00844C44">
        <w:rPr>
          <w:rFonts w:cstheme="minorHAnsi"/>
          <w:b/>
        </w:rPr>
        <w:t xml:space="preserve">realizace </w:t>
      </w:r>
      <w:r w:rsidR="00550069" w:rsidRPr="00844C44">
        <w:rPr>
          <w:rFonts w:cstheme="minorHAnsi"/>
          <w:b/>
        </w:rPr>
        <w:t xml:space="preserve">veletržního stánku </w:t>
      </w:r>
      <w:r w:rsidRPr="00844C44">
        <w:rPr>
          <w:rFonts w:cstheme="minorHAnsi"/>
          <w:b/>
        </w:rPr>
        <w:t xml:space="preserve">pro </w:t>
      </w:r>
      <w:proofErr w:type="spellStart"/>
      <w:r w:rsidR="000100D5" w:rsidRPr="00844C44">
        <w:rPr>
          <w:rFonts w:cstheme="minorHAnsi"/>
          <w:b/>
        </w:rPr>
        <w:t>Urbis</w:t>
      </w:r>
      <w:proofErr w:type="spellEnd"/>
      <w:r w:rsidR="000100D5" w:rsidRPr="00844C44">
        <w:rPr>
          <w:rFonts w:cstheme="minorHAnsi"/>
          <w:b/>
        </w:rPr>
        <w:t xml:space="preserve"> Smart City Fair, Brno, 5.6. - </w:t>
      </w:r>
      <w:proofErr w:type="gramStart"/>
      <w:r w:rsidR="000100D5" w:rsidRPr="00844C44">
        <w:rPr>
          <w:rFonts w:cstheme="minorHAnsi"/>
          <w:b/>
        </w:rPr>
        <w:t>6.6.2019</w:t>
      </w:r>
      <w:proofErr w:type="gramEnd"/>
    </w:p>
    <w:p w:rsidR="00844C44" w:rsidRPr="00844C44" w:rsidRDefault="00844C44" w:rsidP="00844C44">
      <w:pPr>
        <w:spacing w:before="60" w:afterLines="60" w:after="144" w:line="240" w:lineRule="auto"/>
        <w:jc w:val="both"/>
        <w:rPr>
          <w:rFonts w:cstheme="minorHAnsi"/>
          <w:b/>
        </w:rPr>
      </w:pPr>
    </w:p>
    <w:p w:rsidR="009A3883" w:rsidRPr="00844C44" w:rsidRDefault="009A3883" w:rsidP="00504A6F">
      <w:pPr>
        <w:pStyle w:val="Nadpis1"/>
        <w:numPr>
          <w:ilvl w:val="0"/>
          <w:numId w:val="6"/>
        </w:numPr>
        <w:spacing w:before="60" w:afterLines="60" w:after="144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6472719"/>
      <w:r w:rsidRPr="00844C44">
        <w:rPr>
          <w:rFonts w:asciiTheme="minorHAnsi" w:hAnsiTheme="minorHAnsi" w:cstheme="minorHAnsi"/>
          <w:color w:val="auto"/>
          <w:sz w:val="22"/>
          <w:szCs w:val="22"/>
        </w:rPr>
        <w:t>OBECNÉ INFORMACE</w:t>
      </w:r>
      <w:bookmarkEnd w:id="0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100D5" w:rsidRPr="00844C44" w:rsidRDefault="00550069" w:rsidP="000100D5">
      <w:pPr>
        <w:spacing w:before="60" w:afterLines="60" w:after="144" w:line="240" w:lineRule="auto"/>
        <w:jc w:val="both"/>
        <w:rPr>
          <w:rFonts w:cstheme="minorHAnsi"/>
          <w:b/>
        </w:rPr>
      </w:pPr>
      <w:r w:rsidRPr="00844C44">
        <w:rPr>
          <w:rFonts w:cstheme="minorHAnsi"/>
        </w:rPr>
        <w:t xml:space="preserve">Společnost Moravskoslezské Investice a </w:t>
      </w:r>
      <w:proofErr w:type="spellStart"/>
      <w:r w:rsidRPr="00844C44">
        <w:rPr>
          <w:rFonts w:cstheme="minorHAnsi"/>
        </w:rPr>
        <w:t>Development</w:t>
      </w:r>
      <w:proofErr w:type="spellEnd"/>
      <w:r w:rsidRPr="00844C44">
        <w:rPr>
          <w:rFonts w:cstheme="minorHAnsi"/>
        </w:rPr>
        <w:t>, a.s. realizuje</w:t>
      </w:r>
      <w:r w:rsidR="00E57095" w:rsidRPr="00844C44">
        <w:rPr>
          <w:rFonts w:cstheme="minorHAnsi"/>
        </w:rPr>
        <w:t xml:space="preserve"> veletržní stán</w:t>
      </w:r>
      <w:r w:rsidR="00B37533" w:rsidRPr="00844C44">
        <w:rPr>
          <w:rFonts w:cstheme="minorHAnsi"/>
        </w:rPr>
        <w:t>e</w:t>
      </w:r>
      <w:r w:rsidR="00E57095" w:rsidRPr="00844C44">
        <w:rPr>
          <w:rFonts w:cstheme="minorHAnsi"/>
        </w:rPr>
        <w:t>k</w:t>
      </w:r>
      <w:r w:rsidRPr="00844C44">
        <w:rPr>
          <w:rFonts w:cstheme="minorHAnsi"/>
        </w:rPr>
        <w:t xml:space="preserve"> pro svého zadavatele, kterým je Moravskoslezský kraj. Účelem stánku je propagace MSK a firem (institucí) z kraje.</w:t>
      </w:r>
      <w:r w:rsidR="000100D5" w:rsidRPr="00844C44">
        <w:rPr>
          <w:rFonts w:cstheme="minorHAnsi"/>
        </w:rPr>
        <w:t xml:space="preserve"> </w:t>
      </w:r>
      <w:r w:rsidR="000100D5" w:rsidRPr="00844C44">
        <w:rPr>
          <w:rFonts w:cstheme="minorHAnsi"/>
          <w:b/>
        </w:rPr>
        <w:t xml:space="preserve">Jedná se o veletrh </w:t>
      </w:r>
      <w:r w:rsidR="00504A6F" w:rsidRPr="00844C44">
        <w:rPr>
          <w:rFonts w:cstheme="minorHAnsi"/>
          <w:b/>
        </w:rPr>
        <w:t xml:space="preserve"> </w:t>
      </w:r>
      <w:hyperlink r:id="rId9" w:history="1">
        <w:proofErr w:type="spellStart"/>
        <w:r w:rsidR="000100D5" w:rsidRPr="00844C44">
          <w:rPr>
            <w:rStyle w:val="Hypertextovodkaz"/>
            <w:rFonts w:cstheme="minorHAnsi"/>
            <w:b/>
          </w:rPr>
          <w:t>Urbis</w:t>
        </w:r>
        <w:proofErr w:type="spellEnd"/>
        <w:r w:rsidR="000100D5" w:rsidRPr="00844C44">
          <w:rPr>
            <w:rStyle w:val="Hypertextovodkaz"/>
            <w:rFonts w:cstheme="minorHAnsi"/>
            <w:b/>
          </w:rPr>
          <w:t xml:space="preserve"> Smart City Fair,</w:t>
        </w:r>
      </w:hyperlink>
      <w:r w:rsidR="000100D5" w:rsidRPr="00844C44">
        <w:rPr>
          <w:rStyle w:val="Hypertextovodkaz"/>
          <w:rFonts w:cstheme="minorHAnsi"/>
          <w:b/>
        </w:rPr>
        <w:t xml:space="preserve">  </w:t>
      </w:r>
      <w:r w:rsidR="000100D5" w:rsidRPr="00844C44">
        <w:rPr>
          <w:rFonts w:cstheme="minorHAnsi"/>
          <w:b/>
        </w:rPr>
        <w:t xml:space="preserve">který se koná ve dnech 5. 6. – 6. 6. na výstavišti v Brně. </w:t>
      </w:r>
    </w:p>
    <w:p w:rsidR="000161A1" w:rsidRPr="00844C44" w:rsidRDefault="00844C44" w:rsidP="000100D5">
      <w:pPr>
        <w:spacing w:before="60"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Jedná se o </w:t>
      </w:r>
      <w:r w:rsidR="002F75A2" w:rsidRPr="00844C44">
        <w:rPr>
          <w:rFonts w:cstheme="minorHAnsi"/>
        </w:rPr>
        <w:t xml:space="preserve">vizualizace a </w:t>
      </w:r>
      <w:r w:rsidR="00BB4F2E" w:rsidRPr="00844C44">
        <w:rPr>
          <w:rFonts w:cstheme="minorHAnsi"/>
        </w:rPr>
        <w:t>architektonick</w:t>
      </w:r>
      <w:r w:rsidR="002F75A2" w:rsidRPr="00844C44">
        <w:rPr>
          <w:rFonts w:cstheme="minorHAnsi"/>
        </w:rPr>
        <w:t>o-</w:t>
      </w:r>
      <w:r w:rsidR="00550069" w:rsidRPr="00844C44">
        <w:rPr>
          <w:rFonts w:cstheme="minorHAnsi"/>
        </w:rPr>
        <w:t>technick</w:t>
      </w:r>
      <w:r>
        <w:rPr>
          <w:rFonts w:cstheme="minorHAnsi"/>
        </w:rPr>
        <w:t>ý</w:t>
      </w:r>
      <w:r w:rsidR="00550069" w:rsidRPr="00844C44">
        <w:rPr>
          <w:rFonts w:cstheme="minorHAnsi"/>
        </w:rPr>
        <w:t xml:space="preserve"> návrh </w:t>
      </w:r>
      <w:r w:rsidR="001E37DE" w:rsidRPr="00844C44">
        <w:rPr>
          <w:rFonts w:cstheme="minorHAnsi"/>
        </w:rPr>
        <w:t xml:space="preserve">veletržního stánku a zajištění </w:t>
      </w:r>
      <w:r w:rsidR="00FE2992" w:rsidRPr="00844C44">
        <w:rPr>
          <w:rFonts w:eastAsia="Times New Roman" w:cstheme="minorHAnsi"/>
          <w:lang w:eastAsia="cs-CZ"/>
        </w:rPr>
        <w:t xml:space="preserve">montáže a demontáže </w:t>
      </w:r>
      <w:r w:rsidR="001E37DE" w:rsidRPr="00844C44">
        <w:rPr>
          <w:rFonts w:cstheme="minorHAnsi"/>
        </w:rPr>
        <w:t xml:space="preserve">navrženého </w:t>
      </w:r>
      <w:r w:rsidR="000100D5" w:rsidRPr="00844C44">
        <w:rPr>
          <w:rFonts w:cstheme="minorHAnsi"/>
        </w:rPr>
        <w:t>stánku</w:t>
      </w:r>
      <w:r w:rsidR="001E37DE" w:rsidRPr="00844C44">
        <w:rPr>
          <w:rFonts w:cstheme="minorHAnsi"/>
        </w:rPr>
        <w:t xml:space="preserve">. </w:t>
      </w:r>
      <w:r w:rsidR="00B37533" w:rsidRPr="00844C44">
        <w:rPr>
          <w:rFonts w:cstheme="minorHAnsi"/>
        </w:rPr>
        <w:t xml:space="preserve"> </w:t>
      </w:r>
    </w:p>
    <w:p w:rsidR="00C6050D" w:rsidRPr="00844C44" w:rsidRDefault="00C6050D" w:rsidP="00EE677A">
      <w:pPr>
        <w:pStyle w:val="Odstavecseseznamem"/>
        <w:spacing w:before="60" w:afterLines="60" w:after="144" w:line="240" w:lineRule="auto"/>
        <w:rPr>
          <w:rFonts w:cstheme="minorHAnsi"/>
          <w:highlight w:val="yellow"/>
        </w:rPr>
      </w:pPr>
    </w:p>
    <w:p w:rsidR="009A3883" w:rsidRPr="00844C44" w:rsidRDefault="007D44C1" w:rsidP="00504A6F">
      <w:pPr>
        <w:pStyle w:val="Nadpis1"/>
        <w:numPr>
          <w:ilvl w:val="0"/>
          <w:numId w:val="6"/>
        </w:numPr>
        <w:spacing w:before="60" w:afterLines="60" w:after="144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6472720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PRÁCE A VYBAVENÍ EXPOZICE </w:t>
      </w:r>
      <w:r w:rsidR="009A3883" w:rsidRPr="00844C44">
        <w:rPr>
          <w:rFonts w:asciiTheme="minorHAnsi" w:hAnsiTheme="minorHAnsi" w:cstheme="minorHAnsi"/>
          <w:color w:val="auto"/>
          <w:sz w:val="22"/>
          <w:szCs w:val="22"/>
        </w:rPr>
        <w:t>URBIS SMART CITY FAIR</w:t>
      </w:r>
      <w:bookmarkEnd w:id="1"/>
    </w:p>
    <w:p w:rsidR="001E37DE" w:rsidRPr="00844C44" w:rsidRDefault="00504A6F" w:rsidP="00504A6F">
      <w:pPr>
        <w:pStyle w:val="Nadpis2"/>
        <w:spacing w:before="60" w:afterLines="60" w:after="144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6472721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2.1 </w:t>
      </w:r>
      <w:r w:rsidR="00550069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Popis </w:t>
      </w:r>
      <w:r w:rsidR="00574FF1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prací a </w:t>
      </w:r>
      <w:r w:rsidR="00550069" w:rsidRPr="00844C44">
        <w:rPr>
          <w:rFonts w:asciiTheme="minorHAnsi" w:hAnsiTheme="minorHAnsi" w:cstheme="minorHAnsi"/>
          <w:color w:val="auto"/>
          <w:sz w:val="22"/>
          <w:szCs w:val="22"/>
        </w:rPr>
        <w:t>předběžný popis rozvržení plochy</w:t>
      </w:r>
      <w:bookmarkEnd w:id="2"/>
      <w:r w:rsidR="000161A1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44C1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100D5" w:rsidRPr="00844C44" w:rsidRDefault="000161A1" w:rsidP="00504A6F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O</w:t>
      </w:r>
      <w:r w:rsidR="00550069" w:rsidRPr="00844C44">
        <w:rPr>
          <w:rFonts w:cstheme="minorHAnsi"/>
        </w:rPr>
        <w:t>bjednaná plocha veletržního stánku</w:t>
      </w:r>
      <w:r w:rsidRPr="00844C44">
        <w:rPr>
          <w:rFonts w:cstheme="minorHAnsi"/>
        </w:rPr>
        <w:t xml:space="preserve"> na veletrh </w:t>
      </w:r>
      <w:proofErr w:type="spellStart"/>
      <w:r w:rsidRPr="00844C44">
        <w:rPr>
          <w:rFonts w:cstheme="minorHAnsi"/>
        </w:rPr>
        <w:t>Urbis</w:t>
      </w:r>
      <w:proofErr w:type="spellEnd"/>
      <w:r w:rsidRPr="00844C44">
        <w:rPr>
          <w:rFonts w:cstheme="minorHAnsi"/>
        </w:rPr>
        <w:t xml:space="preserve"> Smart City Fair</w:t>
      </w:r>
      <w:r w:rsidR="00550069" w:rsidRPr="00844C44">
        <w:rPr>
          <w:rFonts w:cstheme="minorHAnsi"/>
        </w:rPr>
        <w:t xml:space="preserve"> je 50 m2</w:t>
      </w:r>
      <w:r w:rsidR="00E57095" w:rsidRPr="00844C44">
        <w:rPr>
          <w:rFonts w:cstheme="minorHAnsi"/>
        </w:rPr>
        <w:t xml:space="preserve"> (5 x 10 m)</w:t>
      </w:r>
      <w:r w:rsidR="00550069" w:rsidRPr="00844C44">
        <w:rPr>
          <w:rFonts w:cstheme="minorHAnsi"/>
        </w:rPr>
        <w:t xml:space="preserve">. Umístění stánku ve veletržní hale viz příloha 1 </w:t>
      </w:r>
      <w:r w:rsidR="00BF2617" w:rsidRPr="00844C44">
        <w:rPr>
          <w:rFonts w:cstheme="minorHAnsi"/>
        </w:rPr>
        <w:t>(jedná se o stánek rohový).</w:t>
      </w:r>
      <w:r w:rsidR="00574FF1" w:rsidRPr="00844C44">
        <w:rPr>
          <w:rFonts w:cstheme="minorHAnsi"/>
        </w:rPr>
        <w:t xml:space="preserve"> Stánek </w:t>
      </w:r>
      <w:r w:rsidR="00AF4615" w:rsidRPr="00844C44">
        <w:rPr>
          <w:rFonts w:cstheme="minorHAnsi"/>
        </w:rPr>
        <w:t xml:space="preserve">bude </w:t>
      </w:r>
      <w:r w:rsidR="00574FF1" w:rsidRPr="00844C44">
        <w:rPr>
          <w:rFonts w:cstheme="minorHAnsi"/>
        </w:rPr>
        <w:t xml:space="preserve">řešen </w:t>
      </w:r>
      <w:r w:rsidR="00E20890" w:rsidRPr="00844C44">
        <w:rPr>
          <w:rFonts w:cstheme="minorHAnsi"/>
        </w:rPr>
        <w:t xml:space="preserve">téměř </w:t>
      </w:r>
      <w:r w:rsidR="00574FF1" w:rsidRPr="00844C44">
        <w:rPr>
          <w:rFonts w:cstheme="minorHAnsi"/>
        </w:rPr>
        <w:t>obdobně jako stánek z roku 2018 (viz příloha č. 2).</w:t>
      </w:r>
    </w:p>
    <w:p w:rsidR="003F0763" w:rsidRPr="00844C44" w:rsidRDefault="00EE677A" w:rsidP="00504A6F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 xml:space="preserve">Expozice </w:t>
      </w:r>
      <w:r w:rsidR="003F0763" w:rsidRPr="00844C44">
        <w:rPr>
          <w:rFonts w:cstheme="minorHAnsi"/>
        </w:rPr>
        <w:t>se bude skládat z:</w:t>
      </w:r>
    </w:p>
    <w:p w:rsidR="00E73FCA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M</w:t>
      </w:r>
      <w:r w:rsidR="00C6050D" w:rsidRPr="00844C44">
        <w:rPr>
          <w:rFonts w:cstheme="minorHAnsi"/>
          <w:i/>
        </w:rPr>
        <w:t xml:space="preserve">akety </w:t>
      </w:r>
      <w:r w:rsidR="00EE677A" w:rsidRPr="00844C44">
        <w:rPr>
          <w:rFonts w:cstheme="minorHAnsi"/>
          <w:i/>
        </w:rPr>
        <w:t>části</w:t>
      </w:r>
      <w:r w:rsidR="00C6050D" w:rsidRPr="00844C44">
        <w:rPr>
          <w:rFonts w:cstheme="minorHAnsi"/>
          <w:i/>
        </w:rPr>
        <w:t xml:space="preserve"> </w:t>
      </w:r>
      <w:r w:rsidR="00E73FCA" w:rsidRPr="00844C44">
        <w:rPr>
          <w:rFonts w:cstheme="minorHAnsi"/>
          <w:i/>
        </w:rPr>
        <w:t>vnitřního vybavení autobusu</w:t>
      </w:r>
      <w:r w:rsidR="00E10A1D" w:rsidRPr="00844C44">
        <w:rPr>
          <w:rFonts w:cstheme="minorHAnsi"/>
          <w:i/>
        </w:rPr>
        <w:t>. Popis viz níže.</w:t>
      </w:r>
    </w:p>
    <w:p w:rsidR="00E10A1D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V</w:t>
      </w:r>
      <w:r w:rsidR="00E10A1D" w:rsidRPr="00844C44">
        <w:rPr>
          <w:rFonts w:cstheme="minorHAnsi"/>
          <w:i/>
        </w:rPr>
        <w:t>olně stojící stojan s obrazovkou. Popis</w:t>
      </w:r>
      <w:r w:rsidRPr="00844C44">
        <w:rPr>
          <w:rFonts w:cstheme="minorHAnsi"/>
          <w:i/>
        </w:rPr>
        <w:t xml:space="preserve"> a rozměry</w:t>
      </w:r>
      <w:r w:rsidR="00E10A1D" w:rsidRPr="00844C44">
        <w:rPr>
          <w:rFonts w:cstheme="minorHAnsi"/>
          <w:i/>
        </w:rPr>
        <w:t xml:space="preserve"> viz níže.</w:t>
      </w:r>
    </w:p>
    <w:p w:rsidR="00D02B11" w:rsidRPr="00844C44" w:rsidRDefault="00D02B11" w:rsidP="00D02B11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 xml:space="preserve">Podsvícení grafiky na </w:t>
      </w:r>
      <w:r w:rsidR="00FF6081">
        <w:rPr>
          <w:rFonts w:cstheme="minorHAnsi"/>
          <w:i/>
        </w:rPr>
        <w:t>3 stěnách</w:t>
      </w:r>
      <w:r w:rsidRPr="00844C44">
        <w:rPr>
          <w:rFonts w:cstheme="minorHAnsi"/>
          <w:i/>
        </w:rPr>
        <w:t>. Popis viz níže.</w:t>
      </w:r>
    </w:p>
    <w:p w:rsidR="004035C2" w:rsidRPr="00844C44" w:rsidRDefault="004035C2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</w:rPr>
      </w:pPr>
      <w:r w:rsidRPr="00844C44">
        <w:rPr>
          <w:rFonts w:cstheme="minorHAnsi"/>
          <w:i/>
        </w:rPr>
        <w:t>Černá kostka</w:t>
      </w:r>
      <w:r w:rsidR="00B044ED" w:rsidRPr="00844C44">
        <w:rPr>
          <w:rFonts w:cstheme="minorHAnsi"/>
          <w:i/>
        </w:rPr>
        <w:t xml:space="preserve"> </w:t>
      </w:r>
      <w:r w:rsidR="000F05E1" w:rsidRPr="00844C44">
        <w:rPr>
          <w:rFonts w:cstheme="minorHAnsi"/>
          <w:i/>
        </w:rPr>
        <w:t xml:space="preserve"> - </w:t>
      </w:r>
      <w:r w:rsidR="00B044ED" w:rsidRPr="00844C44">
        <w:rPr>
          <w:rFonts w:cstheme="minorHAnsi"/>
          <w:i/>
        </w:rPr>
        <w:t>prezentace partner</w:t>
      </w:r>
      <w:r w:rsidR="000F05E1" w:rsidRPr="00844C44">
        <w:rPr>
          <w:rFonts w:cstheme="minorHAnsi"/>
          <w:i/>
        </w:rPr>
        <w:t>a</w:t>
      </w:r>
      <w:r w:rsidRPr="00844C44">
        <w:rPr>
          <w:rFonts w:cstheme="minorHAnsi"/>
          <w:i/>
        </w:rPr>
        <w:t>. Popis a rozměry viz níže</w:t>
      </w:r>
      <w:r w:rsidR="000F05E1" w:rsidRPr="00844C44">
        <w:rPr>
          <w:rFonts w:cstheme="minorHAnsi"/>
          <w:i/>
        </w:rPr>
        <w:t>.</w:t>
      </w:r>
    </w:p>
    <w:p w:rsidR="00E10A1D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J</w:t>
      </w:r>
      <w:r w:rsidR="00E10A1D" w:rsidRPr="00844C44">
        <w:rPr>
          <w:rFonts w:cstheme="minorHAnsi"/>
          <w:i/>
        </w:rPr>
        <w:t xml:space="preserve">eden uzamykatelný </w:t>
      </w:r>
      <w:proofErr w:type="spellStart"/>
      <w:r w:rsidR="00E57095" w:rsidRPr="00844C44">
        <w:rPr>
          <w:rFonts w:cstheme="minorHAnsi"/>
          <w:i/>
        </w:rPr>
        <w:t>info</w:t>
      </w:r>
      <w:r w:rsidR="003F0763" w:rsidRPr="00844C44">
        <w:rPr>
          <w:rFonts w:cstheme="minorHAnsi"/>
          <w:i/>
        </w:rPr>
        <w:t>pult</w:t>
      </w:r>
      <w:proofErr w:type="spellEnd"/>
      <w:r w:rsidR="00CE4876" w:rsidRPr="00844C44">
        <w:rPr>
          <w:rFonts w:cstheme="minorHAnsi"/>
          <w:i/>
        </w:rPr>
        <w:t xml:space="preserve"> s barovými židlemi</w:t>
      </w:r>
      <w:r w:rsidR="003F0763" w:rsidRPr="00844C44">
        <w:rPr>
          <w:rFonts w:cstheme="minorHAnsi"/>
          <w:i/>
        </w:rPr>
        <w:t xml:space="preserve">  - </w:t>
      </w:r>
      <w:r w:rsidR="00E10A1D" w:rsidRPr="00844C44">
        <w:rPr>
          <w:rFonts w:cstheme="minorHAnsi"/>
          <w:i/>
        </w:rPr>
        <w:t xml:space="preserve"> </w:t>
      </w:r>
      <w:r w:rsidR="005D67A8" w:rsidRPr="00844C44">
        <w:rPr>
          <w:rFonts w:cstheme="minorHAnsi"/>
          <w:i/>
        </w:rPr>
        <w:t xml:space="preserve"> bude určen pro dva vystavovatele</w:t>
      </w:r>
      <w:r w:rsidR="00AF4615" w:rsidRPr="00844C44">
        <w:rPr>
          <w:rFonts w:cstheme="minorHAnsi"/>
          <w:i/>
        </w:rPr>
        <w:t xml:space="preserve"> (Město Ostrava a M</w:t>
      </w:r>
      <w:r w:rsidR="00844C44">
        <w:rPr>
          <w:rFonts w:cstheme="minorHAnsi"/>
          <w:i/>
        </w:rPr>
        <w:t>oravskoslezský kraj</w:t>
      </w:r>
      <w:r w:rsidR="00AF4615" w:rsidRPr="00844C44">
        <w:rPr>
          <w:rFonts w:cstheme="minorHAnsi"/>
          <w:i/>
        </w:rPr>
        <w:t xml:space="preserve">). </w:t>
      </w:r>
    </w:p>
    <w:p w:rsidR="003F0763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U</w:t>
      </w:r>
      <w:r w:rsidR="00C653C0" w:rsidRPr="00844C44">
        <w:rPr>
          <w:rFonts w:cstheme="minorHAnsi"/>
          <w:i/>
        </w:rPr>
        <w:t xml:space="preserve">zamykatelné zázemí s vybavenou </w:t>
      </w:r>
      <w:r w:rsidR="00E57095" w:rsidRPr="00844C44">
        <w:rPr>
          <w:rFonts w:cstheme="minorHAnsi"/>
          <w:i/>
        </w:rPr>
        <w:t>k</w:t>
      </w:r>
      <w:r w:rsidR="003F0763" w:rsidRPr="00844C44">
        <w:rPr>
          <w:rFonts w:cstheme="minorHAnsi"/>
          <w:i/>
        </w:rPr>
        <w:t>uchyň</w:t>
      </w:r>
      <w:r w:rsidR="00C653C0" w:rsidRPr="00844C44">
        <w:rPr>
          <w:rFonts w:cstheme="minorHAnsi"/>
          <w:i/>
        </w:rPr>
        <w:t>kou</w:t>
      </w:r>
      <w:r w:rsidR="000100D5" w:rsidRPr="00844C44">
        <w:rPr>
          <w:rFonts w:cstheme="minorHAnsi"/>
          <w:i/>
        </w:rPr>
        <w:t>.</w:t>
      </w:r>
      <w:r w:rsidR="003F0763" w:rsidRPr="00844C44">
        <w:rPr>
          <w:rFonts w:cstheme="minorHAnsi"/>
          <w:i/>
        </w:rPr>
        <w:t xml:space="preserve"> </w:t>
      </w:r>
    </w:p>
    <w:p w:rsidR="003F0763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O</w:t>
      </w:r>
      <w:r w:rsidR="003F0763" w:rsidRPr="00844C44">
        <w:rPr>
          <w:rFonts w:cstheme="minorHAnsi"/>
          <w:i/>
        </w:rPr>
        <w:t>dpočinková část se stoly a židlemi</w:t>
      </w:r>
      <w:r w:rsidR="00E57095" w:rsidRPr="00844C44">
        <w:rPr>
          <w:rFonts w:cstheme="minorHAnsi"/>
          <w:i/>
        </w:rPr>
        <w:t xml:space="preserve"> (</w:t>
      </w:r>
      <w:r w:rsidR="008658F6">
        <w:rPr>
          <w:rFonts w:cstheme="minorHAnsi"/>
          <w:i/>
        </w:rPr>
        <w:t>2</w:t>
      </w:r>
      <w:r w:rsidR="00E57095" w:rsidRPr="00844C44">
        <w:rPr>
          <w:rFonts w:cstheme="minorHAnsi"/>
          <w:i/>
        </w:rPr>
        <w:t xml:space="preserve"> stoly</w:t>
      </w:r>
      <w:r w:rsidR="00E20890" w:rsidRPr="00844C44">
        <w:rPr>
          <w:rFonts w:cstheme="minorHAnsi"/>
          <w:i/>
        </w:rPr>
        <w:t xml:space="preserve"> s židlemi</w:t>
      </w:r>
      <w:r w:rsidR="00E57095" w:rsidRPr="00844C44">
        <w:rPr>
          <w:rFonts w:cstheme="minorHAnsi"/>
          <w:i/>
        </w:rPr>
        <w:t>)</w:t>
      </w:r>
      <w:r w:rsidR="000100D5" w:rsidRPr="00844C44">
        <w:rPr>
          <w:rFonts w:cstheme="minorHAnsi"/>
          <w:i/>
        </w:rPr>
        <w:t>.</w:t>
      </w:r>
    </w:p>
    <w:p w:rsidR="00B37533" w:rsidRPr="00844C44" w:rsidRDefault="000F05E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B</w:t>
      </w:r>
      <w:r w:rsidR="00B37533" w:rsidRPr="00844C44">
        <w:rPr>
          <w:rFonts w:cstheme="minorHAnsi"/>
          <w:i/>
        </w:rPr>
        <w:t>ezdrátové nabíječky (</w:t>
      </w:r>
      <w:r w:rsidR="008658F6">
        <w:rPr>
          <w:rFonts w:cstheme="minorHAnsi"/>
          <w:i/>
        </w:rPr>
        <w:t>2</w:t>
      </w:r>
      <w:r w:rsidR="00B37533" w:rsidRPr="00844C44">
        <w:rPr>
          <w:rFonts w:cstheme="minorHAnsi"/>
          <w:i/>
        </w:rPr>
        <w:t xml:space="preserve"> ks), vč. jejich vhodného umístnění</w:t>
      </w:r>
      <w:r w:rsidR="000100D5" w:rsidRPr="00844C44">
        <w:rPr>
          <w:rFonts w:cstheme="minorHAnsi"/>
          <w:i/>
        </w:rPr>
        <w:t>.</w:t>
      </w:r>
      <w:r w:rsidR="008658F6">
        <w:rPr>
          <w:rFonts w:cstheme="minorHAnsi"/>
          <w:i/>
        </w:rPr>
        <w:t xml:space="preserve"> Popis viz níže. </w:t>
      </w:r>
    </w:p>
    <w:p w:rsidR="00CE4876" w:rsidRPr="00FF6081" w:rsidRDefault="00CE4876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 w:rsidRPr="00844C44">
        <w:rPr>
          <w:rFonts w:cstheme="minorHAnsi"/>
          <w:i/>
        </w:rPr>
        <w:t>Vybavené uzamykatelné zázemí (kuchyňka)</w:t>
      </w:r>
    </w:p>
    <w:p w:rsidR="00FF6081" w:rsidRPr="00844C44" w:rsidRDefault="00FF6081" w:rsidP="001E713D">
      <w:pPr>
        <w:pStyle w:val="Odstavecseseznamem"/>
        <w:numPr>
          <w:ilvl w:val="0"/>
          <w:numId w:val="25"/>
        </w:numPr>
        <w:spacing w:before="60" w:afterLines="60" w:after="144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</w:rPr>
        <w:t xml:space="preserve">Kostky označující stánek (loga dvou spoluvystavovatelů a chytřejšího kraje). </w:t>
      </w:r>
    </w:p>
    <w:p w:rsidR="003F0763" w:rsidRPr="00844C44" w:rsidRDefault="00FF6081" w:rsidP="00504A6F">
      <w:pPr>
        <w:spacing w:before="60"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8658F6">
        <w:rPr>
          <w:rFonts w:cstheme="minorHAnsi"/>
        </w:rPr>
        <w:t xml:space="preserve">ozmístění </w:t>
      </w:r>
      <w:r w:rsidR="00506818" w:rsidRPr="00844C44">
        <w:rPr>
          <w:rFonts w:cstheme="minorHAnsi"/>
        </w:rPr>
        <w:t xml:space="preserve">plochy viz příloha č. </w:t>
      </w:r>
      <w:r w:rsidR="00574FF1" w:rsidRPr="00844C44">
        <w:rPr>
          <w:rFonts w:cstheme="minorHAnsi"/>
        </w:rPr>
        <w:t>3</w:t>
      </w:r>
      <w:r w:rsidR="00506818" w:rsidRPr="00844C44">
        <w:rPr>
          <w:rFonts w:cstheme="minorHAnsi"/>
        </w:rPr>
        <w:t>.</w:t>
      </w:r>
      <w:r w:rsidR="00844C44">
        <w:rPr>
          <w:rFonts w:cstheme="minorHAnsi"/>
        </w:rPr>
        <w:t xml:space="preserve"> Vizualizace a architektonicko-technický návrh budou respektovat toto základní rozvržení.</w:t>
      </w:r>
    </w:p>
    <w:p w:rsidR="00E10A1D" w:rsidRPr="00844C44" w:rsidRDefault="001E713D" w:rsidP="00504A6F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  <w:b/>
        </w:rPr>
        <w:t xml:space="preserve">Ad 1) </w:t>
      </w:r>
      <w:r w:rsidR="00D6236A" w:rsidRPr="00844C44">
        <w:rPr>
          <w:rFonts w:cstheme="minorHAnsi"/>
          <w:b/>
        </w:rPr>
        <w:t>Maketa</w:t>
      </w:r>
      <w:r w:rsidRPr="00844C44">
        <w:rPr>
          <w:rFonts w:cstheme="minorHAnsi"/>
          <w:b/>
        </w:rPr>
        <w:t xml:space="preserve"> části vnitřního vybavení</w:t>
      </w:r>
      <w:r w:rsidR="00D6236A" w:rsidRPr="00844C44">
        <w:rPr>
          <w:rFonts w:cstheme="minorHAnsi"/>
          <w:b/>
        </w:rPr>
        <w:t xml:space="preserve"> autobusu</w:t>
      </w:r>
      <w:r w:rsidR="00E14E16" w:rsidRPr="00844C44">
        <w:rPr>
          <w:rFonts w:cstheme="minorHAnsi"/>
          <w:b/>
        </w:rPr>
        <w:t xml:space="preserve"> </w:t>
      </w:r>
      <w:r w:rsidR="00E14E16" w:rsidRPr="00844C44">
        <w:rPr>
          <w:rFonts w:cstheme="minorHAnsi"/>
        </w:rPr>
        <w:t xml:space="preserve">– jedná se </w:t>
      </w:r>
      <w:r w:rsidR="00E10A1D" w:rsidRPr="00844C44">
        <w:rPr>
          <w:rFonts w:cstheme="minorHAnsi"/>
        </w:rPr>
        <w:t xml:space="preserve">o zjednodušenou </w:t>
      </w:r>
      <w:r w:rsidR="00E14E16" w:rsidRPr="00844C44">
        <w:rPr>
          <w:rFonts w:cstheme="minorHAnsi"/>
        </w:rPr>
        <w:t xml:space="preserve">kopii </w:t>
      </w:r>
      <w:r w:rsidR="00E10A1D" w:rsidRPr="00844C44">
        <w:rPr>
          <w:rFonts w:cstheme="minorHAnsi"/>
        </w:rPr>
        <w:t xml:space="preserve">části </w:t>
      </w:r>
      <w:r w:rsidR="00E14E16" w:rsidRPr="00844C44">
        <w:rPr>
          <w:rFonts w:cstheme="minorHAnsi"/>
        </w:rPr>
        <w:t>vnitřního prostoru</w:t>
      </w:r>
      <w:r w:rsidR="00D6236A" w:rsidRPr="00844C44">
        <w:rPr>
          <w:rFonts w:cstheme="minorHAnsi"/>
        </w:rPr>
        <w:t xml:space="preserve"> autobusu. </w:t>
      </w:r>
      <w:r w:rsidR="00E10A1D" w:rsidRPr="00844C44">
        <w:rPr>
          <w:rFonts w:cstheme="minorHAnsi"/>
        </w:rPr>
        <w:t>Maketa bude obsahovat:</w:t>
      </w:r>
    </w:p>
    <w:p w:rsidR="00E10A1D" w:rsidRPr="00844C44" w:rsidRDefault="00E10A1D" w:rsidP="00E10A1D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 xml:space="preserve">sedačky (4 ks sedaček – 2 ks sedaček umístěné proti sobě) – sedačky včetně konstrukce zajistí zadavatel. </w:t>
      </w:r>
      <w:r w:rsidRPr="00844C44">
        <w:rPr>
          <w:rFonts w:cstheme="minorHAnsi"/>
          <w:u w:val="single"/>
        </w:rPr>
        <w:t>Dodavatel zajistí dopravu sedaček</w:t>
      </w:r>
      <w:r w:rsidRPr="00844C44">
        <w:rPr>
          <w:rFonts w:cstheme="minorHAnsi"/>
        </w:rPr>
        <w:t xml:space="preserve"> s konstrukcí z Ostravy do Brna</w:t>
      </w:r>
      <w:r w:rsidR="0019281F" w:rsidRPr="00844C44">
        <w:rPr>
          <w:rFonts w:cstheme="minorHAnsi"/>
        </w:rPr>
        <w:t xml:space="preserve"> a zpět po skončení veletrhu</w:t>
      </w:r>
      <w:r w:rsidRPr="00844C44">
        <w:rPr>
          <w:rFonts w:cstheme="minorHAnsi"/>
        </w:rPr>
        <w:t>.</w:t>
      </w:r>
      <w:r w:rsidR="00222C0A" w:rsidRPr="00844C44">
        <w:rPr>
          <w:rFonts w:cstheme="minorHAnsi"/>
        </w:rPr>
        <w:t xml:space="preserve"> Přesný půdorys sedaček bude zadavatel znát do </w:t>
      </w:r>
      <w:r w:rsidR="00FF6081">
        <w:rPr>
          <w:rFonts w:cstheme="minorHAnsi"/>
        </w:rPr>
        <w:t>20</w:t>
      </w:r>
      <w:r w:rsidR="00222C0A" w:rsidRPr="00844C44">
        <w:rPr>
          <w:rFonts w:cstheme="minorHAnsi"/>
        </w:rPr>
        <w:t>.</w:t>
      </w:r>
      <w:r w:rsidR="00A500F3">
        <w:rPr>
          <w:rFonts w:cstheme="minorHAnsi"/>
        </w:rPr>
        <w:t>5</w:t>
      </w:r>
      <w:r w:rsidR="00222C0A" w:rsidRPr="00844C44">
        <w:rPr>
          <w:rFonts w:cstheme="minorHAnsi"/>
        </w:rPr>
        <w:t xml:space="preserve">. Orientačně se jedná o 1 * 1,5 m. </w:t>
      </w:r>
    </w:p>
    <w:p w:rsidR="0019281F" w:rsidRDefault="00D6236A" w:rsidP="00E10A1D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umístění platebního terminálu pro nákup jízdenek</w:t>
      </w:r>
      <w:r w:rsidR="00E14E16" w:rsidRPr="00844C44">
        <w:rPr>
          <w:rFonts w:cstheme="minorHAnsi"/>
        </w:rPr>
        <w:t xml:space="preserve"> (terminál bude funkční)</w:t>
      </w:r>
      <w:r w:rsidR="0019281F" w:rsidRPr="00844C44">
        <w:rPr>
          <w:rFonts w:cstheme="minorHAnsi"/>
        </w:rPr>
        <w:t>. Umístěn bude na prezentačním pultu.</w:t>
      </w:r>
      <w:r w:rsidR="001E713D" w:rsidRPr="00844C44">
        <w:rPr>
          <w:rFonts w:cstheme="minorHAnsi"/>
        </w:rPr>
        <w:t xml:space="preserve"> Rozměry prezentačního pultu jsou 95 (v), 100 (š), 50 (h). Na prezentační pult se volně položí platební terminál s podsadou. (výška 60 cm). </w:t>
      </w:r>
      <w:r w:rsidR="0019281F" w:rsidRPr="00844C44">
        <w:rPr>
          <w:rFonts w:cstheme="minorHAnsi"/>
          <w:u w:val="single"/>
        </w:rPr>
        <w:t xml:space="preserve">Dodavatel zabezpečí </w:t>
      </w:r>
      <w:r w:rsidR="00FF6081">
        <w:rPr>
          <w:rFonts w:cstheme="minorHAnsi"/>
          <w:u w:val="single"/>
        </w:rPr>
        <w:t xml:space="preserve">dopravu z Ostravy do Brna a </w:t>
      </w:r>
      <w:r w:rsidR="0019281F" w:rsidRPr="00844C44">
        <w:rPr>
          <w:rFonts w:cstheme="minorHAnsi"/>
          <w:u w:val="single"/>
        </w:rPr>
        <w:t xml:space="preserve">přívod elektrické energie </w:t>
      </w:r>
      <w:r w:rsidR="0019281F" w:rsidRPr="00844C44">
        <w:rPr>
          <w:rFonts w:cstheme="minorHAnsi"/>
        </w:rPr>
        <w:t xml:space="preserve">k prezentačnímu pultu.  </w:t>
      </w:r>
      <w:r w:rsidR="00FF6081">
        <w:rPr>
          <w:rFonts w:cstheme="minorHAnsi"/>
        </w:rPr>
        <w:t xml:space="preserve"> </w:t>
      </w:r>
    </w:p>
    <w:p w:rsidR="008658F6" w:rsidRPr="00844C44" w:rsidRDefault="008658F6" w:rsidP="00E10A1D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Venkovní stěna znázorňující vodíkový autobus bude podsvícená, stejně jako čelní stěna makety autobusu. </w:t>
      </w:r>
      <w:r w:rsidR="00FF6081">
        <w:rPr>
          <w:rFonts w:cstheme="minorHAnsi"/>
        </w:rPr>
        <w:t xml:space="preserve">Podsvícená je také čelní strana makety autobusu. </w:t>
      </w:r>
    </w:p>
    <w:p w:rsidR="00711F3A" w:rsidRPr="00844C44" w:rsidRDefault="00711F3A" w:rsidP="00B6536C">
      <w:pPr>
        <w:spacing w:after="0" w:line="240" w:lineRule="auto"/>
        <w:jc w:val="both"/>
        <w:rPr>
          <w:rFonts w:cstheme="minorHAnsi"/>
          <w:b/>
        </w:rPr>
      </w:pPr>
    </w:p>
    <w:p w:rsidR="001E713D" w:rsidRPr="00844C44" w:rsidRDefault="001E713D" w:rsidP="00B6536C">
      <w:pPr>
        <w:spacing w:after="0" w:line="240" w:lineRule="auto"/>
        <w:jc w:val="both"/>
        <w:rPr>
          <w:rFonts w:cstheme="minorHAnsi"/>
        </w:rPr>
      </w:pPr>
      <w:r w:rsidRPr="00844C44">
        <w:rPr>
          <w:rFonts w:cstheme="minorHAnsi"/>
          <w:b/>
        </w:rPr>
        <w:lastRenderedPageBreak/>
        <w:t xml:space="preserve">Ad 2) Volně stojící stojan s obrazovkou </w:t>
      </w:r>
      <w:r w:rsidRPr="00844C44">
        <w:rPr>
          <w:rFonts w:cstheme="minorHAnsi"/>
        </w:rPr>
        <w:t xml:space="preserve">– </w:t>
      </w:r>
      <w:r w:rsidR="000F05E1" w:rsidRPr="00844C44">
        <w:rPr>
          <w:rFonts w:cstheme="minorHAnsi"/>
        </w:rPr>
        <w:t>(shodný typ stojanu viz obrázek níže). Z</w:t>
      </w:r>
      <w:r w:rsidRPr="00844C44">
        <w:rPr>
          <w:rFonts w:cstheme="minorHAnsi"/>
        </w:rPr>
        <w:t xml:space="preserve">adavatel zajistí půjčení stojanu s obrazovkou. </w:t>
      </w:r>
      <w:r w:rsidRPr="00844C44">
        <w:rPr>
          <w:rFonts w:cstheme="minorHAnsi"/>
          <w:u w:val="single"/>
        </w:rPr>
        <w:t xml:space="preserve">Dodavatel zajistí dopravu </w:t>
      </w:r>
      <w:r w:rsidRPr="00844C44">
        <w:rPr>
          <w:rFonts w:cstheme="minorHAnsi"/>
        </w:rPr>
        <w:t>stojanu z Ostravy do Brna a zpět</w:t>
      </w:r>
      <w:r w:rsidR="00222C0A" w:rsidRPr="00844C44">
        <w:rPr>
          <w:rFonts w:cstheme="minorHAnsi"/>
        </w:rPr>
        <w:t xml:space="preserve"> po skončení veletrhu</w:t>
      </w:r>
      <w:r w:rsidR="000F05E1" w:rsidRPr="00844C44">
        <w:rPr>
          <w:rFonts w:cstheme="minorHAnsi"/>
        </w:rPr>
        <w:t xml:space="preserve"> a</w:t>
      </w:r>
      <w:r w:rsidRPr="00844C44">
        <w:rPr>
          <w:rFonts w:cstheme="minorHAnsi"/>
        </w:rPr>
        <w:t xml:space="preserve"> zajistí </w:t>
      </w:r>
      <w:r w:rsidRPr="00844C44">
        <w:rPr>
          <w:rFonts w:cstheme="minorHAnsi"/>
          <w:u w:val="single"/>
        </w:rPr>
        <w:t>přívod elektrické energie ke stojanu</w:t>
      </w:r>
      <w:r w:rsidRPr="00844C44">
        <w:rPr>
          <w:rFonts w:cstheme="minorHAnsi"/>
        </w:rPr>
        <w:t xml:space="preserve">. </w:t>
      </w:r>
      <w:r w:rsidR="00AD74C6" w:rsidRPr="00844C44">
        <w:rPr>
          <w:rFonts w:cstheme="minorHAnsi"/>
        </w:rPr>
        <w:t xml:space="preserve">Přesné rozměry dodá zadavatel do </w:t>
      </w:r>
      <w:r w:rsidR="00FF6081">
        <w:rPr>
          <w:rFonts w:cstheme="minorHAnsi"/>
        </w:rPr>
        <w:t>20</w:t>
      </w:r>
      <w:r w:rsidR="00AD74C6" w:rsidRPr="00844C44">
        <w:rPr>
          <w:rFonts w:cstheme="minorHAnsi"/>
        </w:rPr>
        <w:t>.</w:t>
      </w:r>
      <w:r w:rsidR="00FF6081">
        <w:rPr>
          <w:rFonts w:cstheme="minorHAnsi"/>
        </w:rPr>
        <w:t>5</w:t>
      </w:r>
      <w:r w:rsidR="00AD74C6" w:rsidRPr="00844C44">
        <w:rPr>
          <w:rFonts w:cstheme="minorHAnsi"/>
        </w:rPr>
        <w:t xml:space="preserve">. </w:t>
      </w:r>
      <w:r w:rsidR="000F05E1" w:rsidRPr="00844C44">
        <w:rPr>
          <w:rFonts w:cstheme="minorHAnsi"/>
        </w:rPr>
        <w:t xml:space="preserve">Na stojanu budou umístěna dvě čidla </w:t>
      </w:r>
      <w:r w:rsidR="00CE4876" w:rsidRPr="00844C44">
        <w:rPr>
          <w:rFonts w:cstheme="minorHAnsi"/>
        </w:rPr>
        <w:t>o velikosti 20 x 10 x 12 (v, š, h) a 10 x 10 x 5 na měření prachu v</w:t>
      </w:r>
      <w:r w:rsidR="000F05E1" w:rsidRPr="00844C44">
        <w:rPr>
          <w:rFonts w:cstheme="minorHAnsi"/>
        </w:rPr>
        <w:t> </w:t>
      </w:r>
      <w:r w:rsidR="00CE4876" w:rsidRPr="00844C44">
        <w:rPr>
          <w:rFonts w:cstheme="minorHAnsi"/>
        </w:rPr>
        <w:t>ovzduší</w:t>
      </w:r>
      <w:r w:rsidR="000F05E1" w:rsidRPr="00844C44">
        <w:rPr>
          <w:rFonts w:cstheme="minorHAnsi"/>
        </w:rPr>
        <w:t>. Tyto čidla zajistí zadavatel</w:t>
      </w:r>
      <w:r w:rsidR="00844C44">
        <w:rPr>
          <w:rFonts w:cstheme="minorHAnsi"/>
        </w:rPr>
        <w:t xml:space="preserve"> a doveze je přímo v den konání veletrhu</w:t>
      </w:r>
      <w:r w:rsidR="000F05E1" w:rsidRPr="00844C44">
        <w:rPr>
          <w:rFonts w:cstheme="minorHAnsi"/>
        </w:rPr>
        <w:t xml:space="preserve">, čidla se umisťuji pomocí oboustranné lepicí pásky. </w:t>
      </w:r>
    </w:p>
    <w:p w:rsidR="001E713D" w:rsidRPr="00844C44" w:rsidRDefault="001E713D" w:rsidP="00B6536C">
      <w:pPr>
        <w:jc w:val="both"/>
        <w:rPr>
          <w:rFonts w:cstheme="minorHAnsi"/>
          <w:b/>
        </w:rPr>
      </w:pPr>
      <w:r w:rsidRPr="00844C44">
        <w:rPr>
          <w:rFonts w:eastAsia="Times New Roman" w:cstheme="minorHAnsi"/>
          <w:noProof/>
          <w:lang w:eastAsia="cs-CZ"/>
        </w:rPr>
        <w:drawing>
          <wp:inline distT="0" distB="0" distL="0" distR="0" wp14:anchorId="0FADF846" wp14:editId="201A3CFE">
            <wp:extent cx="1663333" cy="2218099"/>
            <wp:effectExtent l="0" t="0" r="0" b="0"/>
            <wp:docPr id="12" name="Obrázek 12" descr="cid:B0CD5F23-532E-4688-9930-0B4F41395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B0CD5F23-532E-4688-9930-0B4F41395BD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31" cy="22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C2" w:rsidRPr="00844C44" w:rsidRDefault="004035C2" w:rsidP="00B6536C">
      <w:pPr>
        <w:spacing w:before="60" w:afterLines="60" w:after="144" w:line="240" w:lineRule="auto"/>
        <w:jc w:val="both"/>
        <w:rPr>
          <w:rFonts w:cstheme="minorHAnsi"/>
          <w:u w:val="single"/>
        </w:rPr>
      </w:pPr>
      <w:r w:rsidRPr="00844C44">
        <w:rPr>
          <w:rFonts w:cstheme="minorHAnsi"/>
          <w:b/>
        </w:rPr>
        <w:t>Ad 3)</w:t>
      </w:r>
      <w:r w:rsidRPr="00844C44">
        <w:rPr>
          <w:rFonts w:cstheme="minorHAnsi"/>
          <w:i/>
        </w:rPr>
        <w:t xml:space="preserve"> Podsvícení grafiky na stěn</w:t>
      </w:r>
      <w:r w:rsidR="00FF6081">
        <w:rPr>
          <w:rFonts w:cstheme="minorHAnsi"/>
          <w:i/>
        </w:rPr>
        <w:t>ách</w:t>
      </w:r>
      <w:r w:rsidRPr="00844C44">
        <w:rPr>
          <w:rFonts w:cstheme="minorHAnsi"/>
        </w:rPr>
        <w:t xml:space="preserve">. Požadujeme podsvícení </w:t>
      </w:r>
      <w:r w:rsidR="008658F6">
        <w:rPr>
          <w:rFonts w:cstheme="minorHAnsi"/>
        </w:rPr>
        <w:t>tří stran stánku</w:t>
      </w:r>
      <w:r w:rsidRPr="00844C44">
        <w:rPr>
          <w:rFonts w:cstheme="minorHAnsi"/>
        </w:rPr>
        <w:t xml:space="preserve">. </w:t>
      </w:r>
      <w:r w:rsidR="008658F6">
        <w:rPr>
          <w:rFonts w:cstheme="minorHAnsi"/>
        </w:rPr>
        <w:t xml:space="preserve">Podsvícené stěny jsou vyznačeny v návrhu </w:t>
      </w:r>
      <w:r w:rsidR="000F05E1" w:rsidRPr="00844C44">
        <w:rPr>
          <w:rFonts w:cstheme="minorHAnsi"/>
        </w:rPr>
        <w:t>(viz př</w:t>
      </w:r>
      <w:r w:rsidR="00844C44">
        <w:rPr>
          <w:rFonts w:cstheme="minorHAnsi"/>
        </w:rPr>
        <w:t>íloha</w:t>
      </w:r>
      <w:r w:rsidR="000F05E1" w:rsidRPr="00844C44">
        <w:rPr>
          <w:rFonts w:cstheme="minorHAnsi"/>
        </w:rPr>
        <w:t xml:space="preserve"> č. </w:t>
      </w:r>
      <w:r w:rsidR="008658F6">
        <w:rPr>
          <w:rFonts w:cstheme="minorHAnsi"/>
        </w:rPr>
        <w:t>3</w:t>
      </w:r>
      <w:r w:rsidR="000F05E1" w:rsidRPr="00844C44">
        <w:rPr>
          <w:rFonts w:cstheme="minorHAnsi"/>
        </w:rPr>
        <w:t>)</w:t>
      </w:r>
      <w:r w:rsidRPr="00844C44">
        <w:rPr>
          <w:rFonts w:cstheme="minorHAnsi"/>
        </w:rPr>
        <w:t xml:space="preserve">. </w:t>
      </w:r>
      <w:proofErr w:type="gramStart"/>
      <w:r w:rsidRPr="00844C44">
        <w:rPr>
          <w:rFonts w:cstheme="minorHAnsi"/>
        </w:rPr>
        <w:t>Podsvícení</w:t>
      </w:r>
      <w:proofErr w:type="gramEnd"/>
      <w:r w:rsidRPr="00844C44">
        <w:rPr>
          <w:rFonts w:cstheme="minorHAnsi"/>
        </w:rPr>
        <w:t xml:space="preserve"> bude řešeno obdobně jako v r. 2018 (viz fotografie stánku v příloze </w:t>
      </w:r>
      <w:r w:rsidR="00844C44">
        <w:rPr>
          <w:rFonts w:cstheme="minorHAnsi"/>
        </w:rPr>
        <w:t xml:space="preserve">č. </w:t>
      </w:r>
      <w:r w:rsidRPr="00844C44">
        <w:rPr>
          <w:rFonts w:cstheme="minorHAnsi"/>
        </w:rPr>
        <w:t xml:space="preserve">2). </w:t>
      </w:r>
      <w:r w:rsidR="008658F6">
        <w:rPr>
          <w:rFonts w:cstheme="minorHAnsi"/>
        </w:rPr>
        <w:t xml:space="preserve">Plachtu, na níž budou umístěny prvky rozšířené reality (stěna s mapou MSK) </w:t>
      </w:r>
      <w:r w:rsidR="00DA7D34" w:rsidRPr="00844C44">
        <w:rPr>
          <w:rFonts w:cstheme="minorHAnsi"/>
        </w:rPr>
        <w:t>po skončení veletrhu dodavatel demontuje tak, aby byla použitelná pro následný veletrh</w:t>
      </w:r>
      <w:r w:rsidR="00DA7D34" w:rsidRPr="00844C44">
        <w:rPr>
          <w:rFonts w:cstheme="minorHAnsi"/>
          <w:u w:val="single"/>
        </w:rPr>
        <w:t xml:space="preserve">. Dodavatel zajistí odvoz plachty </w:t>
      </w:r>
      <w:r w:rsidR="00DA7D34" w:rsidRPr="00844C44">
        <w:rPr>
          <w:rFonts w:cstheme="minorHAnsi"/>
        </w:rPr>
        <w:t>do sídla společnosti (MSID, a.s., Na Jízdárně 7, Ostrava)</w:t>
      </w:r>
      <w:r w:rsidR="00711F3A" w:rsidRPr="00844C44">
        <w:rPr>
          <w:rFonts w:cstheme="minorHAnsi"/>
        </w:rPr>
        <w:t>,</w:t>
      </w:r>
      <w:r w:rsidR="00DA7D34" w:rsidRPr="00844C44">
        <w:rPr>
          <w:rFonts w:cstheme="minorHAnsi"/>
        </w:rPr>
        <w:t xml:space="preserve"> a to do </w:t>
      </w:r>
      <w:proofErr w:type="gramStart"/>
      <w:r w:rsidR="00DA7D34" w:rsidRPr="00844C44">
        <w:rPr>
          <w:rFonts w:cstheme="minorHAnsi"/>
        </w:rPr>
        <w:t>1</w:t>
      </w:r>
      <w:r w:rsidR="000F05E1" w:rsidRPr="00844C44">
        <w:rPr>
          <w:rFonts w:cstheme="minorHAnsi"/>
        </w:rPr>
        <w:t>0</w:t>
      </w:r>
      <w:r w:rsidR="00DA7D34" w:rsidRPr="00844C44">
        <w:rPr>
          <w:rFonts w:cstheme="minorHAnsi"/>
        </w:rPr>
        <w:t>.6.2019</w:t>
      </w:r>
      <w:proofErr w:type="gramEnd"/>
      <w:r w:rsidR="00DA7D34" w:rsidRPr="00844C44">
        <w:rPr>
          <w:rFonts w:cstheme="minorHAnsi"/>
        </w:rPr>
        <w:t xml:space="preserve">. </w:t>
      </w:r>
    </w:p>
    <w:p w:rsidR="001E713D" w:rsidRPr="00844C44" w:rsidRDefault="001E713D" w:rsidP="00B6536C">
      <w:pPr>
        <w:jc w:val="both"/>
        <w:rPr>
          <w:rFonts w:cstheme="minorHAnsi"/>
          <w:b/>
        </w:rPr>
      </w:pPr>
    </w:p>
    <w:p w:rsidR="004035C2" w:rsidRPr="00844C44" w:rsidRDefault="004035C2" w:rsidP="00B6536C">
      <w:pPr>
        <w:jc w:val="both"/>
        <w:rPr>
          <w:rFonts w:cstheme="minorHAnsi"/>
          <w:i/>
        </w:rPr>
      </w:pPr>
      <w:r w:rsidRPr="00844C44">
        <w:rPr>
          <w:rFonts w:cstheme="minorHAnsi"/>
          <w:b/>
        </w:rPr>
        <w:t xml:space="preserve">Ad 4) </w:t>
      </w:r>
      <w:r w:rsidR="000F05E1" w:rsidRPr="00844C44">
        <w:rPr>
          <w:rFonts w:cstheme="minorHAnsi"/>
          <w:i/>
        </w:rPr>
        <w:t xml:space="preserve">Černá kostka  - prezentace partnera  </w:t>
      </w:r>
    </w:p>
    <w:p w:rsidR="004035C2" w:rsidRPr="00844C44" w:rsidRDefault="00D06F50" w:rsidP="00B6536C">
      <w:pPr>
        <w:jc w:val="both"/>
        <w:rPr>
          <w:rFonts w:cstheme="minorHAnsi"/>
          <w:b/>
        </w:rPr>
      </w:pPr>
      <w:r w:rsidRPr="00844C44">
        <w:rPr>
          <w:rFonts w:cstheme="minorHAnsi"/>
          <w:b/>
          <w:noProof/>
          <w:lang w:eastAsia="cs-CZ"/>
        </w:rPr>
        <w:drawing>
          <wp:inline distT="0" distB="0" distL="0" distR="0" wp14:anchorId="29A2B285" wp14:editId="61A74E6A">
            <wp:extent cx="5122296" cy="351049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70" cy="351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6" w:rsidRPr="008658F6" w:rsidRDefault="008658F6" w:rsidP="008658F6">
      <w:pPr>
        <w:spacing w:before="60" w:afterLines="60" w:after="144" w:line="240" w:lineRule="auto"/>
        <w:jc w:val="both"/>
        <w:rPr>
          <w:rFonts w:cstheme="minorHAnsi"/>
          <w:u w:val="single"/>
        </w:rPr>
      </w:pPr>
      <w:r w:rsidRPr="008658F6">
        <w:rPr>
          <w:rFonts w:cstheme="minorHAnsi"/>
          <w:b/>
        </w:rPr>
        <w:lastRenderedPageBreak/>
        <w:t>Ad 8</w:t>
      </w:r>
      <w:r>
        <w:rPr>
          <w:rFonts w:cstheme="minorHAnsi"/>
          <w:b/>
        </w:rPr>
        <w:t>)</w:t>
      </w:r>
      <w:r w:rsidRPr="008658F6">
        <w:rPr>
          <w:rFonts w:cstheme="minorHAnsi"/>
          <w:b/>
        </w:rPr>
        <w:t xml:space="preserve"> </w:t>
      </w:r>
      <w:r w:rsidRPr="008658F6">
        <w:rPr>
          <w:rFonts w:cstheme="minorHAnsi"/>
          <w:i/>
        </w:rPr>
        <w:t xml:space="preserve">Bezdrátové nabíječky (2 ks), vč. jejich vhodného umístnění. </w:t>
      </w:r>
      <w:r w:rsidRPr="008658F6">
        <w:rPr>
          <w:rFonts w:cstheme="minorHAnsi"/>
        </w:rPr>
        <w:t xml:space="preserve">Bezdrátové nabíječky dodá objednatel, zhotovitel zajistí jejich umístění do předem vybraného prostoru.  Viz příloha 3. </w:t>
      </w:r>
    </w:p>
    <w:p w:rsidR="004035C2" w:rsidRPr="00844C44" w:rsidRDefault="004035C2" w:rsidP="00B6536C">
      <w:pPr>
        <w:jc w:val="both"/>
        <w:rPr>
          <w:rFonts w:cstheme="minorHAnsi"/>
          <w:b/>
        </w:rPr>
      </w:pPr>
    </w:p>
    <w:p w:rsidR="001E37DE" w:rsidRPr="00844C44" w:rsidRDefault="00504A6F" w:rsidP="00B6536C">
      <w:pPr>
        <w:pStyle w:val="Nadpis2"/>
        <w:spacing w:before="60" w:afterLines="60" w:after="144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6472722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2.2 </w:t>
      </w:r>
      <w:r w:rsidR="001E37DE" w:rsidRPr="00844C44">
        <w:rPr>
          <w:rFonts w:asciiTheme="minorHAnsi" w:hAnsiTheme="minorHAnsi" w:cstheme="minorHAnsi"/>
          <w:color w:val="auto"/>
          <w:sz w:val="22"/>
          <w:szCs w:val="22"/>
        </w:rPr>
        <w:t>Rozsah prací</w:t>
      </w:r>
      <w:bookmarkEnd w:id="3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44C1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161A1" w:rsidRPr="00844C44" w:rsidRDefault="00B37533" w:rsidP="00B6536C">
      <w:pPr>
        <w:spacing w:before="60" w:afterLines="60" w:after="144" w:line="240" w:lineRule="auto"/>
        <w:ind w:left="360"/>
        <w:jc w:val="both"/>
        <w:rPr>
          <w:rFonts w:cstheme="minorHAnsi"/>
        </w:rPr>
      </w:pPr>
      <w:r w:rsidRPr="00844C44">
        <w:rPr>
          <w:rFonts w:cstheme="minorHAnsi"/>
        </w:rPr>
        <w:t xml:space="preserve">Zadavatel </w:t>
      </w:r>
      <w:r w:rsidR="00E57095" w:rsidRPr="00844C44">
        <w:rPr>
          <w:rFonts w:cstheme="minorHAnsi"/>
        </w:rPr>
        <w:t>dodá</w:t>
      </w:r>
      <w:r w:rsidR="000161A1" w:rsidRPr="00844C44">
        <w:rPr>
          <w:rFonts w:cstheme="minorHAnsi"/>
        </w:rPr>
        <w:t>:</w:t>
      </w:r>
    </w:p>
    <w:p w:rsidR="000161A1" w:rsidRPr="00844C44" w:rsidRDefault="000161A1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 xml:space="preserve">Grafický návrh </w:t>
      </w:r>
      <w:r w:rsidR="00711F3A" w:rsidRPr="00844C44">
        <w:rPr>
          <w:rFonts w:cstheme="minorHAnsi"/>
        </w:rPr>
        <w:t xml:space="preserve">výzdoby </w:t>
      </w:r>
      <w:r w:rsidR="00222C0A" w:rsidRPr="00844C44">
        <w:rPr>
          <w:rFonts w:cstheme="minorHAnsi"/>
        </w:rPr>
        <w:t>stěn celého stánku</w:t>
      </w:r>
      <w:r w:rsidR="007D44C1" w:rsidRPr="00844C44">
        <w:rPr>
          <w:rFonts w:cstheme="minorHAnsi"/>
        </w:rPr>
        <w:t>.</w:t>
      </w:r>
    </w:p>
    <w:p w:rsidR="00E20890" w:rsidRPr="00844C44" w:rsidRDefault="00E20890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proofErr w:type="spellStart"/>
      <w:r w:rsidRPr="00844C44">
        <w:rPr>
          <w:rFonts w:cstheme="minorHAnsi"/>
        </w:rPr>
        <w:t>Čtyřsedačku</w:t>
      </w:r>
      <w:proofErr w:type="spellEnd"/>
      <w:r w:rsidRPr="00844C44">
        <w:rPr>
          <w:rFonts w:cstheme="minorHAnsi"/>
        </w:rPr>
        <w:t xml:space="preserve">, která by měla být umístěna v prostoru pro maketu autobusu </w:t>
      </w:r>
      <w:r w:rsidR="00222C0A" w:rsidRPr="00844C44">
        <w:rPr>
          <w:rFonts w:cstheme="minorHAnsi"/>
        </w:rPr>
        <w:t xml:space="preserve"> </w:t>
      </w:r>
    </w:p>
    <w:p w:rsidR="00222C0A" w:rsidRPr="00844C44" w:rsidRDefault="00222C0A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Platební terminál vč. prezentačního pultu</w:t>
      </w:r>
    </w:p>
    <w:p w:rsidR="00222C0A" w:rsidRDefault="00222C0A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Volně stojící stojan s</w:t>
      </w:r>
      <w:r w:rsidR="00844C44">
        <w:rPr>
          <w:rFonts w:cstheme="minorHAnsi"/>
        </w:rPr>
        <w:t> </w:t>
      </w:r>
      <w:r w:rsidRPr="00844C44">
        <w:rPr>
          <w:rFonts w:cstheme="minorHAnsi"/>
        </w:rPr>
        <w:t>obrazovkou</w:t>
      </w:r>
      <w:r w:rsidR="00844C44">
        <w:rPr>
          <w:rFonts w:cstheme="minorHAnsi"/>
        </w:rPr>
        <w:t xml:space="preserve"> vč. čidel</w:t>
      </w:r>
    </w:p>
    <w:p w:rsidR="008658F6" w:rsidRPr="00844C44" w:rsidRDefault="008658F6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t>Bezdrátové nabíječky</w:t>
      </w:r>
    </w:p>
    <w:p w:rsidR="006307DA" w:rsidRPr="00844C44" w:rsidRDefault="006307DA" w:rsidP="00B6536C">
      <w:pPr>
        <w:spacing w:before="60" w:afterLines="60" w:after="144" w:line="240" w:lineRule="auto"/>
        <w:ind w:left="360"/>
        <w:jc w:val="both"/>
        <w:rPr>
          <w:rFonts w:cstheme="minorHAnsi"/>
        </w:rPr>
      </w:pPr>
      <w:r w:rsidRPr="00844C44">
        <w:rPr>
          <w:rFonts w:cstheme="minorHAnsi"/>
        </w:rPr>
        <w:t>Dodavatel</w:t>
      </w:r>
      <w:r w:rsidR="00BB4F2E" w:rsidRPr="00844C44">
        <w:rPr>
          <w:rFonts w:cstheme="minorHAnsi"/>
        </w:rPr>
        <w:t xml:space="preserve"> zajistí</w:t>
      </w:r>
      <w:r w:rsidRPr="00844C44">
        <w:rPr>
          <w:rFonts w:cstheme="minorHAnsi"/>
        </w:rPr>
        <w:t>:</w:t>
      </w:r>
    </w:p>
    <w:p w:rsidR="001E37DE" w:rsidRPr="00844C44" w:rsidRDefault="006307DA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v</w:t>
      </w:r>
      <w:r w:rsidR="003F0763" w:rsidRPr="00844C44">
        <w:rPr>
          <w:rFonts w:cstheme="minorHAnsi"/>
        </w:rPr>
        <w:t>izualizac</w:t>
      </w:r>
      <w:r w:rsidR="00BB4F2E" w:rsidRPr="00844C44">
        <w:rPr>
          <w:rFonts w:cstheme="minorHAnsi"/>
        </w:rPr>
        <w:t>i</w:t>
      </w:r>
      <w:r w:rsidR="003F0763" w:rsidRPr="00844C44">
        <w:rPr>
          <w:rFonts w:cstheme="minorHAnsi"/>
        </w:rPr>
        <w:t xml:space="preserve"> stánku a </w:t>
      </w:r>
      <w:r w:rsidR="00BB4F2E" w:rsidRPr="00844C44">
        <w:rPr>
          <w:rFonts w:cstheme="minorHAnsi"/>
        </w:rPr>
        <w:t xml:space="preserve">architektonický a </w:t>
      </w:r>
      <w:r w:rsidR="003F0763" w:rsidRPr="00844C44">
        <w:rPr>
          <w:rFonts w:cstheme="minorHAnsi"/>
        </w:rPr>
        <w:t>technický návrh</w:t>
      </w:r>
      <w:r w:rsidR="00BB4F2E" w:rsidRPr="00844C44">
        <w:rPr>
          <w:rFonts w:cstheme="minorHAnsi"/>
        </w:rPr>
        <w:t xml:space="preserve"> vč. </w:t>
      </w:r>
      <w:r w:rsidRPr="00844C44">
        <w:rPr>
          <w:rFonts w:cstheme="minorHAnsi"/>
        </w:rPr>
        <w:t xml:space="preserve">korektur ze strany </w:t>
      </w:r>
      <w:r w:rsidR="00844C44">
        <w:rPr>
          <w:rFonts w:cstheme="minorHAnsi"/>
        </w:rPr>
        <w:t>zadavatele</w:t>
      </w:r>
    </w:p>
    <w:p w:rsidR="00222C0A" w:rsidRPr="00844C44" w:rsidRDefault="00222C0A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dopravu z Ostravy do Brna a zpět pro převoz sedaček vč. konstrukce, volně stojící</w:t>
      </w:r>
      <w:r w:rsidR="008658F6">
        <w:rPr>
          <w:rFonts w:cstheme="minorHAnsi"/>
        </w:rPr>
        <w:t>ho</w:t>
      </w:r>
      <w:r w:rsidRPr="00844C44">
        <w:rPr>
          <w:rFonts w:cstheme="minorHAnsi"/>
        </w:rPr>
        <w:t xml:space="preserve"> stojan</w:t>
      </w:r>
      <w:r w:rsidR="008658F6">
        <w:rPr>
          <w:rFonts w:cstheme="minorHAnsi"/>
        </w:rPr>
        <w:t>u</w:t>
      </w:r>
      <w:r w:rsidRPr="00844C44">
        <w:rPr>
          <w:rFonts w:cstheme="minorHAnsi"/>
        </w:rPr>
        <w:t xml:space="preserve"> s</w:t>
      </w:r>
      <w:r w:rsidR="00DA7D34" w:rsidRPr="00844C44">
        <w:rPr>
          <w:rFonts w:cstheme="minorHAnsi"/>
        </w:rPr>
        <w:t> </w:t>
      </w:r>
      <w:r w:rsidRPr="00844C44">
        <w:rPr>
          <w:rFonts w:cstheme="minorHAnsi"/>
        </w:rPr>
        <w:t>obrazovkou</w:t>
      </w:r>
      <w:r w:rsidR="00DA7D34" w:rsidRPr="00844C44">
        <w:rPr>
          <w:rFonts w:cstheme="minorHAnsi"/>
        </w:rPr>
        <w:t>,</w:t>
      </w:r>
      <w:r w:rsidR="00FF6081">
        <w:rPr>
          <w:rFonts w:cstheme="minorHAnsi"/>
        </w:rPr>
        <w:t xml:space="preserve"> informačního pultu s platebním terminálem,</w:t>
      </w:r>
      <w:r w:rsidR="00DA7D34" w:rsidRPr="00844C44">
        <w:rPr>
          <w:rFonts w:cstheme="minorHAnsi"/>
        </w:rPr>
        <w:t xml:space="preserve"> plachty s grafikou z podsvícené stěny</w:t>
      </w:r>
      <w:r w:rsidR="008658F6">
        <w:rPr>
          <w:rFonts w:cstheme="minorHAnsi"/>
        </w:rPr>
        <w:t xml:space="preserve"> (stěna s mapou MSK). </w:t>
      </w:r>
    </w:p>
    <w:p w:rsidR="00BB4F2E" w:rsidRPr="00844C44" w:rsidRDefault="00BB4F2E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 xml:space="preserve">montáž </w:t>
      </w:r>
      <w:r w:rsidR="006307DA" w:rsidRPr="00844C44">
        <w:rPr>
          <w:rFonts w:cstheme="minorHAnsi"/>
        </w:rPr>
        <w:t xml:space="preserve">stánku vč. tisku </w:t>
      </w:r>
      <w:r w:rsidRPr="00844C44">
        <w:rPr>
          <w:rFonts w:cstheme="minorHAnsi"/>
        </w:rPr>
        <w:t>veškeré grafiky</w:t>
      </w:r>
      <w:r w:rsidR="00222C0A" w:rsidRPr="00844C44">
        <w:rPr>
          <w:rFonts w:cstheme="minorHAnsi"/>
        </w:rPr>
        <w:t xml:space="preserve">, kterou dodá zadavatel </w:t>
      </w:r>
      <w:r w:rsidR="006307DA" w:rsidRPr="00844C44">
        <w:rPr>
          <w:rFonts w:cstheme="minorHAnsi"/>
        </w:rPr>
        <w:t xml:space="preserve">a </w:t>
      </w:r>
      <w:r w:rsidRPr="00844C44">
        <w:rPr>
          <w:rFonts w:cstheme="minorHAnsi"/>
        </w:rPr>
        <w:t xml:space="preserve">její </w:t>
      </w:r>
      <w:r w:rsidR="006307DA" w:rsidRPr="00844C44">
        <w:rPr>
          <w:rFonts w:cstheme="minorHAnsi"/>
        </w:rPr>
        <w:t>upevnění</w:t>
      </w:r>
      <w:r w:rsidRPr="00844C44">
        <w:rPr>
          <w:rFonts w:cstheme="minorHAnsi"/>
        </w:rPr>
        <w:t>,</w:t>
      </w:r>
      <w:r w:rsidR="00711F3A" w:rsidRPr="00844C44">
        <w:rPr>
          <w:rFonts w:cstheme="minorHAnsi"/>
        </w:rPr>
        <w:t xml:space="preserve"> a umístění všech požadovaných prvků</w:t>
      </w:r>
      <w:r w:rsidRPr="00844C44">
        <w:rPr>
          <w:rFonts w:cstheme="minorHAnsi"/>
        </w:rPr>
        <w:t xml:space="preserve"> </w:t>
      </w:r>
    </w:p>
    <w:p w:rsidR="006307DA" w:rsidRPr="00844C44" w:rsidRDefault="00BB4F2E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 xml:space="preserve">demontáž </w:t>
      </w:r>
      <w:r w:rsidR="006307DA" w:rsidRPr="00844C44">
        <w:rPr>
          <w:rFonts w:cstheme="minorHAnsi"/>
        </w:rPr>
        <w:t>stánku</w:t>
      </w:r>
      <w:r w:rsidRPr="00844C44">
        <w:rPr>
          <w:rFonts w:cstheme="minorHAnsi"/>
        </w:rPr>
        <w:t>,</w:t>
      </w:r>
      <w:r w:rsidR="006307DA" w:rsidRPr="00844C44">
        <w:rPr>
          <w:rFonts w:cstheme="minorHAnsi"/>
        </w:rPr>
        <w:t xml:space="preserve"> </w:t>
      </w:r>
    </w:p>
    <w:p w:rsidR="006307DA" w:rsidRPr="00844C44" w:rsidRDefault="00BB4F2E" w:rsidP="00B6536C">
      <w:pPr>
        <w:pStyle w:val="Odstavecseseznamem"/>
        <w:numPr>
          <w:ilvl w:val="0"/>
          <w:numId w:val="3"/>
        </w:num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celkové vybavení stánku</w:t>
      </w:r>
      <w:r w:rsidR="00FF6081">
        <w:rPr>
          <w:rFonts w:cstheme="minorHAnsi"/>
        </w:rPr>
        <w:t>.</w:t>
      </w:r>
      <w:r w:rsidRPr="00844C44">
        <w:rPr>
          <w:rFonts w:cstheme="minorHAnsi"/>
        </w:rPr>
        <w:t xml:space="preserve">  </w:t>
      </w:r>
    </w:p>
    <w:p w:rsidR="007A3C0A" w:rsidRPr="00844C44" w:rsidRDefault="007A3C0A" w:rsidP="00B6536C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Dodavatel zodpovídá za zajištění souladu expozic</w:t>
      </w:r>
      <w:r w:rsidR="00222C0A" w:rsidRPr="00844C44">
        <w:rPr>
          <w:rFonts w:cstheme="minorHAnsi"/>
        </w:rPr>
        <w:t>e</w:t>
      </w:r>
      <w:r w:rsidRPr="00844C44">
        <w:rPr>
          <w:rFonts w:cstheme="minorHAnsi"/>
        </w:rPr>
        <w:t xml:space="preserve"> s</w:t>
      </w:r>
      <w:r w:rsidR="00222C0A" w:rsidRPr="00844C44">
        <w:rPr>
          <w:rFonts w:cstheme="minorHAnsi"/>
        </w:rPr>
        <w:t> </w:t>
      </w:r>
      <w:r w:rsidR="00E14E16" w:rsidRPr="00844C44">
        <w:rPr>
          <w:rFonts w:cstheme="minorHAnsi"/>
        </w:rPr>
        <w:t>technickobezpečnostními</w:t>
      </w:r>
      <w:r w:rsidRPr="00844C44">
        <w:rPr>
          <w:rFonts w:cstheme="minorHAnsi"/>
        </w:rPr>
        <w:t xml:space="preserve"> předpisy </w:t>
      </w:r>
      <w:proofErr w:type="gramStart"/>
      <w:r w:rsidR="00222C0A" w:rsidRPr="00844C44">
        <w:rPr>
          <w:rFonts w:cstheme="minorHAnsi"/>
        </w:rPr>
        <w:t xml:space="preserve">veletrhu </w:t>
      </w:r>
      <w:r w:rsidRPr="00844C44">
        <w:rPr>
          <w:rFonts w:cstheme="minorHAnsi"/>
        </w:rPr>
        <w:t xml:space="preserve"> včetně</w:t>
      </w:r>
      <w:proofErr w:type="gramEnd"/>
      <w:r w:rsidRPr="00844C44">
        <w:rPr>
          <w:rFonts w:cstheme="minorHAnsi"/>
        </w:rPr>
        <w:t xml:space="preserve"> schválení expozic</w:t>
      </w:r>
      <w:r w:rsidR="00222C0A" w:rsidRPr="00844C44">
        <w:rPr>
          <w:rFonts w:cstheme="minorHAnsi"/>
        </w:rPr>
        <w:t>e (</w:t>
      </w:r>
      <w:r w:rsidR="00711F3A" w:rsidRPr="00844C44">
        <w:rPr>
          <w:rFonts w:cstheme="minorHAnsi"/>
        </w:rPr>
        <w:t xml:space="preserve">tak jak </w:t>
      </w:r>
      <w:r w:rsidR="00222C0A" w:rsidRPr="00844C44">
        <w:rPr>
          <w:rFonts w:cstheme="minorHAnsi"/>
        </w:rPr>
        <w:t xml:space="preserve">je dle předpisů </w:t>
      </w:r>
      <w:r w:rsidR="008D0EA3">
        <w:rPr>
          <w:rFonts w:cstheme="minorHAnsi"/>
        </w:rPr>
        <w:t>organizátora veletrhu – Brněnské výstavy a veletrhy</w:t>
      </w:r>
      <w:r w:rsidR="00222C0A" w:rsidRPr="00844C44">
        <w:rPr>
          <w:rFonts w:cstheme="minorHAnsi"/>
        </w:rPr>
        <w:t xml:space="preserve"> vyžadováno)</w:t>
      </w:r>
      <w:r w:rsidRPr="00844C44">
        <w:rPr>
          <w:rFonts w:cstheme="minorHAnsi"/>
        </w:rPr>
        <w:t xml:space="preserve">. </w:t>
      </w:r>
    </w:p>
    <w:p w:rsidR="000F05E1" w:rsidRDefault="000F05E1" w:rsidP="00B6536C">
      <w:p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Dodavatel bude postupovat v úzké součinnosti s dodavatelem grafického návrhu výzdoby stěn expozice, kterým je společnost </w:t>
      </w:r>
      <w:proofErr w:type="spellStart"/>
      <w:r w:rsidRPr="00844C44">
        <w:rPr>
          <w:rFonts w:eastAsia="Times New Roman" w:cstheme="minorHAnsi"/>
          <w:lang w:eastAsia="cs-CZ"/>
        </w:rPr>
        <w:t>ProFure</w:t>
      </w:r>
      <w:proofErr w:type="spellEnd"/>
      <w:r w:rsidRPr="00844C44">
        <w:rPr>
          <w:rFonts w:eastAsia="Times New Roman" w:cstheme="minorHAnsi"/>
          <w:lang w:eastAsia="cs-CZ"/>
        </w:rPr>
        <w:t xml:space="preserve"> Technologies Opavská 6233/20a, Ostrava – Poruba (kontaktní osoba – Zdeněk Míček – 777 731 970).</w:t>
      </w:r>
    </w:p>
    <w:p w:rsidR="00FF6081" w:rsidRPr="00844C44" w:rsidRDefault="00FF6081" w:rsidP="00B6536C">
      <w:p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</w:p>
    <w:p w:rsidR="009A3883" w:rsidRPr="00844C44" w:rsidRDefault="00504A6F" w:rsidP="00B6536C">
      <w:pPr>
        <w:pStyle w:val="Nadpis2"/>
        <w:spacing w:before="60" w:afterLines="60" w:after="144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6472723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2.3 </w:t>
      </w:r>
      <w:r w:rsidR="00EE677A" w:rsidRPr="00844C44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A3883" w:rsidRPr="00844C44">
        <w:rPr>
          <w:rFonts w:asciiTheme="minorHAnsi" w:hAnsiTheme="minorHAnsi" w:cstheme="minorHAnsi"/>
          <w:color w:val="auto"/>
          <w:sz w:val="22"/>
          <w:szCs w:val="22"/>
        </w:rPr>
        <w:t>ybavení stánku a poskytnuté služby</w:t>
      </w:r>
      <w:bookmarkEnd w:id="4"/>
      <w:r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44C1" w:rsidRPr="00844C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E37DE" w:rsidRPr="00844C44" w:rsidRDefault="000161A1" w:rsidP="00B6536C">
      <w:pPr>
        <w:spacing w:before="60" w:afterLines="60" w:after="144" w:line="240" w:lineRule="auto"/>
        <w:jc w:val="both"/>
        <w:rPr>
          <w:rFonts w:cstheme="minorHAnsi"/>
        </w:rPr>
      </w:pPr>
      <w:r w:rsidRPr="00844C44">
        <w:rPr>
          <w:rFonts w:cstheme="minorHAnsi"/>
        </w:rPr>
        <w:t>V</w:t>
      </w:r>
      <w:r w:rsidR="001E37DE" w:rsidRPr="00844C44">
        <w:rPr>
          <w:rFonts w:cstheme="minorHAnsi"/>
        </w:rPr>
        <w:t>ybavení stánk</w:t>
      </w:r>
      <w:r w:rsidRPr="00844C44">
        <w:rPr>
          <w:rFonts w:cstheme="minorHAnsi"/>
        </w:rPr>
        <w:t>u a služby, které budou dodavatelem poskytnuty (níže jsou uváděné požadavky, které se mohou změnit v návaznosti na dodavatelem navržený stánek):</w:t>
      </w:r>
    </w:p>
    <w:p w:rsidR="00621D9D" w:rsidRPr="00844C44" w:rsidRDefault="00621D9D" w:rsidP="00B6536C">
      <w:pPr>
        <w:pStyle w:val="Odstavecseseznamem"/>
        <w:numPr>
          <w:ilvl w:val="0"/>
          <w:numId w:val="18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vizualizace a architektonicko-technický návrh</w:t>
      </w:r>
    </w:p>
    <w:p w:rsidR="00504A6F" w:rsidRPr="00844C44" w:rsidRDefault="00FE2992" w:rsidP="00B6536C">
      <w:pPr>
        <w:pStyle w:val="Odstavecseseznamem"/>
        <w:numPr>
          <w:ilvl w:val="0"/>
          <w:numId w:val="18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montáž a demontáž stánku </w:t>
      </w:r>
      <w:r w:rsidR="00504A6F" w:rsidRPr="00844C44">
        <w:rPr>
          <w:rFonts w:eastAsia="Times New Roman" w:cstheme="minorHAnsi"/>
          <w:lang w:eastAsia="cs-CZ"/>
        </w:rPr>
        <w:t xml:space="preserve">(vč. tisku </w:t>
      </w:r>
      <w:r w:rsidR="00DA7D34" w:rsidRPr="00844C44">
        <w:rPr>
          <w:rFonts w:eastAsia="Times New Roman" w:cstheme="minorHAnsi"/>
          <w:lang w:eastAsia="cs-CZ"/>
        </w:rPr>
        <w:t xml:space="preserve">veškeré grafiky, </w:t>
      </w:r>
      <w:r w:rsidR="00504A6F" w:rsidRPr="00844C44">
        <w:rPr>
          <w:rFonts w:eastAsia="Times New Roman" w:cstheme="minorHAnsi"/>
          <w:lang w:eastAsia="cs-CZ"/>
        </w:rPr>
        <w:t>instalace grafiky a</w:t>
      </w:r>
      <w:r w:rsidR="00EE677A" w:rsidRPr="00844C44">
        <w:rPr>
          <w:rFonts w:eastAsia="Times New Roman" w:cstheme="minorHAnsi"/>
          <w:lang w:eastAsia="cs-CZ"/>
        </w:rPr>
        <w:t xml:space="preserve"> </w:t>
      </w:r>
      <w:r w:rsidR="00DA7D34" w:rsidRPr="00844C44">
        <w:rPr>
          <w:rFonts w:eastAsia="Times New Roman" w:cstheme="minorHAnsi"/>
          <w:lang w:eastAsia="cs-CZ"/>
        </w:rPr>
        <w:t xml:space="preserve">umístění </w:t>
      </w:r>
      <w:r w:rsidR="00EE677A" w:rsidRPr="00844C44">
        <w:rPr>
          <w:rFonts w:eastAsia="Times New Roman" w:cstheme="minorHAnsi"/>
          <w:lang w:eastAsia="cs-CZ"/>
        </w:rPr>
        <w:t xml:space="preserve">všech </w:t>
      </w:r>
      <w:r w:rsidR="00554D3E" w:rsidRPr="00844C44">
        <w:rPr>
          <w:rFonts w:eastAsia="Times New Roman" w:cstheme="minorHAnsi"/>
          <w:lang w:eastAsia="cs-CZ"/>
        </w:rPr>
        <w:t xml:space="preserve">dalších </w:t>
      </w:r>
      <w:r w:rsidR="00504A6F" w:rsidRPr="00844C44">
        <w:rPr>
          <w:rFonts w:eastAsia="Times New Roman" w:cstheme="minorHAnsi"/>
          <w:lang w:eastAsia="cs-CZ"/>
        </w:rPr>
        <w:t>požadovaných prvků)</w:t>
      </w:r>
    </w:p>
    <w:p w:rsidR="00504A6F" w:rsidRPr="00844C44" w:rsidRDefault="00C653C0" w:rsidP="00B6536C">
      <w:pPr>
        <w:pStyle w:val="Odstavecseseznamem"/>
        <w:numPr>
          <w:ilvl w:val="0"/>
          <w:numId w:val="18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uzamykatelné zázemí s vybavenou kuchyňkou </w:t>
      </w:r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lednička 120 l</w:t>
      </w:r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odpadkový koš</w:t>
      </w:r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regál k odkládání nádobí v dostatečné velikosti</w:t>
      </w:r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844C44">
        <w:rPr>
          <w:rFonts w:eastAsia="Times New Roman" w:cstheme="minorHAnsi"/>
          <w:lang w:eastAsia="cs-CZ"/>
        </w:rPr>
        <w:t>presovar</w:t>
      </w:r>
      <w:proofErr w:type="spellEnd"/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Věšák / věšáková lišta</w:t>
      </w:r>
    </w:p>
    <w:p w:rsidR="00504A6F" w:rsidRPr="00844C44" w:rsidRDefault="00504A6F" w:rsidP="00B6536C">
      <w:pPr>
        <w:pStyle w:val="Odstavecseseznamem"/>
        <w:numPr>
          <w:ilvl w:val="1"/>
          <w:numId w:val="19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Kuchyňské nádobí v tomto rozsahu:</w:t>
      </w:r>
      <w:r w:rsidR="005362AF" w:rsidRPr="00844C44">
        <w:rPr>
          <w:rFonts w:eastAsia="Times New Roman" w:cstheme="minorHAnsi"/>
          <w:lang w:eastAsia="cs-CZ"/>
        </w:rPr>
        <w:t xml:space="preserve"> </w:t>
      </w:r>
      <w:r w:rsidR="00EE677A" w:rsidRPr="00844C44">
        <w:rPr>
          <w:rFonts w:eastAsia="Times New Roman" w:cstheme="minorHAnsi"/>
          <w:lang w:eastAsia="cs-CZ"/>
        </w:rPr>
        <w:t xml:space="preserve">varná konvice, </w:t>
      </w:r>
      <w:r w:rsidRPr="00844C44">
        <w:rPr>
          <w:rFonts w:cstheme="minorHAnsi"/>
        </w:rPr>
        <w:t>12 x talíř mělký, 12 x talíř dezertní, 12 x šálek + podšálek na kávu, 12 x šálek + podšálek na čaj, 12 x sklenice na limonádu, 12 x lžička na kávu, 12 x nůž příborový, 12 x vidlička příborová, 12 x sklenice na víno, 12 x likérových skleniček/</w:t>
      </w:r>
      <w:proofErr w:type="spellStart"/>
      <w:r w:rsidRPr="00844C44">
        <w:rPr>
          <w:rFonts w:cstheme="minorHAnsi"/>
        </w:rPr>
        <w:t>whiskovky</w:t>
      </w:r>
      <w:proofErr w:type="spellEnd"/>
      <w:r w:rsidRPr="00844C44">
        <w:rPr>
          <w:rFonts w:cstheme="minorHAnsi"/>
        </w:rPr>
        <w:t>, 3 x karafa na vodu, 3 x misky na oříšky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Stoly – </w:t>
      </w:r>
      <w:r w:rsidR="00FF6081">
        <w:rPr>
          <w:rFonts w:eastAsia="Times New Roman" w:cstheme="minorHAnsi"/>
          <w:lang w:eastAsia="cs-CZ"/>
        </w:rPr>
        <w:t>2</w:t>
      </w:r>
      <w:r w:rsidRPr="00844C44">
        <w:rPr>
          <w:rFonts w:eastAsia="Times New Roman" w:cstheme="minorHAnsi"/>
          <w:lang w:eastAsia="cs-CZ"/>
        </w:rPr>
        <w:t xml:space="preserve"> ks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Židle ke stolkům – </w:t>
      </w:r>
      <w:r w:rsidR="00FF6081">
        <w:rPr>
          <w:rFonts w:eastAsia="Times New Roman" w:cstheme="minorHAnsi"/>
          <w:lang w:eastAsia="cs-CZ"/>
        </w:rPr>
        <w:t>12</w:t>
      </w:r>
      <w:r w:rsidRPr="00844C44">
        <w:rPr>
          <w:rFonts w:eastAsia="Times New Roman" w:cstheme="minorHAnsi"/>
          <w:lang w:eastAsia="cs-CZ"/>
        </w:rPr>
        <w:t xml:space="preserve"> ks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844C44">
        <w:rPr>
          <w:rFonts w:eastAsia="Times New Roman" w:cstheme="minorHAnsi"/>
          <w:lang w:eastAsia="cs-CZ"/>
        </w:rPr>
        <w:lastRenderedPageBreak/>
        <w:t>Infopult</w:t>
      </w:r>
      <w:proofErr w:type="spellEnd"/>
      <w:r w:rsidRPr="00844C44">
        <w:rPr>
          <w:rFonts w:eastAsia="Times New Roman" w:cstheme="minorHAnsi"/>
          <w:lang w:eastAsia="cs-CZ"/>
        </w:rPr>
        <w:t xml:space="preserve"> včetně polepení - </w:t>
      </w:r>
      <w:r w:rsidR="00D02B11" w:rsidRPr="00844C44">
        <w:rPr>
          <w:rFonts w:eastAsia="Times New Roman" w:cstheme="minorHAnsi"/>
          <w:lang w:eastAsia="cs-CZ"/>
        </w:rPr>
        <w:t>1</w:t>
      </w:r>
      <w:r w:rsidRPr="00844C44">
        <w:rPr>
          <w:rFonts w:eastAsia="Times New Roman" w:cstheme="minorHAnsi"/>
          <w:lang w:eastAsia="cs-CZ"/>
        </w:rPr>
        <w:t xml:space="preserve"> ks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Barové židle k</w:t>
      </w:r>
      <w:r w:rsidR="009D1F56" w:rsidRPr="00844C44">
        <w:rPr>
          <w:rFonts w:eastAsia="Times New Roman" w:cstheme="minorHAnsi"/>
          <w:lang w:eastAsia="cs-CZ"/>
        </w:rPr>
        <w:t> </w:t>
      </w:r>
      <w:proofErr w:type="spellStart"/>
      <w:r w:rsidR="009D1F56" w:rsidRPr="00844C44">
        <w:rPr>
          <w:rFonts w:eastAsia="Times New Roman" w:cstheme="minorHAnsi"/>
          <w:lang w:eastAsia="cs-CZ"/>
        </w:rPr>
        <w:t>infopultům</w:t>
      </w:r>
      <w:proofErr w:type="spellEnd"/>
      <w:r w:rsidR="009D1F56" w:rsidRPr="00844C44">
        <w:rPr>
          <w:rFonts w:eastAsia="Times New Roman" w:cstheme="minorHAnsi"/>
          <w:lang w:eastAsia="cs-CZ"/>
        </w:rPr>
        <w:t xml:space="preserve"> </w:t>
      </w:r>
      <w:r w:rsidR="00D02B11" w:rsidRPr="00844C44">
        <w:rPr>
          <w:rFonts w:eastAsia="Times New Roman" w:cstheme="minorHAnsi"/>
          <w:lang w:eastAsia="cs-CZ"/>
        </w:rPr>
        <w:t>2</w:t>
      </w:r>
      <w:r w:rsidRPr="00844C44">
        <w:rPr>
          <w:rFonts w:eastAsia="Times New Roman" w:cstheme="minorHAnsi"/>
          <w:lang w:eastAsia="cs-CZ"/>
        </w:rPr>
        <w:t xml:space="preserve"> ks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LC</w:t>
      </w:r>
      <w:r w:rsidR="0025435F" w:rsidRPr="00844C44">
        <w:rPr>
          <w:rFonts w:eastAsia="Times New Roman" w:cstheme="minorHAnsi"/>
          <w:lang w:eastAsia="cs-CZ"/>
        </w:rPr>
        <w:t>D</w:t>
      </w:r>
      <w:r w:rsidRPr="00844C44">
        <w:rPr>
          <w:rFonts w:eastAsia="Times New Roman" w:cstheme="minorHAnsi"/>
          <w:lang w:eastAsia="cs-CZ"/>
        </w:rPr>
        <w:t xml:space="preserve"> obrazovka na stěnu</w:t>
      </w:r>
      <w:r w:rsidR="003859E1" w:rsidRPr="00844C44">
        <w:rPr>
          <w:rFonts w:eastAsia="Times New Roman" w:cstheme="minorHAnsi"/>
          <w:lang w:eastAsia="cs-CZ"/>
        </w:rPr>
        <w:t xml:space="preserve"> – </w:t>
      </w:r>
      <w:r w:rsidR="00FF6081">
        <w:rPr>
          <w:rFonts w:eastAsia="Times New Roman" w:cstheme="minorHAnsi"/>
          <w:lang w:eastAsia="cs-CZ"/>
        </w:rPr>
        <w:t>1</w:t>
      </w:r>
      <w:r w:rsidR="003859E1" w:rsidRPr="00844C44">
        <w:rPr>
          <w:rFonts w:eastAsia="Times New Roman" w:cstheme="minorHAnsi"/>
          <w:lang w:eastAsia="cs-CZ"/>
        </w:rPr>
        <w:t xml:space="preserve"> ks</w:t>
      </w:r>
      <w:r w:rsidR="00301A7E" w:rsidRPr="00844C44">
        <w:rPr>
          <w:rFonts w:eastAsia="Times New Roman" w:cstheme="minorHAnsi"/>
          <w:lang w:eastAsia="cs-CZ"/>
        </w:rPr>
        <w:t xml:space="preserve"> </w:t>
      </w:r>
      <w:r w:rsidR="003859E1" w:rsidRPr="00844C44">
        <w:rPr>
          <w:rFonts w:eastAsia="Times New Roman" w:cstheme="minorHAnsi"/>
          <w:lang w:eastAsia="cs-CZ"/>
        </w:rPr>
        <w:t>–</w:t>
      </w:r>
      <w:r w:rsidR="00EE677A" w:rsidRPr="00844C44">
        <w:rPr>
          <w:rFonts w:eastAsia="Times New Roman" w:cstheme="minorHAnsi"/>
          <w:lang w:eastAsia="cs-CZ"/>
        </w:rPr>
        <w:t xml:space="preserve"> </w:t>
      </w:r>
      <w:r w:rsidR="00301A7E" w:rsidRPr="00844C44">
        <w:rPr>
          <w:rFonts w:eastAsia="Times New Roman" w:cstheme="minorHAnsi"/>
          <w:lang w:eastAsia="cs-CZ"/>
        </w:rPr>
        <w:t>(LCD obrazovk</w:t>
      </w:r>
      <w:r w:rsidR="00E20890" w:rsidRPr="00844C44">
        <w:rPr>
          <w:rFonts w:eastAsia="Times New Roman" w:cstheme="minorHAnsi"/>
          <w:lang w:eastAsia="cs-CZ"/>
        </w:rPr>
        <w:t>y</w:t>
      </w:r>
      <w:r w:rsidR="00301A7E" w:rsidRPr="00844C44">
        <w:rPr>
          <w:rFonts w:eastAsia="Times New Roman" w:cstheme="minorHAnsi"/>
          <w:lang w:eastAsia="cs-CZ"/>
        </w:rPr>
        <w:t xml:space="preserve"> - </w:t>
      </w:r>
      <w:r w:rsidR="003859E1" w:rsidRPr="00844C44">
        <w:rPr>
          <w:rFonts w:eastAsia="Times New Roman" w:cstheme="minorHAnsi"/>
          <w:lang w:eastAsia="cs-CZ"/>
        </w:rPr>
        <w:t>55´</w:t>
      </w:r>
      <w:r w:rsidR="0025435F" w:rsidRPr="00844C44">
        <w:rPr>
          <w:rFonts w:eastAsia="Times New Roman" w:cstheme="minorHAnsi"/>
          <w:lang w:eastAsia="cs-CZ"/>
        </w:rPr>
        <w:t>)</w:t>
      </w:r>
      <w:r w:rsidR="0025435F" w:rsidRPr="00844C44">
        <w:rPr>
          <w:rFonts w:eastAsia="Times New Roman" w:cstheme="minorHAnsi"/>
          <w:lang w:eastAsia="cs-CZ"/>
        </w:rPr>
        <w:tab/>
      </w:r>
      <w:r w:rsidR="0025435F" w:rsidRPr="00844C44">
        <w:rPr>
          <w:rFonts w:eastAsia="Times New Roman" w:cstheme="minorHAnsi"/>
          <w:lang w:eastAsia="cs-CZ"/>
        </w:rPr>
        <w:tab/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 xml:space="preserve">Podsvícení grafiky na boční </w:t>
      </w:r>
      <w:r w:rsidR="00621D9D" w:rsidRPr="00844C44">
        <w:rPr>
          <w:rFonts w:eastAsia="Times New Roman" w:cstheme="minorHAnsi"/>
          <w:lang w:eastAsia="cs-CZ"/>
        </w:rPr>
        <w:t>stěně</w:t>
      </w:r>
    </w:p>
    <w:p w:rsidR="00504A6F" w:rsidRPr="00844C44" w:rsidRDefault="00504A6F" w:rsidP="00B6536C">
      <w:pPr>
        <w:pStyle w:val="Odstavecseseznamem"/>
        <w:numPr>
          <w:ilvl w:val="0"/>
          <w:numId w:val="16"/>
        </w:numPr>
        <w:spacing w:before="60" w:afterLines="60" w:after="144" w:line="240" w:lineRule="auto"/>
        <w:jc w:val="both"/>
        <w:rPr>
          <w:rFonts w:eastAsia="Times New Roman" w:cstheme="minorHAnsi"/>
          <w:lang w:eastAsia="cs-CZ"/>
        </w:rPr>
      </w:pPr>
      <w:r w:rsidRPr="00844C44">
        <w:rPr>
          <w:rFonts w:eastAsia="Times New Roman" w:cstheme="minorHAnsi"/>
          <w:lang w:eastAsia="cs-CZ"/>
        </w:rPr>
        <w:t>koberec</w:t>
      </w:r>
    </w:p>
    <w:p w:rsidR="00844C44" w:rsidRDefault="00844C44" w:rsidP="00B6536C">
      <w:pPr>
        <w:spacing w:before="60" w:afterLines="60" w:after="144" w:line="240" w:lineRule="auto"/>
        <w:jc w:val="both"/>
        <w:rPr>
          <w:rFonts w:cstheme="minorHAnsi"/>
        </w:rPr>
      </w:pPr>
    </w:p>
    <w:p w:rsidR="00844C44" w:rsidRDefault="00844C44" w:rsidP="00B6536C">
      <w:pPr>
        <w:spacing w:before="60" w:afterLines="60" w:after="144" w:line="240" w:lineRule="auto"/>
        <w:jc w:val="both"/>
        <w:rPr>
          <w:rFonts w:cstheme="minorHAnsi"/>
        </w:rPr>
      </w:pPr>
    </w:p>
    <w:p w:rsidR="00FF6081" w:rsidRPr="00844C44" w:rsidRDefault="00FF6081" w:rsidP="00B6536C">
      <w:pPr>
        <w:spacing w:before="60" w:afterLines="60" w:after="144" w:line="240" w:lineRule="auto"/>
        <w:jc w:val="both"/>
        <w:rPr>
          <w:rFonts w:cstheme="minorHAnsi"/>
        </w:rPr>
      </w:pPr>
    </w:p>
    <w:p w:rsidR="00550069" w:rsidRPr="00844C44" w:rsidRDefault="00550069" w:rsidP="00B6536C">
      <w:pPr>
        <w:spacing w:before="60" w:afterLines="60" w:after="144" w:line="240" w:lineRule="auto"/>
        <w:jc w:val="both"/>
        <w:rPr>
          <w:rFonts w:cstheme="minorHAnsi"/>
          <w:b/>
        </w:rPr>
      </w:pPr>
      <w:r w:rsidRPr="00844C44">
        <w:rPr>
          <w:rFonts w:cstheme="minorHAnsi"/>
          <w:b/>
        </w:rPr>
        <w:t xml:space="preserve">Příloha 1 – umístění stánku na veletrhu </w:t>
      </w:r>
      <w:proofErr w:type="spellStart"/>
      <w:r w:rsidRPr="00844C44">
        <w:rPr>
          <w:rFonts w:cstheme="minorHAnsi"/>
          <w:b/>
        </w:rPr>
        <w:t>Urbis</w:t>
      </w:r>
      <w:proofErr w:type="spellEnd"/>
      <w:r w:rsidRPr="00844C44">
        <w:rPr>
          <w:rFonts w:cstheme="minorHAnsi"/>
          <w:b/>
        </w:rPr>
        <w:t xml:space="preserve"> Smart City Fair</w:t>
      </w:r>
    </w:p>
    <w:p w:rsidR="00504A6F" w:rsidRPr="00844C44" w:rsidRDefault="00504A6F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  <w:r w:rsidRPr="00844C44">
        <w:rPr>
          <w:rFonts w:cstheme="minorHAnsi"/>
          <w:noProof/>
          <w:highlight w:val="yellow"/>
          <w:lang w:eastAsia="cs-CZ"/>
        </w:rPr>
        <w:drawing>
          <wp:inline distT="0" distB="0" distL="0" distR="0" wp14:anchorId="6A7817E4" wp14:editId="1C396870">
            <wp:extent cx="3367970" cy="4387168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05" cy="439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6F" w:rsidRPr="00844C44" w:rsidRDefault="00504A6F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</w:p>
    <w:p w:rsidR="00504A6F" w:rsidRPr="00844C44" w:rsidRDefault="00504A6F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</w:p>
    <w:p w:rsidR="00504A6F" w:rsidRPr="00844C44" w:rsidRDefault="00511D5C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  <w:r w:rsidRPr="00844C44">
        <w:rPr>
          <w:rFonts w:cstheme="minorHAnsi"/>
          <w:noProof/>
          <w:lang w:eastAsia="cs-CZ"/>
        </w:rPr>
        <w:lastRenderedPageBreak/>
        <w:drawing>
          <wp:inline distT="0" distB="0" distL="0" distR="0" wp14:anchorId="616845A9" wp14:editId="78454E57">
            <wp:extent cx="6174942" cy="2589580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92" cy="258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2" w:rsidRPr="00844C44" w:rsidRDefault="002D1662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B6536C" w:rsidRPr="00844C44" w:rsidRDefault="00B6536C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B6536C" w:rsidRPr="00844C44" w:rsidRDefault="00B6536C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574FF1" w:rsidRPr="00844C44" w:rsidRDefault="00574FF1" w:rsidP="00B6536C">
      <w:pPr>
        <w:spacing w:before="60" w:afterLines="60" w:after="144" w:line="240" w:lineRule="auto"/>
        <w:jc w:val="both"/>
        <w:rPr>
          <w:rFonts w:cstheme="minorHAnsi"/>
          <w:b/>
        </w:rPr>
      </w:pPr>
      <w:r w:rsidRPr="00844C44">
        <w:rPr>
          <w:rFonts w:cstheme="minorHAnsi"/>
          <w:b/>
        </w:rPr>
        <w:t xml:space="preserve">Příloha 2 - stánek z roku 2018 </w:t>
      </w:r>
    </w:p>
    <w:p w:rsidR="00EC1798" w:rsidRPr="00844C44" w:rsidRDefault="00EC1798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</w:p>
    <w:p w:rsidR="00EC1798" w:rsidRPr="00844C44" w:rsidRDefault="00EC1798" w:rsidP="00B6536C">
      <w:pPr>
        <w:spacing w:before="60" w:afterLines="60" w:after="144" w:line="240" w:lineRule="auto"/>
        <w:jc w:val="both"/>
        <w:rPr>
          <w:rFonts w:cstheme="minorHAnsi"/>
          <w:highlight w:val="yellow"/>
        </w:rPr>
      </w:pPr>
      <w:r w:rsidRPr="00844C44">
        <w:rPr>
          <w:rFonts w:cstheme="minorHAnsi"/>
          <w:noProof/>
          <w:highlight w:val="yellow"/>
          <w:lang w:eastAsia="cs-CZ"/>
        </w:rPr>
        <w:drawing>
          <wp:inline distT="0" distB="0" distL="0" distR="0" wp14:anchorId="15DB59AB" wp14:editId="1B0BA48E">
            <wp:extent cx="5113325" cy="35278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90" cy="35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95" w:rsidRDefault="00E57095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FF6081" w:rsidRDefault="00FF6081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FF6081" w:rsidRDefault="00FF6081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FF6081" w:rsidRPr="00844C44" w:rsidRDefault="00FF6081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DA7D34" w:rsidRPr="00844C44" w:rsidRDefault="00DA7D34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</w:p>
    <w:p w:rsidR="00550069" w:rsidRPr="00844C44" w:rsidRDefault="00550069" w:rsidP="00B6536C">
      <w:pPr>
        <w:spacing w:before="60" w:afterLines="60" w:after="144" w:line="240" w:lineRule="auto"/>
        <w:jc w:val="both"/>
        <w:rPr>
          <w:rFonts w:cstheme="minorHAnsi"/>
          <w:b/>
        </w:rPr>
      </w:pPr>
      <w:r w:rsidRPr="00844C44">
        <w:rPr>
          <w:rFonts w:cstheme="minorHAnsi"/>
          <w:b/>
        </w:rPr>
        <w:lastRenderedPageBreak/>
        <w:t xml:space="preserve">Příloha </w:t>
      </w:r>
      <w:r w:rsidR="004F52BC" w:rsidRPr="00844C44">
        <w:rPr>
          <w:rFonts w:cstheme="minorHAnsi"/>
          <w:b/>
        </w:rPr>
        <w:t>3</w:t>
      </w:r>
      <w:r w:rsidRPr="00844C44">
        <w:rPr>
          <w:rFonts w:cstheme="minorHAnsi"/>
          <w:b/>
        </w:rPr>
        <w:t xml:space="preserve"> –</w:t>
      </w:r>
      <w:r w:rsidR="008658F6">
        <w:rPr>
          <w:rFonts w:cstheme="minorHAnsi"/>
          <w:b/>
        </w:rPr>
        <w:t xml:space="preserve"> </w:t>
      </w:r>
      <w:r w:rsidRPr="00844C44">
        <w:rPr>
          <w:rFonts w:cstheme="minorHAnsi"/>
          <w:b/>
        </w:rPr>
        <w:t xml:space="preserve">rozvržení stánku na </w:t>
      </w:r>
      <w:proofErr w:type="spellStart"/>
      <w:r w:rsidRPr="00844C44">
        <w:rPr>
          <w:rFonts w:cstheme="minorHAnsi"/>
          <w:b/>
        </w:rPr>
        <w:t>Urbis</w:t>
      </w:r>
      <w:proofErr w:type="spellEnd"/>
      <w:r w:rsidRPr="00844C44">
        <w:rPr>
          <w:rFonts w:cstheme="minorHAnsi"/>
          <w:b/>
        </w:rPr>
        <w:t xml:space="preserve"> Smart City Fair</w:t>
      </w:r>
    </w:p>
    <w:p w:rsidR="00DF2F60" w:rsidRPr="00844C44" w:rsidRDefault="008658F6" w:rsidP="00B6536C">
      <w:pPr>
        <w:spacing w:before="60" w:afterLines="60" w:after="144" w:line="240" w:lineRule="auto"/>
        <w:jc w:val="both"/>
        <w:rPr>
          <w:rFonts w:cstheme="minorHAnsi"/>
          <w:b/>
          <w:highlight w:val="yellow"/>
        </w:rPr>
      </w:pPr>
      <w:r>
        <w:rPr>
          <w:rFonts w:cstheme="minorHAnsi"/>
          <w:b/>
          <w:noProof/>
          <w:lang w:eastAsia="cs-CZ"/>
        </w:rPr>
        <w:drawing>
          <wp:inline distT="0" distB="0" distL="0" distR="0">
            <wp:extent cx="5755640" cy="33845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DF2F60" w:rsidRPr="00844C4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F6" w:rsidRDefault="008658F6" w:rsidP="00EC1798">
      <w:pPr>
        <w:spacing w:after="0" w:line="240" w:lineRule="auto"/>
      </w:pPr>
      <w:r>
        <w:separator/>
      </w:r>
    </w:p>
  </w:endnote>
  <w:endnote w:type="continuationSeparator" w:id="0">
    <w:p w:rsidR="008658F6" w:rsidRDefault="008658F6" w:rsidP="00EC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957604"/>
      <w:docPartObj>
        <w:docPartGallery w:val="Page Numbers (Bottom of Page)"/>
        <w:docPartUnique/>
      </w:docPartObj>
    </w:sdtPr>
    <w:sdtContent>
      <w:p w:rsidR="008658F6" w:rsidRDefault="00865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81">
          <w:rPr>
            <w:noProof/>
          </w:rPr>
          <w:t>5</w:t>
        </w:r>
        <w:r>
          <w:fldChar w:fldCharType="end"/>
        </w:r>
      </w:p>
    </w:sdtContent>
  </w:sdt>
  <w:p w:rsidR="008658F6" w:rsidRDefault="008658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F6" w:rsidRDefault="008658F6" w:rsidP="00EC1798">
      <w:pPr>
        <w:spacing w:after="0" w:line="240" w:lineRule="auto"/>
      </w:pPr>
      <w:r>
        <w:separator/>
      </w:r>
    </w:p>
  </w:footnote>
  <w:footnote w:type="continuationSeparator" w:id="0">
    <w:p w:rsidR="008658F6" w:rsidRDefault="008658F6" w:rsidP="00EC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A93"/>
    <w:multiLevelType w:val="hybridMultilevel"/>
    <w:tmpl w:val="AD46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7868"/>
    <w:multiLevelType w:val="hybridMultilevel"/>
    <w:tmpl w:val="5D8672A4"/>
    <w:lvl w:ilvl="0" w:tplc="F8EAC7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CD0"/>
    <w:multiLevelType w:val="hybridMultilevel"/>
    <w:tmpl w:val="922C2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0CE0"/>
    <w:multiLevelType w:val="hybridMultilevel"/>
    <w:tmpl w:val="1F54659A"/>
    <w:lvl w:ilvl="0" w:tplc="179AF098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C0504"/>
    <w:multiLevelType w:val="hybridMultilevel"/>
    <w:tmpl w:val="46AA523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013DF"/>
    <w:multiLevelType w:val="hybridMultilevel"/>
    <w:tmpl w:val="ABD211DA"/>
    <w:lvl w:ilvl="0" w:tplc="179AF0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844CF"/>
    <w:multiLevelType w:val="hybridMultilevel"/>
    <w:tmpl w:val="6F80E9F2"/>
    <w:lvl w:ilvl="0" w:tplc="576C4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E691C"/>
    <w:multiLevelType w:val="hybridMultilevel"/>
    <w:tmpl w:val="A3046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7E8A"/>
    <w:multiLevelType w:val="hybridMultilevel"/>
    <w:tmpl w:val="922C2F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05740C"/>
    <w:multiLevelType w:val="hybridMultilevel"/>
    <w:tmpl w:val="35D24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F6598"/>
    <w:multiLevelType w:val="hybridMultilevel"/>
    <w:tmpl w:val="898E934C"/>
    <w:lvl w:ilvl="0" w:tplc="179AF0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C01BD"/>
    <w:multiLevelType w:val="hybridMultilevel"/>
    <w:tmpl w:val="DCEAB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44368"/>
    <w:multiLevelType w:val="hybridMultilevel"/>
    <w:tmpl w:val="44EE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927DC"/>
    <w:multiLevelType w:val="hybridMultilevel"/>
    <w:tmpl w:val="922C2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54918"/>
    <w:multiLevelType w:val="hybridMultilevel"/>
    <w:tmpl w:val="A3046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B6635"/>
    <w:multiLevelType w:val="hybridMultilevel"/>
    <w:tmpl w:val="BAF26A18"/>
    <w:lvl w:ilvl="0" w:tplc="179AF0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F12EF"/>
    <w:multiLevelType w:val="hybridMultilevel"/>
    <w:tmpl w:val="075CD6B0"/>
    <w:lvl w:ilvl="0" w:tplc="179AF098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79AF098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C0258E"/>
    <w:multiLevelType w:val="hybridMultilevel"/>
    <w:tmpl w:val="46ACB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21773B"/>
    <w:multiLevelType w:val="hybridMultilevel"/>
    <w:tmpl w:val="B7909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F2547"/>
    <w:multiLevelType w:val="hybridMultilevel"/>
    <w:tmpl w:val="A3046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E2C63"/>
    <w:multiLevelType w:val="hybridMultilevel"/>
    <w:tmpl w:val="22C8C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6B6DAE"/>
    <w:multiLevelType w:val="hybridMultilevel"/>
    <w:tmpl w:val="F0964310"/>
    <w:lvl w:ilvl="0" w:tplc="179AF0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C663C"/>
    <w:multiLevelType w:val="hybridMultilevel"/>
    <w:tmpl w:val="B6405592"/>
    <w:lvl w:ilvl="0" w:tplc="179AF098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A5432F2"/>
    <w:multiLevelType w:val="hybridMultilevel"/>
    <w:tmpl w:val="3A1CA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14A4D"/>
    <w:multiLevelType w:val="hybridMultilevel"/>
    <w:tmpl w:val="E3E6A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012B1"/>
    <w:multiLevelType w:val="hybridMultilevel"/>
    <w:tmpl w:val="699AA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2"/>
  </w:num>
  <w:num w:numId="5">
    <w:abstractNumId w:val="24"/>
  </w:num>
  <w:num w:numId="6">
    <w:abstractNumId w:val="8"/>
  </w:num>
  <w:num w:numId="7">
    <w:abstractNumId w:val="13"/>
  </w:num>
  <w:num w:numId="8">
    <w:abstractNumId w:val="2"/>
  </w:num>
  <w:num w:numId="9">
    <w:abstractNumId w:val="25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21"/>
  </w:num>
  <w:num w:numId="15">
    <w:abstractNumId w:val="11"/>
  </w:num>
  <w:num w:numId="16">
    <w:abstractNumId w:val="20"/>
  </w:num>
  <w:num w:numId="17">
    <w:abstractNumId w:val="4"/>
  </w:num>
  <w:num w:numId="18">
    <w:abstractNumId w:val="17"/>
  </w:num>
  <w:num w:numId="19">
    <w:abstractNumId w:val="16"/>
  </w:num>
  <w:num w:numId="20">
    <w:abstractNumId w:val="6"/>
  </w:num>
  <w:num w:numId="21">
    <w:abstractNumId w:val="23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E"/>
    <w:rsid w:val="0000373E"/>
    <w:rsid w:val="000100D5"/>
    <w:rsid w:val="000161A1"/>
    <w:rsid w:val="0001620F"/>
    <w:rsid w:val="00030BE0"/>
    <w:rsid w:val="000A1017"/>
    <w:rsid w:val="000A7FC9"/>
    <w:rsid w:val="000D0D27"/>
    <w:rsid w:val="000E46BA"/>
    <w:rsid w:val="000F05E1"/>
    <w:rsid w:val="00125A14"/>
    <w:rsid w:val="00191083"/>
    <w:rsid w:val="0019281F"/>
    <w:rsid w:val="001B45C0"/>
    <w:rsid w:val="001D0CDF"/>
    <w:rsid w:val="001E37DE"/>
    <w:rsid w:val="001E713D"/>
    <w:rsid w:val="00222C0A"/>
    <w:rsid w:val="00244AB4"/>
    <w:rsid w:val="0025435F"/>
    <w:rsid w:val="00286EFB"/>
    <w:rsid w:val="002B5F75"/>
    <w:rsid w:val="002C28E7"/>
    <w:rsid w:val="002D1662"/>
    <w:rsid w:val="002F75A2"/>
    <w:rsid w:val="00301A7E"/>
    <w:rsid w:val="003055B7"/>
    <w:rsid w:val="00372A99"/>
    <w:rsid w:val="003859E1"/>
    <w:rsid w:val="003C52E7"/>
    <w:rsid w:val="003D335D"/>
    <w:rsid w:val="003F0763"/>
    <w:rsid w:val="004035C2"/>
    <w:rsid w:val="00472DC9"/>
    <w:rsid w:val="00493D65"/>
    <w:rsid w:val="004A3F81"/>
    <w:rsid w:val="004B176E"/>
    <w:rsid w:val="004F52BC"/>
    <w:rsid w:val="00504A6F"/>
    <w:rsid w:val="00506818"/>
    <w:rsid w:val="00511D5C"/>
    <w:rsid w:val="005362AF"/>
    <w:rsid w:val="00550069"/>
    <w:rsid w:val="00554D3E"/>
    <w:rsid w:val="005560B4"/>
    <w:rsid w:val="00574FF1"/>
    <w:rsid w:val="005B4B85"/>
    <w:rsid w:val="005D67A8"/>
    <w:rsid w:val="00621D9D"/>
    <w:rsid w:val="006225FB"/>
    <w:rsid w:val="006307DA"/>
    <w:rsid w:val="00667911"/>
    <w:rsid w:val="0067253C"/>
    <w:rsid w:val="00677A9E"/>
    <w:rsid w:val="00697B9E"/>
    <w:rsid w:val="006B7B65"/>
    <w:rsid w:val="006C7C68"/>
    <w:rsid w:val="00702036"/>
    <w:rsid w:val="00711F3A"/>
    <w:rsid w:val="00725EDB"/>
    <w:rsid w:val="00764A7F"/>
    <w:rsid w:val="00775E41"/>
    <w:rsid w:val="007843E6"/>
    <w:rsid w:val="00792B48"/>
    <w:rsid w:val="007942AB"/>
    <w:rsid w:val="007A3C0A"/>
    <w:rsid w:val="007D44C1"/>
    <w:rsid w:val="007F6004"/>
    <w:rsid w:val="00844C44"/>
    <w:rsid w:val="00847693"/>
    <w:rsid w:val="008658F6"/>
    <w:rsid w:val="008747D1"/>
    <w:rsid w:val="008D0EA3"/>
    <w:rsid w:val="008D7518"/>
    <w:rsid w:val="008F77CA"/>
    <w:rsid w:val="00915E33"/>
    <w:rsid w:val="00973CC9"/>
    <w:rsid w:val="009A3883"/>
    <w:rsid w:val="009A6191"/>
    <w:rsid w:val="009D1F56"/>
    <w:rsid w:val="00A32C44"/>
    <w:rsid w:val="00A33A8A"/>
    <w:rsid w:val="00A500F3"/>
    <w:rsid w:val="00A66985"/>
    <w:rsid w:val="00A728D9"/>
    <w:rsid w:val="00AC0F13"/>
    <w:rsid w:val="00AC62E6"/>
    <w:rsid w:val="00AD74C6"/>
    <w:rsid w:val="00AF4615"/>
    <w:rsid w:val="00B044ED"/>
    <w:rsid w:val="00B2058C"/>
    <w:rsid w:val="00B206B5"/>
    <w:rsid w:val="00B26E88"/>
    <w:rsid w:val="00B30944"/>
    <w:rsid w:val="00B37533"/>
    <w:rsid w:val="00B53C01"/>
    <w:rsid w:val="00B6536C"/>
    <w:rsid w:val="00B86C63"/>
    <w:rsid w:val="00B86E87"/>
    <w:rsid w:val="00BB4F2E"/>
    <w:rsid w:val="00BB6381"/>
    <w:rsid w:val="00BC582A"/>
    <w:rsid w:val="00BD5348"/>
    <w:rsid w:val="00BF2617"/>
    <w:rsid w:val="00C23E63"/>
    <w:rsid w:val="00C6050D"/>
    <w:rsid w:val="00C62E27"/>
    <w:rsid w:val="00C653C0"/>
    <w:rsid w:val="00C67BA1"/>
    <w:rsid w:val="00C939B4"/>
    <w:rsid w:val="00C96858"/>
    <w:rsid w:val="00CC6BA5"/>
    <w:rsid w:val="00CC7CB6"/>
    <w:rsid w:val="00CD7EAF"/>
    <w:rsid w:val="00CE4876"/>
    <w:rsid w:val="00D02B11"/>
    <w:rsid w:val="00D06F50"/>
    <w:rsid w:val="00D25ED7"/>
    <w:rsid w:val="00D550D6"/>
    <w:rsid w:val="00D6236A"/>
    <w:rsid w:val="00D90E59"/>
    <w:rsid w:val="00D93CBA"/>
    <w:rsid w:val="00DA7D34"/>
    <w:rsid w:val="00DE266A"/>
    <w:rsid w:val="00DF2F60"/>
    <w:rsid w:val="00DF6374"/>
    <w:rsid w:val="00E031F6"/>
    <w:rsid w:val="00E10A1D"/>
    <w:rsid w:val="00E14E16"/>
    <w:rsid w:val="00E20890"/>
    <w:rsid w:val="00E57095"/>
    <w:rsid w:val="00E73FCA"/>
    <w:rsid w:val="00E868EA"/>
    <w:rsid w:val="00E93943"/>
    <w:rsid w:val="00E9581F"/>
    <w:rsid w:val="00EC1798"/>
    <w:rsid w:val="00EC2D1B"/>
    <w:rsid w:val="00EE677A"/>
    <w:rsid w:val="00F05136"/>
    <w:rsid w:val="00F173C4"/>
    <w:rsid w:val="00F567B6"/>
    <w:rsid w:val="00F66444"/>
    <w:rsid w:val="00F93D75"/>
    <w:rsid w:val="00FC6578"/>
    <w:rsid w:val="00FE2992"/>
    <w:rsid w:val="00FF341A"/>
    <w:rsid w:val="00FF608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3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7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A3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A3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4A6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04A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04A6F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798"/>
  </w:style>
  <w:style w:type="paragraph" w:styleId="Zpat">
    <w:name w:val="footer"/>
    <w:basedOn w:val="Normln"/>
    <w:link w:val="ZpatChar"/>
    <w:uiPriority w:val="99"/>
    <w:unhideWhenUsed/>
    <w:rsid w:val="00E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798"/>
  </w:style>
  <w:style w:type="paragraph" w:styleId="Normlnweb">
    <w:name w:val="Normal (Web)"/>
    <w:basedOn w:val="Normln"/>
    <w:uiPriority w:val="99"/>
    <w:unhideWhenUsed/>
    <w:rsid w:val="00A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3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7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A3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A3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4A6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04A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04A6F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798"/>
  </w:style>
  <w:style w:type="paragraph" w:styleId="Zpat">
    <w:name w:val="footer"/>
    <w:basedOn w:val="Normln"/>
    <w:link w:val="ZpatChar"/>
    <w:uiPriority w:val="99"/>
    <w:unhideWhenUsed/>
    <w:rsid w:val="00E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798"/>
  </w:style>
  <w:style w:type="paragraph" w:styleId="Normlnweb">
    <w:name w:val="Normal (Web)"/>
    <w:basedOn w:val="Normln"/>
    <w:uiPriority w:val="99"/>
    <w:unhideWhenUsed/>
    <w:rsid w:val="00A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B0CD5F23-532E-4688-9930-0B4F41395BD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vv.cz/urbis/urbis-2019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4F4A-C148-45E8-99FC-45325BAC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Hana</dc:creator>
  <cp:lastModifiedBy>Šandová Hana</cp:lastModifiedBy>
  <cp:revision>5</cp:revision>
  <cp:lastPrinted>2019-04-18T06:58:00Z</cp:lastPrinted>
  <dcterms:created xsi:type="dcterms:W3CDTF">2019-04-23T08:47:00Z</dcterms:created>
  <dcterms:modified xsi:type="dcterms:W3CDTF">2019-05-13T14:47:00Z</dcterms:modified>
</cp:coreProperties>
</file>