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6A4B6CDF" w:rsidR="00923483" w:rsidRDefault="005A10E3"/>
    <w:p w14:paraId="166B1127" w14:textId="490B04EA" w:rsidR="00604890" w:rsidRPr="0001101D" w:rsidRDefault="00604890" w:rsidP="00A75721">
      <w:pPr>
        <w:spacing w:after="0"/>
        <w:jc w:val="center"/>
        <w:rPr>
          <w:b/>
          <w:sz w:val="40"/>
          <w:szCs w:val="40"/>
        </w:rPr>
      </w:pPr>
      <w:r w:rsidRPr="0001101D">
        <w:rPr>
          <w:b/>
          <w:sz w:val="40"/>
          <w:szCs w:val="40"/>
        </w:rPr>
        <w:t>O B J E D N Á V K</w:t>
      </w:r>
      <w:r w:rsidR="004C6F4B" w:rsidRPr="0001101D">
        <w:rPr>
          <w:b/>
          <w:sz w:val="40"/>
          <w:szCs w:val="40"/>
        </w:rPr>
        <w:t> </w:t>
      </w:r>
      <w:r w:rsidRPr="0001101D">
        <w:rPr>
          <w:b/>
          <w:sz w:val="40"/>
          <w:szCs w:val="40"/>
        </w:rPr>
        <w:t>A</w:t>
      </w:r>
      <w:r w:rsidR="004C6F4B" w:rsidRPr="0001101D">
        <w:rPr>
          <w:b/>
          <w:sz w:val="40"/>
          <w:szCs w:val="40"/>
        </w:rPr>
        <w:t xml:space="preserve"> </w:t>
      </w:r>
      <w:r w:rsidR="001A2FBE" w:rsidRPr="0001101D">
        <w:rPr>
          <w:b/>
          <w:sz w:val="40"/>
          <w:szCs w:val="40"/>
        </w:rPr>
        <w:t xml:space="preserve"> (</w:t>
      </w:r>
      <w:r w:rsidR="004C6F4B" w:rsidRPr="0001101D">
        <w:rPr>
          <w:b/>
          <w:sz w:val="40"/>
          <w:szCs w:val="40"/>
        </w:rPr>
        <w:t>S M L O U V</w:t>
      </w:r>
      <w:r w:rsidR="001A2FBE" w:rsidRPr="0001101D">
        <w:rPr>
          <w:b/>
          <w:sz w:val="40"/>
          <w:szCs w:val="40"/>
        </w:rPr>
        <w:t> </w:t>
      </w:r>
      <w:r w:rsidR="004C6F4B" w:rsidRPr="0001101D">
        <w:rPr>
          <w:b/>
          <w:sz w:val="40"/>
          <w:szCs w:val="40"/>
        </w:rPr>
        <w:t>A</w:t>
      </w:r>
      <w:r w:rsidR="001A2FBE" w:rsidRPr="0001101D">
        <w:rPr>
          <w:b/>
          <w:sz w:val="40"/>
          <w:szCs w:val="40"/>
        </w:rPr>
        <w:t>)</w:t>
      </w:r>
    </w:p>
    <w:p w14:paraId="4F6DC967" w14:textId="0292F8E8" w:rsidR="00EF028F" w:rsidRPr="0001101D" w:rsidRDefault="00A75721" w:rsidP="00CB3AB0">
      <w:pPr>
        <w:tabs>
          <w:tab w:val="left" w:pos="2268"/>
        </w:tabs>
        <w:spacing w:after="0"/>
        <w:jc w:val="center"/>
        <w:rPr>
          <w:bCs/>
          <w:sz w:val="20"/>
          <w:szCs w:val="20"/>
        </w:rPr>
      </w:pPr>
      <w:r w:rsidRPr="0001101D">
        <w:rPr>
          <w:sz w:val="24"/>
          <w:szCs w:val="24"/>
        </w:rPr>
        <w:t xml:space="preserve">Číslo </w:t>
      </w:r>
      <w:r w:rsidR="004C6F4B" w:rsidRPr="0001101D">
        <w:rPr>
          <w:sz w:val="24"/>
          <w:szCs w:val="24"/>
        </w:rPr>
        <w:t>objednatele:</w:t>
      </w:r>
      <w:r w:rsidR="00CB0E4D" w:rsidRPr="0001101D">
        <w:rPr>
          <w:sz w:val="24"/>
          <w:szCs w:val="24"/>
        </w:rPr>
        <w:t xml:space="preserve"> </w:t>
      </w:r>
      <w:r w:rsidR="009804BE" w:rsidRPr="0001101D">
        <w:rPr>
          <w:b/>
          <w:sz w:val="24"/>
          <w:szCs w:val="24"/>
        </w:rPr>
        <w:t>06EU-004273</w:t>
      </w:r>
      <w:r w:rsidR="009804BE" w:rsidRPr="0001101D">
        <w:rPr>
          <w:sz w:val="24"/>
          <w:szCs w:val="24"/>
        </w:rPr>
        <w:t xml:space="preserve"> </w:t>
      </w:r>
      <w:r w:rsidR="00EB5A69" w:rsidRPr="0001101D">
        <w:rPr>
          <w:sz w:val="20"/>
          <w:szCs w:val="20"/>
        </w:rPr>
        <w:t>(uvádějte při fakturaci)</w:t>
      </w:r>
    </w:p>
    <w:p w14:paraId="64D4853D" w14:textId="5D6FB3F3" w:rsidR="004C6F4B" w:rsidRPr="0001101D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01101D">
        <w:rPr>
          <w:bCs/>
          <w:sz w:val="24"/>
          <w:szCs w:val="24"/>
        </w:rPr>
        <w:t xml:space="preserve">Číslo </w:t>
      </w:r>
      <w:r w:rsidR="00B075D5" w:rsidRPr="0001101D">
        <w:rPr>
          <w:bCs/>
          <w:sz w:val="24"/>
          <w:szCs w:val="24"/>
        </w:rPr>
        <w:t>dodavatele</w:t>
      </w:r>
      <w:r w:rsidRPr="0001101D">
        <w:rPr>
          <w:bCs/>
          <w:sz w:val="24"/>
          <w:szCs w:val="24"/>
        </w:rPr>
        <w:t xml:space="preserve">: </w:t>
      </w:r>
      <w:proofErr w:type="spellStart"/>
      <w:r w:rsidR="0001101D" w:rsidRPr="0001101D">
        <w:rPr>
          <w:bCs/>
          <w:sz w:val="24"/>
          <w:szCs w:val="24"/>
          <w:highlight w:val="black"/>
        </w:rPr>
        <w:t>xxxxxxxxxxxxxx</w:t>
      </w:r>
      <w:proofErr w:type="spellEnd"/>
    </w:p>
    <w:p w14:paraId="23A07B0C" w14:textId="0443CF58" w:rsidR="00171F33" w:rsidRPr="0001101D" w:rsidRDefault="009804BE" w:rsidP="00171F33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171F33" w:rsidRPr="0001101D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101D">
        <w:rPr>
          <w:bCs/>
          <w:sz w:val="24"/>
          <w:szCs w:val="24"/>
        </w:rPr>
        <w:t xml:space="preserve">ISPROFIN: </w:t>
      </w:r>
      <w:r w:rsidRPr="0001101D">
        <w:rPr>
          <w:bCs/>
          <w:sz w:val="24"/>
          <w:szCs w:val="24"/>
          <w:highlight w:val="black"/>
        </w:rPr>
        <w:t>5321510007.9259.1886</w:t>
      </w:r>
      <w:r w:rsidRPr="0001101D">
        <w:rPr>
          <w:bCs/>
          <w:sz w:val="24"/>
          <w:szCs w:val="24"/>
        </w:rPr>
        <w:t xml:space="preserve"> </w:t>
      </w:r>
      <w:r w:rsidR="00EB5A69" w:rsidRPr="0001101D">
        <w:rPr>
          <w:sz w:val="20"/>
          <w:szCs w:val="20"/>
        </w:rPr>
        <w:t>(uvádějte při fakturaci)</w:t>
      </w:r>
    </w:p>
    <w:p w14:paraId="34B12470" w14:textId="77777777" w:rsidR="00171F33" w:rsidRPr="0001101D" w:rsidRDefault="00171F33" w:rsidP="00171F33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4B7B9B5F" w14:textId="183789F8" w:rsidR="004C6F4B" w:rsidRPr="0001101D" w:rsidRDefault="009804BE" w:rsidP="00CB3AB0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01101D">
        <w:rPr>
          <w:b/>
          <w:bCs/>
          <w:szCs w:val="28"/>
          <w:u w:val="single"/>
        </w:rPr>
        <w:t>I/19 Spálené Poříčí, most přes Bradavu ev.</w:t>
      </w:r>
      <w:r w:rsidR="0001101D">
        <w:rPr>
          <w:b/>
          <w:bCs/>
          <w:szCs w:val="28"/>
          <w:u w:val="single"/>
        </w:rPr>
        <w:t xml:space="preserve"> </w:t>
      </w:r>
      <w:r w:rsidRPr="0001101D">
        <w:rPr>
          <w:b/>
          <w:bCs/>
          <w:szCs w:val="28"/>
          <w:u w:val="single"/>
        </w:rPr>
        <w:t>č. 19-009</w:t>
      </w:r>
    </w:p>
    <w:p w14:paraId="2F0D9EA1" w14:textId="5520D204" w:rsidR="009804BE" w:rsidRPr="0001101D" w:rsidRDefault="009804BE" w:rsidP="00CB3AB0">
      <w:pPr>
        <w:tabs>
          <w:tab w:val="left" w:pos="2268"/>
        </w:tabs>
        <w:spacing w:after="0"/>
        <w:jc w:val="center"/>
        <w:rPr>
          <w:b/>
          <w:bCs/>
          <w:szCs w:val="28"/>
          <w:u w:val="single"/>
        </w:rPr>
      </w:pPr>
      <w:r w:rsidRPr="0001101D">
        <w:rPr>
          <w:b/>
          <w:bCs/>
          <w:szCs w:val="28"/>
          <w:u w:val="single"/>
        </w:rPr>
        <w:t>Diagnostika vozovky na objízdné trase</w:t>
      </w:r>
    </w:p>
    <w:p w14:paraId="046B9896" w14:textId="24EE8C20" w:rsidR="008C4A45" w:rsidRPr="0001101D" w:rsidRDefault="008C4A45" w:rsidP="00CB3AB0">
      <w:pPr>
        <w:tabs>
          <w:tab w:val="left" w:pos="2268"/>
        </w:tabs>
        <w:spacing w:after="0"/>
        <w:jc w:val="center"/>
        <w:rPr>
          <w:b/>
        </w:rPr>
      </w:pPr>
    </w:p>
    <w:p w14:paraId="41D44F15" w14:textId="77777777" w:rsidR="009D35A1" w:rsidRPr="0001101D" w:rsidRDefault="009D35A1" w:rsidP="002E029E">
      <w:pPr>
        <w:spacing w:after="0"/>
        <w:rPr>
          <w:b/>
        </w:rPr>
      </w:pPr>
    </w:p>
    <w:p w14:paraId="4463750E" w14:textId="77777777" w:rsidR="00CB3AB0" w:rsidRPr="0001101D" w:rsidRDefault="00CB3AB0" w:rsidP="002E029E">
      <w:pPr>
        <w:spacing w:after="0"/>
        <w:rPr>
          <w:b/>
        </w:rPr>
        <w:sectPr w:rsidR="00CB3AB0" w:rsidRPr="0001101D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21FBD" w14:textId="0EA2E630" w:rsidR="008C4A45" w:rsidRPr="0001101D" w:rsidRDefault="008C4A45" w:rsidP="008C4A45">
      <w:pPr>
        <w:spacing w:after="0" w:line="240" w:lineRule="auto"/>
        <w:rPr>
          <w:b/>
          <w:sz w:val="24"/>
          <w:szCs w:val="24"/>
        </w:rPr>
      </w:pPr>
      <w:r w:rsidRPr="0001101D">
        <w:rPr>
          <w:b/>
          <w:sz w:val="24"/>
          <w:szCs w:val="24"/>
        </w:rPr>
        <w:t>Objednatel:</w:t>
      </w:r>
    </w:p>
    <w:p w14:paraId="2D91457E" w14:textId="77777777" w:rsidR="00604890" w:rsidRPr="0001101D" w:rsidRDefault="00604890" w:rsidP="008C4A45">
      <w:pPr>
        <w:spacing w:after="0" w:line="240" w:lineRule="auto"/>
        <w:rPr>
          <w:sz w:val="24"/>
          <w:szCs w:val="24"/>
        </w:rPr>
      </w:pPr>
      <w:r w:rsidRPr="0001101D">
        <w:rPr>
          <w:sz w:val="24"/>
          <w:szCs w:val="24"/>
        </w:rPr>
        <w:t>Ředitelství silnic a dálnic ČR</w:t>
      </w:r>
    </w:p>
    <w:p w14:paraId="3923C51F" w14:textId="2D1063B3" w:rsidR="002B7ABB" w:rsidRPr="0001101D" w:rsidRDefault="00B075D5" w:rsidP="00153D94">
      <w:pPr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Sprá</w:t>
      </w:r>
      <w:r w:rsidR="00F80779" w:rsidRPr="0001101D">
        <w:rPr>
          <w:sz w:val="24"/>
          <w:szCs w:val="24"/>
        </w:rPr>
        <w:t xml:space="preserve">va Plzeň, Hřímalého 37, 301 00 </w:t>
      </w:r>
      <w:r w:rsidRPr="0001101D">
        <w:rPr>
          <w:sz w:val="24"/>
          <w:szCs w:val="24"/>
        </w:rPr>
        <w:t>Plzeň</w:t>
      </w:r>
    </w:p>
    <w:p w14:paraId="2C4E01A4" w14:textId="77777777" w:rsidR="00604890" w:rsidRPr="0001101D" w:rsidRDefault="00604890" w:rsidP="00153D94">
      <w:pPr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 xml:space="preserve">Bankovní spojení: </w:t>
      </w:r>
      <w:r w:rsidRPr="0001101D">
        <w:rPr>
          <w:sz w:val="24"/>
          <w:szCs w:val="24"/>
          <w:highlight w:val="black"/>
        </w:rPr>
        <w:t>ČNB</w:t>
      </w:r>
    </w:p>
    <w:p w14:paraId="47A1C014" w14:textId="77777777" w:rsidR="00604890" w:rsidRPr="0001101D" w:rsidRDefault="00604890" w:rsidP="00153D94">
      <w:pPr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 xml:space="preserve">Číslo účtu: </w:t>
      </w:r>
      <w:r w:rsidRPr="0001101D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01101D" w:rsidRDefault="00604890" w:rsidP="00153D94">
      <w:pPr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IČO: 65993390</w:t>
      </w:r>
    </w:p>
    <w:p w14:paraId="312D64FA" w14:textId="7F98D14B" w:rsidR="00604890" w:rsidRPr="0001101D" w:rsidRDefault="00604890" w:rsidP="00153D94">
      <w:pPr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 xml:space="preserve">DIČ: </w:t>
      </w:r>
      <w:r w:rsidR="00105E6A" w:rsidRPr="0001101D">
        <w:rPr>
          <w:sz w:val="24"/>
          <w:szCs w:val="24"/>
        </w:rPr>
        <w:t>CZ65993390</w:t>
      </w:r>
    </w:p>
    <w:p w14:paraId="3764DCFA" w14:textId="41C7F61A" w:rsidR="00A75721" w:rsidRPr="0001101D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ab/>
      </w:r>
    </w:p>
    <w:p w14:paraId="4634236F" w14:textId="77777777" w:rsidR="008C4A45" w:rsidRPr="0001101D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14:paraId="5940418C" w14:textId="77777777" w:rsidR="008C4A45" w:rsidRPr="0001101D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14:paraId="792F8EC6" w14:textId="254ACBFB" w:rsidR="008C4A45" w:rsidRPr="0001101D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9D768F9" w14:textId="549F0B82" w:rsidR="00171F33" w:rsidRPr="0001101D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01101D">
        <w:rPr>
          <w:b/>
          <w:sz w:val="24"/>
          <w:szCs w:val="24"/>
        </w:rPr>
        <w:t>Dodavatel:</w:t>
      </w:r>
    </w:p>
    <w:p w14:paraId="77E2D8AB" w14:textId="1AAE00AF" w:rsidR="00171F33" w:rsidRPr="0001101D" w:rsidRDefault="00171F33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01101D">
        <w:rPr>
          <w:sz w:val="24"/>
          <w:szCs w:val="24"/>
        </w:rPr>
        <w:t xml:space="preserve">Obchodní jméno: </w:t>
      </w:r>
      <w:r w:rsidR="0001101D">
        <w:rPr>
          <w:sz w:val="24"/>
          <w:szCs w:val="24"/>
        </w:rPr>
        <w:t>INSET s.r.o.</w:t>
      </w:r>
    </w:p>
    <w:p w14:paraId="246E7C8D" w14:textId="1DE2BC03" w:rsidR="008C4A45" w:rsidRPr="0001101D" w:rsidRDefault="00A75721" w:rsidP="0001101D">
      <w:pPr>
        <w:tabs>
          <w:tab w:val="left" w:pos="2268"/>
        </w:tabs>
        <w:spacing w:after="0"/>
        <w:ind w:right="-354"/>
        <w:contextualSpacing/>
        <w:rPr>
          <w:sz w:val="24"/>
          <w:szCs w:val="24"/>
        </w:rPr>
      </w:pPr>
      <w:r w:rsidRPr="0001101D">
        <w:rPr>
          <w:sz w:val="24"/>
          <w:szCs w:val="24"/>
        </w:rPr>
        <w:t>Adresa:</w:t>
      </w:r>
      <w:r w:rsidR="00453955" w:rsidRPr="0001101D">
        <w:rPr>
          <w:sz w:val="24"/>
          <w:szCs w:val="24"/>
        </w:rPr>
        <w:t xml:space="preserve"> </w:t>
      </w:r>
      <w:r w:rsidR="0001101D">
        <w:rPr>
          <w:sz w:val="24"/>
          <w:szCs w:val="24"/>
        </w:rPr>
        <w:t>Lucemburská 1170/7, 130 00  Praha 3</w:t>
      </w:r>
    </w:p>
    <w:p w14:paraId="4F4445D0" w14:textId="68FAE1A3" w:rsidR="008647CD" w:rsidRPr="0001101D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Bankovní spojení:</w:t>
      </w:r>
      <w:r w:rsidR="00B96155" w:rsidRPr="0001101D">
        <w:rPr>
          <w:sz w:val="24"/>
          <w:szCs w:val="24"/>
        </w:rPr>
        <w:t xml:space="preserve"> </w:t>
      </w:r>
      <w:proofErr w:type="spellStart"/>
      <w:r w:rsidR="0001101D" w:rsidRPr="0001101D">
        <w:rPr>
          <w:sz w:val="24"/>
          <w:szCs w:val="24"/>
          <w:highlight w:val="black"/>
        </w:rPr>
        <w:t>xxxxxxxxxx</w:t>
      </w:r>
      <w:proofErr w:type="spellEnd"/>
    </w:p>
    <w:p w14:paraId="7EE8E65E" w14:textId="09A24F8D" w:rsidR="008C4A45" w:rsidRPr="0001101D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Číslo účtu:</w:t>
      </w:r>
      <w:r w:rsidR="00B96155" w:rsidRPr="0001101D">
        <w:rPr>
          <w:sz w:val="24"/>
          <w:szCs w:val="24"/>
        </w:rPr>
        <w:t xml:space="preserve"> </w:t>
      </w:r>
      <w:proofErr w:type="spellStart"/>
      <w:r w:rsidR="0001101D" w:rsidRPr="0001101D">
        <w:rPr>
          <w:sz w:val="24"/>
          <w:szCs w:val="24"/>
          <w:highlight w:val="black"/>
        </w:rPr>
        <w:t>xxxxxxxxxxxxx</w:t>
      </w:r>
      <w:proofErr w:type="spellEnd"/>
    </w:p>
    <w:p w14:paraId="09B995CC" w14:textId="3943DB27" w:rsidR="00A75721" w:rsidRPr="0001101D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IČO:</w:t>
      </w:r>
      <w:r w:rsidR="00453955" w:rsidRPr="0001101D">
        <w:rPr>
          <w:sz w:val="24"/>
          <w:szCs w:val="24"/>
        </w:rPr>
        <w:t xml:space="preserve"> </w:t>
      </w:r>
      <w:r w:rsidR="0001101D">
        <w:rPr>
          <w:sz w:val="24"/>
          <w:szCs w:val="24"/>
        </w:rPr>
        <w:t>03579727</w:t>
      </w:r>
      <w:r w:rsidRPr="0001101D">
        <w:rPr>
          <w:sz w:val="24"/>
          <w:szCs w:val="24"/>
        </w:rPr>
        <w:tab/>
      </w:r>
    </w:p>
    <w:p w14:paraId="2FB4799E" w14:textId="16E6BBD6" w:rsidR="00A75721" w:rsidRPr="0001101D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>DIČ:</w:t>
      </w:r>
      <w:r w:rsidR="00453955" w:rsidRPr="0001101D">
        <w:rPr>
          <w:sz w:val="24"/>
          <w:szCs w:val="24"/>
        </w:rPr>
        <w:t xml:space="preserve"> </w:t>
      </w:r>
      <w:r w:rsidR="0001101D">
        <w:rPr>
          <w:sz w:val="24"/>
          <w:szCs w:val="24"/>
        </w:rPr>
        <w:t>CZ03579727</w:t>
      </w:r>
    </w:p>
    <w:p w14:paraId="39AA7951" w14:textId="69ED35CD" w:rsidR="00EF028F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 w:rsidRPr="0001101D">
        <w:rPr>
          <w:sz w:val="24"/>
          <w:szCs w:val="24"/>
        </w:rPr>
        <w:t xml:space="preserve">Kontaktní osoba: </w:t>
      </w:r>
      <w:proofErr w:type="spellStart"/>
      <w:r w:rsidR="0001101D" w:rsidRPr="0001101D">
        <w:rPr>
          <w:sz w:val="24"/>
          <w:szCs w:val="24"/>
          <w:highlight w:val="black"/>
        </w:rPr>
        <w:t>xxxxxxxxxxxxxxxx</w:t>
      </w:r>
      <w:proofErr w:type="spellEnd"/>
    </w:p>
    <w:p w14:paraId="4C35F255" w14:textId="2048FB30" w:rsidR="0001101D" w:rsidRPr="00200665" w:rsidRDefault="0001101D" w:rsidP="00153D94">
      <w:pPr>
        <w:tabs>
          <w:tab w:val="left" w:pos="2268"/>
        </w:tabs>
        <w:spacing w:after="0"/>
        <w:rPr>
          <w:sz w:val="24"/>
          <w:szCs w:val="24"/>
        </w:rPr>
      </w:pPr>
      <w:proofErr w:type="spellStart"/>
      <w:r w:rsidRPr="0001101D">
        <w:rPr>
          <w:sz w:val="24"/>
          <w:szCs w:val="24"/>
          <w:highlight w:val="black"/>
        </w:rPr>
        <w:t>xxxxxxxxxxxxxxxxxx</w:t>
      </w:r>
      <w:proofErr w:type="spellEnd"/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DE15145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5A4F9420" w14:textId="6125D466" w:rsidR="00604890" w:rsidRDefault="005A7536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Místo dodání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9804BE" w:rsidRPr="00200665">
        <w:rPr>
          <w:sz w:val="24"/>
          <w:szCs w:val="24"/>
        </w:rPr>
        <w:t xml:space="preserve">Ředitelství silnic a dálnic ČR, </w:t>
      </w:r>
      <w:r w:rsidR="009804BE">
        <w:rPr>
          <w:sz w:val="24"/>
          <w:szCs w:val="24"/>
        </w:rPr>
        <w:t>Správa Plzeň, Hřímalého 37, 301 00 Plzeň</w:t>
      </w:r>
    </w:p>
    <w:p w14:paraId="6DDA1705" w14:textId="77777777"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14:paraId="39F2742E" w14:textId="751D6D7D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01101D">
        <w:rPr>
          <w:b/>
          <w:sz w:val="24"/>
          <w:szCs w:val="24"/>
          <w:highlight w:val="black"/>
        </w:rPr>
        <w:t>Ladislava Martínková, tel. 377 333 761</w:t>
      </w:r>
    </w:p>
    <w:p w14:paraId="255FD969" w14:textId="431778CD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14:paraId="42C0E761" w14:textId="3D98F83F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</w:t>
      </w:r>
      <w:r w:rsidR="00FD1FB4">
        <w:rPr>
          <w:sz w:val="24"/>
          <w:szCs w:val="24"/>
        </w:rPr>
        <w:lastRenderedPageBreak/>
        <w:t>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3525D9F" w14:textId="0220CB91" w:rsidR="001A2FBE" w:rsidRPr="009804BE" w:rsidRDefault="001A2FBE" w:rsidP="00153D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9804BE" w:rsidRPr="009804BE">
        <w:rPr>
          <w:sz w:val="24"/>
          <w:szCs w:val="24"/>
        </w:rPr>
        <w:t>dle Občanského zákoníku</w:t>
      </w:r>
    </w:p>
    <w:p w14:paraId="3DE3979E" w14:textId="49543C9B" w:rsidR="00604890" w:rsidRPr="00200665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9804BE" w:rsidRPr="00C04FB1">
        <w:rPr>
          <w:sz w:val="24"/>
          <w:szCs w:val="24"/>
        </w:rPr>
        <w:t>diagnostiku vozovky na objízdné trase</w:t>
      </w:r>
    </w:p>
    <w:p w14:paraId="299A5AF5" w14:textId="0761B5C3" w:rsidR="00A75721" w:rsidRPr="00C04FB1" w:rsidRDefault="00604890" w:rsidP="00D8296D">
      <w:pPr>
        <w:jc w:val="both"/>
        <w:rPr>
          <w:sz w:val="24"/>
          <w:szCs w:val="24"/>
          <w:u w:val="single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F54766">
        <w:rPr>
          <w:b/>
          <w:sz w:val="24"/>
          <w:szCs w:val="24"/>
        </w:rPr>
        <w:t xml:space="preserve"> </w:t>
      </w:r>
      <w:r w:rsidR="00C04FB1" w:rsidRPr="00C04FB1">
        <w:rPr>
          <w:b/>
          <w:sz w:val="24"/>
          <w:szCs w:val="24"/>
          <w:u w:val="single"/>
        </w:rPr>
        <w:t xml:space="preserve">závěrečná zpráva do </w:t>
      </w:r>
      <w:proofErr w:type="gramStart"/>
      <w:r w:rsidR="00C04FB1" w:rsidRPr="00C04FB1">
        <w:rPr>
          <w:b/>
          <w:sz w:val="24"/>
          <w:szCs w:val="24"/>
          <w:u w:val="single"/>
        </w:rPr>
        <w:t>15.06.2019</w:t>
      </w:r>
      <w:proofErr w:type="gramEnd"/>
    </w:p>
    <w:p w14:paraId="43B09CE6" w14:textId="77777777"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14:paraId="6EFAB3EB" w14:textId="03E4F699" w:rsidR="00D8296D" w:rsidRPr="0001101D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33757F">
        <w:rPr>
          <w:b/>
          <w:sz w:val="24"/>
          <w:szCs w:val="24"/>
        </w:rPr>
        <w:t>bez</w:t>
      </w:r>
      <w:r w:rsidR="00604890" w:rsidRPr="00200665">
        <w:rPr>
          <w:b/>
          <w:sz w:val="24"/>
          <w:szCs w:val="24"/>
        </w:rPr>
        <w:t xml:space="preserve"> DPH</w:t>
      </w:r>
      <w:r w:rsidR="00D8296D" w:rsidRPr="0001101D">
        <w:rPr>
          <w:b/>
          <w:sz w:val="24"/>
          <w:szCs w:val="24"/>
        </w:rPr>
        <w:t>:</w:t>
      </w:r>
      <w:r w:rsidRPr="0001101D">
        <w:rPr>
          <w:b/>
          <w:sz w:val="24"/>
          <w:szCs w:val="24"/>
        </w:rPr>
        <w:t xml:space="preserve">    </w:t>
      </w:r>
      <w:r w:rsidR="00AA7F78" w:rsidRPr="0001101D">
        <w:rPr>
          <w:b/>
          <w:sz w:val="24"/>
          <w:szCs w:val="24"/>
        </w:rPr>
        <w:t xml:space="preserve">      </w:t>
      </w:r>
      <w:r w:rsidR="0001101D" w:rsidRPr="0001101D">
        <w:rPr>
          <w:b/>
          <w:sz w:val="24"/>
          <w:szCs w:val="24"/>
        </w:rPr>
        <w:t xml:space="preserve">  183 600,- Kč</w:t>
      </w:r>
    </w:p>
    <w:p w14:paraId="529784F8" w14:textId="77777777" w:rsidR="006C39DB" w:rsidRPr="0001101D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684B9F75" w14:textId="2CE620AB" w:rsidR="00D8296D" w:rsidRPr="0001101D" w:rsidRDefault="00D8296D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01101D">
        <w:rPr>
          <w:b/>
          <w:sz w:val="24"/>
          <w:szCs w:val="24"/>
        </w:rPr>
        <w:t>DPH 21%:</w:t>
      </w:r>
      <w:r w:rsidR="006C39DB" w:rsidRPr="0001101D">
        <w:rPr>
          <w:b/>
          <w:sz w:val="24"/>
          <w:szCs w:val="24"/>
        </w:rPr>
        <w:t xml:space="preserve">  </w:t>
      </w:r>
      <w:r w:rsidR="00AA7F78" w:rsidRPr="0001101D">
        <w:rPr>
          <w:b/>
          <w:sz w:val="24"/>
          <w:szCs w:val="24"/>
        </w:rPr>
        <w:t xml:space="preserve">                </w:t>
      </w:r>
      <w:r w:rsidR="0001101D" w:rsidRPr="0001101D">
        <w:rPr>
          <w:b/>
          <w:sz w:val="24"/>
          <w:szCs w:val="24"/>
        </w:rPr>
        <w:t xml:space="preserve">  </w:t>
      </w:r>
      <w:r w:rsidR="00AA7F78" w:rsidRPr="0001101D">
        <w:rPr>
          <w:b/>
          <w:sz w:val="24"/>
          <w:szCs w:val="24"/>
        </w:rPr>
        <w:t xml:space="preserve"> </w:t>
      </w:r>
      <w:r w:rsidR="0001101D" w:rsidRPr="0001101D">
        <w:rPr>
          <w:b/>
          <w:sz w:val="24"/>
          <w:szCs w:val="24"/>
        </w:rPr>
        <w:t>38 556,- Kč</w:t>
      </w:r>
    </w:p>
    <w:p w14:paraId="14ECE052" w14:textId="77777777" w:rsidR="006C39DB" w:rsidRPr="0001101D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5E6673E4" w14:textId="4F2CA287" w:rsidR="006C39DB" w:rsidRPr="0001101D" w:rsidRDefault="00D8296D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01101D">
        <w:rPr>
          <w:b/>
          <w:sz w:val="24"/>
          <w:szCs w:val="24"/>
        </w:rPr>
        <w:t>Cena celkem</w:t>
      </w:r>
      <w:r w:rsidR="003854F7" w:rsidRPr="0001101D">
        <w:rPr>
          <w:b/>
          <w:sz w:val="24"/>
          <w:szCs w:val="24"/>
        </w:rPr>
        <w:t xml:space="preserve"> s DPH</w:t>
      </w:r>
      <w:r w:rsidR="00604890" w:rsidRPr="0001101D">
        <w:rPr>
          <w:b/>
          <w:sz w:val="24"/>
          <w:szCs w:val="24"/>
        </w:rPr>
        <w:t>:</w:t>
      </w:r>
      <w:r w:rsidR="00453955" w:rsidRPr="0001101D">
        <w:rPr>
          <w:b/>
          <w:sz w:val="24"/>
          <w:szCs w:val="24"/>
        </w:rPr>
        <w:t xml:space="preserve"> </w:t>
      </w:r>
      <w:r w:rsidR="00AA7F78" w:rsidRPr="0001101D">
        <w:rPr>
          <w:b/>
          <w:sz w:val="24"/>
          <w:szCs w:val="24"/>
        </w:rPr>
        <w:t xml:space="preserve"> </w:t>
      </w:r>
      <w:r w:rsidR="0001101D" w:rsidRPr="0001101D">
        <w:rPr>
          <w:b/>
          <w:sz w:val="24"/>
          <w:szCs w:val="24"/>
        </w:rPr>
        <w:t>222 156,- Kč</w:t>
      </w:r>
    </w:p>
    <w:p w14:paraId="21A0252C" w14:textId="681258B2" w:rsidR="00604890" w:rsidRPr="0001101D" w:rsidRDefault="00604890" w:rsidP="00153D94">
      <w:pPr>
        <w:jc w:val="both"/>
        <w:rPr>
          <w:b/>
          <w:sz w:val="24"/>
          <w:szCs w:val="24"/>
        </w:rPr>
      </w:pPr>
    </w:p>
    <w:p w14:paraId="3832F879" w14:textId="3A7182A8" w:rsidR="0069013D" w:rsidRPr="0001101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1101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01101D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01101D">
        <w:rPr>
          <w:rFonts w:cs="Times New Roman"/>
          <w:sz w:val="24"/>
          <w:szCs w:val="24"/>
          <w:highlight w:val="black"/>
        </w:rPr>
        <w:t xml:space="preserve"> </w:t>
      </w:r>
      <w:r w:rsidRPr="0001101D">
        <w:rPr>
          <w:rFonts w:cs="Times New Roman"/>
          <w:sz w:val="24"/>
          <w:szCs w:val="24"/>
          <w:highlight w:val="black"/>
        </w:rPr>
        <w:t>.</w:t>
      </w:r>
      <w:r w:rsidR="006024F2" w:rsidRPr="0001101D">
        <w:rPr>
          <w:rFonts w:cs="Times New Roman"/>
          <w:sz w:val="24"/>
          <w:szCs w:val="24"/>
        </w:rPr>
        <w:t xml:space="preserve"> V případě nepotvrzení akceptace objednávky Objednatele Dodavatelem platí, že Dodavatel objednávku neakceptoval</w:t>
      </w:r>
      <w:r w:rsidR="000F3C5A" w:rsidRPr="0001101D">
        <w:rPr>
          <w:rFonts w:cs="Times New Roman"/>
          <w:sz w:val="24"/>
          <w:szCs w:val="24"/>
        </w:rPr>
        <w:t xml:space="preserve"> a </w:t>
      </w:r>
      <w:r w:rsidR="00DB2E94" w:rsidRPr="0001101D">
        <w:rPr>
          <w:rFonts w:cs="Times New Roman"/>
          <w:sz w:val="24"/>
          <w:szCs w:val="24"/>
        </w:rPr>
        <w:t>o</w:t>
      </w:r>
      <w:r w:rsidR="000F3C5A" w:rsidRPr="0001101D">
        <w:rPr>
          <w:rFonts w:cs="Times New Roman"/>
          <w:sz w:val="24"/>
          <w:szCs w:val="24"/>
        </w:rPr>
        <w:t>bjednávka je bez dalšího zneplatněna</w:t>
      </w:r>
      <w:r w:rsidR="006024F2" w:rsidRPr="0001101D">
        <w:rPr>
          <w:rFonts w:cs="Times New Roman"/>
          <w:sz w:val="24"/>
          <w:szCs w:val="24"/>
        </w:rPr>
        <w:t>.</w:t>
      </w:r>
    </w:p>
    <w:p w14:paraId="00B421A8" w14:textId="77777777" w:rsidR="00B96155" w:rsidRPr="0001101D" w:rsidRDefault="00B96155" w:rsidP="00B96155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1101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416FFFC6" w14:textId="77777777" w:rsidR="00B96155" w:rsidRPr="0001101D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50833986" w14:textId="70D993E2" w:rsidR="00282421" w:rsidRPr="0001101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1101D">
        <w:rPr>
          <w:rFonts w:cs="Times New Roman"/>
          <w:sz w:val="24"/>
          <w:szCs w:val="24"/>
        </w:rPr>
        <w:t xml:space="preserve">Nedílnou součástí této </w:t>
      </w:r>
      <w:r w:rsidR="00765848" w:rsidRPr="0001101D">
        <w:rPr>
          <w:rFonts w:cs="Times New Roman"/>
          <w:sz w:val="24"/>
          <w:szCs w:val="24"/>
        </w:rPr>
        <w:t>objednávky</w:t>
      </w:r>
      <w:r w:rsidRPr="0001101D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F356D31" w:rsidR="00282421" w:rsidRPr="0001101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1101D">
        <w:rPr>
          <w:rFonts w:cs="Times New Roman"/>
          <w:sz w:val="24"/>
          <w:szCs w:val="24"/>
        </w:rPr>
        <w:t>Příloha č. 1 – Specifikace služeb</w:t>
      </w:r>
    </w:p>
    <w:p w14:paraId="222292B1" w14:textId="4A869E1B" w:rsidR="00F54766" w:rsidRPr="0001101D" w:rsidRDefault="00282421" w:rsidP="00C04FB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01101D">
        <w:rPr>
          <w:rFonts w:cs="Times New Roman"/>
          <w:sz w:val="24"/>
          <w:szCs w:val="24"/>
        </w:rPr>
        <w:t xml:space="preserve">Příloha č. 2 – Položkový rozpis ceny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54766" w:rsidRPr="0001101D" w14:paraId="4B270AAA" w14:textId="77777777" w:rsidTr="00685C18">
        <w:tc>
          <w:tcPr>
            <w:tcW w:w="4605" w:type="dxa"/>
          </w:tcPr>
          <w:p w14:paraId="22BE6E70" w14:textId="7270558B" w:rsidR="00F54766" w:rsidRPr="0001101D" w:rsidRDefault="00F54766" w:rsidP="00C04FB1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01101D">
              <w:rPr>
                <w:rFonts w:cs="Times New Roman"/>
                <w:sz w:val="24"/>
                <w:szCs w:val="24"/>
              </w:rPr>
              <w:t xml:space="preserve">V Plzni dne </w:t>
            </w:r>
            <w:r w:rsidR="0001101D">
              <w:rPr>
                <w:rFonts w:cs="Times New Roman"/>
                <w:sz w:val="24"/>
                <w:szCs w:val="24"/>
              </w:rPr>
              <w:t>20-05-2019</w:t>
            </w:r>
          </w:p>
        </w:tc>
        <w:tc>
          <w:tcPr>
            <w:tcW w:w="4605" w:type="dxa"/>
          </w:tcPr>
          <w:p w14:paraId="7E9F9514" w14:textId="628A1295" w:rsidR="00F54766" w:rsidRPr="0001101D" w:rsidRDefault="00F54766" w:rsidP="0001101D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01101D">
              <w:rPr>
                <w:rFonts w:cs="Times New Roman"/>
                <w:sz w:val="24"/>
                <w:szCs w:val="24"/>
              </w:rPr>
              <w:t xml:space="preserve">V </w:t>
            </w:r>
            <w:r w:rsidR="0001101D">
              <w:rPr>
                <w:rFonts w:cs="Times New Roman"/>
                <w:sz w:val="24"/>
                <w:szCs w:val="24"/>
              </w:rPr>
              <w:t>Praze</w:t>
            </w:r>
            <w:r w:rsidRPr="0001101D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01101D">
              <w:rPr>
                <w:rFonts w:cs="Times New Roman"/>
                <w:sz w:val="24"/>
                <w:szCs w:val="24"/>
              </w:rPr>
              <w:t>20.5.2019</w:t>
            </w:r>
            <w:proofErr w:type="gramEnd"/>
          </w:p>
        </w:tc>
      </w:tr>
      <w:tr w:rsidR="00F54766" w:rsidRPr="00782411" w14:paraId="027772F1" w14:textId="77777777" w:rsidTr="00685C18">
        <w:tc>
          <w:tcPr>
            <w:tcW w:w="4605" w:type="dxa"/>
          </w:tcPr>
          <w:p w14:paraId="5090D21E" w14:textId="77777777" w:rsidR="00F54766" w:rsidRPr="0001101D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01101D">
              <w:rPr>
                <w:rFonts w:cs="Times New Roman"/>
                <w:sz w:val="24"/>
                <w:szCs w:val="24"/>
              </w:rPr>
              <w:t>Za Objednatele:</w:t>
            </w:r>
          </w:p>
          <w:p w14:paraId="5ED9A4D5" w14:textId="77777777" w:rsidR="00C04FB1" w:rsidRPr="0001101D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5E957AB6" w14:textId="77777777" w:rsidR="00C04FB1" w:rsidRPr="0001101D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3D0F2E7" w14:textId="5CA56489" w:rsidR="00C04FB1" w:rsidRPr="0001101D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1B0D6F9" w14:textId="77777777" w:rsidR="00F54766" w:rsidRPr="0001101D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01101D">
              <w:rPr>
                <w:rFonts w:cs="Times New Roman"/>
                <w:sz w:val="24"/>
                <w:szCs w:val="24"/>
              </w:rPr>
              <w:t xml:space="preserve">Za </w:t>
            </w:r>
            <w:r w:rsidR="008A699E" w:rsidRPr="0001101D">
              <w:rPr>
                <w:rFonts w:cs="Times New Roman"/>
                <w:sz w:val="24"/>
                <w:szCs w:val="24"/>
              </w:rPr>
              <w:t>Dodavatele</w:t>
            </w:r>
            <w:r w:rsidRPr="0001101D">
              <w:rPr>
                <w:rFonts w:cs="Times New Roman"/>
                <w:sz w:val="24"/>
                <w:szCs w:val="24"/>
              </w:rPr>
              <w:t>:</w:t>
            </w:r>
          </w:p>
          <w:p w14:paraId="4833C455" w14:textId="77777777" w:rsidR="00C04FB1" w:rsidRPr="0001101D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4FFBB5D" w14:textId="77777777" w:rsidR="00C04FB1" w:rsidRPr="0001101D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20344E8" w14:textId="16F1EBA1" w:rsidR="00C04FB1" w:rsidRPr="00782411" w:rsidRDefault="00C04FB1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54766" w:rsidRPr="00782411" w14:paraId="3F181720" w14:textId="77777777" w:rsidTr="00685C18">
        <w:tc>
          <w:tcPr>
            <w:tcW w:w="4605" w:type="dxa"/>
          </w:tcPr>
          <w:p w14:paraId="512139B9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69C1F632" w14:textId="10EC37B1" w:rsidR="0001101D" w:rsidRPr="00782411" w:rsidRDefault="0001101D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510EC7E9" w14:textId="33E9790A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54766" w:rsidRPr="00782411" w14:paraId="75EF9CBB" w14:textId="77777777" w:rsidTr="00685C18">
        <w:tc>
          <w:tcPr>
            <w:tcW w:w="4605" w:type="dxa"/>
          </w:tcPr>
          <w:p w14:paraId="415A5DB4" w14:textId="317AD6D7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4771DB1C" w14:textId="3C4801D3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9475E87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533"/>
      </w:tblGrid>
      <w:tr w:rsidR="006808EE" w:rsidRPr="00023AFB" w14:paraId="625848A6" w14:textId="77777777" w:rsidTr="00C04FB1">
        <w:tc>
          <w:tcPr>
            <w:tcW w:w="9214" w:type="dxa"/>
          </w:tcPr>
          <w:p w14:paraId="31A33F06" w14:textId="3B8DE391" w:rsidR="00C04FB1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14:paraId="7FE8388D" w14:textId="2D9F41B9" w:rsidR="00C04FB1" w:rsidRDefault="00C04FB1" w:rsidP="00C04FB1">
            <w:pPr>
              <w:jc w:val="both"/>
              <w:rPr>
                <w:rFonts w:cs="Times New Roman"/>
                <w:sz w:val="24"/>
                <w:szCs w:val="24"/>
              </w:rPr>
            </w:pPr>
            <w:r w:rsidRPr="00C04FB1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30AFC6E1" w14:textId="0ACE765B" w:rsidR="00C04FB1" w:rsidRPr="00C04FB1" w:rsidRDefault="00C04FB1" w:rsidP="00C04FB1">
            <w:pPr>
              <w:jc w:val="both"/>
              <w:rPr>
                <w:rFonts w:cs="Times New Roman"/>
                <w:sz w:val="24"/>
                <w:szCs w:val="24"/>
              </w:rPr>
            </w:pPr>
            <w:r w:rsidRPr="00C04FB1">
              <w:rPr>
                <w:rFonts w:cs="Times New Roman"/>
                <w:sz w:val="24"/>
                <w:szCs w:val="24"/>
              </w:rPr>
              <w:t xml:space="preserve">Na základě probíhajícího zpracování dokumentace PDPS vyvstal požadavek na zpracování diagnostického průzkumu vozovky na objízdné trase – komunikace III/17711 v délce cca 2. 250 m. V této lokalitě bude provedeno georadarové měření dvěma anténními systémy 750 a 450 MHZ ve dvou podélných profilech.  Po vyhodnocení georadaru budou na 8 místech vozovky provedeny jádrové vývrty s dokumentací konstrukčních vrstev a zemin zemní pláně a jejich zhodnocení (zatřídění).  </w:t>
            </w:r>
          </w:p>
          <w:p w14:paraId="626D728A" w14:textId="77777777" w:rsidR="00C04FB1" w:rsidRPr="00C04FB1" w:rsidRDefault="00C04FB1" w:rsidP="00C04FB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BD00FF2" w14:textId="77777777" w:rsidR="00C04FB1" w:rsidRPr="00C04FB1" w:rsidRDefault="00C04FB1" w:rsidP="00C04FB1">
            <w:pPr>
              <w:jc w:val="both"/>
              <w:rPr>
                <w:rFonts w:cs="Times New Roman"/>
                <w:sz w:val="24"/>
                <w:szCs w:val="24"/>
              </w:rPr>
            </w:pPr>
            <w:r w:rsidRPr="00C04FB1">
              <w:rPr>
                <w:rFonts w:cs="Times New Roman"/>
                <w:b/>
                <w:sz w:val="24"/>
                <w:szCs w:val="24"/>
              </w:rPr>
              <w:t>Počet paré:</w:t>
            </w:r>
            <w:r w:rsidRPr="00C04FB1">
              <w:rPr>
                <w:rFonts w:cs="Times New Roman"/>
                <w:sz w:val="24"/>
                <w:szCs w:val="24"/>
              </w:rPr>
              <w:t xml:space="preserve"> 4 x na CD a 4 x v tištěné podobě</w:t>
            </w:r>
          </w:p>
          <w:p w14:paraId="4D5FF782" w14:textId="77777777" w:rsidR="006808EE" w:rsidRPr="00C04FB1" w:rsidRDefault="006808EE" w:rsidP="00C04FB1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14:paraId="5EB5A304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93BC87C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5873CCE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03452C6" w14:textId="77777777"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DD5AECF" w14:textId="03AB31BD" w:rsidR="00D74D18" w:rsidRPr="007F188D" w:rsidRDefault="00D74D18" w:rsidP="006808EE">
      <w:pPr>
        <w:spacing w:before="120" w:after="12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7F188D">
        <w:rPr>
          <w:rFonts w:cs="Times New Roman"/>
          <w:b/>
          <w:sz w:val="24"/>
          <w:szCs w:val="24"/>
        </w:rPr>
        <w:t>Soupis prací</w:t>
      </w:r>
      <w:r w:rsidR="007F188D">
        <w:rPr>
          <w:rFonts w:cs="Times New Roman"/>
          <w:b/>
          <w:sz w:val="24"/>
          <w:szCs w:val="24"/>
        </w:rPr>
        <w:t>:</w:t>
      </w:r>
    </w:p>
    <w:tbl>
      <w:tblPr>
        <w:tblW w:w="8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29"/>
        <w:gridCol w:w="471"/>
        <w:gridCol w:w="489"/>
        <w:gridCol w:w="1300"/>
        <w:gridCol w:w="1400"/>
        <w:gridCol w:w="1400"/>
      </w:tblGrid>
      <w:tr w:rsidR="00D74D18" w:rsidRPr="00D74D18" w14:paraId="209314A0" w14:textId="77777777" w:rsidTr="00D74D18">
        <w:trPr>
          <w:trHeight w:val="57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2260" w14:textId="7E5E375E" w:rsidR="00D74D18" w:rsidRPr="00D74D18" w:rsidRDefault="0001101D" w:rsidP="00D7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III/17711 Spá</w:t>
            </w:r>
            <w:r w:rsidR="00D74D18" w:rsidRPr="00D74D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lené Poříčí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BF422" w14:textId="77777777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jednotka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A2C8" w14:textId="77777777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délka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DE91BF" w14:textId="77777777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počet opakování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C8D9600" w14:textId="3FADD680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Počet jednotek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A23FA" w14:textId="399BE42E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celkem</w:t>
            </w:r>
          </w:p>
        </w:tc>
      </w:tr>
      <w:tr w:rsidR="00D74D18" w:rsidRPr="00D74D18" w14:paraId="07C1212C" w14:textId="77777777" w:rsidTr="0001101D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F9B1" w14:textId="77777777" w:rsidR="00D74D18" w:rsidRPr="00D74D18" w:rsidRDefault="00D74D18" w:rsidP="00D7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Georadar 750 a 450 MHz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9CFB" w14:textId="3C463770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1994" w14:textId="04834DA4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3F26" w14:textId="47A448A2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BD8D" w14:textId="7F7F09B4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15C5D" w14:textId="614FA1D3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</w:t>
            </w:r>
          </w:p>
        </w:tc>
      </w:tr>
      <w:tr w:rsidR="00D74D18" w:rsidRPr="00D74D18" w14:paraId="009E8B87" w14:textId="77777777" w:rsidTr="0001101D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501B" w14:textId="77777777" w:rsidR="00D74D18" w:rsidRPr="00D74D18" w:rsidRDefault="00D74D18" w:rsidP="00D7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Vrt jádrový do cca 50 cm s dokumentací a se zapravením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C05F" w14:textId="77F93C6E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ECA97" w14:textId="5DD964B4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C0AC" w14:textId="0D179C71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61C8" w14:textId="6CC999A1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25AB5" w14:textId="46FFF6B1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</w:t>
            </w:r>
          </w:p>
        </w:tc>
      </w:tr>
      <w:tr w:rsidR="00D74D18" w:rsidRPr="00D74D18" w14:paraId="79D3C53D" w14:textId="77777777" w:rsidTr="0001101D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5B6F3E" w14:textId="77777777" w:rsidR="00D74D18" w:rsidRPr="00D74D18" w:rsidRDefault="00D74D18" w:rsidP="00D74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Zpracování a vyhodnocení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4A3F" w14:textId="207A922F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4813" w14:textId="13B1A102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DE0B" w14:textId="4E46F855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B46F1F" w14:textId="2F904F82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FF702" w14:textId="360A6406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0,00</w:t>
            </w:r>
          </w:p>
        </w:tc>
      </w:tr>
      <w:tr w:rsidR="00D74D18" w:rsidRPr="00D74D18" w14:paraId="1F32CB99" w14:textId="77777777" w:rsidTr="00D74D18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BA3B" w14:textId="77777777" w:rsidR="00D74D18" w:rsidRPr="00D74D18" w:rsidRDefault="00D74D18" w:rsidP="00D74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 w:rsidRPr="00D74D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>CELKEM bez DPH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7411AC" w14:textId="77777777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</w:p>
        </w:tc>
        <w:tc>
          <w:tcPr>
            <w:tcW w:w="45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ECA" w14:textId="2CC5B54E" w:rsidR="00D74D18" w:rsidRPr="00D74D18" w:rsidRDefault="00D74D18" w:rsidP="00D74D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s-CZ"/>
              </w:rPr>
              <w:t xml:space="preserve">                                                                 0,00</w:t>
            </w:r>
          </w:p>
        </w:tc>
      </w:tr>
    </w:tbl>
    <w:p w14:paraId="7F327A0D" w14:textId="1C0B0543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814B38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12F7EF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62742A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B347727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CBEA6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7EB9BE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4C9A346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89758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26F296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D94B22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C82880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6A9984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34317C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FF34A0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6B3B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3D43CB0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9277A54" w14:textId="77777777" w:rsidR="006808EE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highlight w:val="cyan"/>
          <w:u w:val="single"/>
        </w:rPr>
      </w:pPr>
    </w:p>
    <w:p w14:paraId="0A8CD3E4" w14:textId="0E2AB0F5" w:rsidR="006808EE" w:rsidRPr="0001101D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  <w:r w:rsidRPr="0001101D">
        <w:rPr>
          <w:rFonts w:cs="Times New Roman"/>
          <w:b/>
          <w:sz w:val="36"/>
          <w:szCs w:val="36"/>
          <w:u w:val="single"/>
        </w:rPr>
        <w:t xml:space="preserve">Příloha č. 2 </w:t>
      </w:r>
      <w:r w:rsidR="00F3641E" w:rsidRPr="0001101D">
        <w:rPr>
          <w:rFonts w:cs="Times New Roman"/>
          <w:b/>
          <w:sz w:val="36"/>
          <w:szCs w:val="36"/>
          <w:u w:val="single"/>
        </w:rPr>
        <w:t>–</w:t>
      </w:r>
      <w:r w:rsidRPr="0001101D">
        <w:rPr>
          <w:rFonts w:cs="Times New Roman"/>
          <w:b/>
          <w:sz w:val="36"/>
          <w:szCs w:val="36"/>
          <w:u w:val="single"/>
        </w:rPr>
        <w:t xml:space="preserve"> </w:t>
      </w:r>
      <w:r w:rsidR="00F3641E" w:rsidRPr="0001101D">
        <w:rPr>
          <w:rFonts w:cs="Times New Roman"/>
          <w:b/>
          <w:sz w:val="36"/>
          <w:szCs w:val="36"/>
          <w:u w:val="single"/>
        </w:rPr>
        <w:t>Položkový rozpis ceny</w:t>
      </w:r>
    </w:p>
    <w:p w14:paraId="57A99078" w14:textId="5FE53BF2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604"/>
        <w:gridCol w:w="1043"/>
        <w:gridCol w:w="829"/>
        <w:gridCol w:w="1265"/>
        <w:gridCol w:w="1916"/>
      </w:tblGrid>
      <w:tr w:rsidR="0001101D" w14:paraId="4294E621" w14:textId="77777777" w:rsidTr="005A10E3">
        <w:tc>
          <w:tcPr>
            <w:tcW w:w="2405" w:type="dxa"/>
          </w:tcPr>
          <w:p w14:paraId="4CB03B03" w14:textId="6D8DB870" w:rsidR="0001101D" w:rsidRPr="0001101D" w:rsidRDefault="0001101D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III/17711                   </w:t>
            </w: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</w:rPr>
              <w:t>Spálené Poříčí</w:t>
            </w:r>
          </w:p>
        </w:tc>
        <w:tc>
          <w:tcPr>
            <w:tcW w:w="1604" w:type="dxa"/>
          </w:tcPr>
          <w:p w14:paraId="1FD4C9B8" w14:textId="51E1966D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jedn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="Times New Roman"/>
                <w:sz w:val="24"/>
                <w:szCs w:val="24"/>
              </w:rPr>
              <w:t>cena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(Kč)</w:t>
            </w:r>
          </w:p>
        </w:tc>
        <w:tc>
          <w:tcPr>
            <w:tcW w:w="1043" w:type="dxa"/>
          </w:tcPr>
          <w:p w14:paraId="414B5356" w14:textId="1394D043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jednotka</w:t>
            </w:r>
          </w:p>
        </w:tc>
        <w:tc>
          <w:tcPr>
            <w:tcW w:w="829" w:type="dxa"/>
          </w:tcPr>
          <w:p w14:paraId="01C8ECA1" w14:textId="12D2BDF4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délka</w:t>
            </w:r>
          </w:p>
        </w:tc>
        <w:tc>
          <w:tcPr>
            <w:tcW w:w="1265" w:type="dxa"/>
          </w:tcPr>
          <w:p w14:paraId="142A7C90" w14:textId="4EBD640C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počet opakování</w:t>
            </w:r>
          </w:p>
        </w:tc>
        <w:tc>
          <w:tcPr>
            <w:tcW w:w="1916" w:type="dxa"/>
          </w:tcPr>
          <w:p w14:paraId="3CF949E7" w14:textId="1AF0C9E8" w:rsidR="0001101D" w:rsidRDefault="0001101D" w:rsidP="0001101D">
            <w:pPr>
              <w:spacing w:before="120" w:after="120"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celkem</w:t>
            </w:r>
          </w:p>
        </w:tc>
      </w:tr>
      <w:tr w:rsidR="0001101D" w14:paraId="30AAC88B" w14:textId="77777777" w:rsidTr="005A10E3">
        <w:tc>
          <w:tcPr>
            <w:tcW w:w="2405" w:type="dxa"/>
          </w:tcPr>
          <w:p w14:paraId="654D5734" w14:textId="71A5C0A0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Georadar 750 a 450 MHz</w:t>
            </w:r>
          </w:p>
        </w:tc>
        <w:tc>
          <w:tcPr>
            <w:tcW w:w="1604" w:type="dxa"/>
          </w:tcPr>
          <w:p w14:paraId="63175036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06D1E28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52AA5A5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0217EDD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00CA88B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1101D" w14:paraId="1ED30B2E" w14:textId="77777777" w:rsidTr="005A10E3">
        <w:tc>
          <w:tcPr>
            <w:tcW w:w="2405" w:type="dxa"/>
          </w:tcPr>
          <w:p w14:paraId="22DC53A4" w14:textId="6DDA63A2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Vrt jádrový do cca 50 cm s dokumentací a se zapravením</w:t>
            </w:r>
          </w:p>
        </w:tc>
        <w:tc>
          <w:tcPr>
            <w:tcW w:w="1604" w:type="dxa"/>
          </w:tcPr>
          <w:p w14:paraId="79817791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76D4F055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214D40E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417FB92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1AEBC1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1101D" w14:paraId="3A9923E0" w14:textId="77777777" w:rsidTr="005A10E3">
        <w:tc>
          <w:tcPr>
            <w:tcW w:w="2405" w:type="dxa"/>
          </w:tcPr>
          <w:p w14:paraId="2160A2CE" w14:textId="70782743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Zpracování a vyhodnocení</w:t>
            </w:r>
          </w:p>
        </w:tc>
        <w:tc>
          <w:tcPr>
            <w:tcW w:w="1604" w:type="dxa"/>
          </w:tcPr>
          <w:p w14:paraId="13526A11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BBBCE9D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4EF23EF7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E667314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B59AEF0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1101D" w14:paraId="66BBF986" w14:textId="77777777" w:rsidTr="005A10E3">
        <w:tc>
          <w:tcPr>
            <w:tcW w:w="2405" w:type="dxa"/>
          </w:tcPr>
          <w:p w14:paraId="2002176D" w14:textId="2057CC4A" w:rsidR="0001101D" w:rsidRPr="0001101D" w:rsidRDefault="0001101D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CELKEM bez DPH</w:t>
            </w:r>
          </w:p>
        </w:tc>
        <w:tc>
          <w:tcPr>
            <w:tcW w:w="1604" w:type="dxa"/>
          </w:tcPr>
          <w:p w14:paraId="0B497C47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D3174CE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D5AC17B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DBD3976" w14:textId="77777777" w:rsidR="0001101D" w:rsidRDefault="0001101D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F526366" w14:textId="49791F75" w:rsidR="0001101D" w:rsidRPr="0001101D" w:rsidRDefault="0001101D" w:rsidP="0001101D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183 600 Kč</w:t>
            </w:r>
          </w:p>
        </w:tc>
      </w:tr>
    </w:tbl>
    <w:p w14:paraId="7839AD92" w14:textId="77777777" w:rsidR="0001101D" w:rsidRDefault="0001101D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F181F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B866ED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F56745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2B9DF6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FBD7739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2938DA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1AD8E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A3E520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3DCB8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5A83CB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A1B358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sectPr w:rsidR="006808EE" w:rsidSect="00C04FB1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6F75" w14:textId="77777777" w:rsidR="006F302C" w:rsidRDefault="006F302C" w:rsidP="00604890">
      <w:pPr>
        <w:spacing w:after="0" w:line="240" w:lineRule="auto"/>
      </w:pPr>
      <w:r>
        <w:separator/>
      </w:r>
    </w:p>
  </w:endnote>
  <w:endnote w:type="continuationSeparator" w:id="0">
    <w:p w14:paraId="65FC6789" w14:textId="77777777" w:rsidR="006F302C" w:rsidRDefault="006F302C" w:rsidP="00604890">
      <w:pPr>
        <w:spacing w:after="0" w:line="240" w:lineRule="auto"/>
      </w:pPr>
      <w:r>
        <w:continuationSeparator/>
      </w:r>
    </w:p>
  </w:endnote>
  <w:endnote w:type="continuationNotice" w:id="1">
    <w:p w14:paraId="08B7A552" w14:textId="77777777" w:rsidR="00CB3AB0" w:rsidRDefault="00CB3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8F87" w14:textId="7196202E" w:rsidR="00171F33" w:rsidRDefault="00171F33">
    <w:pPr>
      <w:pStyle w:val="Zpat"/>
      <w:jc w:val="center"/>
    </w:pPr>
  </w:p>
  <w:p w14:paraId="6E6122B4" w14:textId="77777777"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CFF0" w14:textId="77777777" w:rsidR="006F302C" w:rsidRDefault="006F302C" w:rsidP="00604890">
      <w:pPr>
        <w:spacing w:after="0" w:line="240" w:lineRule="auto"/>
      </w:pPr>
      <w:r>
        <w:separator/>
      </w:r>
    </w:p>
  </w:footnote>
  <w:footnote w:type="continuationSeparator" w:id="0">
    <w:p w14:paraId="18D0A316" w14:textId="77777777" w:rsidR="006F302C" w:rsidRDefault="006F302C" w:rsidP="00604890">
      <w:pPr>
        <w:spacing w:after="0" w:line="240" w:lineRule="auto"/>
      </w:pPr>
      <w:r>
        <w:continuationSeparator/>
      </w:r>
    </w:p>
  </w:footnote>
  <w:footnote w:type="continuationNotice" w:id="1">
    <w:p w14:paraId="19B7E576" w14:textId="77777777" w:rsidR="00CB3AB0" w:rsidRDefault="00CB3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0A8CCF33" w:rsidR="00EC18C0" w:rsidRPr="0001101D" w:rsidRDefault="00EC18C0" w:rsidP="00011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1101D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71F33"/>
    <w:rsid w:val="00191B5E"/>
    <w:rsid w:val="0019503E"/>
    <w:rsid w:val="001A2FB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3D2B59"/>
    <w:rsid w:val="004352CF"/>
    <w:rsid w:val="00436AF5"/>
    <w:rsid w:val="00444358"/>
    <w:rsid w:val="00450704"/>
    <w:rsid w:val="00453955"/>
    <w:rsid w:val="004B1430"/>
    <w:rsid w:val="004C6F4B"/>
    <w:rsid w:val="004D5C72"/>
    <w:rsid w:val="00526F09"/>
    <w:rsid w:val="005274AA"/>
    <w:rsid w:val="00542302"/>
    <w:rsid w:val="00565D34"/>
    <w:rsid w:val="005845D4"/>
    <w:rsid w:val="00585166"/>
    <w:rsid w:val="005A10E3"/>
    <w:rsid w:val="005A7536"/>
    <w:rsid w:val="005C65D9"/>
    <w:rsid w:val="005D5D80"/>
    <w:rsid w:val="005E35AD"/>
    <w:rsid w:val="006024F2"/>
    <w:rsid w:val="00604890"/>
    <w:rsid w:val="00607143"/>
    <w:rsid w:val="00672DAC"/>
    <w:rsid w:val="006808EE"/>
    <w:rsid w:val="0069013D"/>
    <w:rsid w:val="006C0BB9"/>
    <w:rsid w:val="006C39DB"/>
    <w:rsid w:val="006C5B24"/>
    <w:rsid w:val="006C6A15"/>
    <w:rsid w:val="006D696C"/>
    <w:rsid w:val="006F302C"/>
    <w:rsid w:val="00760BE2"/>
    <w:rsid w:val="00765848"/>
    <w:rsid w:val="007727ED"/>
    <w:rsid w:val="007F188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43E01"/>
    <w:rsid w:val="0095425D"/>
    <w:rsid w:val="009804BE"/>
    <w:rsid w:val="00991B41"/>
    <w:rsid w:val="009C2E98"/>
    <w:rsid w:val="009D35A1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B075D5"/>
    <w:rsid w:val="00B11003"/>
    <w:rsid w:val="00B151C2"/>
    <w:rsid w:val="00B15555"/>
    <w:rsid w:val="00B26BAB"/>
    <w:rsid w:val="00B27F9D"/>
    <w:rsid w:val="00B478DC"/>
    <w:rsid w:val="00B6178D"/>
    <w:rsid w:val="00B7418D"/>
    <w:rsid w:val="00B96155"/>
    <w:rsid w:val="00BC4055"/>
    <w:rsid w:val="00BE34D0"/>
    <w:rsid w:val="00BF688C"/>
    <w:rsid w:val="00C01C05"/>
    <w:rsid w:val="00C04FB1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536B2"/>
    <w:rsid w:val="00D6478A"/>
    <w:rsid w:val="00D70C26"/>
    <w:rsid w:val="00D72919"/>
    <w:rsid w:val="00D74D18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71FCA"/>
    <w:rsid w:val="00EA2967"/>
    <w:rsid w:val="00EB5A69"/>
    <w:rsid w:val="00EC18C0"/>
    <w:rsid w:val="00EF028F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978E8"/>
    <w:rsid w:val="00FA009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08177E"/>
  <w15:docId w15:val="{E1BD4E4B-1CF6-4556-9C41-E2BA5FA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C360-6CCF-4F80-9452-A14921D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4</cp:revision>
  <cp:lastPrinted>2017-02-21T10:07:00Z</cp:lastPrinted>
  <dcterms:created xsi:type="dcterms:W3CDTF">2019-05-21T09:48:00Z</dcterms:created>
  <dcterms:modified xsi:type="dcterms:W3CDTF">2019-05-21T09:59:00Z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