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B6A81" w14:textId="77777777" w:rsidR="004337F7" w:rsidRPr="009D77CB" w:rsidRDefault="004337F7" w:rsidP="004337F7">
      <w:pPr>
        <w:pStyle w:val="Nzev"/>
        <w:jc w:val="center"/>
        <w:rPr>
          <w:rFonts w:asciiTheme="minorHAnsi" w:hAnsiTheme="minorHAnsi"/>
          <w:sz w:val="48"/>
          <w:szCs w:val="48"/>
        </w:rPr>
      </w:pPr>
      <w:r w:rsidRPr="009D77CB">
        <w:rPr>
          <w:rFonts w:asciiTheme="minorHAnsi" w:hAnsiTheme="minorHAnsi"/>
          <w:sz w:val="48"/>
          <w:szCs w:val="48"/>
        </w:rPr>
        <w:t>Licenční smlouva</w:t>
      </w:r>
    </w:p>
    <w:p w14:paraId="59E1B605" w14:textId="77777777" w:rsidR="004337F7" w:rsidRPr="009D77CB" w:rsidRDefault="004337F7" w:rsidP="004337F7">
      <w:pPr>
        <w:pStyle w:val="malpsmopodnzvemsmlouvy"/>
        <w:rPr>
          <w:rFonts w:asciiTheme="minorHAnsi" w:hAnsiTheme="minorHAnsi"/>
        </w:rPr>
      </w:pPr>
      <w:r w:rsidRPr="009D77CB">
        <w:rPr>
          <w:rFonts w:asciiTheme="minorHAnsi" w:hAnsiTheme="minorHAnsi"/>
        </w:rPr>
        <w:t>kterou podle § 2358 a násl. zákona č. 89/2012 Sb., občanského zákoníku, ve znění pozdějších předpisů, uzavřely níže uvedeného dne, měsíce a roku tyto smluvní strany:</w:t>
      </w:r>
    </w:p>
    <w:p w14:paraId="4310D1E1" w14:textId="77777777" w:rsidR="00223B2C" w:rsidRPr="009D77CB" w:rsidRDefault="00223B2C" w:rsidP="00223B2C">
      <w:pPr>
        <w:pStyle w:val="malpsmopodnzvemsmlouvy"/>
        <w:rPr>
          <w:rFonts w:ascii="Calibri" w:hAnsi="Calibri"/>
        </w:rPr>
      </w:pPr>
    </w:p>
    <w:p w14:paraId="77508C70" w14:textId="77777777" w:rsidR="00AC369B" w:rsidRPr="009D77CB" w:rsidRDefault="00B84995" w:rsidP="00C41E10">
      <w:pPr>
        <w:rPr>
          <w:rFonts w:ascii="Calibri" w:hAnsi="Calibri"/>
          <w:b/>
        </w:rPr>
      </w:pPr>
      <w:r w:rsidRPr="009D77CB">
        <w:rPr>
          <w:rFonts w:ascii="Calibri" w:hAnsi="Calibri"/>
          <w:b/>
        </w:rPr>
        <w:t>POSKYTOVATEL:</w:t>
      </w:r>
    </w:p>
    <w:p w14:paraId="68288D83" w14:textId="77777777" w:rsidR="00AC369B" w:rsidRPr="009D77CB" w:rsidRDefault="00AC369B" w:rsidP="00EF4C1F">
      <w:pPr>
        <w:spacing w:after="0"/>
        <w:rPr>
          <w:rFonts w:ascii="Calibri" w:hAnsi="Calibri"/>
        </w:rPr>
      </w:pPr>
      <w:r w:rsidRPr="009D77CB">
        <w:rPr>
          <w:rFonts w:ascii="Calibri" w:hAnsi="Calibri"/>
        </w:rPr>
        <w:t xml:space="preserve">Vysoké učení technické v Brně </w:t>
      </w:r>
    </w:p>
    <w:p w14:paraId="76C9B8EC" w14:textId="77777777" w:rsidR="00AC369B" w:rsidRPr="009D77CB" w:rsidRDefault="00AC369B" w:rsidP="00EF4C1F">
      <w:pPr>
        <w:spacing w:after="0"/>
        <w:rPr>
          <w:rFonts w:ascii="Calibri" w:hAnsi="Calibri"/>
        </w:rPr>
      </w:pPr>
      <w:r w:rsidRPr="009D77CB">
        <w:rPr>
          <w:rFonts w:ascii="Calibri" w:hAnsi="Calibri"/>
        </w:rPr>
        <w:t>Sídlem: Antonínská 548/1, 601 90 Brno</w:t>
      </w:r>
    </w:p>
    <w:p w14:paraId="33C829E0" w14:textId="77777777" w:rsidR="00AC369B" w:rsidRPr="009D77CB" w:rsidRDefault="00AC369B" w:rsidP="00EF4C1F">
      <w:pPr>
        <w:spacing w:after="0"/>
        <w:rPr>
          <w:rFonts w:ascii="Calibri" w:hAnsi="Calibri"/>
        </w:rPr>
      </w:pPr>
      <w:r w:rsidRPr="009D77CB">
        <w:rPr>
          <w:rFonts w:ascii="Calibri" w:hAnsi="Calibri"/>
        </w:rPr>
        <w:t>IČ: 00216305</w:t>
      </w:r>
    </w:p>
    <w:p w14:paraId="20FB3ED5" w14:textId="77777777" w:rsidR="00AC369B" w:rsidRPr="009D77CB" w:rsidRDefault="00AC369B" w:rsidP="00EF4C1F">
      <w:pPr>
        <w:spacing w:after="0"/>
        <w:rPr>
          <w:rFonts w:ascii="Calibri" w:hAnsi="Calibri"/>
        </w:rPr>
      </w:pPr>
      <w:r w:rsidRPr="009D77CB">
        <w:rPr>
          <w:rFonts w:ascii="Calibri" w:hAnsi="Calibri"/>
        </w:rPr>
        <w:t>DIČ: CZ00216305</w:t>
      </w:r>
    </w:p>
    <w:p w14:paraId="61A63DA7" w14:textId="77777777" w:rsidR="00AC369B" w:rsidRPr="009D77CB" w:rsidRDefault="00781477" w:rsidP="00EF4C1F">
      <w:pPr>
        <w:spacing w:after="0"/>
        <w:rPr>
          <w:rFonts w:ascii="Calibri" w:hAnsi="Calibri"/>
        </w:rPr>
      </w:pPr>
      <w:r w:rsidRPr="009D77CB">
        <w:rPr>
          <w:rFonts w:ascii="Calibri" w:hAnsi="Calibri"/>
        </w:rPr>
        <w:t>Zast</w:t>
      </w:r>
      <w:r w:rsidR="00165540" w:rsidRPr="009D77CB">
        <w:rPr>
          <w:rFonts w:ascii="Calibri" w:hAnsi="Calibri"/>
        </w:rPr>
        <w:t>upuje</w:t>
      </w:r>
      <w:r w:rsidR="00AC369B" w:rsidRPr="009D77CB">
        <w:rPr>
          <w:rFonts w:ascii="Calibri" w:hAnsi="Calibri"/>
        </w:rPr>
        <w:t xml:space="preserve">: </w:t>
      </w:r>
      <w:r w:rsidR="00165540" w:rsidRPr="009D77CB">
        <w:rPr>
          <w:rFonts w:ascii="Calibri" w:hAnsi="Calibri"/>
        </w:rPr>
        <w:t>prof. RNDr. Ing. Petr Štěpánek, CSc.</w:t>
      </w:r>
      <w:r w:rsidR="00AC369B" w:rsidRPr="009D77CB">
        <w:rPr>
          <w:rFonts w:ascii="Calibri" w:hAnsi="Calibri"/>
        </w:rPr>
        <w:t xml:space="preserve">, rektor  </w:t>
      </w:r>
    </w:p>
    <w:p w14:paraId="41982C6C" w14:textId="77777777" w:rsidR="00B84995" w:rsidRPr="009D77CB" w:rsidRDefault="00B84995" w:rsidP="00C41E10">
      <w:pPr>
        <w:rPr>
          <w:rFonts w:ascii="Calibri" w:hAnsi="Calibri"/>
        </w:rPr>
      </w:pPr>
    </w:p>
    <w:p w14:paraId="05ED15A3" w14:textId="77777777" w:rsidR="00AC369B" w:rsidRPr="009D77CB" w:rsidRDefault="00AC369B" w:rsidP="00C41E10">
      <w:pPr>
        <w:rPr>
          <w:rFonts w:ascii="Calibri" w:hAnsi="Calibri"/>
        </w:rPr>
      </w:pPr>
      <w:r w:rsidRPr="009D77CB">
        <w:rPr>
          <w:rFonts w:ascii="Calibri" w:hAnsi="Calibri"/>
        </w:rPr>
        <w:t xml:space="preserve">a </w:t>
      </w:r>
    </w:p>
    <w:p w14:paraId="7363BEFE" w14:textId="77777777" w:rsidR="00B84995" w:rsidRPr="009D77CB" w:rsidRDefault="00B84995" w:rsidP="00C41E10">
      <w:pPr>
        <w:rPr>
          <w:rFonts w:ascii="Calibri" w:hAnsi="Calibri"/>
        </w:rPr>
      </w:pPr>
    </w:p>
    <w:p w14:paraId="54A2F9A1" w14:textId="77777777" w:rsidR="00AC369B" w:rsidRPr="009D77CB" w:rsidRDefault="00B84995" w:rsidP="00C41E10">
      <w:pPr>
        <w:rPr>
          <w:rFonts w:ascii="Calibri" w:hAnsi="Calibri"/>
          <w:b/>
        </w:rPr>
      </w:pPr>
      <w:r w:rsidRPr="009D77CB">
        <w:rPr>
          <w:rFonts w:ascii="Calibri" w:hAnsi="Calibri"/>
          <w:b/>
        </w:rPr>
        <w:t>NABYVATEL:</w:t>
      </w:r>
    </w:p>
    <w:p w14:paraId="0B4F69F0" w14:textId="77777777" w:rsidR="00DA58BD" w:rsidRDefault="00985EEE" w:rsidP="00EF4C1F">
      <w:pPr>
        <w:spacing w:after="0"/>
        <w:rPr>
          <w:rFonts w:ascii="Calibri" w:hAnsi="Calibri"/>
        </w:rPr>
      </w:pPr>
      <w:r>
        <w:rPr>
          <w:rFonts w:ascii="Calibri" w:hAnsi="Calibri"/>
        </w:rPr>
        <w:t>DT – Výhybkárna a strojírna, a.s.</w:t>
      </w:r>
    </w:p>
    <w:p w14:paraId="009FC481" w14:textId="77777777" w:rsidR="00AC369B" w:rsidRPr="009D77CB" w:rsidRDefault="00AC369B" w:rsidP="00EF4C1F">
      <w:pPr>
        <w:spacing w:after="0"/>
        <w:rPr>
          <w:rFonts w:ascii="Calibri" w:hAnsi="Calibri"/>
        </w:rPr>
      </w:pPr>
      <w:r w:rsidRPr="009D77CB">
        <w:rPr>
          <w:rFonts w:ascii="Calibri" w:hAnsi="Calibri"/>
        </w:rPr>
        <w:t>Sídlem</w:t>
      </w:r>
      <w:r w:rsidR="00985EEE" w:rsidRPr="009D77CB">
        <w:rPr>
          <w:rFonts w:ascii="Calibri" w:hAnsi="Calibri"/>
        </w:rPr>
        <w:t xml:space="preserve">: </w:t>
      </w:r>
      <w:hyperlink r:id="rId10" w:history="1">
        <w:r w:rsidR="00985EEE" w:rsidRPr="003D7862">
          <w:rPr>
            <w:rFonts w:asciiTheme="minorHAnsi" w:hAnsiTheme="minorHAnsi" w:cstheme="minorHAnsi"/>
          </w:rPr>
          <w:t>Dolní</w:t>
        </w:r>
      </w:hyperlink>
      <w:r w:rsidR="00985EEE">
        <w:rPr>
          <w:rFonts w:ascii="Calibri" w:hAnsi="Calibri"/>
        </w:rPr>
        <w:t xml:space="preserve"> 3137/100, 796 01 Prostějov</w:t>
      </w:r>
    </w:p>
    <w:p w14:paraId="0C4231B4" w14:textId="77777777" w:rsidR="00985EEE" w:rsidRPr="00985EEE" w:rsidRDefault="00985EEE" w:rsidP="00985EEE">
      <w:pPr>
        <w:spacing w:after="0"/>
        <w:rPr>
          <w:rFonts w:ascii="Calibri" w:hAnsi="Calibri"/>
        </w:rPr>
      </w:pPr>
      <w:r w:rsidRPr="00985EEE">
        <w:rPr>
          <w:rFonts w:ascii="Calibri" w:hAnsi="Calibri"/>
        </w:rPr>
        <w:t>IČ: 46962778</w:t>
      </w:r>
    </w:p>
    <w:p w14:paraId="627979A4" w14:textId="77777777" w:rsidR="00985EEE" w:rsidRPr="00985EEE" w:rsidRDefault="00985EEE" w:rsidP="00985EEE">
      <w:pPr>
        <w:spacing w:after="0"/>
        <w:rPr>
          <w:rFonts w:ascii="Calibri" w:hAnsi="Calibri"/>
        </w:rPr>
      </w:pPr>
      <w:r w:rsidRPr="00985EEE">
        <w:rPr>
          <w:rFonts w:ascii="Calibri" w:hAnsi="Calibri"/>
        </w:rPr>
        <w:t>DIČ: CZ46962778</w:t>
      </w:r>
    </w:p>
    <w:p w14:paraId="693C7735" w14:textId="77777777" w:rsidR="000E17C5" w:rsidRPr="009D77CB" w:rsidRDefault="00AC369B" w:rsidP="00EF4C1F">
      <w:pPr>
        <w:spacing w:after="0"/>
        <w:rPr>
          <w:rFonts w:ascii="Calibri" w:hAnsi="Calibri"/>
        </w:rPr>
      </w:pPr>
      <w:r w:rsidRPr="009D77CB">
        <w:rPr>
          <w:rFonts w:ascii="Calibri" w:hAnsi="Calibri"/>
        </w:rPr>
        <w:t>V obchodním rejstříku vedeném Krajským soudem v </w:t>
      </w:r>
      <w:r w:rsidR="000D1F56" w:rsidRPr="009D77CB">
        <w:rPr>
          <w:rFonts w:ascii="Calibri" w:hAnsi="Calibri"/>
        </w:rPr>
        <w:t xml:space="preserve">Brně </w:t>
      </w:r>
      <w:r w:rsidRPr="009D77CB">
        <w:rPr>
          <w:rFonts w:ascii="Calibri" w:hAnsi="Calibri"/>
        </w:rPr>
        <w:t xml:space="preserve">zapsaná v oddílu </w:t>
      </w:r>
      <w:r w:rsidR="004337F7" w:rsidRPr="009D77CB">
        <w:rPr>
          <w:rFonts w:ascii="Calibri" w:hAnsi="Calibri"/>
        </w:rPr>
        <w:t>B</w:t>
      </w:r>
      <w:r w:rsidRPr="009D77CB">
        <w:rPr>
          <w:rFonts w:ascii="Calibri" w:hAnsi="Calibri"/>
        </w:rPr>
        <w:t xml:space="preserve">, vložka </w:t>
      </w:r>
      <w:r w:rsidR="003D7862">
        <w:rPr>
          <w:rFonts w:ascii="Calibri" w:hAnsi="Calibri"/>
        </w:rPr>
        <w:t>3936</w:t>
      </w:r>
      <w:r w:rsidR="003D7862" w:rsidRPr="009D77CB">
        <w:rPr>
          <w:rFonts w:ascii="Calibri" w:hAnsi="Calibri"/>
        </w:rPr>
        <w:t xml:space="preserve"> </w:t>
      </w:r>
    </w:p>
    <w:p w14:paraId="4FB620B1" w14:textId="77777777" w:rsidR="00AC369B" w:rsidRDefault="00781477" w:rsidP="00EF4C1F">
      <w:pPr>
        <w:spacing w:after="0"/>
        <w:rPr>
          <w:rFonts w:ascii="Calibri" w:hAnsi="Calibri"/>
        </w:rPr>
      </w:pPr>
      <w:r w:rsidRPr="009D77CB">
        <w:rPr>
          <w:rFonts w:ascii="Calibri" w:hAnsi="Calibri"/>
        </w:rPr>
        <w:t>Zast</w:t>
      </w:r>
      <w:r w:rsidR="000D1F56" w:rsidRPr="009D77CB">
        <w:rPr>
          <w:rFonts w:ascii="Calibri" w:hAnsi="Calibri"/>
        </w:rPr>
        <w:t>upuje</w:t>
      </w:r>
      <w:r w:rsidR="00AC369B" w:rsidRPr="009D77CB">
        <w:rPr>
          <w:rFonts w:ascii="Calibri" w:hAnsi="Calibri"/>
        </w:rPr>
        <w:t xml:space="preserve">: </w:t>
      </w:r>
      <w:r w:rsidR="00985EEE">
        <w:rPr>
          <w:rFonts w:ascii="Calibri" w:hAnsi="Calibri"/>
        </w:rPr>
        <w:tab/>
        <w:t>Ing. Dušan Kadlec, MBA, předseda představenstva</w:t>
      </w:r>
    </w:p>
    <w:p w14:paraId="19110A7C" w14:textId="77777777" w:rsidR="00985EEE" w:rsidRPr="009D77CB" w:rsidRDefault="00985EEE" w:rsidP="00EF4C1F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Ing. Marek Smolka, MBA, místopředseda představenstva</w:t>
      </w:r>
    </w:p>
    <w:p w14:paraId="3DCBE4E7" w14:textId="77777777" w:rsidR="00AC369B" w:rsidRPr="009D77CB" w:rsidRDefault="00AC369B" w:rsidP="00C41E10">
      <w:pPr>
        <w:rPr>
          <w:rFonts w:ascii="Calibri" w:hAnsi="Calibri"/>
        </w:rPr>
      </w:pPr>
    </w:p>
    <w:p w14:paraId="5219520D" w14:textId="77777777" w:rsidR="00122A65" w:rsidRDefault="00122A65" w:rsidP="00101C4B">
      <w:pPr>
        <w:pStyle w:val="Nadpis5"/>
        <w:rPr>
          <w:rFonts w:ascii="Calibri" w:hAnsi="Calibri"/>
        </w:rPr>
      </w:pPr>
    </w:p>
    <w:p w14:paraId="306D9849" w14:textId="77777777" w:rsidR="009310DC" w:rsidRPr="009D77CB" w:rsidRDefault="00AC369B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Preambule</w:t>
      </w:r>
    </w:p>
    <w:p w14:paraId="77780102" w14:textId="77777777" w:rsidR="00B83222" w:rsidRPr="009D77CB" w:rsidRDefault="00390725" w:rsidP="00390725">
      <w:pPr>
        <w:rPr>
          <w:rFonts w:ascii="Calibri" w:hAnsi="Calibri"/>
        </w:rPr>
      </w:pPr>
      <w:r w:rsidRPr="009D77CB">
        <w:rPr>
          <w:rFonts w:ascii="Calibri" w:hAnsi="Calibri"/>
        </w:rPr>
        <w:t xml:space="preserve">Poskytovatel v rámci svého vědeckého a výzkumného poslání vytvořil </w:t>
      </w:r>
      <w:r w:rsidR="00B84995" w:rsidRPr="009D77CB">
        <w:rPr>
          <w:rFonts w:ascii="Calibri" w:hAnsi="Calibri"/>
        </w:rPr>
        <w:t>technické řešení</w:t>
      </w:r>
      <w:r w:rsidR="00CD4865" w:rsidRPr="009D77CB">
        <w:rPr>
          <w:rFonts w:ascii="Calibri" w:hAnsi="Calibri"/>
        </w:rPr>
        <w:t xml:space="preserve"> </w:t>
      </w:r>
      <w:r w:rsidR="00316E8A" w:rsidRPr="009D77CB">
        <w:rPr>
          <w:rFonts w:ascii="Calibri" w:hAnsi="Calibri"/>
        </w:rPr>
        <w:t xml:space="preserve">z oblasti </w:t>
      </w:r>
      <w:r w:rsidR="00DA58BD">
        <w:rPr>
          <w:rFonts w:ascii="Calibri" w:hAnsi="Calibri"/>
        </w:rPr>
        <w:t>stavebnictví v železniční dopravě, konkrétně inovativní uspořádání podpražcových podložek</w:t>
      </w:r>
      <w:r w:rsidR="00686894">
        <w:rPr>
          <w:rFonts w:ascii="Calibri" w:hAnsi="Calibri"/>
        </w:rPr>
        <w:t xml:space="preserve"> pro výhybky</w:t>
      </w:r>
      <w:r w:rsidR="00DA58BD">
        <w:rPr>
          <w:rFonts w:ascii="Calibri" w:hAnsi="Calibri"/>
        </w:rPr>
        <w:t>. Poskytovatel má zájem na využití tohoto řešení</w:t>
      </w:r>
      <w:r w:rsidRPr="009D77CB">
        <w:rPr>
          <w:rFonts w:ascii="Calibri" w:hAnsi="Calibri"/>
        </w:rPr>
        <w:t xml:space="preserve"> v praxi. </w:t>
      </w:r>
      <w:r w:rsidR="00165540" w:rsidRPr="009D77CB">
        <w:rPr>
          <w:rFonts w:ascii="Calibri" w:hAnsi="Calibri"/>
        </w:rPr>
        <w:t xml:space="preserve">Poskytovatel je majitelem </w:t>
      </w:r>
      <w:r w:rsidR="00B84995" w:rsidRPr="009D77CB">
        <w:rPr>
          <w:rFonts w:ascii="Calibri" w:hAnsi="Calibri"/>
        </w:rPr>
        <w:t xml:space="preserve">práv duševního vlastnictví </w:t>
      </w:r>
      <w:r w:rsidR="00165540" w:rsidRPr="009D77CB">
        <w:rPr>
          <w:rFonts w:ascii="Calibri" w:hAnsi="Calibri"/>
        </w:rPr>
        <w:t>vážících se k</w:t>
      </w:r>
      <w:r w:rsidR="00B84995" w:rsidRPr="009D77CB">
        <w:rPr>
          <w:rFonts w:ascii="Calibri" w:hAnsi="Calibri"/>
        </w:rPr>
        <w:t> tomuto technickému řešení</w:t>
      </w:r>
      <w:r w:rsidRPr="009D77CB">
        <w:rPr>
          <w:rFonts w:ascii="Calibri" w:hAnsi="Calibri"/>
        </w:rPr>
        <w:t>.</w:t>
      </w:r>
    </w:p>
    <w:p w14:paraId="51CB976C" w14:textId="77777777" w:rsidR="009900E8" w:rsidRPr="009D77CB" w:rsidRDefault="00815D76" w:rsidP="00390725">
      <w:pPr>
        <w:rPr>
          <w:rFonts w:ascii="Calibri" w:hAnsi="Calibri"/>
        </w:rPr>
      </w:pPr>
      <w:r w:rsidRPr="009D77CB">
        <w:rPr>
          <w:rFonts w:ascii="Calibri" w:hAnsi="Calibri"/>
        </w:rPr>
        <w:t xml:space="preserve">Nabyvatel licence je společnost zabývající </w:t>
      </w:r>
      <w:r w:rsidR="00BB26FE">
        <w:rPr>
          <w:rFonts w:ascii="Calibri" w:hAnsi="Calibri"/>
        </w:rPr>
        <w:t xml:space="preserve">výrobou </w:t>
      </w:r>
      <w:r w:rsidR="00BB26FE" w:rsidRPr="00BB26FE">
        <w:rPr>
          <w:rFonts w:ascii="Calibri" w:hAnsi="Calibri"/>
        </w:rPr>
        <w:t>výrobků pro stavebnictví se zaměřením na železniční stavby</w:t>
      </w:r>
      <w:r w:rsidR="000E0C24" w:rsidRPr="009D77CB">
        <w:rPr>
          <w:rFonts w:ascii="Calibri" w:hAnsi="Calibri"/>
        </w:rPr>
        <w:t>. Nabyvatel</w:t>
      </w:r>
      <w:r w:rsidR="009900E8" w:rsidRPr="009D77CB">
        <w:rPr>
          <w:rFonts w:ascii="Calibri" w:hAnsi="Calibri"/>
        </w:rPr>
        <w:t xml:space="preserve"> má vážný zájem získat svolení k užívání </w:t>
      </w:r>
      <w:r w:rsidR="00B84995" w:rsidRPr="009D77CB">
        <w:rPr>
          <w:rFonts w:ascii="Calibri" w:hAnsi="Calibri"/>
        </w:rPr>
        <w:t>technického řešení a souvisejícího duševního vlastnictví</w:t>
      </w:r>
      <w:r w:rsidR="009900E8" w:rsidRPr="009D77CB">
        <w:rPr>
          <w:rFonts w:ascii="Calibri" w:hAnsi="Calibri"/>
        </w:rPr>
        <w:t xml:space="preserve"> za účelem je</w:t>
      </w:r>
      <w:r w:rsidR="00B84995" w:rsidRPr="009D77CB">
        <w:rPr>
          <w:rFonts w:ascii="Calibri" w:hAnsi="Calibri"/>
        </w:rPr>
        <w:t>ho komerčního využití</w:t>
      </w:r>
      <w:r w:rsidR="000E0C24" w:rsidRPr="009D77CB">
        <w:rPr>
          <w:rFonts w:ascii="Calibri" w:hAnsi="Calibri"/>
        </w:rPr>
        <w:t>.</w:t>
      </w:r>
    </w:p>
    <w:p w14:paraId="0A7CE114" w14:textId="77777777" w:rsidR="00AC369B" w:rsidRPr="009D77CB" w:rsidRDefault="000E0C24" w:rsidP="00C41E10">
      <w:pPr>
        <w:rPr>
          <w:rFonts w:ascii="Calibri" w:hAnsi="Calibri"/>
        </w:rPr>
      </w:pPr>
      <w:r w:rsidRPr="009D77CB">
        <w:rPr>
          <w:rFonts w:ascii="Calibri" w:hAnsi="Calibri"/>
        </w:rPr>
        <w:t>S</w:t>
      </w:r>
      <w:r w:rsidR="009773B6" w:rsidRPr="009D77CB">
        <w:rPr>
          <w:rFonts w:ascii="Calibri" w:hAnsi="Calibri"/>
        </w:rPr>
        <w:t xml:space="preserve">mluvní strany </w:t>
      </w:r>
      <w:r w:rsidRPr="009D77CB">
        <w:rPr>
          <w:rFonts w:ascii="Calibri" w:hAnsi="Calibri"/>
        </w:rPr>
        <w:t xml:space="preserve">se </w:t>
      </w:r>
      <w:r w:rsidR="009773B6" w:rsidRPr="009D77CB">
        <w:rPr>
          <w:rFonts w:ascii="Calibri" w:hAnsi="Calibri"/>
        </w:rPr>
        <w:t>rozhodly</w:t>
      </w:r>
      <w:r w:rsidR="00390725" w:rsidRPr="009D77CB">
        <w:rPr>
          <w:rFonts w:ascii="Calibri" w:hAnsi="Calibri"/>
        </w:rPr>
        <w:t xml:space="preserve"> </w:t>
      </w:r>
      <w:r w:rsidR="00AC369B" w:rsidRPr="009D77CB">
        <w:rPr>
          <w:rFonts w:ascii="Calibri" w:hAnsi="Calibri"/>
        </w:rPr>
        <w:t xml:space="preserve">uzavřít tuto </w:t>
      </w:r>
      <w:r w:rsidR="00C26877" w:rsidRPr="009D77CB">
        <w:rPr>
          <w:rFonts w:ascii="Calibri" w:hAnsi="Calibri"/>
        </w:rPr>
        <w:t xml:space="preserve">licenční </w:t>
      </w:r>
      <w:r w:rsidR="009773B6" w:rsidRPr="009D77CB">
        <w:rPr>
          <w:rFonts w:ascii="Calibri" w:hAnsi="Calibri"/>
        </w:rPr>
        <w:t>smlouvu a upravit mezi sebou podm</w:t>
      </w:r>
      <w:r w:rsidRPr="009D77CB">
        <w:rPr>
          <w:rFonts w:ascii="Calibri" w:hAnsi="Calibri"/>
        </w:rPr>
        <w:t>ínky využití technického řešení s cílem jeho komerčního využití nabyvatelem oproti zaplacení licenční odměny poskytovateli.</w:t>
      </w:r>
    </w:p>
    <w:p w14:paraId="73D383BF" w14:textId="77777777" w:rsidR="009310DC" w:rsidRPr="009D77CB" w:rsidRDefault="009310DC" w:rsidP="00C41E10">
      <w:pPr>
        <w:rPr>
          <w:rFonts w:ascii="Calibri" w:hAnsi="Calibri"/>
        </w:rPr>
      </w:pPr>
    </w:p>
    <w:p w14:paraId="14721B2B" w14:textId="77777777" w:rsidR="00122A65" w:rsidRDefault="00122A65">
      <w:pPr>
        <w:spacing w:after="0"/>
        <w:jc w:val="left"/>
        <w:rPr>
          <w:rFonts w:ascii="Calibri" w:hAnsi="Calibri"/>
          <w:b/>
        </w:rPr>
      </w:pPr>
      <w:r>
        <w:rPr>
          <w:rFonts w:ascii="Calibri" w:hAnsi="Calibri"/>
        </w:rPr>
        <w:br w:type="page"/>
      </w:r>
    </w:p>
    <w:p w14:paraId="7888FFEF" w14:textId="77777777" w:rsidR="00BF5F57" w:rsidRPr="009D77CB" w:rsidRDefault="00BF5F57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lastRenderedPageBreak/>
        <w:t>Článek 1</w:t>
      </w:r>
    </w:p>
    <w:p w14:paraId="3ACF6052" w14:textId="77777777" w:rsidR="009310DC" w:rsidRPr="009D77CB" w:rsidRDefault="009773B6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Předmět licence</w:t>
      </w:r>
    </w:p>
    <w:p w14:paraId="40AF043A" w14:textId="77777777" w:rsidR="009310DC" w:rsidRDefault="009773B6" w:rsidP="00671FC1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Předmětem licence j</w:t>
      </w:r>
      <w:r w:rsidR="00DA58BD">
        <w:rPr>
          <w:rFonts w:ascii="Calibri" w:hAnsi="Calibri"/>
        </w:rPr>
        <w:t xml:space="preserve">sou následující </w:t>
      </w:r>
      <w:r w:rsidRPr="009D77CB">
        <w:rPr>
          <w:rFonts w:ascii="Calibri" w:hAnsi="Calibri"/>
        </w:rPr>
        <w:t>technick</w:t>
      </w:r>
      <w:r w:rsidR="00DA58BD">
        <w:rPr>
          <w:rFonts w:ascii="Calibri" w:hAnsi="Calibri"/>
        </w:rPr>
        <w:t>á</w:t>
      </w:r>
      <w:r w:rsidRPr="009D77CB">
        <w:rPr>
          <w:rFonts w:ascii="Calibri" w:hAnsi="Calibri"/>
        </w:rPr>
        <w:t xml:space="preserve"> řešení</w:t>
      </w:r>
      <w:r w:rsidR="00DA58BD">
        <w:rPr>
          <w:rFonts w:ascii="Calibri" w:hAnsi="Calibri"/>
        </w:rPr>
        <w:t xml:space="preserve"> týkající se uspořádání podpražcových podložek</w:t>
      </w:r>
      <w:r w:rsidRPr="009D77CB">
        <w:rPr>
          <w:rFonts w:ascii="Calibri" w:hAnsi="Calibri"/>
        </w:rPr>
        <w:t xml:space="preserve"> </w:t>
      </w:r>
      <w:r w:rsidR="00DA58BD">
        <w:rPr>
          <w:rFonts w:ascii="Calibri" w:hAnsi="Calibri"/>
        </w:rPr>
        <w:t xml:space="preserve">chráněná užitnými vzory registrovanými u Úřadu průmyslového vlastnictví v Praze dle níže uvedené tabulky: </w:t>
      </w:r>
    </w:p>
    <w:p w14:paraId="15420821" w14:textId="77777777" w:rsidR="003326BC" w:rsidRPr="003326BC" w:rsidRDefault="003326BC" w:rsidP="003326BC">
      <w:pPr>
        <w:rPr>
          <w:rFonts w:ascii="Calibri" w:hAnsi="Calibri"/>
        </w:rPr>
      </w:pPr>
    </w:p>
    <w:tbl>
      <w:tblPr>
        <w:tblStyle w:val="Mkatabulky"/>
        <w:tblW w:w="8630" w:type="dxa"/>
        <w:tblInd w:w="567" w:type="dxa"/>
        <w:tblLook w:val="04A0" w:firstRow="1" w:lastRow="0" w:firstColumn="1" w:lastColumn="0" w:noHBand="0" w:noVBand="1"/>
      </w:tblPr>
      <w:tblGrid>
        <w:gridCol w:w="1328"/>
        <w:gridCol w:w="1285"/>
        <w:gridCol w:w="4797"/>
        <w:gridCol w:w="1220"/>
      </w:tblGrid>
      <w:tr w:rsidR="003326BC" w14:paraId="372B1426" w14:textId="77777777" w:rsidTr="00122A65">
        <w:tc>
          <w:tcPr>
            <w:tcW w:w="1328" w:type="dxa"/>
            <w:vAlign w:val="center"/>
          </w:tcPr>
          <w:p w14:paraId="213E9269" w14:textId="77777777" w:rsidR="003326BC" w:rsidRPr="003326BC" w:rsidRDefault="003326BC" w:rsidP="003326BC">
            <w:pPr>
              <w:pStyle w:val="Odstavecseseznamem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3326BC">
              <w:rPr>
                <w:rFonts w:ascii="Calibri" w:hAnsi="Calibri"/>
                <w:sz w:val="18"/>
                <w:szCs w:val="18"/>
              </w:rPr>
              <w:t>Číslo ohlášení VUT</w:t>
            </w:r>
          </w:p>
        </w:tc>
        <w:tc>
          <w:tcPr>
            <w:tcW w:w="1285" w:type="dxa"/>
            <w:vAlign w:val="center"/>
          </w:tcPr>
          <w:p w14:paraId="7883975D" w14:textId="77777777" w:rsidR="003326BC" w:rsidRPr="003326BC" w:rsidRDefault="003326BC" w:rsidP="003326BC">
            <w:pPr>
              <w:pStyle w:val="Odstavecseseznamem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3326BC">
              <w:rPr>
                <w:rFonts w:ascii="Calibri" w:hAnsi="Calibri"/>
                <w:sz w:val="18"/>
                <w:szCs w:val="18"/>
              </w:rPr>
              <w:t>Číslo přihlášky</w:t>
            </w:r>
          </w:p>
        </w:tc>
        <w:tc>
          <w:tcPr>
            <w:tcW w:w="4797" w:type="dxa"/>
            <w:vAlign w:val="center"/>
          </w:tcPr>
          <w:p w14:paraId="6B52C717" w14:textId="77777777" w:rsidR="003326BC" w:rsidRPr="003326BC" w:rsidRDefault="003326BC" w:rsidP="003326BC">
            <w:pPr>
              <w:pStyle w:val="Odstavecseseznamem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3326BC">
              <w:rPr>
                <w:rFonts w:ascii="Calibri" w:hAnsi="Calibri"/>
                <w:sz w:val="18"/>
                <w:szCs w:val="18"/>
              </w:rPr>
              <w:t>Název užitného vzoru</w:t>
            </w:r>
          </w:p>
        </w:tc>
        <w:tc>
          <w:tcPr>
            <w:tcW w:w="1220" w:type="dxa"/>
            <w:vAlign w:val="center"/>
          </w:tcPr>
          <w:p w14:paraId="61ACA461" w14:textId="77777777" w:rsidR="003326BC" w:rsidRPr="003326BC" w:rsidRDefault="003326BC" w:rsidP="003326BC">
            <w:pPr>
              <w:pStyle w:val="Odstavecseseznamem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3326BC">
              <w:rPr>
                <w:rFonts w:ascii="Calibri" w:hAnsi="Calibri"/>
                <w:sz w:val="18"/>
                <w:szCs w:val="18"/>
              </w:rPr>
              <w:t>Datum přihlášení</w:t>
            </w:r>
          </w:p>
        </w:tc>
      </w:tr>
      <w:tr w:rsidR="003326BC" w14:paraId="3C2ACA38" w14:textId="77777777" w:rsidTr="00122A65">
        <w:tc>
          <w:tcPr>
            <w:tcW w:w="1328" w:type="dxa"/>
          </w:tcPr>
          <w:p w14:paraId="0AB0D9C3" w14:textId="77777777" w:rsidR="003326BC" w:rsidRPr="00122A65" w:rsidRDefault="00122A65" w:rsidP="00122A65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2014/376</w:t>
            </w:r>
          </w:p>
        </w:tc>
        <w:tc>
          <w:tcPr>
            <w:tcW w:w="1285" w:type="dxa"/>
          </w:tcPr>
          <w:p w14:paraId="3D9ECD28" w14:textId="77777777" w:rsidR="003326BC" w:rsidRPr="00122A65" w:rsidRDefault="003326BC" w:rsidP="003326BC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 w:rsidRPr="00122A65">
              <w:rPr>
                <w:rFonts w:ascii="Calibri" w:hAnsi="Calibri"/>
                <w:sz w:val="18"/>
                <w:szCs w:val="18"/>
              </w:rPr>
              <w:t xml:space="preserve">2014-30443   </w:t>
            </w:r>
          </w:p>
        </w:tc>
        <w:tc>
          <w:tcPr>
            <w:tcW w:w="4797" w:type="dxa"/>
          </w:tcPr>
          <w:p w14:paraId="10313DAB" w14:textId="77777777" w:rsidR="003326BC" w:rsidRPr="00122A65" w:rsidRDefault="003326BC" w:rsidP="003326BC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 w:rsidRPr="00122A65">
              <w:rPr>
                <w:rFonts w:ascii="Calibri" w:hAnsi="Calibri"/>
                <w:sz w:val="18"/>
                <w:szCs w:val="18"/>
              </w:rPr>
              <w:t>Uspořádání podpražcových podložek u železničních výhybek tvaru 1:9-300 s přechodovou oblastí před žlabovými pražci</w:t>
            </w:r>
          </w:p>
        </w:tc>
        <w:tc>
          <w:tcPr>
            <w:tcW w:w="1220" w:type="dxa"/>
          </w:tcPr>
          <w:p w14:paraId="4C177D32" w14:textId="77777777" w:rsidR="003326BC" w:rsidRPr="00122A65" w:rsidRDefault="00122A65" w:rsidP="003326BC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15.12.2014</w:t>
            </w:r>
          </w:p>
        </w:tc>
      </w:tr>
      <w:tr w:rsidR="003326BC" w14:paraId="2F7D846D" w14:textId="77777777" w:rsidTr="00122A65">
        <w:tc>
          <w:tcPr>
            <w:tcW w:w="1328" w:type="dxa"/>
          </w:tcPr>
          <w:p w14:paraId="509CA521" w14:textId="77777777" w:rsidR="003326BC" w:rsidRPr="00122A65" w:rsidRDefault="00122A65" w:rsidP="003326BC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 w:rsidRPr="00122A65">
              <w:rPr>
                <w:rFonts w:ascii="Calibri" w:hAnsi="Calibri"/>
                <w:sz w:val="18"/>
                <w:szCs w:val="18"/>
              </w:rPr>
              <w:t>2013/285</w:t>
            </w:r>
          </w:p>
        </w:tc>
        <w:tc>
          <w:tcPr>
            <w:tcW w:w="1285" w:type="dxa"/>
          </w:tcPr>
          <w:p w14:paraId="2477B436" w14:textId="77777777" w:rsidR="003326BC" w:rsidRPr="00122A65" w:rsidRDefault="00122A65" w:rsidP="00122A65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 w:rsidRPr="00122A65">
              <w:rPr>
                <w:rFonts w:ascii="Calibri" w:hAnsi="Calibri"/>
                <w:sz w:val="18"/>
                <w:szCs w:val="18"/>
              </w:rPr>
              <w:t>2013</w:t>
            </w:r>
            <w:r w:rsidR="00686894" w:rsidRPr="00122A65">
              <w:rPr>
                <w:rFonts w:ascii="Calibri" w:hAnsi="Calibri"/>
                <w:sz w:val="18"/>
                <w:szCs w:val="18"/>
              </w:rPr>
              <w:t>-</w:t>
            </w:r>
            <w:r w:rsidRPr="00122A65">
              <w:rPr>
                <w:rFonts w:ascii="Calibri" w:hAnsi="Calibri"/>
                <w:sz w:val="18"/>
                <w:szCs w:val="18"/>
              </w:rPr>
              <w:t>28683</w:t>
            </w:r>
            <w:r w:rsidR="00686894" w:rsidRPr="00122A65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4797" w:type="dxa"/>
          </w:tcPr>
          <w:p w14:paraId="1F495190" w14:textId="77777777" w:rsidR="003326BC" w:rsidRPr="00122A65" w:rsidRDefault="00686894" w:rsidP="003326BC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 w:rsidRPr="00122A65">
              <w:rPr>
                <w:rFonts w:ascii="Calibri" w:hAnsi="Calibri"/>
                <w:sz w:val="18"/>
                <w:szCs w:val="18"/>
              </w:rPr>
              <w:t>Uspořádání podpražcových podložek u železničních výhybek tvaru 1:14-760 s přechodovou oblastí před žlabovými pražci</w:t>
            </w:r>
          </w:p>
        </w:tc>
        <w:tc>
          <w:tcPr>
            <w:tcW w:w="1220" w:type="dxa"/>
          </w:tcPr>
          <w:p w14:paraId="5ACAC1E6" w14:textId="77777777" w:rsidR="003326BC" w:rsidRPr="00122A65" w:rsidRDefault="00122A65" w:rsidP="003326BC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 w:rsidRPr="00122A65">
              <w:rPr>
                <w:rFonts w:ascii="Calibri" w:hAnsi="Calibri"/>
                <w:sz w:val="18"/>
                <w:szCs w:val="18"/>
              </w:rPr>
              <w:t>29.10.2013</w:t>
            </w:r>
          </w:p>
        </w:tc>
      </w:tr>
      <w:tr w:rsidR="00122A65" w14:paraId="32EA94E5" w14:textId="77777777" w:rsidTr="00122A65">
        <w:tc>
          <w:tcPr>
            <w:tcW w:w="1328" w:type="dxa"/>
          </w:tcPr>
          <w:p w14:paraId="7D4E0457" w14:textId="77777777" w:rsidR="00122A65" w:rsidRPr="00122A65" w:rsidRDefault="00122A65" w:rsidP="003326BC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 w:rsidRPr="00122A65">
              <w:rPr>
                <w:rFonts w:ascii="Calibri" w:hAnsi="Calibri"/>
                <w:sz w:val="18"/>
                <w:szCs w:val="18"/>
              </w:rPr>
              <w:t>2013/285</w:t>
            </w:r>
          </w:p>
        </w:tc>
        <w:tc>
          <w:tcPr>
            <w:tcW w:w="1285" w:type="dxa"/>
          </w:tcPr>
          <w:p w14:paraId="35096708" w14:textId="77777777" w:rsidR="00122A65" w:rsidRPr="00122A65" w:rsidRDefault="00122A65" w:rsidP="003326BC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 w:rsidRPr="00122A65">
              <w:rPr>
                <w:rFonts w:ascii="Calibri" w:hAnsi="Calibri"/>
                <w:sz w:val="18"/>
                <w:szCs w:val="18"/>
              </w:rPr>
              <w:t xml:space="preserve">2013-28682   </w:t>
            </w:r>
          </w:p>
        </w:tc>
        <w:tc>
          <w:tcPr>
            <w:tcW w:w="4797" w:type="dxa"/>
          </w:tcPr>
          <w:p w14:paraId="44C26743" w14:textId="77777777" w:rsidR="00122A65" w:rsidRPr="00122A65" w:rsidRDefault="00122A65" w:rsidP="003326BC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 w:rsidRPr="00122A65">
              <w:rPr>
                <w:rFonts w:ascii="Calibri" w:hAnsi="Calibri"/>
                <w:sz w:val="18"/>
                <w:szCs w:val="18"/>
              </w:rPr>
              <w:t>Uspořádání podpražcových podložek u železničních výhybek tvaru 1:18,5-1200-l s přechodovou oblastí před žlabovými pražci</w:t>
            </w:r>
          </w:p>
        </w:tc>
        <w:tc>
          <w:tcPr>
            <w:tcW w:w="1220" w:type="dxa"/>
          </w:tcPr>
          <w:p w14:paraId="71004882" w14:textId="77777777" w:rsidR="00122A65" w:rsidRPr="00122A65" w:rsidRDefault="00122A65" w:rsidP="003326BC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 w:rsidRPr="00122A65">
              <w:rPr>
                <w:rFonts w:ascii="Calibri" w:hAnsi="Calibri"/>
                <w:sz w:val="18"/>
                <w:szCs w:val="18"/>
              </w:rPr>
              <w:t>29.10.2013</w:t>
            </w:r>
          </w:p>
        </w:tc>
      </w:tr>
      <w:tr w:rsidR="00122A65" w14:paraId="7C802D82" w14:textId="77777777" w:rsidTr="00122A65">
        <w:tc>
          <w:tcPr>
            <w:tcW w:w="1328" w:type="dxa"/>
          </w:tcPr>
          <w:p w14:paraId="6C5EDDCB" w14:textId="77777777" w:rsidR="00122A65" w:rsidRPr="00122A65" w:rsidRDefault="00122A65" w:rsidP="003326BC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 w:rsidRPr="00122A65">
              <w:rPr>
                <w:rFonts w:ascii="Calibri" w:hAnsi="Calibri"/>
                <w:sz w:val="18"/>
                <w:szCs w:val="18"/>
              </w:rPr>
              <w:t>2013/285</w:t>
            </w:r>
          </w:p>
        </w:tc>
        <w:tc>
          <w:tcPr>
            <w:tcW w:w="1285" w:type="dxa"/>
          </w:tcPr>
          <w:p w14:paraId="0E6FB554" w14:textId="77777777" w:rsidR="00122A65" w:rsidRPr="00122A65" w:rsidRDefault="00122A65" w:rsidP="003326BC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 w:rsidRPr="00122A65">
              <w:rPr>
                <w:rFonts w:ascii="Calibri" w:hAnsi="Calibri"/>
                <w:sz w:val="18"/>
                <w:szCs w:val="18"/>
              </w:rPr>
              <w:t xml:space="preserve">2013-28681   </w:t>
            </w:r>
          </w:p>
        </w:tc>
        <w:tc>
          <w:tcPr>
            <w:tcW w:w="4797" w:type="dxa"/>
          </w:tcPr>
          <w:p w14:paraId="6E8BFF4D" w14:textId="77777777" w:rsidR="00122A65" w:rsidRPr="00122A65" w:rsidRDefault="00122A65" w:rsidP="003326BC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 w:rsidRPr="00122A65">
              <w:rPr>
                <w:rFonts w:ascii="Calibri" w:hAnsi="Calibri"/>
                <w:sz w:val="18"/>
                <w:szCs w:val="18"/>
              </w:rPr>
              <w:t>Uspořádání podpražcových podložek u železničních výhybek tvaru 1:12-500-I s přechodovou oblastí před žlabovými pražci</w:t>
            </w:r>
          </w:p>
        </w:tc>
        <w:tc>
          <w:tcPr>
            <w:tcW w:w="1220" w:type="dxa"/>
          </w:tcPr>
          <w:p w14:paraId="0BCE1820" w14:textId="77777777" w:rsidR="00122A65" w:rsidRPr="00122A65" w:rsidRDefault="00122A65" w:rsidP="003326BC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 w:rsidRPr="00122A65">
              <w:rPr>
                <w:rFonts w:ascii="Calibri" w:hAnsi="Calibri"/>
                <w:sz w:val="18"/>
                <w:szCs w:val="18"/>
              </w:rPr>
              <w:t>29.10.2013</w:t>
            </w:r>
          </w:p>
        </w:tc>
      </w:tr>
      <w:tr w:rsidR="00122A65" w14:paraId="29A93C88" w14:textId="77777777" w:rsidTr="00122A65">
        <w:tc>
          <w:tcPr>
            <w:tcW w:w="1328" w:type="dxa"/>
          </w:tcPr>
          <w:p w14:paraId="5C5EC2AB" w14:textId="77777777" w:rsidR="00122A65" w:rsidRPr="00122A65" w:rsidRDefault="00122A65" w:rsidP="003326BC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 w:rsidRPr="00122A65">
              <w:rPr>
                <w:rFonts w:ascii="Calibri" w:hAnsi="Calibri"/>
                <w:sz w:val="18"/>
                <w:szCs w:val="18"/>
              </w:rPr>
              <w:t>2013/285</w:t>
            </w:r>
          </w:p>
        </w:tc>
        <w:tc>
          <w:tcPr>
            <w:tcW w:w="1285" w:type="dxa"/>
          </w:tcPr>
          <w:p w14:paraId="3A5F106F" w14:textId="77777777" w:rsidR="00122A65" w:rsidRPr="00122A65" w:rsidRDefault="00122A65" w:rsidP="003326BC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 w:rsidRPr="00122A65">
              <w:rPr>
                <w:rFonts w:ascii="Calibri" w:hAnsi="Calibri"/>
                <w:sz w:val="18"/>
                <w:szCs w:val="18"/>
              </w:rPr>
              <w:t xml:space="preserve">2013-28680   </w:t>
            </w:r>
          </w:p>
        </w:tc>
        <w:tc>
          <w:tcPr>
            <w:tcW w:w="4797" w:type="dxa"/>
          </w:tcPr>
          <w:p w14:paraId="6C0644E5" w14:textId="77777777" w:rsidR="00122A65" w:rsidRPr="00122A65" w:rsidRDefault="00122A65" w:rsidP="003326BC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 w:rsidRPr="00122A65">
              <w:rPr>
                <w:rFonts w:ascii="Calibri" w:hAnsi="Calibri"/>
                <w:sz w:val="18"/>
                <w:szCs w:val="18"/>
              </w:rPr>
              <w:t>Uspořádání podpražcových podložek u železničních výhybek tvaru 1:14-760 s přechodovou oblastí ve výhybce</w:t>
            </w:r>
          </w:p>
        </w:tc>
        <w:tc>
          <w:tcPr>
            <w:tcW w:w="1220" w:type="dxa"/>
          </w:tcPr>
          <w:p w14:paraId="478DE579" w14:textId="77777777" w:rsidR="00122A65" w:rsidRPr="00122A65" w:rsidRDefault="00122A65" w:rsidP="003326BC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 w:rsidRPr="00122A65">
              <w:rPr>
                <w:rFonts w:ascii="Calibri" w:hAnsi="Calibri"/>
                <w:sz w:val="18"/>
                <w:szCs w:val="18"/>
              </w:rPr>
              <w:t>29.10.2013</w:t>
            </w:r>
          </w:p>
        </w:tc>
      </w:tr>
      <w:tr w:rsidR="00122A65" w14:paraId="4E6B2038" w14:textId="77777777" w:rsidTr="00122A65">
        <w:tc>
          <w:tcPr>
            <w:tcW w:w="1328" w:type="dxa"/>
          </w:tcPr>
          <w:p w14:paraId="5C84049F" w14:textId="77777777" w:rsidR="00122A65" w:rsidRPr="00122A65" w:rsidRDefault="00122A65" w:rsidP="003326BC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 w:rsidRPr="00122A65">
              <w:rPr>
                <w:rFonts w:ascii="Calibri" w:hAnsi="Calibri"/>
                <w:sz w:val="18"/>
                <w:szCs w:val="18"/>
              </w:rPr>
              <w:t>2013/285</w:t>
            </w:r>
          </w:p>
        </w:tc>
        <w:tc>
          <w:tcPr>
            <w:tcW w:w="1285" w:type="dxa"/>
          </w:tcPr>
          <w:p w14:paraId="4FB23216" w14:textId="77777777" w:rsidR="00122A65" w:rsidRPr="00122A65" w:rsidRDefault="00122A65" w:rsidP="003326BC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 w:rsidRPr="00122A65">
              <w:rPr>
                <w:rFonts w:ascii="Calibri" w:hAnsi="Calibri"/>
                <w:sz w:val="18"/>
                <w:szCs w:val="18"/>
              </w:rPr>
              <w:t xml:space="preserve">2013-28679    </w:t>
            </w:r>
          </w:p>
        </w:tc>
        <w:tc>
          <w:tcPr>
            <w:tcW w:w="4797" w:type="dxa"/>
          </w:tcPr>
          <w:p w14:paraId="0238462B" w14:textId="77777777" w:rsidR="00122A65" w:rsidRPr="00122A65" w:rsidRDefault="00122A65" w:rsidP="003326BC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 w:rsidRPr="00122A65">
              <w:rPr>
                <w:rFonts w:ascii="Calibri" w:hAnsi="Calibri"/>
                <w:sz w:val="18"/>
                <w:szCs w:val="18"/>
              </w:rPr>
              <w:t>Uspořádání podpražcových podložek u železničních výhybek tvaru 1:18,5-1200-l s přechodovou oblastí ve výhybce</w:t>
            </w:r>
          </w:p>
        </w:tc>
        <w:tc>
          <w:tcPr>
            <w:tcW w:w="1220" w:type="dxa"/>
          </w:tcPr>
          <w:p w14:paraId="43E8A0BC" w14:textId="77777777" w:rsidR="00122A65" w:rsidRPr="00122A65" w:rsidRDefault="00122A65" w:rsidP="003326BC">
            <w:pPr>
              <w:pStyle w:val="Odstavecseseznamem"/>
              <w:ind w:left="0"/>
              <w:rPr>
                <w:rFonts w:ascii="Calibri" w:hAnsi="Calibri"/>
                <w:sz w:val="18"/>
                <w:szCs w:val="18"/>
              </w:rPr>
            </w:pPr>
            <w:r w:rsidRPr="00122A65">
              <w:rPr>
                <w:rFonts w:ascii="Calibri" w:hAnsi="Calibri"/>
                <w:sz w:val="18"/>
                <w:szCs w:val="18"/>
              </w:rPr>
              <w:t>29.10.2013</w:t>
            </w:r>
          </w:p>
        </w:tc>
      </w:tr>
    </w:tbl>
    <w:p w14:paraId="7EBFDF9A" w14:textId="77777777" w:rsidR="003326BC" w:rsidRPr="009D77CB" w:rsidRDefault="003326BC" w:rsidP="003326BC">
      <w:pPr>
        <w:pStyle w:val="Odstavecseseznamem"/>
        <w:ind w:left="567"/>
        <w:rPr>
          <w:rFonts w:ascii="Calibri" w:hAnsi="Calibri"/>
        </w:rPr>
      </w:pPr>
    </w:p>
    <w:p w14:paraId="21F2204B" w14:textId="77777777" w:rsidR="003B0B80" w:rsidRPr="009D77CB" w:rsidRDefault="003B0B80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Článek 2</w:t>
      </w:r>
    </w:p>
    <w:p w14:paraId="60CD8EC6" w14:textId="77777777" w:rsidR="003B0B80" w:rsidRPr="009D77CB" w:rsidRDefault="007217B1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 xml:space="preserve">Udělení licence a </w:t>
      </w:r>
      <w:r w:rsidR="00663D78" w:rsidRPr="009D77CB">
        <w:rPr>
          <w:rFonts w:ascii="Calibri" w:hAnsi="Calibri"/>
        </w:rPr>
        <w:t>licenční podmínky</w:t>
      </w:r>
    </w:p>
    <w:p w14:paraId="48EB1E3E" w14:textId="77777777" w:rsidR="007E7440" w:rsidRPr="009D77CB" w:rsidRDefault="007E7440" w:rsidP="007E7440">
      <w:pPr>
        <w:pStyle w:val="Odstavecseseznamem"/>
        <w:numPr>
          <w:ilvl w:val="0"/>
          <w:numId w:val="38"/>
        </w:numPr>
        <w:rPr>
          <w:rFonts w:ascii="Calibri" w:hAnsi="Calibri"/>
          <w:vanish/>
        </w:rPr>
      </w:pPr>
    </w:p>
    <w:p w14:paraId="7EF401F8" w14:textId="77777777" w:rsidR="009310DC" w:rsidRPr="009D77CB" w:rsidRDefault="003B0B80" w:rsidP="007E7440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Poskytovatel touto smlouvou uděluje nabyvateli svolení užívat </w:t>
      </w:r>
      <w:r w:rsidR="00663D78" w:rsidRPr="009D77CB">
        <w:rPr>
          <w:rFonts w:ascii="Calibri" w:hAnsi="Calibri"/>
        </w:rPr>
        <w:t xml:space="preserve">předmět licence </w:t>
      </w:r>
      <w:r w:rsidR="009C1CC3" w:rsidRPr="009D77CB">
        <w:rPr>
          <w:rFonts w:ascii="Calibri" w:hAnsi="Calibri"/>
        </w:rPr>
        <w:t xml:space="preserve">za účelem vývoje, výroby, </w:t>
      </w:r>
      <w:r w:rsidR="00DF22B3" w:rsidRPr="009D77CB">
        <w:rPr>
          <w:rFonts w:ascii="Calibri" w:hAnsi="Calibri"/>
        </w:rPr>
        <w:t xml:space="preserve">nabízení k prodeji, dovozu, </w:t>
      </w:r>
      <w:r w:rsidR="009C1CC3" w:rsidRPr="009D77CB">
        <w:rPr>
          <w:rFonts w:ascii="Calibri" w:hAnsi="Calibri"/>
        </w:rPr>
        <w:t xml:space="preserve">distribuce a prodeje </w:t>
      </w:r>
      <w:r w:rsidR="00663D78" w:rsidRPr="009D77CB">
        <w:rPr>
          <w:rFonts w:ascii="Calibri" w:hAnsi="Calibri"/>
        </w:rPr>
        <w:t>v</w:t>
      </w:r>
      <w:r w:rsidR="009C1CC3" w:rsidRPr="009D77CB">
        <w:rPr>
          <w:rFonts w:ascii="Calibri" w:hAnsi="Calibri"/>
        </w:rPr>
        <w:t xml:space="preserve">ýrobků </w:t>
      </w:r>
      <w:r w:rsidR="00663D78" w:rsidRPr="009D77CB">
        <w:rPr>
          <w:rFonts w:ascii="Calibri" w:hAnsi="Calibri"/>
        </w:rPr>
        <w:t xml:space="preserve">obsahujících předmět licence za dále uvedených licenčních podmínek a nabyvatel se zavazuje </w:t>
      </w:r>
      <w:r w:rsidR="00B43FC3" w:rsidRPr="009D77CB">
        <w:rPr>
          <w:rFonts w:ascii="Calibri" w:hAnsi="Calibri"/>
        </w:rPr>
        <w:t xml:space="preserve">zaplatit poskytovateli </w:t>
      </w:r>
      <w:r w:rsidR="00663D78" w:rsidRPr="009D77CB">
        <w:rPr>
          <w:rFonts w:ascii="Calibri" w:hAnsi="Calibri"/>
        </w:rPr>
        <w:t xml:space="preserve">za právo užívat předmět licence </w:t>
      </w:r>
      <w:r w:rsidR="00B43FC3" w:rsidRPr="009D77CB">
        <w:rPr>
          <w:rFonts w:ascii="Calibri" w:hAnsi="Calibri"/>
        </w:rPr>
        <w:t>sjednanou odměnu.</w:t>
      </w:r>
    </w:p>
    <w:p w14:paraId="71FC71F0" w14:textId="77777777" w:rsidR="00686894" w:rsidRDefault="0050352D" w:rsidP="0050352D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Licence podle této smlouvy se uděluje jako </w:t>
      </w:r>
      <w:r w:rsidR="00906925">
        <w:rPr>
          <w:rFonts w:ascii="Calibri" w:hAnsi="Calibri"/>
        </w:rPr>
        <w:t>nevýhradní.</w:t>
      </w:r>
    </w:p>
    <w:p w14:paraId="7CAC0549" w14:textId="77777777" w:rsidR="00686894" w:rsidRDefault="00353DDA" w:rsidP="00686894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Licence podle této smlouvy se uděluje pro území </w:t>
      </w:r>
      <w:r w:rsidR="00DF22B3" w:rsidRPr="009D77CB">
        <w:rPr>
          <w:rFonts w:ascii="Calibri" w:hAnsi="Calibri"/>
        </w:rPr>
        <w:t>České republiky</w:t>
      </w:r>
      <w:r w:rsidR="006C2D20" w:rsidRPr="009D77CB">
        <w:rPr>
          <w:rFonts w:ascii="Calibri" w:hAnsi="Calibri"/>
        </w:rPr>
        <w:t xml:space="preserve"> (sjednané území).</w:t>
      </w:r>
    </w:p>
    <w:p w14:paraId="6E53C085" w14:textId="77777777" w:rsidR="00686894" w:rsidRPr="009D77CB" w:rsidRDefault="00686894" w:rsidP="00686894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Součástí licence je právo nabyvatele nechat si na svoje náklady, odpovědnost a pro svou potřebu vyrobit předmět licence nebo jeho část třetími osobami na základě subdodavatelského vztahu. Pro vyloučení pochyb, tyto subdodávky nevyžadují poskytnutí podlicence.</w:t>
      </w:r>
      <w:r>
        <w:rPr>
          <w:rFonts w:ascii="Calibri" w:hAnsi="Calibri"/>
        </w:rPr>
        <w:t xml:space="preserve"> Pro vyloučení pochyb, tato subdodavatelská výroba se považuje za uskutečněnou na sjednaném území, i v případě, že byla fakticky zcela nebo z části realizovaná v zahraničí.</w:t>
      </w:r>
    </w:p>
    <w:p w14:paraId="1E0DAA07" w14:textId="77777777" w:rsidR="00071B86" w:rsidRPr="009D77CB" w:rsidRDefault="00071B86" w:rsidP="00C41E10">
      <w:pPr>
        <w:rPr>
          <w:rFonts w:ascii="Calibri" w:hAnsi="Calibri"/>
        </w:rPr>
      </w:pPr>
    </w:p>
    <w:p w14:paraId="0D407DD3" w14:textId="77777777" w:rsidR="00870150" w:rsidRPr="009D77CB" w:rsidRDefault="00870150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 xml:space="preserve">Článek </w:t>
      </w:r>
      <w:r w:rsidR="00101C4B" w:rsidRPr="009D77CB">
        <w:rPr>
          <w:rFonts w:ascii="Calibri" w:hAnsi="Calibri"/>
        </w:rPr>
        <w:t>3</w:t>
      </w:r>
    </w:p>
    <w:p w14:paraId="7E27D2BA" w14:textId="77777777" w:rsidR="00870150" w:rsidRPr="009D77CB" w:rsidRDefault="00663D78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Technologická zlepšení</w:t>
      </w:r>
    </w:p>
    <w:p w14:paraId="58CC29EC" w14:textId="77777777" w:rsidR="007E7440" w:rsidRPr="009D77CB" w:rsidRDefault="007E7440" w:rsidP="007E7440">
      <w:pPr>
        <w:pStyle w:val="Odstavecseseznamem"/>
        <w:numPr>
          <w:ilvl w:val="0"/>
          <w:numId w:val="38"/>
        </w:numPr>
        <w:rPr>
          <w:rFonts w:ascii="Calibri" w:hAnsi="Calibri"/>
          <w:vanish/>
        </w:rPr>
      </w:pPr>
    </w:p>
    <w:p w14:paraId="2B71226B" w14:textId="77777777" w:rsidR="00870150" w:rsidRPr="009D77CB" w:rsidRDefault="00870150" w:rsidP="00D35B6A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Zlepšení vytvořená nebo získaná poskytovatelem patří poskytovateli.</w:t>
      </w:r>
      <w:r w:rsidR="00D35B6A" w:rsidRPr="009D77CB">
        <w:rPr>
          <w:rFonts w:ascii="Calibri" w:hAnsi="Calibri"/>
        </w:rPr>
        <w:t xml:space="preserve"> </w:t>
      </w:r>
      <w:r w:rsidR="006A05C4" w:rsidRPr="009D77CB">
        <w:rPr>
          <w:rFonts w:ascii="Calibri" w:hAnsi="Calibri"/>
        </w:rPr>
        <w:t xml:space="preserve">Pokud to bude možné s ohledem na jiné jeho závazky a povinnosti, nabídne poskytovatel nabyvateli </w:t>
      </w:r>
      <w:r w:rsidR="003D7862">
        <w:rPr>
          <w:rFonts w:ascii="Calibri" w:hAnsi="Calibri"/>
        </w:rPr>
        <w:t xml:space="preserve">jako prvnímu </w:t>
      </w:r>
      <w:r w:rsidR="00663D78" w:rsidRPr="009D77CB">
        <w:rPr>
          <w:rFonts w:ascii="Calibri" w:hAnsi="Calibri"/>
        </w:rPr>
        <w:t>taková z</w:t>
      </w:r>
      <w:r w:rsidRPr="009D77CB">
        <w:rPr>
          <w:rFonts w:ascii="Calibri" w:hAnsi="Calibri"/>
        </w:rPr>
        <w:t>lepšení, která mohou být relevantní pro nabyvatelovo užívání</w:t>
      </w:r>
      <w:r w:rsidR="006A05C4" w:rsidRPr="009D77CB">
        <w:rPr>
          <w:rFonts w:ascii="Calibri" w:hAnsi="Calibri"/>
        </w:rPr>
        <w:t xml:space="preserve"> </w:t>
      </w:r>
      <w:r w:rsidR="00663D78" w:rsidRPr="009D77CB">
        <w:rPr>
          <w:rFonts w:ascii="Calibri" w:hAnsi="Calibri"/>
        </w:rPr>
        <w:t>předmětu licence</w:t>
      </w:r>
      <w:r w:rsidR="006A05C4" w:rsidRPr="009D77CB">
        <w:rPr>
          <w:rFonts w:ascii="Calibri" w:hAnsi="Calibri"/>
        </w:rPr>
        <w:t>, a umožní mu získat ne</w:t>
      </w:r>
      <w:r w:rsidR="00D65DC8" w:rsidRPr="009D77CB">
        <w:rPr>
          <w:rFonts w:ascii="Calibri" w:hAnsi="Calibri"/>
        </w:rPr>
        <w:t>výhradní licenci k jejich užití za běžných tržních podmínek.</w:t>
      </w:r>
    </w:p>
    <w:p w14:paraId="2E423AFD" w14:textId="77777777" w:rsidR="00870150" w:rsidRPr="009D77CB" w:rsidRDefault="00870150" w:rsidP="007E7440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Zlepš</w:t>
      </w:r>
      <w:r w:rsidR="00D65DC8" w:rsidRPr="009D77CB">
        <w:rPr>
          <w:rFonts w:ascii="Calibri" w:hAnsi="Calibri"/>
        </w:rPr>
        <w:t>ení vytvořená</w:t>
      </w:r>
      <w:r w:rsidRPr="009D77CB">
        <w:rPr>
          <w:rFonts w:ascii="Calibri" w:hAnsi="Calibri"/>
        </w:rPr>
        <w:t xml:space="preserve"> nebo získaná nabyvatelem licence pat</w:t>
      </w:r>
      <w:r w:rsidR="006A05C4" w:rsidRPr="009D77CB">
        <w:rPr>
          <w:rFonts w:ascii="Calibri" w:hAnsi="Calibri"/>
        </w:rPr>
        <w:t>ří nabyvateli.</w:t>
      </w:r>
    </w:p>
    <w:p w14:paraId="3DDDC6C4" w14:textId="77777777" w:rsidR="00870150" w:rsidRPr="009D77CB" w:rsidRDefault="00870150" w:rsidP="00C41E10">
      <w:pPr>
        <w:rPr>
          <w:rFonts w:ascii="Calibri" w:hAnsi="Calibri"/>
        </w:rPr>
      </w:pPr>
    </w:p>
    <w:p w14:paraId="001F124B" w14:textId="77777777" w:rsidR="00071B86" w:rsidRPr="009D77CB" w:rsidRDefault="00101C4B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lastRenderedPageBreak/>
        <w:t>Článek 4</w:t>
      </w:r>
    </w:p>
    <w:p w14:paraId="430D667E" w14:textId="77777777" w:rsidR="00B85206" w:rsidRPr="009D77CB" w:rsidRDefault="00071B86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Sublicence</w:t>
      </w:r>
    </w:p>
    <w:p w14:paraId="7421BFCC" w14:textId="77777777" w:rsidR="007E7440" w:rsidRPr="009D77CB" w:rsidRDefault="007E7440" w:rsidP="007E7440">
      <w:pPr>
        <w:pStyle w:val="Odstavecseseznamem"/>
        <w:numPr>
          <w:ilvl w:val="0"/>
          <w:numId w:val="38"/>
        </w:numPr>
        <w:rPr>
          <w:rFonts w:ascii="Calibri" w:hAnsi="Calibri"/>
          <w:vanish/>
        </w:rPr>
      </w:pPr>
    </w:p>
    <w:p w14:paraId="4DC7DD09" w14:textId="77777777" w:rsidR="00870150" w:rsidRPr="009D77CB" w:rsidRDefault="00B85206" w:rsidP="007E7440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Nabyvatel licence </w:t>
      </w:r>
      <w:r w:rsidR="000D04D9" w:rsidRPr="009D77CB">
        <w:rPr>
          <w:rFonts w:ascii="Calibri" w:hAnsi="Calibri"/>
        </w:rPr>
        <w:t>ne</w:t>
      </w:r>
      <w:r w:rsidRPr="009D77CB">
        <w:rPr>
          <w:rFonts w:ascii="Calibri" w:hAnsi="Calibri"/>
        </w:rPr>
        <w:t xml:space="preserve">má právo poskytnout souhlas s užitím </w:t>
      </w:r>
      <w:r w:rsidR="00663D78" w:rsidRPr="009D77CB">
        <w:rPr>
          <w:rFonts w:ascii="Calibri" w:hAnsi="Calibri"/>
        </w:rPr>
        <w:t>předmětu licence</w:t>
      </w:r>
      <w:r w:rsidRPr="009D77CB">
        <w:rPr>
          <w:rFonts w:ascii="Calibri" w:hAnsi="Calibri"/>
        </w:rPr>
        <w:t xml:space="preserve"> tř</w:t>
      </w:r>
      <w:r w:rsidR="000D04D9" w:rsidRPr="009D77CB">
        <w:rPr>
          <w:rFonts w:ascii="Calibri" w:hAnsi="Calibri"/>
        </w:rPr>
        <w:t>etí osobě (udělovat sublicence).</w:t>
      </w:r>
      <w:r w:rsidR="00686894">
        <w:rPr>
          <w:rFonts w:ascii="Calibri" w:hAnsi="Calibri"/>
        </w:rPr>
        <w:t xml:space="preserve"> </w:t>
      </w:r>
    </w:p>
    <w:p w14:paraId="077779B7" w14:textId="77777777" w:rsidR="00071B86" w:rsidRPr="009D77CB" w:rsidRDefault="00071B86" w:rsidP="00C41E10">
      <w:pPr>
        <w:rPr>
          <w:rFonts w:ascii="Calibri" w:hAnsi="Calibri"/>
        </w:rPr>
      </w:pPr>
    </w:p>
    <w:p w14:paraId="0D8513FC" w14:textId="77777777" w:rsidR="00071B86" w:rsidRPr="009D77CB" w:rsidRDefault="00071B86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 xml:space="preserve">Článek </w:t>
      </w:r>
      <w:r w:rsidR="00101C4B" w:rsidRPr="009D77CB">
        <w:rPr>
          <w:rFonts w:ascii="Calibri" w:hAnsi="Calibri"/>
        </w:rPr>
        <w:t>5</w:t>
      </w:r>
    </w:p>
    <w:p w14:paraId="455C6E5B" w14:textId="77777777" w:rsidR="00071B86" w:rsidRPr="009D77CB" w:rsidRDefault="00CC5571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Technická pomoc</w:t>
      </w:r>
    </w:p>
    <w:p w14:paraId="060281AA" w14:textId="77777777" w:rsidR="007E7440" w:rsidRPr="009D77CB" w:rsidRDefault="007E7440" w:rsidP="007E7440">
      <w:pPr>
        <w:pStyle w:val="Odstavecseseznamem"/>
        <w:numPr>
          <w:ilvl w:val="0"/>
          <w:numId w:val="38"/>
        </w:numPr>
        <w:rPr>
          <w:rFonts w:ascii="Calibri" w:hAnsi="Calibri"/>
          <w:vanish/>
        </w:rPr>
      </w:pPr>
    </w:p>
    <w:p w14:paraId="2934F9C0" w14:textId="77777777" w:rsidR="00BF1F35" w:rsidRDefault="00BF1F35" w:rsidP="009A27E9">
      <w:pPr>
        <w:pStyle w:val="Odstavecseseznamem"/>
        <w:numPr>
          <w:ilvl w:val="1"/>
          <w:numId w:val="38"/>
        </w:numPr>
        <w:rPr>
          <w:rFonts w:ascii="Calibri" w:hAnsi="Calibri"/>
        </w:rPr>
      </w:pPr>
      <w:r>
        <w:rPr>
          <w:rFonts w:ascii="Calibri" w:hAnsi="Calibri"/>
        </w:rPr>
        <w:t xml:space="preserve">Nabyvatel prohlašuje, že </w:t>
      </w:r>
      <w:r w:rsidRPr="009D77CB">
        <w:rPr>
          <w:rFonts w:ascii="Calibri" w:hAnsi="Calibri"/>
        </w:rPr>
        <w:t>jsou mu známy všechny technické informace o předmětu licence v podrobnosti umožňující jeho další využití v souladu s účelem této smlouvy, jako takové je prohlašuje za dostatečné a úplné a předmět licence z</w:t>
      </w:r>
      <w:r w:rsidR="00F635F3">
        <w:rPr>
          <w:rFonts w:ascii="Calibri" w:hAnsi="Calibri"/>
        </w:rPr>
        <w:t xml:space="preserve"> </w:t>
      </w:r>
      <w:r w:rsidRPr="009D77CB">
        <w:rPr>
          <w:rFonts w:ascii="Calibri" w:hAnsi="Calibri"/>
        </w:rPr>
        <w:t>a předaný ke dni podpisu této smlouvy</w:t>
      </w:r>
      <w:r>
        <w:rPr>
          <w:rFonts w:ascii="Calibri" w:hAnsi="Calibri"/>
        </w:rPr>
        <w:t>.</w:t>
      </w:r>
      <w:r w:rsidR="00F635F3">
        <w:rPr>
          <w:rFonts w:ascii="Calibri" w:hAnsi="Calibri"/>
        </w:rPr>
        <w:t xml:space="preserve"> Předané podklady v elektronické podobě jsou přílohou této smlouvy (CD nebo flesh disk).</w:t>
      </w:r>
    </w:p>
    <w:p w14:paraId="705E0DEB" w14:textId="77777777" w:rsidR="00A76017" w:rsidRPr="009D77CB" w:rsidRDefault="00BF1F35" w:rsidP="009A27E9">
      <w:pPr>
        <w:pStyle w:val="Odstavecseseznamem"/>
        <w:numPr>
          <w:ilvl w:val="1"/>
          <w:numId w:val="38"/>
        </w:numPr>
        <w:rPr>
          <w:rFonts w:ascii="Calibri" w:hAnsi="Calibri"/>
        </w:rPr>
      </w:pPr>
      <w:r>
        <w:rPr>
          <w:rFonts w:ascii="Calibri" w:hAnsi="Calibri"/>
        </w:rPr>
        <w:t xml:space="preserve">Poskytovatel poskytne nabyvateli technickou pomoc s implementací technického řešení ve výrobě nabyvatele. Technická pomoc bude poskytnuta na žádost nabyvatele, s ohledem na provozní možnosti obou smluvních stran a v rozsahu nejvýše </w:t>
      </w:r>
      <w:r w:rsidR="003501B4">
        <w:rPr>
          <w:rFonts w:ascii="Calibri" w:hAnsi="Calibri"/>
        </w:rPr>
        <w:t>16</w:t>
      </w:r>
      <w:r>
        <w:rPr>
          <w:rFonts w:ascii="Calibri" w:hAnsi="Calibri"/>
        </w:rPr>
        <w:t xml:space="preserve"> člověkohodin</w:t>
      </w:r>
      <w:r w:rsidR="009A27E9" w:rsidRPr="009D77CB">
        <w:rPr>
          <w:rFonts w:ascii="Calibri" w:hAnsi="Calibri"/>
        </w:rPr>
        <w:t xml:space="preserve">. </w:t>
      </w:r>
      <w:r>
        <w:rPr>
          <w:rFonts w:ascii="Calibri" w:hAnsi="Calibri"/>
        </w:rPr>
        <w:t>V tomto rozsahu je technická pomoc v ceně poskytnuté licence včetně cestovních výloh pracovníků poskytovatele v rámci sjednaného území.</w:t>
      </w:r>
    </w:p>
    <w:p w14:paraId="6348E209" w14:textId="77777777" w:rsidR="00071B86" w:rsidRPr="009D77CB" w:rsidRDefault="006E0AFC" w:rsidP="007E7440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Pokud si nabyvatel vyžádá</w:t>
      </w:r>
      <w:r w:rsidR="009A27E9" w:rsidRPr="009D77CB">
        <w:rPr>
          <w:rFonts w:ascii="Calibri" w:hAnsi="Calibri"/>
        </w:rPr>
        <w:t xml:space="preserve"> </w:t>
      </w:r>
      <w:r w:rsidR="00A76017" w:rsidRPr="009D77CB">
        <w:rPr>
          <w:rFonts w:ascii="Calibri" w:hAnsi="Calibri"/>
        </w:rPr>
        <w:t>technick</w:t>
      </w:r>
      <w:r w:rsidRPr="009D77CB">
        <w:rPr>
          <w:rFonts w:ascii="Calibri" w:hAnsi="Calibri"/>
        </w:rPr>
        <w:t>ou</w:t>
      </w:r>
      <w:r w:rsidR="00A76017" w:rsidRPr="009D77CB">
        <w:rPr>
          <w:rFonts w:ascii="Calibri" w:hAnsi="Calibri"/>
        </w:rPr>
        <w:t xml:space="preserve"> pomoc </w:t>
      </w:r>
      <w:r w:rsidR="009A27E9" w:rsidRPr="009D77CB">
        <w:rPr>
          <w:rFonts w:ascii="Calibri" w:hAnsi="Calibri"/>
        </w:rPr>
        <w:t>od poskytovatele</w:t>
      </w:r>
      <w:r w:rsidR="00BF1F35">
        <w:rPr>
          <w:rFonts w:ascii="Calibri" w:hAnsi="Calibri"/>
        </w:rPr>
        <w:t xml:space="preserve"> ve větším rozsahu</w:t>
      </w:r>
      <w:r w:rsidR="00A76017" w:rsidRPr="009D77CB">
        <w:rPr>
          <w:rFonts w:ascii="Calibri" w:hAnsi="Calibri"/>
        </w:rPr>
        <w:t xml:space="preserve">, </w:t>
      </w:r>
      <w:r w:rsidR="00BF1F35">
        <w:rPr>
          <w:rFonts w:ascii="Calibri" w:hAnsi="Calibri"/>
        </w:rPr>
        <w:t>budou</w:t>
      </w:r>
      <w:r w:rsidR="00A76017" w:rsidRPr="009D77CB">
        <w:rPr>
          <w:rFonts w:ascii="Calibri" w:hAnsi="Calibri"/>
        </w:rPr>
        <w:t xml:space="preserve"> její poskytnutí a odměna za ni zá</w:t>
      </w:r>
      <w:r w:rsidR="00DD54F4" w:rsidRPr="009D77CB">
        <w:rPr>
          <w:rFonts w:ascii="Calibri" w:hAnsi="Calibri"/>
        </w:rPr>
        <w:t>vislé na dohodě smluvních stran, b</w:t>
      </w:r>
      <w:r w:rsidR="00A76017" w:rsidRPr="009D77CB">
        <w:rPr>
          <w:rFonts w:ascii="Calibri" w:hAnsi="Calibri"/>
        </w:rPr>
        <w:t>ližší podmínky stanoví strany zvláštní smlouvou.</w:t>
      </w:r>
    </w:p>
    <w:p w14:paraId="7E14623C" w14:textId="77777777" w:rsidR="00101C4B" w:rsidRPr="009D77CB" w:rsidRDefault="00101C4B" w:rsidP="00101C4B">
      <w:pPr>
        <w:pStyle w:val="Nadpis5"/>
        <w:rPr>
          <w:rFonts w:ascii="Calibri" w:hAnsi="Calibri"/>
        </w:rPr>
      </w:pPr>
    </w:p>
    <w:p w14:paraId="6F09985F" w14:textId="77777777" w:rsidR="00071B86" w:rsidRPr="009D77CB" w:rsidRDefault="00101C4B" w:rsidP="00101C4B">
      <w:pPr>
        <w:pStyle w:val="Nadpis5"/>
        <w:rPr>
          <w:rFonts w:ascii="Calibri" w:hAnsi="Calibri"/>
        </w:rPr>
      </w:pPr>
      <w:bookmarkStart w:id="0" w:name="OLE_LINK1"/>
      <w:r w:rsidRPr="009D77CB">
        <w:rPr>
          <w:rFonts w:ascii="Calibri" w:hAnsi="Calibri"/>
        </w:rPr>
        <w:t>Článek 6</w:t>
      </w:r>
    </w:p>
    <w:p w14:paraId="5E276906" w14:textId="77777777" w:rsidR="009310DC" w:rsidRPr="009D77CB" w:rsidRDefault="006E0AFC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Závazek řádného využití</w:t>
      </w:r>
    </w:p>
    <w:p w14:paraId="28F4F667" w14:textId="77777777" w:rsidR="007E7440" w:rsidRPr="009D77CB" w:rsidRDefault="007E7440" w:rsidP="007E7440">
      <w:pPr>
        <w:pStyle w:val="Odstavecseseznamem"/>
        <w:numPr>
          <w:ilvl w:val="0"/>
          <w:numId w:val="38"/>
        </w:numPr>
        <w:rPr>
          <w:rFonts w:ascii="Calibri" w:hAnsi="Calibri"/>
          <w:vanish/>
        </w:rPr>
      </w:pPr>
    </w:p>
    <w:p w14:paraId="589DA47C" w14:textId="77777777" w:rsidR="009310DC" w:rsidRPr="009D77CB" w:rsidRDefault="004373C7" w:rsidP="00D65DC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Nabyvatel se zavazuje postupovat při využívání této licence s takovým úsilím, jaké lze po něm rozumně požadovat, aby bylo dosaženo plného komerčního potenciá</w:t>
      </w:r>
      <w:r w:rsidR="00DC7FA4" w:rsidRPr="009D77CB">
        <w:rPr>
          <w:rFonts w:ascii="Calibri" w:hAnsi="Calibri"/>
        </w:rPr>
        <w:t>lu</w:t>
      </w:r>
      <w:r w:rsidR="00884762" w:rsidRPr="009D77CB">
        <w:rPr>
          <w:rFonts w:ascii="Calibri" w:hAnsi="Calibri"/>
        </w:rPr>
        <w:t xml:space="preserve"> předmětu licence</w:t>
      </w:r>
      <w:r w:rsidR="00EC41F0" w:rsidRPr="009D77CB">
        <w:rPr>
          <w:rFonts w:ascii="Calibri" w:hAnsi="Calibri"/>
        </w:rPr>
        <w:t xml:space="preserve"> na </w:t>
      </w:r>
      <w:r w:rsidR="003D7862">
        <w:rPr>
          <w:rFonts w:ascii="Calibri" w:hAnsi="Calibri"/>
        </w:rPr>
        <w:t>sjednaném</w:t>
      </w:r>
      <w:r w:rsidR="003D7862" w:rsidRPr="009D77CB">
        <w:rPr>
          <w:rFonts w:ascii="Calibri" w:hAnsi="Calibri"/>
        </w:rPr>
        <w:t xml:space="preserve"> </w:t>
      </w:r>
      <w:r w:rsidR="00EC41F0" w:rsidRPr="009D77CB">
        <w:rPr>
          <w:rFonts w:ascii="Calibri" w:hAnsi="Calibri"/>
        </w:rPr>
        <w:t>území</w:t>
      </w:r>
      <w:r w:rsidRPr="009D77CB">
        <w:rPr>
          <w:rFonts w:ascii="Calibri" w:hAnsi="Calibri"/>
        </w:rPr>
        <w:t>.</w:t>
      </w:r>
    </w:p>
    <w:p w14:paraId="32BC056F" w14:textId="77777777" w:rsidR="00114AFD" w:rsidRPr="009D77CB" w:rsidRDefault="004373C7" w:rsidP="007E7440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Nabyvatel se při </w:t>
      </w:r>
      <w:r w:rsidR="00305047" w:rsidRPr="009D77CB">
        <w:rPr>
          <w:rFonts w:ascii="Calibri" w:hAnsi="Calibri"/>
        </w:rPr>
        <w:t>v</w:t>
      </w:r>
      <w:r w:rsidRPr="009D77CB">
        <w:rPr>
          <w:rFonts w:ascii="Calibri" w:hAnsi="Calibri"/>
        </w:rPr>
        <w:t xml:space="preserve">yužívání </w:t>
      </w:r>
      <w:r w:rsidR="00305047" w:rsidRPr="009D77CB">
        <w:rPr>
          <w:rFonts w:ascii="Calibri" w:hAnsi="Calibri"/>
        </w:rPr>
        <w:t xml:space="preserve">licence </w:t>
      </w:r>
      <w:r w:rsidRPr="009D77CB">
        <w:rPr>
          <w:rFonts w:ascii="Calibri" w:hAnsi="Calibri"/>
        </w:rPr>
        <w:t>zavazuje postupovat s odbornou péčí, zejména, ale nejenom, že bude dodržovat všechna závazná pravidla a opatří si veškerá nezbytná povolení, pokud je jich třeba k využi</w:t>
      </w:r>
      <w:r w:rsidR="00DC7FA4" w:rsidRPr="009D77CB">
        <w:rPr>
          <w:rFonts w:ascii="Calibri" w:hAnsi="Calibri"/>
        </w:rPr>
        <w:t xml:space="preserve">tí </w:t>
      </w:r>
      <w:r w:rsidR="00305047" w:rsidRPr="009D77CB">
        <w:rPr>
          <w:rFonts w:ascii="Calibri" w:hAnsi="Calibri"/>
        </w:rPr>
        <w:t>předmětu licence</w:t>
      </w:r>
      <w:r w:rsidR="00884762" w:rsidRPr="009D77CB">
        <w:rPr>
          <w:rFonts w:ascii="Calibri" w:hAnsi="Calibri"/>
        </w:rPr>
        <w:t>, a že nebude porušovat práva třetích osob.</w:t>
      </w:r>
    </w:p>
    <w:p w14:paraId="72294BBD" w14:textId="77777777" w:rsidR="00AE31A1" w:rsidRDefault="00AE31A1" w:rsidP="007E7440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Nabyvatel se zavazuje dodávat na trh </w:t>
      </w:r>
      <w:r w:rsidR="00305047" w:rsidRPr="009D77CB">
        <w:rPr>
          <w:rFonts w:ascii="Calibri" w:hAnsi="Calibri"/>
        </w:rPr>
        <w:t>v</w:t>
      </w:r>
      <w:r w:rsidRPr="009D77CB">
        <w:rPr>
          <w:rFonts w:ascii="Calibri" w:hAnsi="Calibri"/>
        </w:rPr>
        <w:t xml:space="preserve">ýrobky </w:t>
      </w:r>
      <w:r w:rsidR="00884762" w:rsidRPr="009D77CB">
        <w:rPr>
          <w:rFonts w:ascii="Calibri" w:hAnsi="Calibri"/>
        </w:rPr>
        <w:t xml:space="preserve">obsahující předmět licence </w:t>
      </w:r>
      <w:r w:rsidR="00EC41F0" w:rsidRPr="009D77CB">
        <w:rPr>
          <w:rFonts w:ascii="Calibri" w:hAnsi="Calibri"/>
        </w:rPr>
        <w:t xml:space="preserve">v kvalitě nikdy ne horší než kvalitě obvyklé v daném oboru, </w:t>
      </w:r>
      <w:r w:rsidRPr="009D77CB">
        <w:rPr>
          <w:rFonts w:ascii="Calibri" w:hAnsi="Calibri"/>
        </w:rPr>
        <w:t>aby neutrpělo dobré jméno poskytovatele.</w:t>
      </w:r>
      <w:r w:rsidR="008B2666" w:rsidRPr="009D77CB">
        <w:rPr>
          <w:rFonts w:ascii="Calibri" w:hAnsi="Calibri"/>
        </w:rPr>
        <w:t xml:space="preserve"> V případě pochybností o splnění této povinnosti se </w:t>
      </w:r>
      <w:r w:rsidR="00075C53" w:rsidRPr="009D77CB">
        <w:rPr>
          <w:rFonts w:ascii="Calibri" w:hAnsi="Calibri"/>
        </w:rPr>
        <w:t xml:space="preserve">smluvní </w:t>
      </w:r>
      <w:r w:rsidR="008B2666" w:rsidRPr="009D77CB">
        <w:rPr>
          <w:rFonts w:ascii="Calibri" w:hAnsi="Calibri"/>
        </w:rPr>
        <w:t xml:space="preserve">strany obrátí na nezávislého </w:t>
      </w:r>
      <w:r w:rsidR="00075C53" w:rsidRPr="009D77CB">
        <w:rPr>
          <w:rFonts w:ascii="Calibri" w:hAnsi="Calibri"/>
        </w:rPr>
        <w:t>odborníka</w:t>
      </w:r>
      <w:r w:rsidR="008B2666" w:rsidRPr="009D77CB">
        <w:rPr>
          <w:rFonts w:ascii="Calibri" w:hAnsi="Calibri"/>
        </w:rPr>
        <w:t xml:space="preserve"> vybraného po dohodě obou stran, který k této otázce vydá stanovisko, a zavazují se tímto stan</w:t>
      </w:r>
      <w:r w:rsidR="00075C53" w:rsidRPr="009D77CB">
        <w:rPr>
          <w:rFonts w:ascii="Calibri" w:hAnsi="Calibri"/>
        </w:rPr>
        <w:t>oviskem řídit, přičemž náklady na odborné stanovisko</w:t>
      </w:r>
      <w:r w:rsidR="008B2666" w:rsidRPr="009D77CB">
        <w:rPr>
          <w:rFonts w:ascii="Calibri" w:hAnsi="Calibri"/>
        </w:rPr>
        <w:t xml:space="preserve"> ponese ta ze stran, jejíž názor na otázku kvality nebyl stanoviskem podpořen.</w:t>
      </w:r>
      <w:r w:rsidR="00305047" w:rsidRPr="009D77CB">
        <w:rPr>
          <w:rFonts w:ascii="Calibri" w:hAnsi="Calibri"/>
        </w:rPr>
        <w:t xml:space="preserve"> Na odstranění nedostatků v kvalitě bude mít nabyvatel lhůtu nejméně </w:t>
      </w:r>
      <w:r w:rsidR="00671FC1" w:rsidRPr="009D77CB">
        <w:rPr>
          <w:rFonts w:ascii="Calibri" w:hAnsi="Calibri"/>
        </w:rPr>
        <w:t>dva</w:t>
      </w:r>
      <w:r w:rsidR="00305047" w:rsidRPr="009D77CB">
        <w:rPr>
          <w:rFonts w:ascii="Calibri" w:hAnsi="Calibri"/>
        </w:rPr>
        <w:t xml:space="preserve"> měsíce od vydání </w:t>
      </w:r>
      <w:r w:rsidR="00075C53" w:rsidRPr="009D77CB">
        <w:rPr>
          <w:rFonts w:ascii="Calibri" w:hAnsi="Calibri"/>
        </w:rPr>
        <w:t>odborného</w:t>
      </w:r>
      <w:r w:rsidR="00305047" w:rsidRPr="009D77CB">
        <w:rPr>
          <w:rFonts w:ascii="Calibri" w:hAnsi="Calibri"/>
        </w:rPr>
        <w:t xml:space="preserve"> stanoviska.</w:t>
      </w:r>
    </w:p>
    <w:p w14:paraId="354B7863" w14:textId="77777777" w:rsidR="002C2578" w:rsidRPr="009D77CB" w:rsidRDefault="002C2578" w:rsidP="002B025D">
      <w:pPr>
        <w:pStyle w:val="Odstavecseseznamem"/>
        <w:ind w:left="567"/>
        <w:rPr>
          <w:rFonts w:ascii="Calibri" w:hAnsi="Calibri"/>
        </w:rPr>
      </w:pPr>
      <w:bookmarkStart w:id="1" w:name="OLE_LINK2"/>
      <w:bookmarkStart w:id="2" w:name="OLE_LINK3"/>
      <w:bookmarkEnd w:id="0"/>
    </w:p>
    <w:p w14:paraId="2B564901" w14:textId="77777777" w:rsidR="00A66697" w:rsidRPr="009D77CB" w:rsidRDefault="00101C4B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Článek 7</w:t>
      </w:r>
    </w:p>
    <w:p w14:paraId="283B7971" w14:textId="77777777" w:rsidR="00D6443B" w:rsidRPr="009D77CB" w:rsidRDefault="00A66697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Licenční odměna</w:t>
      </w:r>
    </w:p>
    <w:p w14:paraId="0CAEA1DF" w14:textId="77777777" w:rsidR="007E7440" w:rsidRPr="009D77CB" w:rsidRDefault="007E7440" w:rsidP="007E7440">
      <w:pPr>
        <w:pStyle w:val="Odstavecseseznamem"/>
        <w:numPr>
          <w:ilvl w:val="0"/>
          <w:numId w:val="38"/>
        </w:numPr>
        <w:rPr>
          <w:rFonts w:ascii="Calibri" w:hAnsi="Calibri"/>
          <w:vanish/>
        </w:rPr>
      </w:pPr>
    </w:p>
    <w:p w14:paraId="228495DF" w14:textId="77777777" w:rsidR="00752C13" w:rsidRPr="009D77CB" w:rsidRDefault="00752C13" w:rsidP="007E7440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Odměna za poskytnutí licence byla sjednána dohodou smluvních stran takto: </w:t>
      </w:r>
    </w:p>
    <w:p w14:paraId="537645C8" w14:textId="77777777" w:rsidR="000D04D9" w:rsidRPr="009D77CB" w:rsidRDefault="00AE31A1" w:rsidP="000D04D9">
      <w:pPr>
        <w:pStyle w:val="Odstavecseseznamem"/>
        <w:numPr>
          <w:ilvl w:val="0"/>
          <w:numId w:val="49"/>
        </w:numPr>
        <w:ind w:hanging="11"/>
        <w:rPr>
          <w:rFonts w:ascii="Calibri" w:hAnsi="Calibri"/>
          <w:bCs/>
        </w:rPr>
      </w:pPr>
      <w:r w:rsidRPr="009D77CB">
        <w:rPr>
          <w:rFonts w:ascii="Calibri" w:hAnsi="Calibri"/>
        </w:rPr>
        <w:t>Jednorázová</w:t>
      </w:r>
      <w:r w:rsidR="00752C13" w:rsidRPr="009D77CB">
        <w:rPr>
          <w:rFonts w:ascii="Calibri" w:hAnsi="Calibri"/>
        </w:rPr>
        <w:t xml:space="preserve"> odměna za poskytnutí licence je stanovena na </w:t>
      </w:r>
      <w:r w:rsidR="00BF1F35">
        <w:rPr>
          <w:rFonts w:ascii="Calibri" w:hAnsi="Calibri"/>
        </w:rPr>
        <w:t>36</w:t>
      </w:r>
      <w:r w:rsidR="00897F09" w:rsidRPr="009D77CB">
        <w:rPr>
          <w:rFonts w:ascii="Calibri" w:hAnsi="Calibri"/>
        </w:rPr>
        <w:t>.000</w:t>
      </w:r>
      <w:r w:rsidR="00752C13" w:rsidRPr="009D77CB">
        <w:rPr>
          <w:rFonts w:ascii="Calibri" w:hAnsi="Calibri"/>
        </w:rPr>
        <w:t xml:space="preserve">,- Kč (slovy </w:t>
      </w:r>
      <w:r w:rsidR="00BF1F35">
        <w:rPr>
          <w:rFonts w:ascii="Calibri" w:hAnsi="Calibri"/>
        </w:rPr>
        <w:t>třicetšest</w:t>
      </w:r>
      <w:r w:rsidR="00897F09" w:rsidRPr="009D77CB">
        <w:rPr>
          <w:rFonts w:ascii="Calibri" w:hAnsi="Calibri"/>
        </w:rPr>
        <w:t xml:space="preserve"> tisíc </w:t>
      </w:r>
      <w:r w:rsidR="00FA11BE" w:rsidRPr="009D77CB">
        <w:rPr>
          <w:rFonts w:ascii="Calibri" w:hAnsi="Calibri"/>
        </w:rPr>
        <w:t>korun českých).</w:t>
      </w:r>
      <w:r w:rsidR="00752C13" w:rsidRPr="009D77CB">
        <w:rPr>
          <w:rFonts w:ascii="Calibri" w:hAnsi="Calibri"/>
        </w:rPr>
        <w:t xml:space="preserve"> </w:t>
      </w:r>
      <w:r w:rsidR="006008D4" w:rsidRPr="009D77CB">
        <w:rPr>
          <w:rFonts w:ascii="Calibri" w:hAnsi="Calibri"/>
        </w:rPr>
        <w:t xml:space="preserve">Na tuto částku vystaví poskytovatel licence </w:t>
      </w:r>
      <w:r w:rsidR="00075C53" w:rsidRPr="009D77CB">
        <w:rPr>
          <w:rFonts w:ascii="Calibri" w:hAnsi="Calibri"/>
        </w:rPr>
        <w:t>daňový doklad</w:t>
      </w:r>
      <w:r w:rsidR="006008D4" w:rsidRPr="009D77CB">
        <w:rPr>
          <w:rFonts w:ascii="Calibri" w:hAnsi="Calibri"/>
        </w:rPr>
        <w:t xml:space="preserve"> do deseti dnů od uzavření této smlouvy</w:t>
      </w:r>
      <w:r w:rsidR="00386CF6" w:rsidRPr="009D77CB">
        <w:rPr>
          <w:rFonts w:ascii="Calibri" w:hAnsi="Calibri"/>
        </w:rPr>
        <w:t>.</w:t>
      </w:r>
    </w:p>
    <w:p w14:paraId="7B5FE537" w14:textId="19362EBA" w:rsidR="000D04D9" w:rsidRPr="00C00CF5" w:rsidRDefault="00884762" w:rsidP="000D04D9">
      <w:pPr>
        <w:pStyle w:val="Odstavecseseznamem"/>
        <w:numPr>
          <w:ilvl w:val="0"/>
          <w:numId w:val="49"/>
        </w:numPr>
        <w:ind w:hanging="11"/>
        <w:rPr>
          <w:rFonts w:ascii="Calibri" w:hAnsi="Calibri"/>
          <w:bCs/>
          <w:strike/>
        </w:rPr>
      </w:pPr>
      <w:r w:rsidRPr="009D77CB">
        <w:rPr>
          <w:rFonts w:ascii="Calibri" w:hAnsi="Calibri"/>
        </w:rPr>
        <w:t>L</w:t>
      </w:r>
      <w:r w:rsidR="00D25B86" w:rsidRPr="009D77CB">
        <w:rPr>
          <w:rFonts w:ascii="Calibri" w:hAnsi="Calibri"/>
        </w:rPr>
        <w:t xml:space="preserve">icenční poplatky v podobě </w:t>
      </w:r>
      <w:r w:rsidR="00C00CF5">
        <w:rPr>
          <w:rFonts w:ascii="Calibri" w:hAnsi="Calibri"/>
        </w:rPr>
        <w:t xml:space="preserve">úhrady fixně stanovené částky z </w:t>
      </w:r>
      <w:r w:rsidR="000F08D8" w:rsidRPr="009D77CB">
        <w:rPr>
          <w:rFonts w:ascii="Calibri" w:hAnsi="Calibri"/>
        </w:rPr>
        <w:t>každého kusu</w:t>
      </w:r>
      <w:r w:rsidR="008A4068" w:rsidRPr="009D77CB">
        <w:rPr>
          <w:rFonts w:ascii="Calibri" w:hAnsi="Calibri"/>
        </w:rPr>
        <w:t xml:space="preserve"> v</w:t>
      </w:r>
      <w:r w:rsidR="000F08D8" w:rsidRPr="009D77CB">
        <w:rPr>
          <w:rFonts w:ascii="Calibri" w:hAnsi="Calibri"/>
        </w:rPr>
        <w:t>ýrobku</w:t>
      </w:r>
      <w:r w:rsidR="00094E30" w:rsidRPr="009D77CB">
        <w:rPr>
          <w:rFonts w:ascii="Calibri" w:hAnsi="Calibri"/>
        </w:rPr>
        <w:t xml:space="preserve"> obsahujícího část nebo celý předmět licence</w:t>
      </w:r>
      <w:r w:rsidR="00752C13" w:rsidRPr="009D77CB">
        <w:rPr>
          <w:rFonts w:ascii="Calibri" w:hAnsi="Calibri"/>
        </w:rPr>
        <w:t>,</w:t>
      </w:r>
      <w:r w:rsidR="00FA11BE" w:rsidRPr="009D77CB">
        <w:rPr>
          <w:rFonts w:ascii="Calibri" w:hAnsi="Calibri"/>
        </w:rPr>
        <w:t xml:space="preserve"> prodaného nab</w:t>
      </w:r>
      <w:r w:rsidR="000D04D9" w:rsidRPr="009D77CB">
        <w:rPr>
          <w:rFonts w:ascii="Calibri" w:hAnsi="Calibri"/>
        </w:rPr>
        <w:t>yvatelem</w:t>
      </w:r>
      <w:r w:rsidR="00BF1F35">
        <w:rPr>
          <w:rFonts w:ascii="Calibri" w:hAnsi="Calibri"/>
        </w:rPr>
        <w:t xml:space="preserve"> (na sjednaném území)</w:t>
      </w:r>
      <w:r w:rsidR="00094E30" w:rsidRPr="009D77CB">
        <w:rPr>
          <w:rFonts w:ascii="Calibri" w:hAnsi="Calibri"/>
        </w:rPr>
        <w:t>.</w:t>
      </w:r>
      <w:r w:rsidR="00FA11BE" w:rsidRPr="009D77CB">
        <w:rPr>
          <w:rFonts w:ascii="Calibri" w:hAnsi="Calibri"/>
        </w:rPr>
        <w:t xml:space="preserve"> </w:t>
      </w:r>
      <w:r w:rsidR="00552831">
        <w:rPr>
          <w:rFonts w:ascii="Calibri" w:hAnsi="Calibri"/>
        </w:rPr>
        <w:t xml:space="preserve">Za výrobek se pro účely této smlouvy považuje </w:t>
      </w:r>
      <w:r w:rsidR="00E47A32">
        <w:rPr>
          <w:rFonts w:ascii="Calibri" w:hAnsi="Calibri"/>
        </w:rPr>
        <w:t xml:space="preserve">pouze </w:t>
      </w:r>
      <w:r w:rsidR="00552831">
        <w:rPr>
          <w:rFonts w:ascii="Calibri" w:hAnsi="Calibri"/>
        </w:rPr>
        <w:t>podpražcová podložka</w:t>
      </w:r>
      <w:r w:rsidR="00E47A32">
        <w:rPr>
          <w:rFonts w:ascii="Calibri" w:hAnsi="Calibri"/>
        </w:rPr>
        <w:t>, ne pražec, na kterém je</w:t>
      </w:r>
      <w:r w:rsidR="00552831">
        <w:rPr>
          <w:rFonts w:ascii="Calibri" w:hAnsi="Calibri"/>
        </w:rPr>
        <w:t xml:space="preserve"> instalov</w:t>
      </w:r>
      <w:r w:rsidR="00303520">
        <w:rPr>
          <w:rFonts w:ascii="Calibri" w:hAnsi="Calibri"/>
        </w:rPr>
        <w:t>á</w:t>
      </w:r>
      <w:r w:rsidR="00552831">
        <w:rPr>
          <w:rFonts w:ascii="Calibri" w:hAnsi="Calibri"/>
        </w:rPr>
        <w:t>n</w:t>
      </w:r>
      <w:r w:rsidR="00303520">
        <w:rPr>
          <w:rFonts w:ascii="Calibri" w:hAnsi="Calibri"/>
        </w:rPr>
        <w:t>a</w:t>
      </w:r>
      <w:r w:rsidR="00552831">
        <w:rPr>
          <w:rFonts w:ascii="Calibri" w:hAnsi="Calibri"/>
        </w:rPr>
        <w:t xml:space="preserve">. </w:t>
      </w:r>
      <w:r w:rsidR="00094E30" w:rsidRPr="009D77CB">
        <w:rPr>
          <w:rFonts w:ascii="Calibri" w:hAnsi="Calibri"/>
        </w:rPr>
        <w:t xml:space="preserve">Prodejní ceny jsou míněny bez DPH, od prodejní ceny je možné dále odečíst samostatně účtované náklady na dopravu a balné. </w:t>
      </w:r>
      <w:r w:rsidRPr="009D77CB">
        <w:rPr>
          <w:rFonts w:ascii="Calibri" w:hAnsi="Calibri"/>
        </w:rPr>
        <w:t>L</w:t>
      </w:r>
      <w:r w:rsidR="00FA11BE" w:rsidRPr="009D77CB">
        <w:rPr>
          <w:rFonts w:ascii="Calibri" w:hAnsi="Calibri"/>
        </w:rPr>
        <w:t>icenční poplatky činí</w:t>
      </w:r>
      <w:r w:rsidR="00E47A32">
        <w:rPr>
          <w:rFonts w:ascii="Calibri" w:hAnsi="Calibri"/>
        </w:rPr>
        <w:t xml:space="preserve"> </w:t>
      </w:r>
      <w:r w:rsidR="00FD4616">
        <w:rPr>
          <w:rFonts w:ascii="Calibri" w:hAnsi="Calibri"/>
        </w:rPr>
        <w:lastRenderedPageBreak/>
        <w:t>6</w:t>
      </w:r>
      <w:r w:rsidR="00E47A32">
        <w:rPr>
          <w:rFonts w:ascii="Calibri" w:hAnsi="Calibri"/>
        </w:rPr>
        <w:t xml:space="preserve">.000,- Kč </w:t>
      </w:r>
      <w:r w:rsidR="00FD4616">
        <w:rPr>
          <w:rFonts w:ascii="Calibri" w:hAnsi="Calibri"/>
        </w:rPr>
        <w:t xml:space="preserve">(slovy šest tisíc korun českých) </w:t>
      </w:r>
      <w:r w:rsidR="00E47A32">
        <w:rPr>
          <w:rFonts w:ascii="Calibri" w:hAnsi="Calibri"/>
        </w:rPr>
        <w:t>za každou výhybku</w:t>
      </w:r>
      <w:r w:rsidR="00330519">
        <w:rPr>
          <w:rFonts w:ascii="Calibri" w:hAnsi="Calibri"/>
        </w:rPr>
        <w:t xml:space="preserve"> nebo část výhybky</w:t>
      </w:r>
      <w:r w:rsidR="00E47A32">
        <w:rPr>
          <w:rFonts w:ascii="Calibri" w:hAnsi="Calibri"/>
        </w:rPr>
        <w:t xml:space="preserve">, dodanou </w:t>
      </w:r>
      <w:r w:rsidR="00330519" w:rsidRPr="00C00CF5">
        <w:rPr>
          <w:rFonts w:ascii="Calibri" w:hAnsi="Calibri"/>
        </w:rPr>
        <w:t>n</w:t>
      </w:r>
      <w:r w:rsidR="00E47A32" w:rsidRPr="00C00CF5">
        <w:rPr>
          <w:rFonts w:ascii="Calibri" w:hAnsi="Calibri"/>
        </w:rPr>
        <w:t>abyvatelem spolu se sadou pražců</w:t>
      </w:r>
      <w:r w:rsidR="00FD4616" w:rsidRPr="00C00CF5">
        <w:rPr>
          <w:rFonts w:ascii="Calibri" w:hAnsi="Calibri"/>
        </w:rPr>
        <w:t xml:space="preserve">, </w:t>
      </w:r>
      <w:r w:rsidR="004513A4" w:rsidRPr="00C00CF5">
        <w:rPr>
          <w:rFonts w:ascii="Calibri" w:hAnsi="Calibri"/>
        </w:rPr>
        <w:t>vybavenou</w:t>
      </w:r>
      <w:r w:rsidR="00E47A32" w:rsidRPr="00C00CF5">
        <w:rPr>
          <w:rFonts w:ascii="Calibri" w:hAnsi="Calibri"/>
        </w:rPr>
        <w:t xml:space="preserve"> podpražcovými podložkami. </w:t>
      </w:r>
    </w:p>
    <w:bookmarkEnd w:id="1"/>
    <w:bookmarkEnd w:id="2"/>
    <w:p w14:paraId="28E96DD6" w14:textId="77777777" w:rsidR="000D04D9" w:rsidRPr="009D77CB" w:rsidRDefault="0034627B" w:rsidP="000D04D9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C00CF5">
        <w:rPr>
          <w:rFonts w:asciiTheme="minorHAnsi" w:hAnsiTheme="minorHAnsi"/>
        </w:rPr>
        <w:t xml:space="preserve">Licenční poplatky se zúčtují za </w:t>
      </w:r>
      <w:r w:rsidR="00075C53" w:rsidRPr="00C00CF5">
        <w:rPr>
          <w:rFonts w:asciiTheme="minorHAnsi" w:hAnsiTheme="minorHAnsi"/>
        </w:rPr>
        <w:t>z</w:t>
      </w:r>
      <w:r w:rsidR="000D04D9" w:rsidRPr="00C00CF5">
        <w:rPr>
          <w:rFonts w:asciiTheme="minorHAnsi" w:hAnsiTheme="minorHAnsi"/>
        </w:rPr>
        <w:t xml:space="preserve">účtovací </w:t>
      </w:r>
      <w:r w:rsidR="001E1EE0" w:rsidRPr="00C00CF5">
        <w:rPr>
          <w:rFonts w:asciiTheme="minorHAnsi" w:hAnsiTheme="minorHAnsi"/>
        </w:rPr>
        <w:t>období: od 1.</w:t>
      </w:r>
      <w:r w:rsidR="00DE2729" w:rsidRPr="00C00CF5">
        <w:rPr>
          <w:rFonts w:asciiTheme="minorHAnsi" w:hAnsiTheme="minorHAnsi"/>
        </w:rPr>
        <w:t> </w:t>
      </w:r>
      <w:r w:rsidR="001E1EE0" w:rsidRPr="00C00CF5">
        <w:rPr>
          <w:rFonts w:asciiTheme="minorHAnsi" w:hAnsiTheme="minorHAnsi"/>
        </w:rPr>
        <w:t xml:space="preserve">1. do </w:t>
      </w:r>
      <w:r w:rsidR="00E95423" w:rsidRPr="00C00CF5">
        <w:rPr>
          <w:rFonts w:asciiTheme="minorHAnsi" w:hAnsiTheme="minorHAnsi"/>
        </w:rPr>
        <w:t>30. 9. a od 1. 10 do </w:t>
      </w:r>
      <w:r w:rsidR="000D04D9" w:rsidRPr="00C00CF5">
        <w:rPr>
          <w:rFonts w:asciiTheme="minorHAnsi" w:hAnsiTheme="minorHAnsi"/>
        </w:rPr>
        <w:t>31.</w:t>
      </w:r>
      <w:r w:rsidR="00DE2729" w:rsidRPr="00C00CF5">
        <w:rPr>
          <w:rFonts w:asciiTheme="minorHAnsi" w:hAnsiTheme="minorHAnsi"/>
        </w:rPr>
        <w:t> </w:t>
      </w:r>
      <w:r w:rsidR="000D04D9" w:rsidRPr="00C00CF5">
        <w:rPr>
          <w:rFonts w:asciiTheme="minorHAnsi" w:hAnsiTheme="minorHAnsi"/>
        </w:rPr>
        <w:t>12.</w:t>
      </w:r>
      <w:r w:rsidR="00DE2729" w:rsidRPr="00C00CF5">
        <w:rPr>
          <w:rFonts w:asciiTheme="minorHAnsi" w:hAnsiTheme="minorHAnsi"/>
        </w:rPr>
        <w:t> </w:t>
      </w:r>
      <w:r w:rsidR="00075C53" w:rsidRPr="00C00CF5">
        <w:rPr>
          <w:rFonts w:asciiTheme="minorHAnsi" w:hAnsiTheme="minorHAnsi"/>
        </w:rPr>
        <w:t>běžného kalendářního roku.</w:t>
      </w:r>
      <w:r w:rsidR="000D04D9" w:rsidRPr="00C00CF5">
        <w:rPr>
          <w:rFonts w:asciiTheme="minorHAnsi" w:hAnsiTheme="minorHAnsi"/>
        </w:rPr>
        <w:t xml:space="preserve"> Nabyvatel se zavazuje vždy do desátého dne měsíce </w:t>
      </w:r>
      <w:r w:rsidR="00075C53" w:rsidRPr="00C00CF5">
        <w:rPr>
          <w:rFonts w:asciiTheme="minorHAnsi" w:hAnsiTheme="minorHAnsi"/>
        </w:rPr>
        <w:t>následujícího po skončení daného zúčtovacího období</w:t>
      </w:r>
      <w:r w:rsidR="000D04D9" w:rsidRPr="00C00CF5">
        <w:rPr>
          <w:rFonts w:asciiTheme="minorHAnsi" w:hAnsiTheme="minorHAnsi"/>
        </w:rPr>
        <w:t xml:space="preserve"> doručit </w:t>
      </w:r>
      <w:r w:rsidR="000D04D9" w:rsidRPr="009D77CB">
        <w:rPr>
          <w:rFonts w:asciiTheme="minorHAnsi" w:hAnsiTheme="minorHAnsi"/>
        </w:rPr>
        <w:t>poskytovateli písemné vyúčtování za uplynulé zúčtovací období, které bude obsahovat následující údaje:</w:t>
      </w:r>
    </w:p>
    <w:p w14:paraId="1E277227" w14:textId="4EAB4C0B" w:rsidR="000D04D9" w:rsidRPr="009D77CB" w:rsidRDefault="000D04D9" w:rsidP="00C00CF5">
      <w:pPr>
        <w:ind w:left="1134" w:hanging="567"/>
        <w:rPr>
          <w:rFonts w:asciiTheme="minorHAnsi" w:hAnsiTheme="minorHAnsi"/>
        </w:rPr>
      </w:pPr>
      <w:r w:rsidRPr="009D77CB">
        <w:rPr>
          <w:rFonts w:asciiTheme="minorHAnsi" w:hAnsiTheme="minorHAnsi"/>
        </w:rPr>
        <w:t>-</w:t>
      </w:r>
      <w:r w:rsidRPr="009D77CB">
        <w:rPr>
          <w:rFonts w:asciiTheme="minorHAnsi" w:hAnsiTheme="minorHAnsi"/>
        </w:rPr>
        <w:tab/>
        <w:t xml:space="preserve">počet výrobků </w:t>
      </w:r>
      <w:r w:rsidR="00C00CF5">
        <w:rPr>
          <w:rFonts w:asciiTheme="minorHAnsi" w:hAnsiTheme="minorHAnsi"/>
        </w:rPr>
        <w:t xml:space="preserve">podléhajících licenčním poplatkům </w:t>
      </w:r>
      <w:r w:rsidRPr="009D77CB">
        <w:rPr>
          <w:rFonts w:asciiTheme="minorHAnsi" w:hAnsiTheme="minorHAnsi"/>
        </w:rPr>
        <w:t>prodaných nabyvatelem během zúčtovacího období,</w:t>
      </w:r>
    </w:p>
    <w:p w14:paraId="640128A1" w14:textId="77777777" w:rsidR="000D04D9" w:rsidRPr="009D77CB" w:rsidRDefault="000D04D9" w:rsidP="000D04D9">
      <w:pPr>
        <w:ind w:left="1134" w:hanging="567"/>
        <w:rPr>
          <w:rFonts w:asciiTheme="minorHAnsi" w:hAnsiTheme="minorHAnsi"/>
        </w:rPr>
      </w:pPr>
      <w:r w:rsidRPr="009D77CB">
        <w:rPr>
          <w:rFonts w:asciiTheme="minorHAnsi" w:hAnsiTheme="minorHAnsi"/>
        </w:rPr>
        <w:t>-</w:t>
      </w:r>
      <w:r w:rsidRPr="009D77CB">
        <w:rPr>
          <w:rFonts w:asciiTheme="minorHAnsi" w:hAnsiTheme="minorHAnsi"/>
        </w:rPr>
        <w:tab/>
        <w:t xml:space="preserve">výpočet licenčních poplatků za dané </w:t>
      </w:r>
      <w:r w:rsidRPr="009D77CB">
        <w:rPr>
          <w:rFonts w:asciiTheme="minorHAnsi" w:hAnsiTheme="minorHAnsi"/>
        </w:rPr>
        <w:t>období,</w:t>
      </w:r>
    </w:p>
    <w:p w14:paraId="1B808A92" w14:textId="77777777" w:rsidR="000D04D9" w:rsidRPr="009D77CB" w:rsidRDefault="000D04D9" w:rsidP="000D04D9">
      <w:pPr>
        <w:ind w:left="1134" w:hanging="567"/>
        <w:rPr>
          <w:rFonts w:asciiTheme="minorHAnsi" w:hAnsiTheme="minorHAnsi"/>
        </w:rPr>
      </w:pPr>
      <w:r w:rsidRPr="009D77CB">
        <w:rPr>
          <w:rFonts w:asciiTheme="minorHAnsi" w:hAnsiTheme="minorHAnsi"/>
        </w:rPr>
        <w:t>-</w:t>
      </w:r>
      <w:r w:rsidRPr="009D77CB">
        <w:rPr>
          <w:rFonts w:asciiTheme="minorHAnsi" w:hAnsiTheme="minorHAnsi"/>
        </w:rPr>
        <w:tab/>
        <w:t>celková výše dlužné licenční odměny za zúčtovací období.</w:t>
      </w:r>
    </w:p>
    <w:p w14:paraId="2D50D3F7" w14:textId="4463D077" w:rsidR="00EF2C33" w:rsidRDefault="000D04D9" w:rsidP="000D04D9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9D77CB">
        <w:rPr>
          <w:rFonts w:asciiTheme="minorHAnsi" w:hAnsiTheme="minorHAnsi"/>
        </w:rPr>
        <w:t xml:space="preserve">Vyúčtování licečních poplatků nabyvatel doručí poskytovateli písemně na </w:t>
      </w:r>
      <w:r w:rsidR="009B6798" w:rsidRPr="009D77CB">
        <w:rPr>
          <w:rFonts w:asciiTheme="minorHAnsi" w:hAnsiTheme="minorHAnsi"/>
        </w:rPr>
        <w:t xml:space="preserve">emailovou </w:t>
      </w:r>
      <w:r w:rsidRPr="009D77CB">
        <w:rPr>
          <w:rFonts w:asciiTheme="minorHAnsi" w:hAnsiTheme="minorHAnsi"/>
        </w:rPr>
        <w:t xml:space="preserve">adresu </w:t>
      </w:r>
      <w:hyperlink r:id="rId11" w:history="1">
        <w:r w:rsidRPr="009D77CB">
          <w:rPr>
            <w:rFonts w:asciiTheme="minorHAnsi" w:hAnsiTheme="minorHAnsi"/>
          </w:rPr>
          <w:t>info@tt.vutbr.cz</w:t>
        </w:r>
      </w:hyperlink>
      <w:r w:rsidRPr="009D77CB">
        <w:rPr>
          <w:rFonts w:asciiTheme="minorHAnsi" w:hAnsiTheme="minorHAnsi"/>
        </w:rPr>
        <w:t xml:space="preserve">. Nabyvatel se zavazuje doručit poskytovateli vyúčtování i tehdy, pokud </w:t>
      </w:r>
      <w:r w:rsidRPr="009D77CB">
        <w:rPr>
          <w:rFonts w:asciiTheme="minorHAnsi" w:hAnsiTheme="minorHAnsi"/>
        </w:rPr>
        <w:t>v uplynulém zúčtovacím období žádné výrobky neprodal (vyúčtování bude v takovém případě znít na 0 Kč). Na základě podaného vyúčtování vystaví poskytovatel nabyvateli daňový doklad na dluž</w:t>
      </w:r>
      <w:r w:rsidR="00E95423">
        <w:rPr>
          <w:rFonts w:asciiTheme="minorHAnsi" w:hAnsiTheme="minorHAnsi"/>
        </w:rPr>
        <w:t>né</w:t>
      </w:r>
      <w:r w:rsidRPr="009D77CB">
        <w:rPr>
          <w:rFonts w:asciiTheme="minorHAnsi" w:hAnsiTheme="minorHAnsi"/>
        </w:rPr>
        <w:t xml:space="preserve"> licenční </w:t>
      </w:r>
      <w:r w:rsidR="00E95423">
        <w:rPr>
          <w:rFonts w:asciiTheme="minorHAnsi" w:hAnsiTheme="minorHAnsi"/>
        </w:rPr>
        <w:t>poplatky</w:t>
      </w:r>
      <w:r w:rsidRPr="009D77CB">
        <w:rPr>
          <w:rFonts w:asciiTheme="minorHAnsi" w:hAnsiTheme="minorHAnsi"/>
        </w:rPr>
        <w:t xml:space="preserve">. </w:t>
      </w:r>
    </w:p>
    <w:p w14:paraId="10E064CE" w14:textId="77777777" w:rsidR="000D04D9" w:rsidRPr="009D77CB" w:rsidRDefault="000D04D9" w:rsidP="00EF2C33">
      <w:pPr>
        <w:pStyle w:val="Odstavecseseznamem"/>
        <w:ind w:left="567"/>
        <w:rPr>
          <w:rFonts w:asciiTheme="minorHAnsi" w:hAnsiTheme="minorHAnsi"/>
        </w:rPr>
      </w:pPr>
      <w:r w:rsidRPr="009D77CB">
        <w:rPr>
          <w:rFonts w:asciiTheme="minorHAnsi" w:hAnsiTheme="minorHAnsi"/>
        </w:rPr>
        <w:t xml:space="preserve"> </w:t>
      </w:r>
    </w:p>
    <w:p w14:paraId="0B87DD8C" w14:textId="77777777" w:rsidR="00B80A5D" w:rsidRPr="009D77CB" w:rsidRDefault="00B80A5D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 xml:space="preserve">Článek </w:t>
      </w:r>
      <w:r w:rsidR="00101C4B" w:rsidRPr="009D77CB">
        <w:rPr>
          <w:rFonts w:ascii="Calibri" w:hAnsi="Calibri"/>
        </w:rPr>
        <w:t>8</w:t>
      </w:r>
    </w:p>
    <w:p w14:paraId="764B0BDD" w14:textId="77777777" w:rsidR="00B80A5D" w:rsidRPr="009D77CB" w:rsidRDefault="00B80A5D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Právo kontroly</w:t>
      </w:r>
    </w:p>
    <w:p w14:paraId="38130C7B" w14:textId="77777777" w:rsidR="008A4068" w:rsidRPr="009D77CB" w:rsidRDefault="008A4068" w:rsidP="008A4068">
      <w:pPr>
        <w:pStyle w:val="Odstavecseseznamem"/>
        <w:numPr>
          <w:ilvl w:val="0"/>
          <w:numId w:val="38"/>
        </w:numPr>
        <w:rPr>
          <w:rFonts w:ascii="Calibri" w:hAnsi="Calibri"/>
          <w:vanish/>
        </w:rPr>
      </w:pPr>
    </w:p>
    <w:p w14:paraId="4DD29370" w14:textId="77777777" w:rsidR="00D25B86" w:rsidRPr="009D77CB" w:rsidRDefault="00D25B86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Nabyvatel se zavazuje</w:t>
      </w:r>
      <w:r w:rsidR="005826D5" w:rsidRPr="009D77CB">
        <w:rPr>
          <w:rFonts w:ascii="Calibri" w:hAnsi="Calibri"/>
        </w:rPr>
        <w:t xml:space="preserve"> po dobu účinnosti této smlouvy a tři roky poté</w:t>
      </w:r>
      <w:r w:rsidRPr="009D77CB">
        <w:rPr>
          <w:rFonts w:ascii="Calibri" w:hAnsi="Calibri"/>
        </w:rPr>
        <w:t xml:space="preserve"> vést pravdivé a úplné účetní záznamy </w:t>
      </w:r>
      <w:r w:rsidR="00702DBF" w:rsidRPr="009D77CB">
        <w:rPr>
          <w:rFonts w:ascii="Calibri" w:hAnsi="Calibri"/>
        </w:rPr>
        <w:t xml:space="preserve">a jinou dokumentaci </w:t>
      </w:r>
      <w:r w:rsidRPr="009D77CB">
        <w:rPr>
          <w:rFonts w:ascii="Calibri" w:hAnsi="Calibri"/>
        </w:rPr>
        <w:t>ve struktuře a podrobnostech umožňujících kontrolu správn</w:t>
      </w:r>
      <w:r w:rsidR="00094E30" w:rsidRPr="009D77CB">
        <w:rPr>
          <w:rFonts w:ascii="Calibri" w:hAnsi="Calibri"/>
        </w:rPr>
        <w:t>osti vyúčtování licenční odměny, zejména mít k dispozici daňové doklady dokládající počet prodaných výrobků a jejich prodejní ceny.</w:t>
      </w:r>
    </w:p>
    <w:p w14:paraId="226F17D7" w14:textId="77777777" w:rsidR="006C2D20" w:rsidRPr="009D77CB" w:rsidRDefault="00B80A5D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Poskytovatel je oprávněn kdykoli provést kontrolu </w:t>
      </w:r>
      <w:r w:rsidR="004E7606" w:rsidRPr="009D77CB">
        <w:rPr>
          <w:rFonts w:ascii="Calibri" w:hAnsi="Calibri"/>
        </w:rPr>
        <w:t xml:space="preserve">správnosti vyúčtování licenční odměny podle </w:t>
      </w:r>
      <w:r w:rsidRPr="009D77CB">
        <w:rPr>
          <w:rFonts w:ascii="Calibri" w:hAnsi="Calibri"/>
        </w:rPr>
        <w:t xml:space="preserve">této smlouvy (zejména kontrolu příslušné dokumentace ke zjištění úplnosti a správnosti vyúčtování licenční odměny), </w:t>
      </w:r>
      <w:r w:rsidR="004E7606" w:rsidRPr="009D77CB">
        <w:rPr>
          <w:rFonts w:ascii="Calibri" w:hAnsi="Calibri"/>
        </w:rPr>
        <w:t xml:space="preserve">a </w:t>
      </w:r>
      <w:r w:rsidRPr="009D77CB">
        <w:rPr>
          <w:rFonts w:ascii="Calibri" w:hAnsi="Calibri"/>
        </w:rPr>
        <w:t>to ať již skrze k tomu pověřeného zaměstnance nebo prostřednictvím jím k tomu zmocněné fyzické či právnické osoby.</w:t>
      </w:r>
      <w:r w:rsidR="00EF2C33" w:rsidRPr="00EF2C33">
        <w:rPr>
          <w:rFonts w:ascii="Calibri" w:hAnsi="Calibri"/>
        </w:rPr>
        <w:t xml:space="preserve"> </w:t>
      </w:r>
      <w:r w:rsidR="00EF2C33" w:rsidRPr="009D77CB">
        <w:rPr>
          <w:rFonts w:ascii="Calibri" w:hAnsi="Calibri"/>
        </w:rPr>
        <w:t>V případě, že osoba pověřená nebo zmocněná poskytovatelem k provedení kontroly nebude vázána zákonnou povinností mlčenlivosti v souvislosti se svým povoláním či výkonem své funkce, zavazuje se poskytovatel takovou osobu před zahájením výkonu kontroly zavázat k mlčenlivosti o předmětu kontroly a zjištěných skutečnostech.</w:t>
      </w:r>
    </w:p>
    <w:p w14:paraId="1AF25904" w14:textId="77777777" w:rsidR="006C2D20" w:rsidRPr="009D77CB" w:rsidRDefault="006C2D20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Kontrolující osoba je povinna použít informace získané při kontrolní činnosti pouze za účelem vyhodnocení plnění sml</w:t>
      </w:r>
      <w:r w:rsidR="00075C53" w:rsidRPr="009D77CB">
        <w:rPr>
          <w:rFonts w:ascii="Calibri" w:hAnsi="Calibri"/>
        </w:rPr>
        <w:t>ouvy a sdělit je jen těm pracovníkům poskytovatele, kteří</w:t>
      </w:r>
      <w:r w:rsidRPr="009D77CB">
        <w:rPr>
          <w:rFonts w:ascii="Calibri" w:hAnsi="Calibri"/>
        </w:rPr>
        <w:t xml:space="preserve"> je potřebují znát, s výjimkou orgánů rozhodujících v případě sporu mezi smluvními stranami</w:t>
      </w:r>
      <w:r w:rsidR="00EF2C33">
        <w:rPr>
          <w:rFonts w:ascii="Calibri" w:hAnsi="Calibri"/>
        </w:rPr>
        <w:t>.</w:t>
      </w:r>
    </w:p>
    <w:p w14:paraId="5E4DB3FC" w14:textId="77777777" w:rsidR="00870150" w:rsidRPr="009D77CB" w:rsidRDefault="00B80A5D" w:rsidP="006C2D20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Kontrolu může poskytovatel provést </w:t>
      </w:r>
      <w:r w:rsidR="005826D5" w:rsidRPr="009D77CB">
        <w:rPr>
          <w:rFonts w:ascii="Calibri" w:hAnsi="Calibri"/>
        </w:rPr>
        <w:t xml:space="preserve">korespondenčně nebo na místě </w:t>
      </w:r>
      <w:r w:rsidRPr="009D77CB">
        <w:rPr>
          <w:rFonts w:ascii="Calibri" w:hAnsi="Calibri"/>
        </w:rPr>
        <w:t>v běžné pracovní době nabyvatele, po oznámení uč</w:t>
      </w:r>
      <w:r w:rsidR="002B025D" w:rsidRPr="009D77CB">
        <w:rPr>
          <w:rFonts w:ascii="Calibri" w:hAnsi="Calibri"/>
        </w:rPr>
        <w:t>iněném minimálně s </w:t>
      </w:r>
      <w:r w:rsidR="00EF2C33">
        <w:rPr>
          <w:rFonts w:ascii="Calibri" w:hAnsi="Calibri"/>
        </w:rPr>
        <w:t>pě</w:t>
      </w:r>
      <w:r w:rsidR="0010174D">
        <w:rPr>
          <w:rFonts w:ascii="Calibri" w:hAnsi="Calibri"/>
        </w:rPr>
        <w:t>ti</w:t>
      </w:r>
      <w:r w:rsidR="002B025D" w:rsidRPr="009D77CB">
        <w:rPr>
          <w:rFonts w:ascii="Calibri" w:hAnsi="Calibri"/>
        </w:rPr>
        <w:t xml:space="preserve">denním </w:t>
      </w:r>
      <w:r w:rsidR="00FA1784" w:rsidRPr="009D77CB">
        <w:rPr>
          <w:rFonts w:ascii="Calibri" w:hAnsi="Calibri"/>
        </w:rPr>
        <w:t>předstihem.</w:t>
      </w:r>
      <w:r w:rsidR="006C2D20" w:rsidRPr="009D77CB">
        <w:rPr>
          <w:rFonts w:ascii="Calibri" w:hAnsi="Calibri"/>
        </w:rPr>
        <w:t xml:space="preserve"> </w:t>
      </w:r>
      <w:r w:rsidR="00702DBF" w:rsidRPr="009D77CB">
        <w:rPr>
          <w:rFonts w:ascii="Calibri" w:hAnsi="Calibri"/>
        </w:rPr>
        <w:t>Nabyvatel poskytne potřebnou součinnost, zejména zajistí prostory pro kontrolu a předloží vyžádanou do</w:t>
      </w:r>
      <w:r w:rsidR="006C2D20" w:rsidRPr="009D77CB">
        <w:rPr>
          <w:rFonts w:ascii="Calibri" w:hAnsi="Calibri"/>
        </w:rPr>
        <w:t>kumentaci.</w:t>
      </w:r>
      <w:r w:rsidR="0031407B" w:rsidRPr="009D77CB">
        <w:rPr>
          <w:rFonts w:ascii="Calibri" w:hAnsi="Calibri"/>
        </w:rPr>
        <w:t xml:space="preserve"> Kontrolující osoba je povinna dbát bezpečnostních pokynů v provozu nabyvatele.</w:t>
      </w:r>
    </w:p>
    <w:p w14:paraId="65FEB9F7" w14:textId="77777777" w:rsidR="008A2CE0" w:rsidRPr="009D77CB" w:rsidRDefault="00FA1784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Náklady kontroly nese poskytovatel. Pokud se však na základě provedené kontroly ukáže, že </w:t>
      </w:r>
      <w:r w:rsidR="00870150" w:rsidRPr="009D77CB">
        <w:rPr>
          <w:rFonts w:ascii="Calibri" w:hAnsi="Calibri"/>
        </w:rPr>
        <w:t xml:space="preserve">výše skutečně dlužné licenční odměny je o více než </w:t>
      </w:r>
      <w:r w:rsidR="00D06413" w:rsidRPr="009D77CB">
        <w:rPr>
          <w:rFonts w:ascii="Calibri" w:hAnsi="Calibri"/>
        </w:rPr>
        <w:t>3</w:t>
      </w:r>
      <w:r w:rsidR="00870150" w:rsidRPr="009D77CB">
        <w:rPr>
          <w:rFonts w:ascii="Calibri" w:hAnsi="Calibri"/>
        </w:rPr>
        <w:t xml:space="preserve">% </w:t>
      </w:r>
      <w:r w:rsidR="00820574" w:rsidRPr="009D77CB">
        <w:rPr>
          <w:rFonts w:ascii="Calibri" w:hAnsi="Calibri"/>
        </w:rPr>
        <w:t xml:space="preserve">(slovy tři procenta) </w:t>
      </w:r>
      <w:r w:rsidR="00870150" w:rsidRPr="009D77CB">
        <w:rPr>
          <w:rFonts w:ascii="Calibri" w:hAnsi="Calibri"/>
        </w:rPr>
        <w:t xml:space="preserve">vyšší než výše </w:t>
      </w:r>
      <w:r w:rsidR="00297CD2" w:rsidRPr="009D77CB">
        <w:rPr>
          <w:rFonts w:ascii="Calibri" w:hAnsi="Calibri"/>
        </w:rPr>
        <w:t>vyúčtovan</w:t>
      </w:r>
      <w:r w:rsidR="00870150" w:rsidRPr="009D77CB">
        <w:rPr>
          <w:rFonts w:ascii="Calibri" w:hAnsi="Calibri"/>
        </w:rPr>
        <w:t>é</w:t>
      </w:r>
      <w:r w:rsidR="00297CD2" w:rsidRPr="009D77CB">
        <w:rPr>
          <w:rFonts w:ascii="Calibri" w:hAnsi="Calibri"/>
        </w:rPr>
        <w:t xml:space="preserve"> licenční odměn</w:t>
      </w:r>
      <w:r w:rsidR="00870150" w:rsidRPr="009D77CB">
        <w:rPr>
          <w:rFonts w:ascii="Calibri" w:hAnsi="Calibri"/>
        </w:rPr>
        <w:t>y</w:t>
      </w:r>
      <w:r w:rsidR="00297CD2" w:rsidRPr="009D77CB">
        <w:rPr>
          <w:rFonts w:ascii="Calibri" w:hAnsi="Calibri"/>
        </w:rPr>
        <w:t xml:space="preserve">, </w:t>
      </w:r>
      <w:r w:rsidR="00D06413" w:rsidRPr="009D77CB">
        <w:rPr>
          <w:rFonts w:ascii="Calibri" w:hAnsi="Calibri"/>
        </w:rPr>
        <w:t xml:space="preserve">uhradí nabyvatel všechny náklady </w:t>
      </w:r>
      <w:r w:rsidR="00297CD2" w:rsidRPr="009D77CB">
        <w:rPr>
          <w:rFonts w:ascii="Calibri" w:hAnsi="Calibri"/>
        </w:rPr>
        <w:t xml:space="preserve">rozumně vynaložené v </w:t>
      </w:r>
      <w:r w:rsidR="002B025D" w:rsidRPr="009D77CB">
        <w:rPr>
          <w:rFonts w:ascii="Calibri" w:hAnsi="Calibri"/>
        </w:rPr>
        <w:t>so</w:t>
      </w:r>
      <w:r w:rsidR="00297CD2" w:rsidRPr="009D77CB">
        <w:rPr>
          <w:rFonts w:ascii="Calibri" w:hAnsi="Calibri"/>
        </w:rPr>
        <w:t>uvisl</w:t>
      </w:r>
      <w:r w:rsidR="005826D5" w:rsidRPr="009D77CB">
        <w:rPr>
          <w:rFonts w:ascii="Calibri" w:hAnsi="Calibri"/>
        </w:rPr>
        <w:t>osti s provedením této kontroly (včetně nákladů na externí auditory).</w:t>
      </w:r>
    </w:p>
    <w:p w14:paraId="78311663" w14:textId="77777777" w:rsidR="002B025D" w:rsidRPr="009D77CB" w:rsidRDefault="002B025D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Pokud kontrola zjistí, že dlužná licenční odměna je vyšší než výše vyúčtované licenční odměny, je nabyvatel povinen</w:t>
      </w:r>
      <w:r w:rsidR="00D06413" w:rsidRPr="009D77CB">
        <w:rPr>
          <w:rFonts w:ascii="Calibri" w:hAnsi="Calibri"/>
        </w:rPr>
        <w:t xml:space="preserve"> rozdíl ihned doplatit</w:t>
      </w:r>
      <w:r w:rsidR="00B07A4E" w:rsidRPr="009D77CB">
        <w:rPr>
          <w:rFonts w:ascii="Calibri" w:hAnsi="Calibri"/>
        </w:rPr>
        <w:t>.</w:t>
      </w:r>
    </w:p>
    <w:p w14:paraId="0E34D61E" w14:textId="77777777" w:rsidR="009310DC" w:rsidRPr="009D77CB" w:rsidRDefault="009310DC" w:rsidP="00C41E10">
      <w:pPr>
        <w:rPr>
          <w:rFonts w:ascii="Calibri" w:hAnsi="Calibri"/>
        </w:rPr>
      </w:pPr>
    </w:p>
    <w:p w14:paraId="1C070402" w14:textId="77777777" w:rsidR="00BB25D1" w:rsidRPr="009D77CB" w:rsidRDefault="00BB25D1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lastRenderedPageBreak/>
        <w:t xml:space="preserve">Článek </w:t>
      </w:r>
      <w:r w:rsidR="00101C4B" w:rsidRPr="009D77CB">
        <w:rPr>
          <w:rFonts w:ascii="Calibri" w:hAnsi="Calibri"/>
        </w:rPr>
        <w:t>9</w:t>
      </w:r>
    </w:p>
    <w:p w14:paraId="543182AA" w14:textId="77777777" w:rsidR="00BB25D1" w:rsidRPr="009D77CB" w:rsidRDefault="00BB25D1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Povinnost mlčenlivosti</w:t>
      </w:r>
    </w:p>
    <w:p w14:paraId="0A6E879B" w14:textId="77777777" w:rsidR="008A4068" w:rsidRPr="009D77CB" w:rsidRDefault="008A4068" w:rsidP="008A4068">
      <w:pPr>
        <w:pStyle w:val="Odstavecseseznamem"/>
        <w:numPr>
          <w:ilvl w:val="0"/>
          <w:numId w:val="38"/>
        </w:numPr>
        <w:rPr>
          <w:rFonts w:ascii="Calibri" w:hAnsi="Calibri"/>
          <w:vanish/>
        </w:rPr>
      </w:pPr>
    </w:p>
    <w:p w14:paraId="4D550299" w14:textId="77777777" w:rsidR="00727036" w:rsidRPr="009D77CB" w:rsidRDefault="00727036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Smluvní strany se zavazují zachovávat mlčenlivost o důvěrných informacích druhé smluvní strany</w:t>
      </w:r>
      <w:r w:rsidR="00390725" w:rsidRPr="009D77CB">
        <w:rPr>
          <w:rFonts w:ascii="Calibri" w:hAnsi="Calibri"/>
        </w:rPr>
        <w:t xml:space="preserve"> získaných v souvislosti s touto smlouvou (ať již ve fázi předsmluvních jednání nebo ve fázi plnění)</w:t>
      </w:r>
      <w:r w:rsidRPr="009D77CB">
        <w:rPr>
          <w:rFonts w:ascii="Calibri" w:hAnsi="Calibri"/>
        </w:rPr>
        <w:t>, nevyzradit je třetí osobě bez předchozího písemného souhlasu druhé smluvní strany a utajovat je alespoň v takovém rozsahu a s takovou péčí, jaké používá k utajení svých vlastních důvěrných informací, pokud tím smluvní strana neporuší povinnost uloženou zákonem.</w:t>
      </w:r>
    </w:p>
    <w:p w14:paraId="515197C0" w14:textId="77777777" w:rsidR="0031407B" w:rsidRPr="009D77CB" w:rsidRDefault="00727036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Za důvěrné informace se </w:t>
      </w:r>
      <w:r w:rsidR="005826D5" w:rsidRPr="009D77CB">
        <w:rPr>
          <w:rFonts w:ascii="Calibri" w:hAnsi="Calibri"/>
        </w:rPr>
        <w:t>považují</w:t>
      </w:r>
      <w:r w:rsidR="0031407B" w:rsidRPr="009D77CB">
        <w:rPr>
          <w:rFonts w:ascii="Calibri" w:hAnsi="Calibri"/>
        </w:rPr>
        <w:t xml:space="preserve"> technické</w:t>
      </w:r>
      <w:r w:rsidR="005826D5" w:rsidRPr="009D77CB">
        <w:rPr>
          <w:rFonts w:ascii="Calibri" w:hAnsi="Calibri"/>
        </w:rPr>
        <w:t xml:space="preserve"> informace</w:t>
      </w:r>
      <w:r w:rsidR="0031407B" w:rsidRPr="009D77CB">
        <w:rPr>
          <w:rFonts w:ascii="Calibri" w:hAnsi="Calibri"/>
        </w:rPr>
        <w:t xml:space="preserve"> o předmětu licence v míře, v jaké nebyly zveřejněny </w:t>
      </w:r>
      <w:r w:rsidR="00EF2C33">
        <w:rPr>
          <w:rFonts w:ascii="Calibri" w:hAnsi="Calibri"/>
        </w:rPr>
        <w:t>v </w:t>
      </w:r>
      <w:r w:rsidR="0031407B" w:rsidRPr="009D77CB">
        <w:rPr>
          <w:rFonts w:ascii="Calibri" w:hAnsi="Calibri"/>
        </w:rPr>
        <w:t>přihláškách</w:t>
      </w:r>
      <w:r w:rsidR="00EF2C33">
        <w:rPr>
          <w:rFonts w:ascii="Calibri" w:hAnsi="Calibri"/>
        </w:rPr>
        <w:t xml:space="preserve"> užitných vzorů</w:t>
      </w:r>
      <w:r w:rsidR="0031407B" w:rsidRPr="009D77CB">
        <w:rPr>
          <w:rFonts w:ascii="Calibri" w:hAnsi="Calibri"/>
        </w:rPr>
        <w:t xml:space="preserve">, interní postupy a zásady cenotvorby smluvních stran, informace získané při kontrole plnění smlouvy v prostorách nabyvatele a obchodní tajemství smluvní strany, pokud byla druhá smluvní strana </w:t>
      </w:r>
      <w:r w:rsidR="00F94E68" w:rsidRPr="009D77CB">
        <w:rPr>
          <w:rFonts w:ascii="Calibri" w:hAnsi="Calibri"/>
        </w:rPr>
        <w:t>s klasifikací informace jako obchodního tajemství předem seznámena.</w:t>
      </w:r>
    </w:p>
    <w:p w14:paraId="4237775E" w14:textId="77777777" w:rsidR="00727036" w:rsidRPr="009D77CB" w:rsidRDefault="00727036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Pokud smluvní strana tuto okolnost prokáže, nevztahuje se tento závazek na důvěrnou informaci,</w:t>
      </w:r>
    </w:p>
    <w:p w14:paraId="64EB2A16" w14:textId="77777777" w:rsidR="00727036" w:rsidRPr="009D77CB" w:rsidRDefault="00727036" w:rsidP="00386CF6">
      <w:pPr>
        <w:pStyle w:val="Odstavecseseznamem"/>
        <w:numPr>
          <w:ilvl w:val="0"/>
          <w:numId w:val="45"/>
        </w:numPr>
        <w:rPr>
          <w:rFonts w:ascii="Calibri" w:hAnsi="Calibri"/>
          <w:bCs/>
        </w:rPr>
      </w:pPr>
      <w:r w:rsidRPr="009D77CB">
        <w:rPr>
          <w:rFonts w:ascii="Calibri" w:hAnsi="Calibri"/>
        </w:rPr>
        <w:t>která je nebo se stane veřejně známou, aniž by smluvní strana porušila tento závazek,</w:t>
      </w:r>
    </w:p>
    <w:p w14:paraId="2CBA7F23" w14:textId="77777777" w:rsidR="00727036" w:rsidRPr="009D77CB" w:rsidRDefault="00727036" w:rsidP="00386CF6">
      <w:pPr>
        <w:pStyle w:val="Odstavecseseznamem"/>
        <w:numPr>
          <w:ilvl w:val="0"/>
          <w:numId w:val="45"/>
        </w:numPr>
        <w:rPr>
          <w:rFonts w:ascii="Calibri" w:hAnsi="Calibri"/>
          <w:bCs/>
        </w:rPr>
      </w:pPr>
      <w:r w:rsidRPr="009D77CB">
        <w:rPr>
          <w:rFonts w:ascii="Calibri" w:hAnsi="Calibri"/>
        </w:rPr>
        <w:t>kterou smluvní strana získala od třetí osoby, jež nebyl</w:t>
      </w:r>
      <w:r w:rsidR="00386CF6" w:rsidRPr="009D77CB">
        <w:rPr>
          <w:rFonts w:ascii="Calibri" w:hAnsi="Calibri"/>
        </w:rPr>
        <w:t>a</w:t>
      </w:r>
      <w:r w:rsidRPr="009D77CB">
        <w:rPr>
          <w:rFonts w:ascii="Calibri" w:hAnsi="Calibri"/>
        </w:rPr>
        <w:t xml:space="preserve"> vůči druhé smluvní straně vázána povinností mlčenlivosti,</w:t>
      </w:r>
    </w:p>
    <w:p w14:paraId="09AC1FD6" w14:textId="77777777" w:rsidR="00727036" w:rsidRPr="009D77CB" w:rsidRDefault="00727036" w:rsidP="00386CF6">
      <w:pPr>
        <w:pStyle w:val="Odstavecseseznamem"/>
        <w:numPr>
          <w:ilvl w:val="0"/>
          <w:numId w:val="45"/>
        </w:numPr>
        <w:rPr>
          <w:rFonts w:ascii="Calibri" w:hAnsi="Calibri"/>
          <w:bCs/>
        </w:rPr>
      </w:pPr>
      <w:r w:rsidRPr="009D77CB">
        <w:rPr>
          <w:rFonts w:ascii="Calibri" w:hAnsi="Calibri"/>
        </w:rPr>
        <w:t>kterou již třetí osoba měla k dispozici se souhlasem druhé smluvní strany,</w:t>
      </w:r>
    </w:p>
    <w:p w14:paraId="2B4DF81C" w14:textId="77777777" w:rsidR="00727036" w:rsidRPr="009D77CB" w:rsidRDefault="00727036" w:rsidP="00386CF6">
      <w:pPr>
        <w:pStyle w:val="Odstavecseseznamem"/>
        <w:numPr>
          <w:ilvl w:val="0"/>
          <w:numId w:val="45"/>
        </w:numPr>
        <w:rPr>
          <w:rFonts w:ascii="Calibri" w:hAnsi="Calibri"/>
          <w:bCs/>
        </w:rPr>
      </w:pPr>
      <w:r w:rsidRPr="009D77CB">
        <w:rPr>
          <w:rFonts w:ascii="Calibri" w:hAnsi="Calibri"/>
        </w:rPr>
        <w:t xml:space="preserve">kterou smluvní strana získá nezávisle na druhé </w:t>
      </w:r>
      <w:r w:rsidR="002E3234" w:rsidRPr="009D77CB">
        <w:rPr>
          <w:rFonts w:ascii="Calibri" w:hAnsi="Calibri"/>
        </w:rPr>
        <w:t>smluvní straně,</w:t>
      </w:r>
    </w:p>
    <w:p w14:paraId="693419D2" w14:textId="77777777" w:rsidR="002E3234" w:rsidRPr="009D77CB" w:rsidRDefault="002E3234" w:rsidP="00386CF6">
      <w:pPr>
        <w:pStyle w:val="Odstavecseseznamem"/>
        <w:numPr>
          <w:ilvl w:val="0"/>
          <w:numId w:val="45"/>
        </w:numPr>
        <w:rPr>
          <w:rFonts w:ascii="Calibri" w:hAnsi="Calibri"/>
          <w:bCs/>
        </w:rPr>
      </w:pPr>
      <w:r w:rsidRPr="009D77CB">
        <w:rPr>
          <w:rFonts w:ascii="Calibri" w:hAnsi="Calibri"/>
        </w:rPr>
        <w:t xml:space="preserve">kterou si vyžádá veřejnoprávní orgán na základě zákona, pokud její poskytnutí </w:t>
      </w:r>
      <w:r w:rsidR="00A64B51" w:rsidRPr="009D77CB">
        <w:rPr>
          <w:rFonts w:ascii="Calibri" w:hAnsi="Calibri"/>
        </w:rPr>
        <w:t>nemůže smluvní strana odmítnout,</w:t>
      </w:r>
    </w:p>
    <w:p w14:paraId="0ECF6A5A" w14:textId="77777777" w:rsidR="00A64B51" w:rsidRPr="009D77CB" w:rsidRDefault="00A64B51" w:rsidP="00386CF6">
      <w:pPr>
        <w:pStyle w:val="Odstavecseseznamem"/>
        <w:numPr>
          <w:ilvl w:val="0"/>
          <w:numId w:val="45"/>
        </w:numPr>
        <w:rPr>
          <w:rFonts w:ascii="Calibri" w:hAnsi="Calibri"/>
          <w:bCs/>
        </w:rPr>
      </w:pPr>
      <w:r w:rsidRPr="009D77CB">
        <w:rPr>
          <w:rFonts w:ascii="Calibri" w:hAnsi="Calibri"/>
        </w:rPr>
        <w:t>kterou smluvní strana použije v řízení při obraně svého práva v případ</w:t>
      </w:r>
      <w:r w:rsidR="00F94E68" w:rsidRPr="009D77CB">
        <w:rPr>
          <w:rFonts w:ascii="Calibri" w:hAnsi="Calibri"/>
        </w:rPr>
        <w:t>ě sporu mezi smluvními stranami;</w:t>
      </w:r>
      <w:r w:rsidRPr="009D77CB">
        <w:rPr>
          <w:rFonts w:ascii="Calibri" w:hAnsi="Calibri"/>
        </w:rPr>
        <w:t xml:space="preserve"> smluvní strana je v tom případě povinna navrhnout neveřejné projednání.</w:t>
      </w:r>
    </w:p>
    <w:p w14:paraId="462FC919" w14:textId="77777777" w:rsidR="00727036" w:rsidRPr="009D77CB" w:rsidRDefault="00727036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Tento závazek platí po celou dobu účinnosti této smlouvy a </w:t>
      </w:r>
      <w:r w:rsidR="0031407B" w:rsidRPr="009D77CB">
        <w:rPr>
          <w:rFonts w:ascii="Calibri" w:hAnsi="Calibri"/>
        </w:rPr>
        <w:t>pět let</w:t>
      </w:r>
      <w:r w:rsidRPr="009D77CB">
        <w:rPr>
          <w:rFonts w:ascii="Calibri" w:hAnsi="Calibri"/>
        </w:rPr>
        <w:t xml:space="preserve"> poté.</w:t>
      </w:r>
    </w:p>
    <w:p w14:paraId="3242AC15" w14:textId="77777777" w:rsidR="00727036" w:rsidRPr="009D77CB" w:rsidRDefault="00727036" w:rsidP="00C41E10">
      <w:pPr>
        <w:rPr>
          <w:rFonts w:ascii="Calibri" w:hAnsi="Calibri"/>
        </w:rPr>
      </w:pPr>
    </w:p>
    <w:p w14:paraId="42D07FF7" w14:textId="77777777" w:rsidR="00BB25D1" w:rsidRPr="009D77CB" w:rsidRDefault="00BB25D1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 xml:space="preserve">Článek </w:t>
      </w:r>
      <w:r w:rsidR="00101C4B" w:rsidRPr="009D77CB">
        <w:rPr>
          <w:rFonts w:ascii="Calibri" w:hAnsi="Calibri"/>
        </w:rPr>
        <w:t>10</w:t>
      </w:r>
    </w:p>
    <w:p w14:paraId="53C9F481" w14:textId="77777777" w:rsidR="009310DC" w:rsidRPr="009D77CB" w:rsidRDefault="00E46170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Záruky a o</w:t>
      </w:r>
      <w:r w:rsidR="00602294" w:rsidRPr="009D77CB">
        <w:rPr>
          <w:rFonts w:ascii="Calibri" w:hAnsi="Calibri"/>
        </w:rPr>
        <w:t xml:space="preserve">dpovědnost za </w:t>
      </w:r>
      <w:r w:rsidRPr="009D77CB">
        <w:rPr>
          <w:rFonts w:ascii="Calibri" w:hAnsi="Calibri"/>
        </w:rPr>
        <w:t>škodu</w:t>
      </w:r>
    </w:p>
    <w:p w14:paraId="05B5E789" w14:textId="77777777" w:rsidR="008A4068" w:rsidRPr="009D77CB" w:rsidRDefault="008A4068" w:rsidP="008A4068">
      <w:pPr>
        <w:pStyle w:val="Odstavecseseznamem"/>
        <w:numPr>
          <w:ilvl w:val="0"/>
          <w:numId w:val="38"/>
        </w:numPr>
        <w:rPr>
          <w:rFonts w:ascii="Calibri" w:hAnsi="Calibri"/>
          <w:vanish/>
        </w:rPr>
      </w:pPr>
    </w:p>
    <w:p w14:paraId="2E80311C" w14:textId="77777777" w:rsidR="00E46170" w:rsidRPr="009D77CB" w:rsidRDefault="00114AFD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Poskytovatel prohlašuje, že má oprávnění disponovat s majetkovými právy k</w:t>
      </w:r>
      <w:r w:rsidR="00C03A4A" w:rsidRPr="009D77CB">
        <w:rPr>
          <w:rFonts w:ascii="Calibri" w:hAnsi="Calibri"/>
        </w:rPr>
        <w:t> předmětu licence</w:t>
      </w:r>
      <w:r w:rsidR="006A7280" w:rsidRPr="009D77CB">
        <w:rPr>
          <w:rFonts w:ascii="Calibri" w:hAnsi="Calibri"/>
        </w:rPr>
        <w:t xml:space="preserve">, že má vypořádané vztahy s autory a původci </w:t>
      </w:r>
      <w:r w:rsidR="00C03A4A" w:rsidRPr="009D77CB">
        <w:rPr>
          <w:rFonts w:ascii="Calibri" w:hAnsi="Calibri"/>
        </w:rPr>
        <w:t>technického řešení</w:t>
      </w:r>
      <w:r w:rsidRPr="009D77CB">
        <w:rPr>
          <w:rFonts w:ascii="Calibri" w:hAnsi="Calibri"/>
        </w:rPr>
        <w:t xml:space="preserve"> a že má právo uzavřít tuto licenční smlouvu a poskytnout souhlas s užíváním </w:t>
      </w:r>
      <w:r w:rsidR="00C03A4A" w:rsidRPr="009D77CB">
        <w:rPr>
          <w:rFonts w:ascii="Calibri" w:hAnsi="Calibri"/>
        </w:rPr>
        <w:t>předmětu licence</w:t>
      </w:r>
      <w:r w:rsidRPr="009D77CB">
        <w:rPr>
          <w:rFonts w:ascii="Calibri" w:hAnsi="Calibri"/>
        </w:rPr>
        <w:t xml:space="preserve"> nabyvateli. Poskytovatel dále prohlašuje, že mu nejsou známa žádná práva třetích osob k</w:t>
      </w:r>
      <w:r w:rsidR="00C03A4A" w:rsidRPr="009D77CB">
        <w:rPr>
          <w:rFonts w:ascii="Calibri" w:hAnsi="Calibri"/>
        </w:rPr>
        <w:t> předmětu licence</w:t>
      </w:r>
      <w:r w:rsidRPr="009D77CB">
        <w:rPr>
          <w:rFonts w:ascii="Calibri" w:hAnsi="Calibri"/>
        </w:rPr>
        <w:t>, která by měla za následek ztížení nebo nemožnost uplatnění práv z této smlouvy, a že v tomto směru vyvinul řádnou péči, s</w:t>
      </w:r>
      <w:r w:rsidR="00E46170" w:rsidRPr="009D77CB">
        <w:rPr>
          <w:rFonts w:ascii="Calibri" w:hAnsi="Calibri"/>
        </w:rPr>
        <w:t> </w:t>
      </w:r>
      <w:r w:rsidRPr="009D77CB">
        <w:rPr>
          <w:rFonts w:ascii="Calibri" w:hAnsi="Calibri"/>
        </w:rPr>
        <w:t>výjimkou</w:t>
      </w:r>
      <w:r w:rsidR="00E46170" w:rsidRPr="009D77CB">
        <w:rPr>
          <w:rFonts w:ascii="Calibri" w:hAnsi="Calibri"/>
        </w:rPr>
        <w:t xml:space="preserve"> prohledávání jakýchkoli veřejných rejstříků.</w:t>
      </w:r>
    </w:p>
    <w:p w14:paraId="06E8DDCF" w14:textId="77777777" w:rsidR="00E46170" w:rsidRPr="009D77CB" w:rsidRDefault="00E46170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Nabyvatel prohlašuje, že je mu známa podstata </w:t>
      </w:r>
      <w:r w:rsidR="00C03A4A" w:rsidRPr="009D77CB">
        <w:rPr>
          <w:rFonts w:ascii="Calibri" w:hAnsi="Calibri"/>
        </w:rPr>
        <w:t xml:space="preserve">technického řešení a obsah a rozsah </w:t>
      </w:r>
      <w:r w:rsidR="00EF2C33">
        <w:rPr>
          <w:rFonts w:ascii="Calibri" w:hAnsi="Calibri"/>
        </w:rPr>
        <w:t>nároků na ochranu v užitných vzorech</w:t>
      </w:r>
      <w:r w:rsidRPr="009D77CB">
        <w:rPr>
          <w:rFonts w:ascii="Calibri" w:hAnsi="Calibri"/>
        </w:rPr>
        <w:t xml:space="preserve"> a v tomto stavu je příj</w:t>
      </w:r>
      <w:r w:rsidR="00B07A4E" w:rsidRPr="009D77CB">
        <w:rPr>
          <w:rFonts w:ascii="Calibri" w:hAnsi="Calibri"/>
        </w:rPr>
        <w:t>í</w:t>
      </w:r>
      <w:r w:rsidRPr="009D77CB">
        <w:rPr>
          <w:rFonts w:ascii="Calibri" w:hAnsi="Calibri"/>
        </w:rPr>
        <w:t xml:space="preserve">má. Poskytovatel nezaručuje, že </w:t>
      </w:r>
      <w:r w:rsidR="00C03A4A" w:rsidRPr="009D77CB">
        <w:rPr>
          <w:rFonts w:ascii="Calibri" w:hAnsi="Calibri"/>
        </w:rPr>
        <w:t xml:space="preserve">předmět licence </w:t>
      </w:r>
      <w:r w:rsidR="006A7280" w:rsidRPr="009D77CB">
        <w:rPr>
          <w:rFonts w:ascii="Calibri" w:hAnsi="Calibri"/>
        </w:rPr>
        <w:t>má</w:t>
      </w:r>
      <w:r w:rsidR="00114AFD" w:rsidRPr="009D77CB">
        <w:rPr>
          <w:rFonts w:ascii="Calibri" w:hAnsi="Calibri"/>
        </w:rPr>
        <w:t xml:space="preserve"> jakoukoli konkrétní vlastnost nebo parametr</w:t>
      </w:r>
      <w:r w:rsidR="006A7280" w:rsidRPr="009D77CB">
        <w:rPr>
          <w:rFonts w:ascii="Calibri" w:hAnsi="Calibri"/>
        </w:rPr>
        <w:t xml:space="preserve"> neuvedené výslovně v této smlouvě</w:t>
      </w:r>
      <w:r w:rsidR="00114AFD" w:rsidRPr="009D77CB">
        <w:rPr>
          <w:rFonts w:ascii="Calibri" w:hAnsi="Calibri"/>
        </w:rPr>
        <w:t xml:space="preserve"> a že bud</w:t>
      </w:r>
      <w:r w:rsidR="006A7280" w:rsidRPr="009D77CB">
        <w:rPr>
          <w:rFonts w:ascii="Calibri" w:hAnsi="Calibri"/>
        </w:rPr>
        <w:t>e použiteln</w:t>
      </w:r>
      <w:r w:rsidR="00C03A4A" w:rsidRPr="009D77CB">
        <w:rPr>
          <w:rFonts w:ascii="Calibri" w:hAnsi="Calibri"/>
        </w:rPr>
        <w:t>ý</w:t>
      </w:r>
      <w:r w:rsidR="00114AFD" w:rsidRPr="009D77CB">
        <w:rPr>
          <w:rFonts w:ascii="Calibri" w:hAnsi="Calibri"/>
        </w:rPr>
        <w:t xml:space="preserve"> pro </w:t>
      </w:r>
      <w:r w:rsidRPr="009D77CB">
        <w:rPr>
          <w:rFonts w:ascii="Calibri" w:hAnsi="Calibri"/>
        </w:rPr>
        <w:t xml:space="preserve">jakýkoli konkrétní účel, zejména neručí za vhodnost </w:t>
      </w:r>
      <w:r w:rsidR="00C03A4A" w:rsidRPr="009D77CB">
        <w:rPr>
          <w:rFonts w:ascii="Calibri" w:hAnsi="Calibri"/>
        </w:rPr>
        <w:t xml:space="preserve">předmětu licence </w:t>
      </w:r>
      <w:r w:rsidRPr="009D77CB">
        <w:rPr>
          <w:rFonts w:ascii="Calibri" w:hAnsi="Calibri"/>
        </w:rPr>
        <w:t xml:space="preserve">k implementaci ve výrobě nabyvatele a za prodejnost </w:t>
      </w:r>
      <w:r w:rsidR="00C03A4A" w:rsidRPr="009D77CB">
        <w:rPr>
          <w:rFonts w:ascii="Calibri" w:hAnsi="Calibri"/>
        </w:rPr>
        <w:t>v</w:t>
      </w:r>
      <w:r w:rsidRPr="009D77CB">
        <w:rPr>
          <w:rFonts w:ascii="Calibri" w:hAnsi="Calibri"/>
        </w:rPr>
        <w:t>ýrobků.</w:t>
      </w:r>
      <w:r w:rsidR="0031407B" w:rsidRPr="009D77CB">
        <w:rPr>
          <w:rFonts w:ascii="Calibri" w:hAnsi="Calibri"/>
        </w:rPr>
        <w:t xml:space="preserve"> Poskytovatel neodpovídá za patentovatelnost technického řešení.</w:t>
      </w:r>
    </w:p>
    <w:p w14:paraId="2E92117C" w14:textId="77777777" w:rsidR="00950739" w:rsidRPr="009D77CB" w:rsidRDefault="00A62282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Poskytovatel odpovídá nabyvateli za škodu způsobenou zaviněným porušením povinnosti. Poskytovatel nehradí ušlý zisk nabyvatele. Smluvní strany sjednávají omezení výše náhrady újmy </w:t>
      </w:r>
      <w:r w:rsidR="00010C8A" w:rsidRPr="009D77CB">
        <w:rPr>
          <w:rFonts w:ascii="Calibri" w:hAnsi="Calibri"/>
        </w:rPr>
        <w:t>způsobené poskytovatelem</w:t>
      </w:r>
      <w:r w:rsidRPr="009D77CB">
        <w:rPr>
          <w:rFonts w:ascii="Calibri" w:hAnsi="Calibri"/>
        </w:rPr>
        <w:t xml:space="preserve"> maximálně do výše přijaté odměny za licenci. Tato o</w:t>
      </w:r>
      <w:r w:rsidR="00602294" w:rsidRPr="009D77CB">
        <w:rPr>
          <w:rFonts w:ascii="Calibri" w:hAnsi="Calibri"/>
        </w:rPr>
        <w:t xml:space="preserve">mezení </w:t>
      </w:r>
      <w:r w:rsidRPr="009D77CB">
        <w:rPr>
          <w:rFonts w:ascii="Calibri" w:hAnsi="Calibri"/>
        </w:rPr>
        <w:t>s</w:t>
      </w:r>
      <w:r w:rsidR="00602294" w:rsidRPr="009D77CB">
        <w:rPr>
          <w:rFonts w:ascii="Calibri" w:hAnsi="Calibri"/>
        </w:rPr>
        <w:t xml:space="preserve">e nevztahují na </w:t>
      </w:r>
      <w:r w:rsidR="00F2272B" w:rsidRPr="009D77CB">
        <w:rPr>
          <w:rFonts w:ascii="Calibri" w:hAnsi="Calibri"/>
        </w:rPr>
        <w:t>újmu</w:t>
      </w:r>
      <w:r w:rsidR="00602294" w:rsidRPr="009D77CB">
        <w:rPr>
          <w:rFonts w:ascii="Calibri" w:hAnsi="Calibri"/>
        </w:rPr>
        <w:t xml:space="preserve"> způsobenou úmyslně</w:t>
      </w:r>
      <w:r w:rsidR="00632900">
        <w:rPr>
          <w:rFonts w:ascii="Calibri" w:hAnsi="Calibri"/>
        </w:rPr>
        <w:t xml:space="preserve"> nebo tam, kde to platné právní předpisy nedovolují</w:t>
      </w:r>
      <w:r w:rsidR="00602294" w:rsidRPr="009D77CB">
        <w:rPr>
          <w:rFonts w:ascii="Calibri" w:hAnsi="Calibri"/>
        </w:rPr>
        <w:t>.</w:t>
      </w:r>
    </w:p>
    <w:p w14:paraId="34B5A03C" w14:textId="77777777" w:rsidR="00114AFD" w:rsidRPr="009D77CB" w:rsidRDefault="00114AFD" w:rsidP="00C41E10">
      <w:pPr>
        <w:rPr>
          <w:rFonts w:ascii="Calibri" w:hAnsi="Calibri"/>
        </w:rPr>
      </w:pPr>
    </w:p>
    <w:p w14:paraId="36D0DDA3" w14:textId="77777777" w:rsidR="00114AFD" w:rsidRPr="009D77CB" w:rsidRDefault="00114AFD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lastRenderedPageBreak/>
        <w:t>Článek</w:t>
      </w:r>
      <w:r w:rsidR="00101C4B" w:rsidRPr="009D77CB">
        <w:rPr>
          <w:rFonts w:ascii="Calibri" w:hAnsi="Calibri"/>
        </w:rPr>
        <w:t xml:space="preserve"> 11</w:t>
      </w:r>
    </w:p>
    <w:p w14:paraId="05D386C4" w14:textId="77777777" w:rsidR="00114AFD" w:rsidRPr="009D77CB" w:rsidRDefault="003E7D25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Právní ochrana předmětu licence, u</w:t>
      </w:r>
      <w:r w:rsidR="00C225F8" w:rsidRPr="009D77CB">
        <w:rPr>
          <w:rFonts w:ascii="Calibri" w:hAnsi="Calibri"/>
        </w:rPr>
        <w:t xml:space="preserve">držování a vymáhání </w:t>
      </w:r>
      <w:r w:rsidR="00114AFD" w:rsidRPr="009D77CB">
        <w:rPr>
          <w:rFonts w:ascii="Calibri" w:hAnsi="Calibri"/>
        </w:rPr>
        <w:t>patentových práv</w:t>
      </w:r>
    </w:p>
    <w:p w14:paraId="1EE5CACC" w14:textId="77777777" w:rsidR="008A4068" w:rsidRPr="009D77CB" w:rsidRDefault="008A4068" w:rsidP="008A4068">
      <w:pPr>
        <w:pStyle w:val="Odstavecseseznamem"/>
        <w:numPr>
          <w:ilvl w:val="0"/>
          <w:numId w:val="38"/>
        </w:numPr>
        <w:rPr>
          <w:rFonts w:ascii="Calibri" w:hAnsi="Calibri"/>
          <w:vanish/>
        </w:rPr>
      </w:pPr>
    </w:p>
    <w:p w14:paraId="70A1B36C" w14:textId="77777777" w:rsidR="00A64B51" w:rsidRPr="009D77CB" w:rsidRDefault="003E7D25" w:rsidP="00BD697D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Poskytovatel </w:t>
      </w:r>
      <w:r w:rsidR="00C04CC8" w:rsidRPr="009D77CB">
        <w:rPr>
          <w:rFonts w:ascii="Calibri" w:hAnsi="Calibri"/>
        </w:rPr>
        <w:t>je po dobu trvání této smlouvy povinen</w:t>
      </w:r>
      <w:r w:rsidR="00A64B51" w:rsidRPr="009D77CB">
        <w:rPr>
          <w:rFonts w:ascii="Calibri" w:hAnsi="Calibri"/>
        </w:rPr>
        <w:t xml:space="preserve"> udržovat v platnosti </w:t>
      </w:r>
      <w:r w:rsidR="00EF2C33">
        <w:rPr>
          <w:rFonts w:ascii="Calibri" w:hAnsi="Calibri"/>
        </w:rPr>
        <w:t>užitné vzory chránící technické řešení</w:t>
      </w:r>
      <w:r w:rsidR="0050352D" w:rsidRPr="009D77CB">
        <w:rPr>
          <w:rFonts w:ascii="Calibri" w:hAnsi="Calibri"/>
        </w:rPr>
        <w:t>.</w:t>
      </w:r>
      <w:r w:rsidR="00C04CC8" w:rsidRPr="009D77CB">
        <w:rPr>
          <w:rFonts w:ascii="Calibri" w:hAnsi="Calibri"/>
        </w:rPr>
        <w:t xml:space="preserve"> </w:t>
      </w:r>
      <w:r w:rsidR="00A64B51" w:rsidRPr="009D77CB">
        <w:rPr>
          <w:rFonts w:ascii="Calibri" w:hAnsi="Calibri"/>
        </w:rPr>
        <w:t xml:space="preserve">Náklady nese </w:t>
      </w:r>
      <w:r w:rsidR="00EF2C33">
        <w:rPr>
          <w:rFonts w:ascii="Calibri" w:hAnsi="Calibri"/>
        </w:rPr>
        <w:t>poskyto</w:t>
      </w:r>
      <w:r w:rsidR="00A64B51" w:rsidRPr="009D77CB">
        <w:rPr>
          <w:rFonts w:ascii="Calibri" w:hAnsi="Calibri"/>
        </w:rPr>
        <w:t>vatel.</w:t>
      </w:r>
    </w:p>
    <w:p w14:paraId="066D22BC" w14:textId="77777777" w:rsidR="00EF2C33" w:rsidRDefault="00EF2C33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>
        <w:rPr>
          <w:rFonts w:ascii="Calibri" w:hAnsi="Calibri"/>
        </w:rPr>
        <w:t>Smluvní strany se budou bezodkladně informovat v případě podezření, že třetí osoba porušuje práva duševního vlastnictví k předmětu licence.</w:t>
      </w:r>
    </w:p>
    <w:p w14:paraId="23DA3A60" w14:textId="77777777" w:rsidR="009310DC" w:rsidRPr="009D77CB" w:rsidRDefault="00E5530C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Poskytovatel</w:t>
      </w:r>
      <w:r w:rsidR="003C6D9F" w:rsidRPr="009D77CB">
        <w:rPr>
          <w:rFonts w:ascii="Calibri" w:hAnsi="Calibri"/>
        </w:rPr>
        <w:t xml:space="preserve"> není povin</w:t>
      </w:r>
      <w:r w:rsidRPr="009D77CB">
        <w:rPr>
          <w:rFonts w:ascii="Calibri" w:hAnsi="Calibri"/>
        </w:rPr>
        <w:t>en</w:t>
      </w:r>
      <w:r w:rsidR="003C6D9F" w:rsidRPr="009D77CB">
        <w:rPr>
          <w:rFonts w:ascii="Calibri" w:hAnsi="Calibri"/>
        </w:rPr>
        <w:t xml:space="preserve"> bránit porušování práv </w:t>
      </w:r>
      <w:r w:rsidR="005F19F5" w:rsidRPr="009D77CB">
        <w:rPr>
          <w:rFonts w:ascii="Calibri" w:hAnsi="Calibri"/>
        </w:rPr>
        <w:t>duševního vlastnictví</w:t>
      </w:r>
      <w:r w:rsidR="003C6D9F" w:rsidRPr="009D77CB">
        <w:rPr>
          <w:rFonts w:ascii="Calibri" w:hAnsi="Calibri"/>
        </w:rPr>
        <w:t xml:space="preserve"> ze strany třetích osob</w:t>
      </w:r>
      <w:r w:rsidRPr="009D77CB">
        <w:rPr>
          <w:rFonts w:ascii="Calibri" w:hAnsi="Calibri"/>
        </w:rPr>
        <w:t xml:space="preserve"> nebo návrhům na zrušení </w:t>
      </w:r>
      <w:r w:rsidR="00EF2C33">
        <w:rPr>
          <w:rFonts w:ascii="Calibri" w:hAnsi="Calibri"/>
        </w:rPr>
        <w:t>užitných vzorů</w:t>
      </w:r>
      <w:r w:rsidRPr="009D77CB">
        <w:rPr>
          <w:rFonts w:ascii="Calibri" w:hAnsi="Calibri"/>
        </w:rPr>
        <w:t xml:space="preserve">. Pokud se strany nedohodnou na společném postupu ve věci, nebo pokud do 30 dnů od vyrozumění podle </w:t>
      </w:r>
      <w:r w:rsidR="005F6A7F" w:rsidRPr="009D77CB">
        <w:rPr>
          <w:rFonts w:ascii="Calibri" w:hAnsi="Calibri"/>
        </w:rPr>
        <w:t>předchozího odstavce</w:t>
      </w:r>
      <w:r w:rsidRPr="009D77CB">
        <w:rPr>
          <w:rFonts w:ascii="Calibri" w:hAnsi="Calibri"/>
        </w:rPr>
        <w:t xml:space="preserve"> nepodnikne poskytovatel </w:t>
      </w:r>
      <w:r w:rsidR="00C225F8" w:rsidRPr="009D77CB">
        <w:rPr>
          <w:rFonts w:ascii="Calibri" w:hAnsi="Calibri"/>
        </w:rPr>
        <w:t>potřebné kroky, nabyvatel má na vlastní náklady a vlastní nebezpečí právo bránit práva</w:t>
      </w:r>
      <w:r w:rsidR="00B51648" w:rsidRPr="009D77CB">
        <w:rPr>
          <w:rFonts w:ascii="Calibri" w:hAnsi="Calibri"/>
        </w:rPr>
        <w:t xml:space="preserve"> k </w:t>
      </w:r>
      <w:r w:rsidR="005F19F5" w:rsidRPr="009D77CB">
        <w:rPr>
          <w:rFonts w:ascii="Calibri" w:hAnsi="Calibri"/>
        </w:rPr>
        <w:t>duševnímu vlastnictví</w:t>
      </w:r>
      <w:r w:rsidR="00C225F8" w:rsidRPr="009D77CB">
        <w:rPr>
          <w:rFonts w:ascii="Calibri" w:hAnsi="Calibri"/>
        </w:rPr>
        <w:t>, včetně jejich vymáhání v soudním nebo správním řízení, a právo ponechat si všechny případné výnosy tímto postupem získané</w:t>
      </w:r>
      <w:r w:rsidR="00B51648" w:rsidRPr="009D77CB">
        <w:rPr>
          <w:rFonts w:ascii="Calibri" w:hAnsi="Calibri"/>
        </w:rPr>
        <w:t>, k</w:t>
      </w:r>
      <w:r w:rsidR="003E1A2C" w:rsidRPr="009D77CB">
        <w:rPr>
          <w:rFonts w:ascii="Calibri" w:hAnsi="Calibri"/>
        </w:rPr>
        <w:t> </w:t>
      </w:r>
      <w:r w:rsidR="00B51648" w:rsidRPr="009D77CB">
        <w:rPr>
          <w:rFonts w:ascii="Calibri" w:hAnsi="Calibri"/>
        </w:rPr>
        <w:t>čemuž mu poskytovatel dá nezbytnou procesní součinnost (např. poskytnutí důkazního materiálu ve vlastnictví poskytovatele).</w:t>
      </w:r>
    </w:p>
    <w:p w14:paraId="05FE3192" w14:textId="77777777" w:rsidR="0011280B" w:rsidRPr="009D77CB" w:rsidRDefault="0011280B" w:rsidP="00C41E10">
      <w:pPr>
        <w:rPr>
          <w:rFonts w:ascii="Calibri" w:hAnsi="Calibri"/>
        </w:rPr>
      </w:pPr>
    </w:p>
    <w:p w14:paraId="03C06677" w14:textId="77777777" w:rsidR="0011280B" w:rsidRPr="009D77CB" w:rsidRDefault="0011280B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 xml:space="preserve">Článek </w:t>
      </w:r>
      <w:r w:rsidR="00101C4B" w:rsidRPr="009D77CB">
        <w:rPr>
          <w:rFonts w:ascii="Calibri" w:hAnsi="Calibri"/>
        </w:rPr>
        <w:t>12</w:t>
      </w:r>
    </w:p>
    <w:p w14:paraId="07278E18" w14:textId="77777777" w:rsidR="0011280B" w:rsidRPr="009D77CB" w:rsidRDefault="0011280B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Platební podmínky</w:t>
      </w:r>
    </w:p>
    <w:p w14:paraId="1382DE4D" w14:textId="77777777" w:rsidR="008A4068" w:rsidRPr="009D77CB" w:rsidRDefault="008A4068" w:rsidP="008A4068">
      <w:pPr>
        <w:pStyle w:val="Odstavecseseznamem"/>
        <w:numPr>
          <w:ilvl w:val="0"/>
          <w:numId w:val="38"/>
        </w:numPr>
        <w:rPr>
          <w:rFonts w:ascii="Calibri" w:hAnsi="Calibri"/>
          <w:vanish/>
        </w:rPr>
      </w:pPr>
    </w:p>
    <w:p w14:paraId="1E96F090" w14:textId="77777777" w:rsidR="00870150" w:rsidRPr="009D77CB" w:rsidRDefault="0011280B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Pokud tato smlouva vyžaduje nebo předpokládá zaplacení peněžité částky jednou smluvní stranou druhé smluvní straně, použijí se platební podmínky uvedené v tomto článku.</w:t>
      </w:r>
    </w:p>
    <w:p w14:paraId="1F978DD2" w14:textId="77777777" w:rsidR="0011280B" w:rsidRPr="009D77CB" w:rsidRDefault="00870150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Všechny částky a dlužné platby podle této smlouvy jsou uvedeny nebo se rozumí</w:t>
      </w:r>
      <w:r w:rsidR="0018718D" w:rsidRPr="009D77CB">
        <w:rPr>
          <w:rFonts w:ascii="Calibri" w:hAnsi="Calibri"/>
        </w:rPr>
        <w:t xml:space="preserve"> bez daně z přidané hodnoty (DPH), která se na ně případně vztahuje a kterou musí povinná strana navíc zaplatit.</w:t>
      </w:r>
    </w:p>
    <w:p w14:paraId="14286C09" w14:textId="77777777" w:rsidR="0018718D" w:rsidRPr="009D77CB" w:rsidRDefault="0018718D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Pro všechny platby podle této smlouvy je platební měnou </w:t>
      </w:r>
      <w:r w:rsidR="00B51648" w:rsidRPr="009D77CB">
        <w:rPr>
          <w:rFonts w:ascii="Calibri" w:hAnsi="Calibri"/>
        </w:rPr>
        <w:t>česká koruna (</w:t>
      </w:r>
      <w:r w:rsidRPr="009D77CB">
        <w:rPr>
          <w:rFonts w:ascii="Calibri" w:hAnsi="Calibri"/>
        </w:rPr>
        <w:t>CZK</w:t>
      </w:r>
      <w:r w:rsidR="00B51648" w:rsidRPr="009D77CB">
        <w:rPr>
          <w:rFonts w:ascii="Calibri" w:hAnsi="Calibri"/>
        </w:rPr>
        <w:t>)</w:t>
      </w:r>
      <w:r w:rsidRPr="009D77CB">
        <w:rPr>
          <w:rFonts w:ascii="Calibri" w:hAnsi="Calibri"/>
        </w:rPr>
        <w:t>.</w:t>
      </w:r>
    </w:p>
    <w:p w14:paraId="6DC55854" w14:textId="77777777" w:rsidR="0011280B" w:rsidRPr="009D77CB" w:rsidRDefault="0011280B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Povinná smluvní strana se zavazuje převést peněžitou částku bankovním převodem, a to na základě daňového dokladu </w:t>
      </w:r>
      <w:r w:rsidR="009D5F5F" w:rsidRPr="009D77CB">
        <w:rPr>
          <w:rFonts w:ascii="Calibri" w:hAnsi="Calibri"/>
        </w:rPr>
        <w:t xml:space="preserve">(faktury) </w:t>
      </w:r>
      <w:r w:rsidRPr="009D77CB">
        <w:rPr>
          <w:rFonts w:ascii="Calibri" w:hAnsi="Calibri"/>
        </w:rPr>
        <w:t>vystavené</w:t>
      </w:r>
      <w:r w:rsidR="009D5F5F" w:rsidRPr="009D77CB">
        <w:rPr>
          <w:rFonts w:ascii="Calibri" w:hAnsi="Calibri"/>
        </w:rPr>
        <w:t>ho</w:t>
      </w:r>
      <w:r w:rsidRPr="009D77CB">
        <w:rPr>
          <w:rFonts w:ascii="Calibri" w:hAnsi="Calibri"/>
        </w:rPr>
        <w:t xml:space="preserve"> oprávněnou smluvní stranou.</w:t>
      </w:r>
    </w:p>
    <w:p w14:paraId="46DA7E29" w14:textId="77777777" w:rsidR="0011280B" w:rsidRPr="009D77CB" w:rsidRDefault="0011280B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Splatnost faktur je dohodou smluvních stran stanovena na </w:t>
      </w:r>
      <w:r w:rsidR="005F19F5" w:rsidRPr="009D77CB">
        <w:rPr>
          <w:rFonts w:ascii="Calibri" w:hAnsi="Calibri"/>
        </w:rPr>
        <w:t>30</w:t>
      </w:r>
      <w:r w:rsidRPr="009D77CB">
        <w:rPr>
          <w:rFonts w:ascii="Calibri" w:hAnsi="Calibri"/>
        </w:rPr>
        <w:t xml:space="preserve"> dnů ode dne jejich </w:t>
      </w:r>
      <w:r w:rsidR="005F19F5" w:rsidRPr="009D77CB">
        <w:rPr>
          <w:rFonts w:ascii="Calibri" w:hAnsi="Calibri"/>
        </w:rPr>
        <w:t>vystavení. Smluvní strany s</w:t>
      </w:r>
      <w:r w:rsidR="009D5F5F" w:rsidRPr="009D77CB">
        <w:rPr>
          <w:rFonts w:ascii="Calibri" w:hAnsi="Calibri"/>
        </w:rPr>
        <w:t>e</w:t>
      </w:r>
      <w:r w:rsidR="005F19F5" w:rsidRPr="009D77CB">
        <w:rPr>
          <w:rFonts w:ascii="Calibri" w:hAnsi="Calibri"/>
        </w:rPr>
        <w:t xml:space="preserve"> zavazují doručit si vystavenou fakturu nejpozději do pěti pracovních dnů.</w:t>
      </w:r>
    </w:p>
    <w:p w14:paraId="4726B73F" w14:textId="77777777" w:rsidR="0011280B" w:rsidRPr="009D77CB" w:rsidRDefault="0011280B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Jestliže jakákoli faktura podle tohoto článku nebude obsahovat náležitosti stanovené v předchozím odstavci nebo bude obsahovat nesrovnalosti a nejasnosti, je povinná smluvní strana oprávněna ve lhůtě její splatnosti fakturu vrátit oprávněné smluvní straně k opravě nebo doplnění. Oprávněným vrácením faktury přestává běžet lhůta její splatnosti a běží znovu ode dne doručení opravené faktury povinné straně.</w:t>
      </w:r>
    </w:p>
    <w:p w14:paraId="3350C940" w14:textId="77777777" w:rsidR="0011280B" w:rsidRPr="009D77CB" w:rsidRDefault="0011280B" w:rsidP="00C41E10">
      <w:pPr>
        <w:rPr>
          <w:rFonts w:ascii="Calibri" w:hAnsi="Calibri"/>
        </w:rPr>
      </w:pPr>
    </w:p>
    <w:p w14:paraId="3D455C2A" w14:textId="77777777" w:rsidR="00B51648" w:rsidRPr="009D77CB" w:rsidRDefault="00B51648" w:rsidP="00B51648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Článek 13</w:t>
      </w:r>
    </w:p>
    <w:p w14:paraId="28ED8EC7" w14:textId="77777777" w:rsidR="00B51648" w:rsidRPr="009D77CB" w:rsidRDefault="00B51648" w:rsidP="00B51648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Marketingová spolupráce</w:t>
      </w:r>
    </w:p>
    <w:p w14:paraId="3C8B21C3" w14:textId="77777777" w:rsidR="00B51648" w:rsidRPr="009D77CB" w:rsidRDefault="00B51648" w:rsidP="00B51648">
      <w:pPr>
        <w:pStyle w:val="Odstavecseseznamem"/>
        <w:numPr>
          <w:ilvl w:val="0"/>
          <w:numId w:val="38"/>
        </w:numPr>
        <w:rPr>
          <w:rFonts w:ascii="Calibri" w:hAnsi="Calibri"/>
          <w:vanish/>
        </w:rPr>
      </w:pPr>
    </w:p>
    <w:p w14:paraId="409B1BE4" w14:textId="77777777" w:rsidR="00F94E68" w:rsidRPr="009D77CB" w:rsidRDefault="00B403E1" w:rsidP="00B5164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Smluvní strana souhlasí s tím, že druhá strana bude informovat veřejnost o povaze a rámcovém obsahu licenčního vztahu a skutečnosti, že nabyvatel využívá technické řešení vyvinuté u poskytovatele. Za tímto účelem má právo použít pro referenci název a logo druhé smluvní strany při zachování instrukcí druhé strany, co se týče grafické úpravy.</w:t>
      </w:r>
    </w:p>
    <w:p w14:paraId="1989E2CE" w14:textId="77777777" w:rsidR="00B51648" w:rsidRPr="009D77CB" w:rsidRDefault="00EC41F0" w:rsidP="00B5164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Marketingová sdělení</w:t>
      </w:r>
      <w:r w:rsidR="00F94E68" w:rsidRPr="009D77CB">
        <w:rPr>
          <w:rFonts w:ascii="Calibri" w:hAnsi="Calibri"/>
        </w:rPr>
        <w:t xml:space="preserve"> podle předchozího odstavce</w:t>
      </w:r>
      <w:r w:rsidRPr="009D77CB">
        <w:rPr>
          <w:rFonts w:ascii="Calibri" w:hAnsi="Calibri"/>
        </w:rPr>
        <w:t xml:space="preserve"> </w:t>
      </w:r>
      <w:r w:rsidR="00F94E68" w:rsidRPr="009D77CB">
        <w:rPr>
          <w:rFonts w:ascii="Calibri" w:hAnsi="Calibri"/>
        </w:rPr>
        <w:t>je nutné předem zaslat druhé smluvní straně k autorizaci. Druhá smluvní strana může požadovat opravu sdělení, pokud obsahuje informace nesprávné, zavádějící nebo důvěrné informace podle čl. 9 této smlouvy. Námitky je potřeba vznést bez zbytečného odkladu a</w:t>
      </w:r>
      <w:r w:rsidR="000D65AD" w:rsidRPr="009D77CB">
        <w:rPr>
          <w:rFonts w:ascii="Calibri" w:hAnsi="Calibri"/>
        </w:rPr>
        <w:t xml:space="preserve"> smluvní strany se zavazují na jejich vypořádání spolupracovat v dobré víře a bez průtahů</w:t>
      </w:r>
      <w:r w:rsidR="00F94E68" w:rsidRPr="009D77CB">
        <w:rPr>
          <w:rFonts w:ascii="Calibri" w:hAnsi="Calibri"/>
        </w:rPr>
        <w:t>. Pokud nebudou vzneseny žádné námitky do 14 dní od předání sdělení k autorizaci, platí, že je sdělení schváleno v dané podobě.</w:t>
      </w:r>
    </w:p>
    <w:p w14:paraId="59CEBEAB" w14:textId="77777777" w:rsidR="0090610F" w:rsidRPr="009D77CB" w:rsidRDefault="0090610F" w:rsidP="00101C4B">
      <w:pPr>
        <w:pStyle w:val="Nadpis5"/>
        <w:rPr>
          <w:rFonts w:ascii="Calibri" w:hAnsi="Calibri"/>
        </w:rPr>
      </w:pPr>
    </w:p>
    <w:p w14:paraId="6B758B0C" w14:textId="77777777" w:rsidR="0011280B" w:rsidRPr="009D77CB" w:rsidRDefault="0011280B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 xml:space="preserve">Článek </w:t>
      </w:r>
      <w:r w:rsidR="0090610F" w:rsidRPr="009D77CB">
        <w:rPr>
          <w:rFonts w:ascii="Calibri" w:hAnsi="Calibri"/>
        </w:rPr>
        <w:t>14</w:t>
      </w:r>
    </w:p>
    <w:p w14:paraId="17643EE7" w14:textId="77777777" w:rsidR="0011280B" w:rsidRPr="009D77CB" w:rsidRDefault="0011280B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Sankce</w:t>
      </w:r>
    </w:p>
    <w:p w14:paraId="7BCDDAFD" w14:textId="77777777" w:rsidR="008A4068" w:rsidRPr="009D77CB" w:rsidRDefault="008A4068" w:rsidP="008A4068">
      <w:pPr>
        <w:pStyle w:val="Odstavecseseznamem"/>
        <w:numPr>
          <w:ilvl w:val="0"/>
          <w:numId w:val="38"/>
        </w:numPr>
        <w:rPr>
          <w:rFonts w:ascii="Calibri" w:hAnsi="Calibri"/>
          <w:vanish/>
        </w:rPr>
      </w:pPr>
    </w:p>
    <w:p w14:paraId="23570928" w14:textId="77777777" w:rsidR="0011280B" w:rsidRPr="009D77CB" w:rsidRDefault="0011280B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Pokud se nabyvatel dostane do prodlení s úhradou jakékoli části licenční odměny dle této smlouvy, zavazuje se zaplatit poskytovateli </w:t>
      </w:r>
      <w:r w:rsidR="005F19F5" w:rsidRPr="009D77CB">
        <w:rPr>
          <w:rFonts w:ascii="Calibri" w:hAnsi="Calibri"/>
        </w:rPr>
        <w:t>úrok z prodlení</w:t>
      </w:r>
      <w:r w:rsidRPr="009D77CB">
        <w:rPr>
          <w:rFonts w:ascii="Calibri" w:hAnsi="Calibri"/>
        </w:rPr>
        <w:t xml:space="preserve"> </w:t>
      </w:r>
      <w:r w:rsidR="00854284" w:rsidRPr="009D77CB">
        <w:rPr>
          <w:rFonts w:ascii="Calibri" w:hAnsi="Calibri"/>
        </w:rPr>
        <w:t>v zákonné výši</w:t>
      </w:r>
      <w:r w:rsidRPr="009D77CB">
        <w:rPr>
          <w:rFonts w:ascii="Calibri" w:hAnsi="Calibri"/>
        </w:rPr>
        <w:t>.</w:t>
      </w:r>
    </w:p>
    <w:p w14:paraId="5D071713" w14:textId="77777777" w:rsidR="0011280B" w:rsidRPr="009D77CB" w:rsidRDefault="0011280B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Pokud se nabyvatel dostane do prodlení s </w:t>
      </w:r>
      <w:r w:rsidR="00C225F8" w:rsidRPr="009D77CB">
        <w:rPr>
          <w:rFonts w:ascii="Calibri" w:hAnsi="Calibri"/>
        </w:rPr>
        <w:t>podáním</w:t>
      </w:r>
      <w:r w:rsidRPr="009D77CB">
        <w:rPr>
          <w:rFonts w:ascii="Calibri" w:hAnsi="Calibri"/>
        </w:rPr>
        <w:t xml:space="preserve"> vyúčtování </w:t>
      </w:r>
      <w:r w:rsidR="00B403E1" w:rsidRPr="009D77CB">
        <w:rPr>
          <w:rFonts w:ascii="Calibri" w:hAnsi="Calibri"/>
        </w:rPr>
        <w:t>licenční odměny</w:t>
      </w:r>
      <w:r w:rsidR="00854284" w:rsidRPr="009D77CB">
        <w:rPr>
          <w:rFonts w:ascii="Calibri" w:hAnsi="Calibri"/>
        </w:rPr>
        <w:t xml:space="preserve">, </w:t>
      </w:r>
      <w:r w:rsidRPr="009D77CB">
        <w:rPr>
          <w:rFonts w:ascii="Calibri" w:hAnsi="Calibri"/>
        </w:rPr>
        <w:t xml:space="preserve">zavazuje se zaplatit poskytovateli smluvní pokutu ve výši </w:t>
      </w:r>
      <w:r w:rsidR="00B403E1" w:rsidRPr="009D77CB">
        <w:rPr>
          <w:rFonts w:ascii="Calibri" w:hAnsi="Calibri"/>
        </w:rPr>
        <w:t>5</w:t>
      </w:r>
      <w:r w:rsidRPr="009D77CB">
        <w:rPr>
          <w:rFonts w:ascii="Calibri" w:hAnsi="Calibri"/>
        </w:rPr>
        <w:t xml:space="preserve">00,- Kč </w:t>
      </w:r>
      <w:r w:rsidR="00820574" w:rsidRPr="009D77CB">
        <w:rPr>
          <w:rFonts w:ascii="Calibri" w:hAnsi="Calibri"/>
        </w:rPr>
        <w:t xml:space="preserve">(slovy pětset korun českých) </w:t>
      </w:r>
      <w:r w:rsidRPr="009D77CB">
        <w:rPr>
          <w:rFonts w:ascii="Calibri" w:hAnsi="Calibri"/>
        </w:rPr>
        <w:t>za každý započatý den prodlení s</w:t>
      </w:r>
      <w:r w:rsidR="00374BEF" w:rsidRPr="009D77CB">
        <w:rPr>
          <w:rFonts w:ascii="Calibri" w:hAnsi="Calibri"/>
        </w:rPr>
        <w:t>e splněním této své povinnosti.</w:t>
      </w:r>
    </w:p>
    <w:p w14:paraId="740D220B" w14:textId="77777777" w:rsidR="0011280B" w:rsidRPr="009D77CB" w:rsidRDefault="0011280B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Pokud se </w:t>
      </w:r>
      <w:r w:rsidR="00C31847">
        <w:rPr>
          <w:rFonts w:ascii="Calibri" w:hAnsi="Calibri"/>
        </w:rPr>
        <w:t xml:space="preserve">opakovaně </w:t>
      </w:r>
      <w:r w:rsidRPr="009D77CB">
        <w:rPr>
          <w:rFonts w:ascii="Calibri" w:hAnsi="Calibri"/>
        </w:rPr>
        <w:t xml:space="preserve">ukáže, že vyúčtování </w:t>
      </w:r>
      <w:r w:rsidR="00B403E1" w:rsidRPr="009D77CB">
        <w:rPr>
          <w:rFonts w:ascii="Calibri" w:hAnsi="Calibri"/>
        </w:rPr>
        <w:t>licenční odměny</w:t>
      </w:r>
      <w:r w:rsidRPr="009D77CB">
        <w:rPr>
          <w:rFonts w:ascii="Calibri" w:hAnsi="Calibri"/>
        </w:rPr>
        <w:t xml:space="preserve"> </w:t>
      </w:r>
      <w:r w:rsidR="00B07A4E" w:rsidRPr="009D77CB">
        <w:rPr>
          <w:rFonts w:ascii="Calibri" w:hAnsi="Calibri"/>
        </w:rPr>
        <w:t>neobsahuje úplné nebo pravdivé</w:t>
      </w:r>
      <w:r w:rsidRPr="009D77CB">
        <w:rPr>
          <w:rFonts w:ascii="Calibri" w:hAnsi="Calibri"/>
        </w:rPr>
        <w:t xml:space="preserve"> informace nutné k vypočtení licenční odměny</w:t>
      </w:r>
      <w:r w:rsidR="00374BEF" w:rsidRPr="009D77CB">
        <w:rPr>
          <w:rFonts w:ascii="Calibri" w:hAnsi="Calibri"/>
        </w:rPr>
        <w:t xml:space="preserve">, </w:t>
      </w:r>
      <w:r w:rsidRPr="009D77CB">
        <w:rPr>
          <w:rFonts w:ascii="Calibri" w:hAnsi="Calibri"/>
        </w:rPr>
        <w:t>nabyvatel je povinen poskytovateli uhradit smluvní pokutu v</w:t>
      </w:r>
      <w:r w:rsidR="005F19F5" w:rsidRPr="009D77CB">
        <w:rPr>
          <w:rFonts w:ascii="Calibri" w:hAnsi="Calibri"/>
        </w:rPr>
        <w:t> jednorázové výši</w:t>
      </w:r>
      <w:r w:rsidR="00F065DD" w:rsidRPr="009D77CB">
        <w:rPr>
          <w:rFonts w:ascii="Calibri" w:hAnsi="Calibri"/>
        </w:rPr>
        <w:t xml:space="preserve"> 50 000,- Kč</w:t>
      </w:r>
      <w:r w:rsidR="00890577" w:rsidRPr="009D77CB">
        <w:rPr>
          <w:rFonts w:ascii="Calibri" w:hAnsi="Calibri"/>
        </w:rPr>
        <w:t xml:space="preserve"> (</w:t>
      </w:r>
      <w:r w:rsidR="00A804B1" w:rsidRPr="009D77CB">
        <w:rPr>
          <w:rFonts w:ascii="Calibri" w:hAnsi="Calibri"/>
        </w:rPr>
        <w:t xml:space="preserve">slovy </w:t>
      </w:r>
      <w:r w:rsidR="00890577" w:rsidRPr="009D77CB">
        <w:rPr>
          <w:rFonts w:ascii="Calibri" w:hAnsi="Calibri"/>
        </w:rPr>
        <w:t>padesát tisíc korun českých).</w:t>
      </w:r>
    </w:p>
    <w:p w14:paraId="36E000A6" w14:textId="77777777" w:rsidR="00DD2E4B" w:rsidRPr="009D77CB" w:rsidRDefault="00DD2E4B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Pokud nabyvatel v důsledku porušení povinností krytých sankcemi podle odst. 2 a 3 způsobí poskytovateli škodu tím, že budou poskytovateli vyměřeny sankce ze strany veřejných orgánů z důvodu porušení daňových a účetních povinností, zavazuje se ji nabyvatel poskytovateli v plné výši nahradit.</w:t>
      </w:r>
      <w:r w:rsidR="000D65AD" w:rsidRPr="009D77CB">
        <w:rPr>
          <w:rFonts w:ascii="Calibri" w:hAnsi="Calibri"/>
        </w:rPr>
        <w:t xml:space="preserve"> Jiná povinnost k náhradě způsobené škody z této smlouvy není tímto odstavcem dotčena.</w:t>
      </w:r>
    </w:p>
    <w:p w14:paraId="4A85B57F" w14:textId="77777777" w:rsidR="0011280B" w:rsidRPr="00C00CF5" w:rsidRDefault="0011280B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Závazek nabyvatele splnit povinnost, jejíž plnění je zajištěno smluvní pokutou, trvá i po zaplacení této smluvní pokuty. Zaplacením smluvní pokuty se nabyvatel nezbavuje povinnosti nahrad</w:t>
      </w:r>
      <w:r w:rsidR="005F19F5" w:rsidRPr="009D77CB">
        <w:rPr>
          <w:rFonts w:ascii="Calibri" w:hAnsi="Calibri"/>
        </w:rPr>
        <w:t>it poskytovateli vzniklou škodu a jinou újmu.</w:t>
      </w:r>
    </w:p>
    <w:p w14:paraId="0690B723" w14:textId="1867CCD5" w:rsidR="0011280B" w:rsidRPr="00C00CF5" w:rsidRDefault="0011280B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C00CF5">
        <w:rPr>
          <w:rFonts w:ascii="Calibri" w:hAnsi="Calibri"/>
        </w:rPr>
        <w:t xml:space="preserve">Na jakoukoli smluvní pokutu je poskytovatel </w:t>
      </w:r>
      <w:r w:rsidR="00140ADF" w:rsidRPr="00C00CF5">
        <w:rPr>
          <w:rFonts w:ascii="Calibri" w:hAnsi="Calibri"/>
        </w:rPr>
        <w:t xml:space="preserve">povinen </w:t>
      </w:r>
      <w:r w:rsidRPr="00C00CF5">
        <w:rPr>
          <w:rFonts w:ascii="Calibri" w:hAnsi="Calibri"/>
        </w:rPr>
        <w:t xml:space="preserve">vystavit </w:t>
      </w:r>
      <w:r w:rsidR="00C00CF5" w:rsidRPr="00C00CF5">
        <w:rPr>
          <w:rFonts w:ascii="Calibri" w:hAnsi="Calibri"/>
        </w:rPr>
        <w:t>fakturu.</w:t>
      </w:r>
    </w:p>
    <w:p w14:paraId="78CE5FB3" w14:textId="77777777" w:rsidR="0011280B" w:rsidRPr="009D77CB" w:rsidRDefault="0011280B" w:rsidP="00C41E10">
      <w:pPr>
        <w:rPr>
          <w:rFonts w:ascii="Calibri" w:hAnsi="Calibri"/>
        </w:rPr>
      </w:pPr>
    </w:p>
    <w:p w14:paraId="203A59C1" w14:textId="77777777" w:rsidR="00374BEF" w:rsidRPr="009D77CB" w:rsidRDefault="00374BEF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Článek</w:t>
      </w:r>
      <w:r w:rsidR="0090610F" w:rsidRPr="009D77CB">
        <w:rPr>
          <w:rFonts w:ascii="Calibri" w:hAnsi="Calibri"/>
        </w:rPr>
        <w:t xml:space="preserve"> 15</w:t>
      </w:r>
    </w:p>
    <w:p w14:paraId="7992012C" w14:textId="77777777" w:rsidR="00374BEF" w:rsidRPr="009D77CB" w:rsidRDefault="00374BEF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Trvání smlouvy</w:t>
      </w:r>
    </w:p>
    <w:p w14:paraId="714400CC" w14:textId="77777777" w:rsidR="008A4068" w:rsidRPr="009D77CB" w:rsidRDefault="008A4068" w:rsidP="008A4068">
      <w:pPr>
        <w:pStyle w:val="Odstavecseseznamem"/>
        <w:numPr>
          <w:ilvl w:val="0"/>
          <w:numId w:val="38"/>
        </w:numPr>
        <w:rPr>
          <w:rFonts w:ascii="Calibri" w:hAnsi="Calibri"/>
          <w:vanish/>
        </w:rPr>
      </w:pPr>
    </w:p>
    <w:p w14:paraId="58DF9036" w14:textId="77777777" w:rsidR="00671FC1" w:rsidRPr="009D77CB" w:rsidRDefault="00727036" w:rsidP="00671FC1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9D77CB">
        <w:rPr>
          <w:rFonts w:ascii="Calibri" w:hAnsi="Calibri"/>
        </w:rPr>
        <w:t xml:space="preserve">Tato smlouva nabývá </w:t>
      </w:r>
      <w:r w:rsidR="00854284" w:rsidRPr="009D77CB">
        <w:rPr>
          <w:rFonts w:ascii="Calibri" w:hAnsi="Calibri"/>
        </w:rPr>
        <w:t xml:space="preserve">platnosti </w:t>
      </w:r>
      <w:r w:rsidRPr="009D77CB">
        <w:rPr>
          <w:rFonts w:ascii="Calibri" w:hAnsi="Calibri"/>
        </w:rPr>
        <w:t>okamžikem jejího p</w:t>
      </w:r>
      <w:r w:rsidR="007D5D13" w:rsidRPr="009D77CB">
        <w:rPr>
          <w:rFonts w:ascii="Calibri" w:hAnsi="Calibri"/>
        </w:rPr>
        <w:t>odpisu oběma smluvními stranami a</w:t>
      </w:r>
      <w:r w:rsidR="00671FC1" w:rsidRPr="009D77CB">
        <w:rPr>
          <w:rFonts w:asciiTheme="minorHAnsi" w:hAnsiTheme="minorHAnsi"/>
        </w:rPr>
        <w:t xml:space="preserve"> účinnosti okamžikem jejího zveřejnění v zákonném registru smluv.</w:t>
      </w:r>
    </w:p>
    <w:p w14:paraId="13AC5C6F" w14:textId="77777777" w:rsidR="007D5D13" w:rsidRPr="009D77CB" w:rsidRDefault="00632900" w:rsidP="00671FC1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>
        <w:rPr>
          <w:rFonts w:asciiTheme="minorHAnsi" w:hAnsiTheme="minorHAnsi"/>
        </w:rPr>
        <w:t>Tato smlouva zaniká ke dni uplynutí platnosti posledního z užitných vzorů chránících licencované technické řešení</w:t>
      </w:r>
      <w:r w:rsidR="00671FC1" w:rsidRPr="009D77CB">
        <w:rPr>
          <w:rFonts w:asciiTheme="minorHAnsi" w:hAnsiTheme="minorHAnsi"/>
        </w:rPr>
        <w:t>.</w:t>
      </w:r>
      <w:r w:rsidR="00110F7C">
        <w:rPr>
          <w:rFonts w:asciiTheme="minorHAnsi" w:hAnsiTheme="minorHAnsi"/>
        </w:rPr>
        <w:t xml:space="preserve"> O tomto okamžiku bude poskytovatel nabyvatele bezodkladně informovat.</w:t>
      </w:r>
    </w:p>
    <w:p w14:paraId="5662C89E" w14:textId="77777777" w:rsidR="00727036" w:rsidRPr="009D77CB" w:rsidRDefault="00E564C3" w:rsidP="00DD0FE2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Kterákoli ze smluvních stran</w:t>
      </w:r>
      <w:r w:rsidR="00727036" w:rsidRPr="009D77CB">
        <w:rPr>
          <w:rFonts w:ascii="Calibri" w:hAnsi="Calibri"/>
        </w:rPr>
        <w:t xml:space="preserve"> </w:t>
      </w:r>
      <w:r w:rsidRPr="009D77CB">
        <w:rPr>
          <w:rFonts w:ascii="Calibri" w:hAnsi="Calibri"/>
        </w:rPr>
        <w:t>je oprávněna tuto smlouvu vypovědět</w:t>
      </w:r>
      <w:r w:rsidR="00671FC1" w:rsidRPr="009D77CB">
        <w:rPr>
          <w:rFonts w:ascii="Calibri" w:hAnsi="Calibri"/>
        </w:rPr>
        <w:t xml:space="preserve"> bez udání důvodu</w:t>
      </w:r>
      <w:r w:rsidRPr="009D77CB">
        <w:rPr>
          <w:rFonts w:ascii="Calibri" w:hAnsi="Calibri"/>
        </w:rPr>
        <w:t xml:space="preserve">. Výpovědní doba činí </w:t>
      </w:r>
      <w:r w:rsidR="00EC41F0" w:rsidRPr="009D77CB">
        <w:rPr>
          <w:rFonts w:ascii="Calibri" w:hAnsi="Calibri"/>
        </w:rPr>
        <w:t>6 měsíců</w:t>
      </w:r>
      <w:r w:rsidR="0083179A" w:rsidRPr="009D77CB">
        <w:rPr>
          <w:rFonts w:ascii="Calibri" w:hAnsi="Calibri"/>
        </w:rPr>
        <w:t xml:space="preserve"> </w:t>
      </w:r>
      <w:r w:rsidR="00DD0FE2" w:rsidRPr="009D77CB">
        <w:rPr>
          <w:rFonts w:ascii="Calibri" w:hAnsi="Calibri"/>
        </w:rPr>
        <w:t>a její běh začíná prvým dnem měsíce následujícího po doručení výpovědi</w:t>
      </w:r>
      <w:r w:rsidRPr="009D77CB">
        <w:rPr>
          <w:rFonts w:ascii="Calibri" w:hAnsi="Calibri"/>
        </w:rPr>
        <w:t>.</w:t>
      </w:r>
      <w:r w:rsidR="00F065DD" w:rsidRPr="009D77CB">
        <w:rPr>
          <w:rFonts w:ascii="Calibri" w:hAnsi="Calibri"/>
        </w:rPr>
        <w:t xml:space="preserve"> </w:t>
      </w:r>
    </w:p>
    <w:p w14:paraId="26B73B61" w14:textId="77777777" w:rsidR="0083179A" w:rsidRPr="009D77CB" w:rsidRDefault="0083179A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Poskytovatel může tuto smlouvu vypovědět s okamžitou platností pro ztrátu důvěry, pokud nabyvatel bude jednat s cílem způsobit zánik práv</w:t>
      </w:r>
      <w:r w:rsidR="007D5D13" w:rsidRPr="009D77CB">
        <w:rPr>
          <w:rFonts w:ascii="Calibri" w:hAnsi="Calibri"/>
        </w:rPr>
        <w:t xml:space="preserve"> k</w:t>
      </w:r>
      <w:r w:rsidR="00632900">
        <w:rPr>
          <w:rFonts w:ascii="Calibri" w:hAnsi="Calibri"/>
        </w:rPr>
        <w:t> předmětu licence</w:t>
      </w:r>
      <w:r w:rsidRPr="009D77CB">
        <w:rPr>
          <w:rFonts w:ascii="Calibri" w:hAnsi="Calibri"/>
        </w:rPr>
        <w:t xml:space="preserve"> nebo podporovat činnost třetích osob směřující k týmž důsledkům.</w:t>
      </w:r>
    </w:p>
    <w:p w14:paraId="5E6DB3E1" w14:textId="77777777" w:rsidR="00E564C3" w:rsidRPr="00632900" w:rsidRDefault="00E564C3" w:rsidP="00632900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Oprávněná smluvní strana může od smlouvy</w:t>
      </w:r>
      <w:r w:rsidR="00921E39" w:rsidRPr="009D77CB">
        <w:rPr>
          <w:rFonts w:ascii="Calibri" w:hAnsi="Calibri"/>
        </w:rPr>
        <w:t xml:space="preserve"> s okamžitou platností </w:t>
      </w:r>
      <w:r w:rsidRPr="009D77CB">
        <w:rPr>
          <w:rFonts w:ascii="Calibri" w:hAnsi="Calibri"/>
        </w:rPr>
        <w:t>odstoupit při podstatném porušení smlouvy druhou stranou.</w:t>
      </w:r>
      <w:r w:rsidR="00632900">
        <w:rPr>
          <w:rFonts w:ascii="Calibri" w:hAnsi="Calibri"/>
        </w:rPr>
        <w:t xml:space="preserve"> </w:t>
      </w:r>
      <w:r w:rsidRPr="00632900">
        <w:rPr>
          <w:rFonts w:ascii="Calibri" w:hAnsi="Calibri"/>
        </w:rPr>
        <w:t>Smluvní strany se dohodly, že za podstatné porušení této smlouvy ze strany nabyvatele považují:</w:t>
      </w:r>
    </w:p>
    <w:p w14:paraId="319AAF0F" w14:textId="77777777" w:rsidR="00E564C3" w:rsidRPr="009D77CB" w:rsidRDefault="00E564C3" w:rsidP="00386CF6">
      <w:pPr>
        <w:pStyle w:val="Odstavecseseznamem"/>
        <w:numPr>
          <w:ilvl w:val="0"/>
          <w:numId w:val="46"/>
        </w:numPr>
        <w:rPr>
          <w:rFonts w:ascii="Calibri" w:hAnsi="Calibri"/>
          <w:bCs/>
        </w:rPr>
      </w:pPr>
      <w:r w:rsidRPr="009D77CB">
        <w:rPr>
          <w:rFonts w:ascii="Calibri" w:hAnsi="Calibri"/>
        </w:rPr>
        <w:t xml:space="preserve">prodlení s podáním vyúčtování </w:t>
      </w:r>
      <w:r w:rsidR="007D5D13" w:rsidRPr="009D77CB">
        <w:rPr>
          <w:rFonts w:ascii="Calibri" w:hAnsi="Calibri"/>
        </w:rPr>
        <w:t xml:space="preserve">licenční odměny </w:t>
      </w:r>
      <w:r w:rsidRPr="009D77CB">
        <w:rPr>
          <w:rFonts w:ascii="Calibri" w:hAnsi="Calibri"/>
        </w:rPr>
        <w:t>po dobu delší než 30 dnů,</w:t>
      </w:r>
    </w:p>
    <w:p w14:paraId="163A90A5" w14:textId="77777777" w:rsidR="00E564C3" w:rsidRPr="009D77CB" w:rsidRDefault="00E564C3" w:rsidP="00386CF6">
      <w:pPr>
        <w:pStyle w:val="Odstavecseseznamem"/>
        <w:numPr>
          <w:ilvl w:val="0"/>
          <w:numId w:val="46"/>
        </w:numPr>
        <w:rPr>
          <w:rFonts w:ascii="Calibri" w:hAnsi="Calibri"/>
          <w:bCs/>
        </w:rPr>
      </w:pPr>
      <w:r w:rsidRPr="009D77CB">
        <w:rPr>
          <w:rFonts w:ascii="Calibri" w:hAnsi="Calibri"/>
        </w:rPr>
        <w:t xml:space="preserve">prodlení se zaplacením licenční odměny nebo její části po dobu delší než </w:t>
      </w:r>
      <w:r w:rsidR="00921E39" w:rsidRPr="009D77CB">
        <w:rPr>
          <w:rFonts w:ascii="Calibri" w:hAnsi="Calibri"/>
        </w:rPr>
        <w:t>6</w:t>
      </w:r>
      <w:r w:rsidRPr="009D77CB">
        <w:rPr>
          <w:rFonts w:ascii="Calibri" w:hAnsi="Calibri"/>
        </w:rPr>
        <w:t>0 dnů,</w:t>
      </w:r>
    </w:p>
    <w:p w14:paraId="5FCBB446" w14:textId="77777777" w:rsidR="00E564C3" w:rsidRPr="009D77CB" w:rsidRDefault="00E564C3" w:rsidP="00386CF6">
      <w:pPr>
        <w:pStyle w:val="Odstavecseseznamem"/>
        <w:numPr>
          <w:ilvl w:val="0"/>
          <w:numId w:val="46"/>
        </w:numPr>
        <w:rPr>
          <w:rFonts w:ascii="Calibri" w:hAnsi="Calibri"/>
          <w:bCs/>
        </w:rPr>
      </w:pPr>
      <w:r w:rsidRPr="009D77CB">
        <w:rPr>
          <w:rFonts w:ascii="Calibri" w:hAnsi="Calibri"/>
        </w:rPr>
        <w:t xml:space="preserve">opakované podání nepravdivého nebo neúplného vyúčtování </w:t>
      </w:r>
      <w:r w:rsidR="007D5D13" w:rsidRPr="009D77CB">
        <w:rPr>
          <w:rFonts w:ascii="Calibri" w:hAnsi="Calibri"/>
        </w:rPr>
        <w:t>licenční odměny</w:t>
      </w:r>
      <w:r w:rsidR="00EC41F0" w:rsidRPr="009D77CB">
        <w:rPr>
          <w:rFonts w:ascii="Calibri" w:hAnsi="Calibri"/>
        </w:rPr>
        <w:t>,</w:t>
      </w:r>
    </w:p>
    <w:p w14:paraId="24CFD353" w14:textId="77777777" w:rsidR="00EC41F0" w:rsidRPr="009D77CB" w:rsidRDefault="00EC41F0" w:rsidP="00386CF6">
      <w:pPr>
        <w:pStyle w:val="Odstavecseseznamem"/>
        <w:numPr>
          <w:ilvl w:val="0"/>
          <w:numId w:val="46"/>
        </w:numPr>
        <w:rPr>
          <w:rFonts w:ascii="Calibri" w:hAnsi="Calibri"/>
          <w:bCs/>
        </w:rPr>
      </w:pPr>
      <w:r w:rsidRPr="009D77CB">
        <w:rPr>
          <w:rFonts w:ascii="Calibri" w:hAnsi="Calibri"/>
        </w:rPr>
        <w:t>neodstranění kvalitativních nedostatků ve lhůtě dle čl. 6.3.</w:t>
      </w:r>
    </w:p>
    <w:p w14:paraId="53EACE39" w14:textId="77777777" w:rsidR="00A4193E" w:rsidRPr="009D77CB" w:rsidRDefault="00E564C3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Oprávněná smluvní strana může od smlouvy odstoupit také v případě, že druhá smluvní strana poruší tuto smlouv</w:t>
      </w:r>
      <w:r w:rsidR="00BA155D" w:rsidRPr="009D77CB">
        <w:rPr>
          <w:rFonts w:ascii="Calibri" w:hAnsi="Calibri"/>
        </w:rPr>
        <w:t>u</w:t>
      </w:r>
      <w:r w:rsidRPr="009D77CB">
        <w:rPr>
          <w:rFonts w:ascii="Calibri" w:hAnsi="Calibri"/>
        </w:rPr>
        <w:t xml:space="preserve"> nepodstaným způsobem a toto porušení neodstraní </w:t>
      </w:r>
      <w:r w:rsidR="00BA155D" w:rsidRPr="009D77CB">
        <w:rPr>
          <w:rFonts w:ascii="Calibri" w:hAnsi="Calibri"/>
        </w:rPr>
        <w:t xml:space="preserve">(pokud je takové odstranění možné) </w:t>
      </w:r>
      <w:r w:rsidRPr="009D77CB">
        <w:rPr>
          <w:rFonts w:ascii="Calibri" w:hAnsi="Calibri"/>
        </w:rPr>
        <w:t>ani ve lhůtě 60 dní poté, co na takové porušení byla oprávněnou smluvní stranou upozorněna.</w:t>
      </w:r>
    </w:p>
    <w:p w14:paraId="71F64DF3" w14:textId="77777777" w:rsidR="00457124" w:rsidRPr="009D77CB" w:rsidRDefault="00BA155D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Odstoupení</w:t>
      </w:r>
      <w:r w:rsidR="00DD0FE2" w:rsidRPr="009D77CB">
        <w:rPr>
          <w:rFonts w:ascii="Calibri" w:hAnsi="Calibri"/>
        </w:rPr>
        <w:t xml:space="preserve"> nebo výpověď </w:t>
      </w:r>
      <w:r w:rsidRPr="009D77CB">
        <w:rPr>
          <w:rFonts w:ascii="Calibri" w:hAnsi="Calibri"/>
        </w:rPr>
        <w:t>musí být učiněn</w:t>
      </w:r>
      <w:r w:rsidR="00DD0FE2" w:rsidRPr="009D77CB">
        <w:rPr>
          <w:rFonts w:ascii="Calibri" w:hAnsi="Calibri"/>
        </w:rPr>
        <w:t>y</w:t>
      </w:r>
      <w:r w:rsidRPr="009D77CB">
        <w:rPr>
          <w:rFonts w:ascii="Calibri" w:hAnsi="Calibri"/>
        </w:rPr>
        <w:t xml:space="preserve"> písemně</w:t>
      </w:r>
      <w:r w:rsidR="00DD0FE2" w:rsidRPr="009D77CB">
        <w:rPr>
          <w:rFonts w:ascii="Calibri" w:hAnsi="Calibri"/>
        </w:rPr>
        <w:t>, jinak jsou neplatné</w:t>
      </w:r>
      <w:r w:rsidRPr="009D77CB">
        <w:rPr>
          <w:rFonts w:ascii="Calibri" w:hAnsi="Calibri"/>
        </w:rPr>
        <w:t>.</w:t>
      </w:r>
    </w:p>
    <w:p w14:paraId="11195D0A" w14:textId="77777777" w:rsidR="009310DC" w:rsidRPr="009D77CB" w:rsidRDefault="00457124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lastRenderedPageBreak/>
        <w:t xml:space="preserve">Po ukončení této smlouvy je nabyvatel povinen ukončit používání </w:t>
      </w:r>
      <w:r w:rsidR="007D5D13" w:rsidRPr="009D77CB">
        <w:rPr>
          <w:rFonts w:ascii="Calibri" w:hAnsi="Calibri"/>
        </w:rPr>
        <w:t>předmětu licence</w:t>
      </w:r>
      <w:r w:rsidRPr="009D77CB">
        <w:rPr>
          <w:rFonts w:ascii="Calibri" w:hAnsi="Calibri"/>
        </w:rPr>
        <w:t>. Bez ohledu na předchozí větu však nabyvatel může po dobu 6 měsíců po ukončení této smlouvy</w:t>
      </w:r>
      <w:r w:rsidR="000D65AD" w:rsidRPr="009D77CB">
        <w:rPr>
          <w:rFonts w:ascii="Calibri" w:hAnsi="Calibri"/>
        </w:rPr>
        <w:t xml:space="preserve"> </w:t>
      </w:r>
      <w:r w:rsidR="0010174D">
        <w:rPr>
          <w:rFonts w:ascii="Calibri" w:hAnsi="Calibri"/>
        </w:rPr>
        <w:t xml:space="preserve">odstoupením </w:t>
      </w:r>
      <w:r w:rsidR="00632900">
        <w:rPr>
          <w:rFonts w:ascii="Calibri" w:hAnsi="Calibri"/>
        </w:rPr>
        <w:t>pokračovat v distribuci a</w:t>
      </w:r>
      <w:r w:rsidRPr="009D77CB">
        <w:rPr>
          <w:rFonts w:ascii="Calibri" w:hAnsi="Calibri"/>
        </w:rPr>
        <w:t xml:space="preserve">/nebo prodeji </w:t>
      </w:r>
      <w:r w:rsidR="007D5D13" w:rsidRPr="009D77CB">
        <w:rPr>
          <w:rFonts w:ascii="Calibri" w:hAnsi="Calibri"/>
        </w:rPr>
        <w:t>v</w:t>
      </w:r>
      <w:r w:rsidRPr="009D77CB">
        <w:rPr>
          <w:rFonts w:ascii="Calibri" w:hAnsi="Calibri"/>
        </w:rPr>
        <w:t>ýrobků, které měl v okamžiku ukončen</w:t>
      </w:r>
      <w:r w:rsidR="007D5D13" w:rsidRPr="009D77CB">
        <w:rPr>
          <w:rFonts w:ascii="Calibri" w:hAnsi="Calibri"/>
        </w:rPr>
        <w:t>í smlouvy na skladě. Z těchto v</w:t>
      </w:r>
      <w:r w:rsidRPr="009D77CB">
        <w:rPr>
          <w:rFonts w:ascii="Calibri" w:hAnsi="Calibri"/>
        </w:rPr>
        <w:t xml:space="preserve">ýrobků je povinen zaplatit poskytovateli </w:t>
      </w:r>
      <w:r w:rsidR="00854284" w:rsidRPr="009D77CB">
        <w:rPr>
          <w:rFonts w:ascii="Calibri" w:hAnsi="Calibri"/>
        </w:rPr>
        <w:t>licenční poplatky</w:t>
      </w:r>
      <w:r w:rsidRPr="009D77CB">
        <w:rPr>
          <w:rFonts w:ascii="Calibri" w:hAnsi="Calibri"/>
        </w:rPr>
        <w:t>, jako by byla smlouva stále v platnosti.</w:t>
      </w:r>
    </w:p>
    <w:p w14:paraId="1513028E" w14:textId="77777777" w:rsidR="009310DC" w:rsidRPr="009D77CB" w:rsidRDefault="009310DC" w:rsidP="00C41E10">
      <w:pPr>
        <w:rPr>
          <w:rFonts w:ascii="Calibri" w:hAnsi="Calibri"/>
        </w:rPr>
      </w:pPr>
    </w:p>
    <w:p w14:paraId="1555C4BA" w14:textId="77777777" w:rsidR="00DC7FA4" w:rsidRPr="009D77CB" w:rsidRDefault="00101C4B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>Č</w:t>
      </w:r>
      <w:r w:rsidR="00DC7FA4" w:rsidRPr="009D77CB">
        <w:rPr>
          <w:rFonts w:ascii="Calibri" w:hAnsi="Calibri"/>
        </w:rPr>
        <w:t>lánek</w:t>
      </w:r>
      <w:r w:rsidR="0090610F" w:rsidRPr="009D77CB">
        <w:rPr>
          <w:rFonts w:ascii="Calibri" w:hAnsi="Calibri"/>
        </w:rPr>
        <w:t xml:space="preserve"> 16</w:t>
      </w:r>
    </w:p>
    <w:p w14:paraId="1668BD75" w14:textId="77777777" w:rsidR="00DC7FA4" w:rsidRPr="009D77CB" w:rsidRDefault="00DC7FA4" w:rsidP="00101C4B">
      <w:pPr>
        <w:pStyle w:val="Nadpis5"/>
        <w:rPr>
          <w:rFonts w:ascii="Calibri" w:hAnsi="Calibri"/>
        </w:rPr>
      </w:pPr>
      <w:r w:rsidRPr="009D77CB">
        <w:rPr>
          <w:rFonts w:ascii="Calibri" w:hAnsi="Calibri"/>
        </w:rPr>
        <w:t xml:space="preserve">Obecná </w:t>
      </w:r>
      <w:r w:rsidR="00921E39" w:rsidRPr="009D77CB">
        <w:rPr>
          <w:rFonts w:ascii="Calibri" w:hAnsi="Calibri"/>
        </w:rPr>
        <w:t xml:space="preserve">a závěrečná </w:t>
      </w:r>
      <w:r w:rsidRPr="009D77CB">
        <w:rPr>
          <w:rFonts w:ascii="Calibri" w:hAnsi="Calibri"/>
        </w:rPr>
        <w:t>ujednání</w:t>
      </w:r>
    </w:p>
    <w:p w14:paraId="4B38F996" w14:textId="77777777" w:rsidR="008A4068" w:rsidRPr="009D77CB" w:rsidRDefault="008A4068" w:rsidP="008A4068">
      <w:pPr>
        <w:pStyle w:val="Odstavecseseznamem"/>
        <w:numPr>
          <w:ilvl w:val="0"/>
          <w:numId w:val="38"/>
        </w:numPr>
        <w:rPr>
          <w:rFonts w:ascii="Calibri" w:hAnsi="Calibri"/>
          <w:vanish/>
        </w:rPr>
      </w:pPr>
    </w:p>
    <w:p w14:paraId="63CBBF4A" w14:textId="77777777" w:rsidR="009310DC" w:rsidRPr="009D77CB" w:rsidRDefault="00DC7FA4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K převodu práv z této smlouvy na právního nástupce je třeba so</w:t>
      </w:r>
      <w:r w:rsidR="0083179A" w:rsidRPr="009D77CB">
        <w:rPr>
          <w:rFonts w:ascii="Calibri" w:hAnsi="Calibri"/>
        </w:rPr>
        <w:t>u</w:t>
      </w:r>
      <w:r w:rsidRPr="009D77CB">
        <w:rPr>
          <w:rFonts w:ascii="Calibri" w:hAnsi="Calibri"/>
        </w:rPr>
        <w:t>hlasu druhé smluvní strany.</w:t>
      </w:r>
    </w:p>
    <w:p w14:paraId="1A7664E2" w14:textId="77777777" w:rsidR="00C16CC2" w:rsidRPr="009D77CB" w:rsidRDefault="00C16CC2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Neuplatnění nebo nevymáhání jakéhokoli práva z této smlouvy nebude vykládáno tak, že by se oprávněná strana vzdávala nároku na uplatnění nebo vymáhání tohoto nebo jiného práva z této smlouvy v budoucnu.</w:t>
      </w:r>
    </w:p>
    <w:p w14:paraId="4B08F443" w14:textId="77777777" w:rsidR="00C16CC2" w:rsidRPr="009D77CB" w:rsidRDefault="00C16CC2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Nevynutitelnost, neplatnost nebo neúčinnost kteréhokoli ujednání této smlouvy neovlivní vynutitelnost, platnost nebo účinnost jejích ostatních ujednání. V případě, že by jakékoli ujednání této smlouvy mělo pozbýt platnosti nebo účinnosti, zavazují se tímto smluvní strany zahájit jednání a v co možná nejkratším termínu se dohodnout na přijatelném způsobu provedení záměrů obsažených v takovém ujednání této smlouvy, jež platnosti, účinnosti nebo vynutitelnosti pozbylo.</w:t>
      </w:r>
    </w:p>
    <w:p w14:paraId="318F9717" w14:textId="77777777" w:rsidR="005D046F" w:rsidRPr="00632900" w:rsidRDefault="00671FC1" w:rsidP="00632900">
      <w:pPr>
        <w:pStyle w:val="Odstavecseseznamem"/>
        <w:numPr>
          <w:ilvl w:val="1"/>
          <w:numId w:val="38"/>
        </w:numPr>
        <w:rPr>
          <w:rFonts w:asciiTheme="minorHAnsi" w:hAnsiTheme="minorHAnsi"/>
        </w:rPr>
      </w:pPr>
      <w:r w:rsidRPr="009D77CB">
        <w:rPr>
          <w:rFonts w:asciiTheme="minorHAnsi" w:hAnsiTheme="minorHAnsi"/>
        </w:rPr>
        <w:t>Smluvní strany souhlasí s uveřejněním znění této smlouvy v registru smluv podle zákona č. 340/2015 Sb., o zvláštních podmínkách účinnosti některých smluv, uveřejňování těchto smluv a o registru smluv, v platném znění. Uveřejnění smlouvy prostřednictvím registru smluv zajistí poskytovatel.</w:t>
      </w:r>
    </w:p>
    <w:p w14:paraId="6CA424A5" w14:textId="77777777" w:rsidR="00BB25D1" w:rsidRPr="009D77CB" w:rsidRDefault="00C16CC2" w:rsidP="008A4068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 xml:space="preserve">Případné spory o plnění této smlouvy se zavazují smluvní strany </w:t>
      </w:r>
      <w:r w:rsidR="003E1A2C" w:rsidRPr="009D77CB">
        <w:rPr>
          <w:rFonts w:ascii="Calibri" w:hAnsi="Calibri"/>
        </w:rPr>
        <w:t xml:space="preserve">řešit </w:t>
      </w:r>
      <w:r w:rsidRPr="009D77CB">
        <w:rPr>
          <w:rFonts w:ascii="Calibri" w:hAnsi="Calibri"/>
        </w:rPr>
        <w:t xml:space="preserve">nejprve smírnou cestou. Pokud nedojdou k dohodě do 30 dní od vzniku sporu, eskalují jednání na úroveň nejvyššího vedení smluvních stran. Pokud ani tímto postupem nedojde k dohodě, smluvní strany uplatní své sporné právo u soudu. </w:t>
      </w:r>
      <w:r w:rsidR="003F570A" w:rsidRPr="009D77CB">
        <w:rPr>
          <w:rFonts w:ascii="Calibri" w:hAnsi="Calibri"/>
        </w:rPr>
        <w:t>Veškeré z této smlouvy v budoucnu vzešlé spory, které smluvní strany nevyřeší dohodou, budou řešit příslušné české soudy.</w:t>
      </w:r>
    </w:p>
    <w:p w14:paraId="701EBF3B" w14:textId="77777777" w:rsidR="00A43681" w:rsidRPr="009D77CB" w:rsidRDefault="00A43681" w:rsidP="00A43681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Tuto smlouvu lze měnit a vztah z ní vzniklý skončit pouze právním jednáním v písemné formě na listině s vlastnoručními podpisy smluvních stran nebo osob oprávněných za ně jednat; jiná forma je vyloučena, není-li v této smlouvě ujednáno jinak. Smluvní strany mohou namítnout neplatnost změny této smlouvy z důvodu nedodržení formy kdykoliv, i poté, co bylo započato s plněním.</w:t>
      </w:r>
    </w:p>
    <w:p w14:paraId="669B2CD9" w14:textId="77777777" w:rsidR="00122A65" w:rsidRDefault="00DD0FE2" w:rsidP="00DD0FE2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14:paraId="6A1468C1" w14:textId="77777777" w:rsidR="00DD0FE2" w:rsidRPr="00122A65" w:rsidRDefault="00122A65" w:rsidP="00122A65">
      <w:pPr>
        <w:spacing w:after="0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C03B1D8" w14:textId="77777777" w:rsidR="00B83222" w:rsidRDefault="00F2272B" w:rsidP="00A43681">
      <w:pPr>
        <w:pStyle w:val="Odstavecseseznamem"/>
        <w:numPr>
          <w:ilvl w:val="1"/>
          <w:numId w:val="38"/>
        </w:numPr>
        <w:rPr>
          <w:rFonts w:ascii="Calibri" w:hAnsi="Calibri"/>
        </w:rPr>
      </w:pPr>
      <w:r w:rsidRPr="009D77CB">
        <w:rPr>
          <w:rFonts w:ascii="Calibri" w:hAnsi="Calibri"/>
        </w:rPr>
        <w:lastRenderedPageBreak/>
        <w:t>Svá práva a povinnosti považují smluvní strany za dohodnutá v rovnováze. Při uzavírání této smlouvy nebyly dány okolnosti nasvědčující zneužití postavení kterékoliv ze stran jako odborníka či jejího hospodářského postavení. Výslovně se též konstatuje, že tato smlouva vznikla v návaznosti na předchozí jednání a dohodu o jejích podmínkách a že smluvní strany měly možnost při jejím sjednávání získat kvalifikovanou právní pomoc.</w:t>
      </w:r>
    </w:p>
    <w:p w14:paraId="6129BDB3" w14:textId="77777777" w:rsidR="00C00CF5" w:rsidRDefault="00C00CF5" w:rsidP="00C00CF5">
      <w:pPr>
        <w:rPr>
          <w:rFonts w:ascii="Calibri" w:hAnsi="Calibri"/>
        </w:rPr>
      </w:pPr>
    </w:p>
    <w:p w14:paraId="4A209148" w14:textId="5E7261DA" w:rsidR="00C00CF5" w:rsidRPr="00C00CF5" w:rsidRDefault="00C00CF5" w:rsidP="00C00CF5">
      <w:pPr>
        <w:rPr>
          <w:rFonts w:ascii="Calibri" w:hAnsi="Calibri"/>
        </w:rPr>
      </w:pPr>
      <w:r>
        <w:rPr>
          <w:rFonts w:ascii="Calibri" w:hAnsi="Calibri"/>
        </w:rPr>
        <w:t>Podpisy následují.</w:t>
      </w:r>
      <w:bookmarkStart w:id="3" w:name="_GoBack"/>
      <w:bookmarkEnd w:id="3"/>
    </w:p>
    <w:p w14:paraId="24CA7D5E" w14:textId="77777777" w:rsidR="00F2272B" w:rsidRPr="009D77CB" w:rsidRDefault="00F2272B" w:rsidP="00B83222">
      <w:pPr>
        <w:pStyle w:val="Odstavecseseznamem"/>
        <w:ind w:left="567"/>
        <w:rPr>
          <w:rFonts w:ascii="Calibri" w:hAnsi="Calibri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9"/>
        <w:gridCol w:w="4590"/>
      </w:tblGrid>
      <w:tr w:rsidR="00BB25D1" w:rsidRPr="003E1A2C" w14:paraId="3570AEF4" w14:textId="77777777" w:rsidTr="003A6B87">
        <w:tc>
          <w:tcPr>
            <w:tcW w:w="4606" w:type="dxa"/>
            <w:shd w:val="clear" w:color="auto" w:fill="auto"/>
          </w:tcPr>
          <w:p w14:paraId="07384715" w14:textId="77777777" w:rsidR="00BB25D1" w:rsidRPr="009D77CB" w:rsidRDefault="00BB25D1" w:rsidP="00C41E10">
            <w:pPr>
              <w:rPr>
                <w:rFonts w:ascii="Calibri" w:hAnsi="Calibri"/>
              </w:rPr>
            </w:pPr>
            <w:r w:rsidRPr="009D77CB">
              <w:rPr>
                <w:rFonts w:ascii="Calibri" w:hAnsi="Calibri"/>
              </w:rPr>
              <w:t xml:space="preserve">V Brně dne </w:t>
            </w:r>
          </w:p>
          <w:p w14:paraId="150BB27E" w14:textId="77777777" w:rsidR="00BB25D1" w:rsidRPr="009D77CB" w:rsidRDefault="00BB25D1" w:rsidP="00C41E10">
            <w:pPr>
              <w:rPr>
                <w:rFonts w:ascii="Calibri" w:hAnsi="Calibri"/>
              </w:rPr>
            </w:pPr>
            <w:r w:rsidRPr="009D77CB">
              <w:rPr>
                <w:rFonts w:ascii="Calibri" w:hAnsi="Calibri"/>
              </w:rPr>
              <w:t xml:space="preserve">Za poskytovatele: </w:t>
            </w:r>
          </w:p>
          <w:p w14:paraId="7CCB58A5" w14:textId="77777777" w:rsidR="00BB25D1" w:rsidRPr="009D77CB" w:rsidRDefault="00BB25D1" w:rsidP="00C41E10">
            <w:pPr>
              <w:rPr>
                <w:rFonts w:ascii="Calibri" w:hAnsi="Calibri"/>
              </w:rPr>
            </w:pPr>
          </w:p>
          <w:p w14:paraId="2014C015" w14:textId="77777777" w:rsidR="00BB25D1" w:rsidRPr="009D77CB" w:rsidRDefault="00BB25D1" w:rsidP="00C41E10">
            <w:pPr>
              <w:rPr>
                <w:rFonts w:ascii="Calibri" w:hAnsi="Calibri"/>
              </w:rPr>
            </w:pPr>
          </w:p>
          <w:p w14:paraId="5719AF22" w14:textId="77777777" w:rsidR="00BB25D1" w:rsidRPr="009D77CB" w:rsidRDefault="00BB25D1" w:rsidP="00C41E10">
            <w:pPr>
              <w:rPr>
                <w:rFonts w:ascii="Calibri" w:hAnsi="Calibri"/>
              </w:rPr>
            </w:pPr>
            <w:r w:rsidRPr="009D77CB">
              <w:rPr>
                <w:rFonts w:ascii="Calibri" w:hAnsi="Calibri"/>
              </w:rPr>
              <w:t>____________________________________</w:t>
            </w:r>
          </w:p>
          <w:p w14:paraId="0F608C76" w14:textId="77777777" w:rsidR="005F19F5" w:rsidRPr="009D77CB" w:rsidRDefault="005F19F5" w:rsidP="00386CF6">
            <w:pPr>
              <w:jc w:val="center"/>
              <w:rPr>
                <w:rFonts w:ascii="Calibri" w:hAnsi="Calibri"/>
              </w:rPr>
            </w:pPr>
            <w:r w:rsidRPr="009D77CB">
              <w:rPr>
                <w:rFonts w:ascii="Calibri" w:hAnsi="Calibri"/>
              </w:rPr>
              <w:t>prof. RNDr. Ing. Petr Štěpánek, CSc.</w:t>
            </w:r>
          </w:p>
          <w:p w14:paraId="05F94DEF" w14:textId="77777777" w:rsidR="00BB25D1" w:rsidRPr="009D77CB" w:rsidRDefault="00BB25D1" w:rsidP="00386CF6">
            <w:pPr>
              <w:jc w:val="center"/>
              <w:rPr>
                <w:rFonts w:ascii="Calibri" w:hAnsi="Calibri"/>
              </w:rPr>
            </w:pPr>
            <w:r w:rsidRPr="009D77CB">
              <w:rPr>
                <w:rFonts w:ascii="Calibri" w:hAnsi="Calibri"/>
              </w:rPr>
              <w:t>rektor</w:t>
            </w:r>
          </w:p>
        </w:tc>
        <w:tc>
          <w:tcPr>
            <w:tcW w:w="4606" w:type="dxa"/>
            <w:shd w:val="clear" w:color="auto" w:fill="auto"/>
          </w:tcPr>
          <w:p w14:paraId="482F6CBE" w14:textId="77777777" w:rsidR="00BB25D1" w:rsidRPr="009D77CB" w:rsidRDefault="00BB25D1" w:rsidP="00C41E10">
            <w:pPr>
              <w:rPr>
                <w:rFonts w:ascii="Calibri" w:hAnsi="Calibri"/>
              </w:rPr>
            </w:pPr>
            <w:r w:rsidRPr="009D77CB">
              <w:rPr>
                <w:rFonts w:ascii="Calibri" w:hAnsi="Calibri"/>
              </w:rPr>
              <w:t>V </w:t>
            </w:r>
            <w:r w:rsidR="0042487F">
              <w:rPr>
                <w:rFonts w:ascii="Calibri" w:hAnsi="Calibri"/>
              </w:rPr>
              <w:t>Prostějově,</w:t>
            </w:r>
            <w:r w:rsidR="006F675F" w:rsidRPr="009D77CB">
              <w:rPr>
                <w:rFonts w:ascii="Calibri" w:hAnsi="Calibri"/>
              </w:rPr>
              <w:t xml:space="preserve"> </w:t>
            </w:r>
            <w:r w:rsidRPr="009D77CB">
              <w:rPr>
                <w:rFonts w:ascii="Calibri" w:hAnsi="Calibri"/>
              </w:rPr>
              <w:t xml:space="preserve">dne </w:t>
            </w:r>
          </w:p>
          <w:p w14:paraId="5E6B8139" w14:textId="77777777" w:rsidR="00BB25D1" w:rsidRPr="009D77CB" w:rsidRDefault="00BB25D1" w:rsidP="00C41E10">
            <w:pPr>
              <w:rPr>
                <w:rFonts w:ascii="Calibri" w:hAnsi="Calibri"/>
              </w:rPr>
            </w:pPr>
            <w:r w:rsidRPr="009D77CB">
              <w:rPr>
                <w:rFonts w:ascii="Calibri" w:hAnsi="Calibri"/>
              </w:rPr>
              <w:t xml:space="preserve">Za nabyvatele: </w:t>
            </w:r>
          </w:p>
          <w:p w14:paraId="5D495D7E" w14:textId="77777777" w:rsidR="00BB25D1" w:rsidRPr="009D77CB" w:rsidRDefault="00BB25D1" w:rsidP="00C41E10">
            <w:pPr>
              <w:rPr>
                <w:rFonts w:ascii="Calibri" w:hAnsi="Calibri"/>
              </w:rPr>
            </w:pPr>
          </w:p>
          <w:p w14:paraId="6294994A" w14:textId="77777777" w:rsidR="00BB25D1" w:rsidRPr="009D77CB" w:rsidRDefault="00BB25D1" w:rsidP="00C41E10">
            <w:pPr>
              <w:rPr>
                <w:rFonts w:ascii="Calibri" w:hAnsi="Calibri"/>
              </w:rPr>
            </w:pPr>
          </w:p>
          <w:p w14:paraId="79C9A903" w14:textId="77777777" w:rsidR="00BB25D1" w:rsidRPr="009D77CB" w:rsidRDefault="00BB25D1" w:rsidP="00C41E10">
            <w:pPr>
              <w:rPr>
                <w:rFonts w:ascii="Calibri" w:hAnsi="Calibri"/>
              </w:rPr>
            </w:pPr>
            <w:r w:rsidRPr="009D77CB">
              <w:rPr>
                <w:rFonts w:ascii="Calibri" w:hAnsi="Calibri"/>
              </w:rPr>
              <w:t>_____________________________________</w:t>
            </w:r>
          </w:p>
          <w:p w14:paraId="4865BEF7" w14:textId="77777777" w:rsidR="000E17C5" w:rsidRPr="003A6B87" w:rsidRDefault="0042487F" w:rsidP="00386CF6">
            <w:pPr>
              <w:jc w:val="center"/>
              <w:rPr>
                <w:rFonts w:ascii="Calibri" w:hAnsi="Calibri"/>
              </w:rPr>
            </w:pPr>
            <w:r w:rsidRPr="003A6B87">
              <w:rPr>
                <w:rFonts w:ascii="Calibri" w:hAnsi="Calibri"/>
              </w:rPr>
              <w:t>Ing. Dušan Kadlec, MBA</w:t>
            </w:r>
          </w:p>
          <w:p w14:paraId="025BF2B6" w14:textId="77777777" w:rsidR="0042487F" w:rsidRPr="003A6B87" w:rsidRDefault="0042487F" w:rsidP="00386CF6">
            <w:pPr>
              <w:jc w:val="center"/>
              <w:rPr>
                <w:rFonts w:ascii="Calibri" w:hAnsi="Calibri"/>
              </w:rPr>
            </w:pPr>
            <w:r w:rsidRPr="003A6B87">
              <w:rPr>
                <w:rFonts w:ascii="Calibri" w:hAnsi="Calibri"/>
              </w:rPr>
              <w:t>předseda představenstva</w:t>
            </w:r>
          </w:p>
          <w:p w14:paraId="1C7ACF97" w14:textId="77777777" w:rsidR="003A6B87" w:rsidRPr="003A6B87" w:rsidRDefault="003A6B87" w:rsidP="00386CF6">
            <w:pPr>
              <w:jc w:val="center"/>
              <w:rPr>
                <w:rFonts w:ascii="Calibri" w:hAnsi="Calibri"/>
              </w:rPr>
            </w:pPr>
          </w:p>
          <w:p w14:paraId="2E7A926D" w14:textId="77777777" w:rsidR="003A6B87" w:rsidRPr="003A6B87" w:rsidRDefault="003A6B87" w:rsidP="00386CF6">
            <w:pPr>
              <w:jc w:val="center"/>
              <w:rPr>
                <w:rFonts w:ascii="Calibri" w:hAnsi="Calibri"/>
              </w:rPr>
            </w:pPr>
          </w:p>
          <w:p w14:paraId="2F501D6A" w14:textId="77777777" w:rsidR="003A6B87" w:rsidRPr="003A6B87" w:rsidRDefault="003A6B87" w:rsidP="00386CF6">
            <w:pPr>
              <w:jc w:val="center"/>
              <w:rPr>
                <w:rFonts w:ascii="Calibri" w:hAnsi="Calibri"/>
              </w:rPr>
            </w:pPr>
            <w:r w:rsidRPr="003A6B87">
              <w:rPr>
                <w:rFonts w:ascii="Calibri" w:hAnsi="Calibri"/>
              </w:rPr>
              <w:t>______________________________________</w:t>
            </w:r>
          </w:p>
          <w:p w14:paraId="2F853FBB" w14:textId="77777777" w:rsidR="00632900" w:rsidRDefault="003A6B87" w:rsidP="00386C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Marek Smolka, MBA</w:t>
            </w:r>
          </w:p>
          <w:p w14:paraId="25EAA2B5" w14:textId="77777777" w:rsidR="003A6B87" w:rsidRPr="003E1A2C" w:rsidRDefault="003A6B87" w:rsidP="00386C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místopředseda představenstva</w:t>
            </w:r>
          </w:p>
        </w:tc>
      </w:tr>
    </w:tbl>
    <w:p w14:paraId="3EF49F22" w14:textId="77777777" w:rsidR="005B14A2" w:rsidRDefault="005B14A2" w:rsidP="00777693">
      <w:pPr>
        <w:rPr>
          <w:rFonts w:ascii="Calibri" w:hAnsi="Calibri"/>
        </w:rPr>
      </w:pPr>
    </w:p>
    <w:sectPr w:rsidR="005B14A2" w:rsidSect="00CC6239"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1418" w:right="1440" w:bottom="1418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422CD1" w15:done="0"/>
  <w15:commentEx w15:paraId="63BE5445" w15:done="0"/>
  <w15:commentEx w15:paraId="17B3CF22" w15:done="0"/>
  <w15:commentEx w15:paraId="63D9A4C3" w15:done="0"/>
  <w15:commentEx w15:paraId="2F92AB1A" w15:done="0"/>
  <w15:commentEx w15:paraId="28BACB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4B413E" w16cid:durableId="1F9307A6"/>
  <w16cid:commentId w16cid:paraId="5AA609A1" w16cid:durableId="1F9307FA"/>
  <w16cid:commentId w16cid:paraId="71455D1C" w16cid:durableId="1F930835"/>
  <w16cid:commentId w16cid:paraId="268B0473" w16cid:durableId="1F93091D"/>
  <w16cid:commentId w16cid:paraId="4E028EC0" w16cid:durableId="1F9307A7"/>
  <w16cid:commentId w16cid:paraId="2214B098" w16cid:durableId="1F9307A8"/>
  <w16cid:commentId w16cid:paraId="3647266A" w16cid:durableId="1F9307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FD563" w14:textId="77777777" w:rsidR="00AB3F09" w:rsidRDefault="00AB3F09">
      <w:r>
        <w:separator/>
      </w:r>
    </w:p>
  </w:endnote>
  <w:endnote w:type="continuationSeparator" w:id="0">
    <w:p w14:paraId="40A78065" w14:textId="77777777" w:rsidR="00AB3F09" w:rsidRDefault="00AB3F09">
      <w:r>
        <w:continuationSeparator/>
      </w:r>
    </w:p>
  </w:endnote>
  <w:endnote w:type="continuationNotice" w:id="1">
    <w:p w14:paraId="0907BB76" w14:textId="77777777" w:rsidR="00AB3F09" w:rsidRDefault="00AB3F0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AEC75" w14:textId="77777777" w:rsidR="00077213" w:rsidRDefault="00077213">
    <w:pPr>
      <w:pStyle w:val="Zpat"/>
      <w:jc w:val="center"/>
    </w:pPr>
    <w:r>
      <w:rPr>
        <w:rFonts w:ascii="Calibri" w:hAnsi="Calibri"/>
        <w:sz w:val="20"/>
      </w:rPr>
      <w:t>Stran</w:t>
    </w:r>
    <w:r w:rsidRPr="006471C4">
      <w:rPr>
        <w:rFonts w:ascii="Calibri" w:hAnsi="Calibri"/>
        <w:sz w:val="20"/>
      </w:rPr>
      <w:t xml:space="preserve">a </w:t>
    </w:r>
    <w:r w:rsidRPr="006471C4">
      <w:rPr>
        <w:rFonts w:ascii="Calibri" w:hAnsi="Calibri"/>
        <w:b/>
        <w:sz w:val="20"/>
      </w:rPr>
      <w:fldChar w:fldCharType="begin"/>
    </w:r>
    <w:r w:rsidRPr="006471C4">
      <w:rPr>
        <w:rFonts w:ascii="Calibri" w:hAnsi="Calibri"/>
        <w:b/>
        <w:sz w:val="20"/>
      </w:rPr>
      <w:instrText>PAGE</w:instrText>
    </w:r>
    <w:r w:rsidRPr="006471C4">
      <w:rPr>
        <w:rFonts w:ascii="Calibri" w:hAnsi="Calibri"/>
        <w:b/>
        <w:sz w:val="20"/>
      </w:rPr>
      <w:fldChar w:fldCharType="separate"/>
    </w:r>
    <w:r w:rsidR="00C00CF5">
      <w:rPr>
        <w:rFonts w:ascii="Calibri" w:hAnsi="Calibri"/>
        <w:b/>
        <w:noProof/>
        <w:sz w:val="20"/>
      </w:rPr>
      <w:t>2</w:t>
    </w:r>
    <w:r w:rsidRPr="006471C4">
      <w:rPr>
        <w:rFonts w:ascii="Calibri" w:hAnsi="Calibri"/>
        <w:b/>
        <w:sz w:val="20"/>
      </w:rPr>
      <w:fldChar w:fldCharType="end"/>
    </w:r>
    <w:r w:rsidRPr="006471C4">
      <w:rPr>
        <w:rFonts w:ascii="Calibri" w:hAnsi="Calibri"/>
        <w:sz w:val="20"/>
      </w:rPr>
      <w:t xml:space="preserve"> z </w:t>
    </w:r>
    <w:r w:rsidRPr="006471C4">
      <w:rPr>
        <w:rFonts w:ascii="Calibri" w:hAnsi="Calibri"/>
        <w:b/>
        <w:sz w:val="20"/>
      </w:rPr>
      <w:fldChar w:fldCharType="begin"/>
    </w:r>
    <w:r w:rsidRPr="006471C4">
      <w:rPr>
        <w:rFonts w:ascii="Calibri" w:hAnsi="Calibri"/>
        <w:b/>
        <w:sz w:val="20"/>
      </w:rPr>
      <w:instrText>NUMPAGES</w:instrText>
    </w:r>
    <w:r w:rsidRPr="006471C4">
      <w:rPr>
        <w:rFonts w:ascii="Calibri" w:hAnsi="Calibri"/>
        <w:b/>
        <w:sz w:val="20"/>
      </w:rPr>
      <w:fldChar w:fldCharType="separate"/>
    </w:r>
    <w:r w:rsidR="00C00CF5">
      <w:rPr>
        <w:rFonts w:ascii="Calibri" w:hAnsi="Calibri"/>
        <w:b/>
        <w:noProof/>
        <w:sz w:val="20"/>
      </w:rPr>
      <w:t>9</w:t>
    </w:r>
    <w:r w:rsidRPr="006471C4">
      <w:rPr>
        <w:rFonts w:ascii="Calibri" w:hAnsi="Calibri"/>
        <w:b/>
        <w:sz w:val="20"/>
      </w:rPr>
      <w:fldChar w:fldCharType="end"/>
    </w:r>
  </w:p>
  <w:p w14:paraId="7D4E302C" w14:textId="77777777" w:rsidR="00077213" w:rsidRPr="0011280B" w:rsidRDefault="00077213" w:rsidP="001128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8B65D" w14:textId="77777777" w:rsidR="00077213" w:rsidRDefault="00077213">
    <w:pPr>
      <w:rPr>
        <w:lang w:val="nl-NL"/>
      </w:rPr>
    </w:pPr>
    <w:r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C7750" w14:textId="77777777" w:rsidR="00AB3F09" w:rsidRDefault="00AB3F09">
      <w:r>
        <w:separator/>
      </w:r>
    </w:p>
  </w:footnote>
  <w:footnote w:type="continuationSeparator" w:id="0">
    <w:p w14:paraId="67E269B9" w14:textId="77777777" w:rsidR="00AB3F09" w:rsidRDefault="00AB3F09">
      <w:r>
        <w:continuationSeparator/>
      </w:r>
    </w:p>
  </w:footnote>
  <w:footnote w:type="continuationNotice" w:id="1">
    <w:p w14:paraId="10A7B659" w14:textId="77777777" w:rsidR="00AB3F09" w:rsidRDefault="00AB3F09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C041E" w14:textId="77777777" w:rsidR="00077213" w:rsidRDefault="00077213">
    <w:pPr>
      <w:pStyle w:val="Zhlav"/>
      <w:rPr>
        <w:rFonts w:ascii="Calibri" w:hAnsi="Calibri"/>
        <w:sz w:val="20"/>
      </w:rPr>
    </w:pPr>
    <w:r>
      <w:rPr>
        <w:rFonts w:ascii="Calibri" w:hAnsi="Calibri"/>
        <w:sz w:val="20"/>
      </w:rPr>
      <w:t>Číslo smlouvy</w:t>
    </w:r>
    <w:r w:rsidRPr="00B84995">
      <w:rPr>
        <w:rFonts w:ascii="Calibri" w:hAnsi="Calibri"/>
        <w:sz w:val="20"/>
      </w:rPr>
      <w:t xml:space="preserve"> VUT:</w:t>
    </w:r>
    <w:r>
      <w:rPr>
        <w:rFonts w:ascii="Calibri" w:hAnsi="Calibri"/>
        <w:sz w:val="20"/>
      </w:rPr>
      <w:t xml:space="preserve"> </w:t>
    </w:r>
    <w:r w:rsidR="00122A65" w:rsidRPr="00122A65">
      <w:rPr>
        <w:rFonts w:ascii="Calibri" w:hAnsi="Calibri"/>
        <w:sz w:val="20"/>
      </w:rPr>
      <w:t>017610</w:t>
    </w:r>
    <w:r w:rsidRPr="00A23BE3">
      <w:rPr>
        <w:rFonts w:ascii="Calibri" w:hAnsi="Calibri"/>
        <w:sz w:val="20"/>
      </w:rPr>
      <w:t>/2018/00</w:t>
    </w:r>
  </w:p>
  <w:p w14:paraId="6636B3EF" w14:textId="77777777" w:rsidR="00730C15" w:rsidRPr="00B84995" w:rsidRDefault="003D7862">
    <w:pPr>
      <w:pStyle w:val="Zhlav"/>
      <w:rPr>
        <w:rFonts w:ascii="Calibri" w:hAnsi="Calibri"/>
        <w:sz w:val="20"/>
      </w:rPr>
    </w:pPr>
    <w:r>
      <w:rPr>
        <w:rFonts w:ascii="Calibri" w:hAnsi="Calibri"/>
        <w:sz w:val="20"/>
      </w:rPr>
      <w:t>Č</w:t>
    </w:r>
    <w:r w:rsidR="00730C15">
      <w:rPr>
        <w:rFonts w:ascii="Calibri" w:hAnsi="Calibri"/>
        <w:sz w:val="20"/>
      </w:rPr>
      <w:t>íslo smlouvy DT</w:t>
    </w:r>
    <w:r>
      <w:rPr>
        <w:rFonts w:ascii="Calibri" w:hAnsi="Calibri"/>
        <w:sz w:val="20"/>
      </w:rPr>
      <w:t>: 2018/LS/1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FC9F2" w14:textId="77777777" w:rsidR="00077213" w:rsidRDefault="00077213">
    <w:pPr>
      <w:pStyle w:val="Zhlav"/>
      <w:rPr>
        <w:lang w:val="nl-NL"/>
      </w:rPr>
    </w:pPr>
    <w:bookmarkStart w:id="4" w:name="Logo1st"/>
    <w:bookmarkEnd w:id="4"/>
    <w:r>
      <w:rPr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A860E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EEBA3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12E0D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CE4C1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AAF7A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8EC47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FCE30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E6C8A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E47A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A066C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E3569"/>
    <w:multiLevelType w:val="hybridMultilevel"/>
    <w:tmpl w:val="766C7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2112A8"/>
    <w:multiLevelType w:val="multilevel"/>
    <w:tmpl w:val="385C8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09DB4164"/>
    <w:multiLevelType w:val="hybridMultilevel"/>
    <w:tmpl w:val="D2081A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28569F"/>
    <w:multiLevelType w:val="multilevel"/>
    <w:tmpl w:val="D1D46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BE758FF"/>
    <w:multiLevelType w:val="hybridMultilevel"/>
    <w:tmpl w:val="9530B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256376"/>
    <w:multiLevelType w:val="multilevel"/>
    <w:tmpl w:val="C19E7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567" w:hanging="567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01A7775"/>
    <w:multiLevelType w:val="multilevel"/>
    <w:tmpl w:val="385C8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176A7FFD"/>
    <w:multiLevelType w:val="multilevel"/>
    <w:tmpl w:val="D1A41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BC46076"/>
    <w:multiLevelType w:val="hybridMultilevel"/>
    <w:tmpl w:val="E7B8FF90"/>
    <w:lvl w:ilvl="0" w:tplc="C39009A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2D6085"/>
    <w:multiLevelType w:val="hybridMultilevel"/>
    <w:tmpl w:val="2C4A7908"/>
    <w:lvl w:ilvl="0" w:tplc="DA406B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5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2">
    <w:nsid w:val="2AA7710E"/>
    <w:multiLevelType w:val="hybridMultilevel"/>
    <w:tmpl w:val="FB382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702F0"/>
    <w:multiLevelType w:val="hybridMultilevel"/>
    <w:tmpl w:val="C3BED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736C86"/>
    <w:multiLevelType w:val="hybridMultilevel"/>
    <w:tmpl w:val="B7B407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E0745"/>
    <w:multiLevelType w:val="hybridMultilevel"/>
    <w:tmpl w:val="0FC2F598"/>
    <w:lvl w:ilvl="0" w:tplc="0234EFB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3A297125"/>
    <w:multiLevelType w:val="singleLevel"/>
    <w:tmpl w:val="D090A1E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7">
    <w:nsid w:val="3D56403D"/>
    <w:multiLevelType w:val="hybridMultilevel"/>
    <w:tmpl w:val="B1FCC1E2"/>
    <w:lvl w:ilvl="0" w:tplc="7C66DD5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9">
    <w:nsid w:val="423D734F"/>
    <w:multiLevelType w:val="hybridMultilevel"/>
    <w:tmpl w:val="3D1CC3E4"/>
    <w:lvl w:ilvl="0" w:tplc="B97AFE3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76D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94064FB"/>
    <w:multiLevelType w:val="hybridMultilevel"/>
    <w:tmpl w:val="3EF213D4"/>
    <w:lvl w:ilvl="0" w:tplc="13DC5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F4131"/>
    <w:multiLevelType w:val="multilevel"/>
    <w:tmpl w:val="0405001F"/>
    <w:numStyleLink w:val="111111"/>
  </w:abstractNum>
  <w:abstractNum w:abstractNumId="33">
    <w:nsid w:val="4CA3503B"/>
    <w:multiLevelType w:val="multilevel"/>
    <w:tmpl w:val="516C1A8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38B4A55"/>
    <w:multiLevelType w:val="hybridMultilevel"/>
    <w:tmpl w:val="FBDA80C0"/>
    <w:lvl w:ilvl="0" w:tplc="B2889D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F74C5"/>
    <w:multiLevelType w:val="multilevel"/>
    <w:tmpl w:val="0405001F"/>
    <w:numStyleLink w:val="111111"/>
  </w:abstractNum>
  <w:abstractNum w:abstractNumId="36">
    <w:nsid w:val="59C637F8"/>
    <w:multiLevelType w:val="hybridMultilevel"/>
    <w:tmpl w:val="A2669986"/>
    <w:lvl w:ilvl="0" w:tplc="F912E6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2"/>
        <w:u w:val="none"/>
      </w:rPr>
    </w:lvl>
    <w:lvl w:ilvl="1" w:tplc="208E2B86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2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C05430"/>
    <w:multiLevelType w:val="hybridMultilevel"/>
    <w:tmpl w:val="D3CE04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24C8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0B71E0"/>
    <w:multiLevelType w:val="hybridMultilevel"/>
    <w:tmpl w:val="A1FA7678"/>
    <w:lvl w:ilvl="0" w:tplc="744E5A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56E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532085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67D408BE"/>
    <w:multiLevelType w:val="hybridMultilevel"/>
    <w:tmpl w:val="F2F2C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555662"/>
    <w:multiLevelType w:val="hybridMultilevel"/>
    <w:tmpl w:val="6EAC2384"/>
    <w:lvl w:ilvl="0" w:tplc="7C60F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8F7947"/>
    <w:multiLevelType w:val="multilevel"/>
    <w:tmpl w:val="EB34D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22260AD"/>
    <w:multiLevelType w:val="multilevel"/>
    <w:tmpl w:val="314A4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36F4683"/>
    <w:multiLevelType w:val="hybridMultilevel"/>
    <w:tmpl w:val="C276C506"/>
    <w:lvl w:ilvl="0" w:tplc="DA406B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93AC3"/>
    <w:multiLevelType w:val="multilevel"/>
    <w:tmpl w:val="D1D46C1A"/>
    <w:styleLink w:val="StylVcerovovTunVlevo0cmPedsazen1cm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/>
        <w:bCs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83E34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CFC1485"/>
    <w:multiLevelType w:val="hybridMultilevel"/>
    <w:tmpl w:val="A0C07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E71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26"/>
  </w:num>
  <w:num w:numId="12">
    <w:abstractNumId w:val="28"/>
  </w:num>
  <w:num w:numId="13">
    <w:abstractNumId w:val="21"/>
  </w:num>
  <w:num w:numId="14">
    <w:abstractNumId w:val="33"/>
  </w:num>
  <w:num w:numId="15">
    <w:abstractNumId w:val="34"/>
  </w:num>
  <w:num w:numId="16">
    <w:abstractNumId w:val="39"/>
  </w:num>
  <w:num w:numId="17">
    <w:abstractNumId w:val="30"/>
  </w:num>
  <w:num w:numId="18">
    <w:abstractNumId w:val="20"/>
  </w:num>
  <w:num w:numId="19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850"/>
          </w:tabs>
          <w:ind w:left="1850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0">
    <w:abstractNumId w:val="40"/>
  </w:num>
  <w:num w:numId="21">
    <w:abstractNumId w:val="49"/>
  </w:num>
  <w:num w:numId="22">
    <w:abstractNumId w:val="32"/>
  </w:num>
  <w:num w:numId="23">
    <w:abstractNumId w:val="42"/>
  </w:num>
  <w:num w:numId="24">
    <w:abstractNumId w:val="12"/>
  </w:num>
  <w:num w:numId="25">
    <w:abstractNumId w:val="36"/>
  </w:num>
  <w:num w:numId="26">
    <w:abstractNumId w:val="44"/>
  </w:num>
  <w:num w:numId="27">
    <w:abstractNumId w:val="16"/>
  </w:num>
  <w:num w:numId="28">
    <w:abstractNumId w:val="11"/>
  </w:num>
  <w:num w:numId="29">
    <w:abstractNumId w:val="43"/>
  </w:num>
  <w:num w:numId="30">
    <w:abstractNumId w:val="24"/>
  </w:num>
  <w:num w:numId="31">
    <w:abstractNumId w:val="37"/>
  </w:num>
  <w:num w:numId="32">
    <w:abstractNumId w:val="41"/>
  </w:num>
  <w:num w:numId="33">
    <w:abstractNumId w:val="23"/>
  </w:num>
  <w:num w:numId="34">
    <w:abstractNumId w:val="14"/>
  </w:num>
  <w:num w:numId="35">
    <w:abstractNumId w:val="22"/>
  </w:num>
  <w:num w:numId="36">
    <w:abstractNumId w:val="10"/>
  </w:num>
  <w:num w:numId="37">
    <w:abstractNumId w:val="31"/>
  </w:num>
  <w:num w:numId="38">
    <w:abstractNumId w:val="13"/>
  </w:num>
  <w:num w:numId="39">
    <w:abstractNumId w:val="47"/>
  </w:num>
  <w:num w:numId="40">
    <w:abstractNumId w:val="45"/>
  </w:num>
  <w:num w:numId="41">
    <w:abstractNumId w:val="46"/>
  </w:num>
  <w:num w:numId="42">
    <w:abstractNumId w:val="17"/>
  </w:num>
  <w:num w:numId="43">
    <w:abstractNumId w:val="19"/>
  </w:num>
  <w:num w:numId="44">
    <w:abstractNumId w:val="15"/>
  </w:num>
  <w:num w:numId="45">
    <w:abstractNumId w:val="27"/>
  </w:num>
  <w:num w:numId="46">
    <w:abstractNumId w:val="29"/>
  </w:num>
  <w:num w:numId="47">
    <w:abstractNumId w:val="38"/>
  </w:num>
  <w:num w:numId="48">
    <w:abstractNumId w:val="25"/>
  </w:num>
  <w:num w:numId="49">
    <w:abstractNumId w:val="48"/>
  </w:num>
  <w:num w:numId="50">
    <w:abstractNumId w:val="18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. Petr Havlíček, Ph.D.">
    <w15:presenceInfo w15:providerId="None" w15:userId="Ing. Petr Havlíček, Ph.D."/>
  </w15:person>
  <w15:person w15:author="Kadlec Dusan, Ing.">
    <w15:presenceInfo w15:providerId="AD" w15:userId="S-1-5-21-404324217-382168392-782984527-5905"/>
  </w15:person>
  <w15:person w15:author="Martina Mahmoud">
    <w15:presenceInfo w15:providerId="None" w15:userId="Martina Mahmou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stroke endarrow="blo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2A"/>
    <w:rsid w:val="00002B2D"/>
    <w:rsid w:val="0000525B"/>
    <w:rsid w:val="00005E65"/>
    <w:rsid w:val="00010C8A"/>
    <w:rsid w:val="00024FF9"/>
    <w:rsid w:val="0003782C"/>
    <w:rsid w:val="00045E3F"/>
    <w:rsid w:val="00056052"/>
    <w:rsid w:val="00071B86"/>
    <w:rsid w:val="00075C53"/>
    <w:rsid w:val="00077213"/>
    <w:rsid w:val="00080106"/>
    <w:rsid w:val="00090641"/>
    <w:rsid w:val="00094E30"/>
    <w:rsid w:val="00096B40"/>
    <w:rsid w:val="000A2376"/>
    <w:rsid w:val="000A244F"/>
    <w:rsid w:val="000B6AC4"/>
    <w:rsid w:val="000C4530"/>
    <w:rsid w:val="000C5CA9"/>
    <w:rsid w:val="000D04D9"/>
    <w:rsid w:val="000D1F56"/>
    <w:rsid w:val="000D651C"/>
    <w:rsid w:val="000D65AD"/>
    <w:rsid w:val="000E0C24"/>
    <w:rsid w:val="000E17C5"/>
    <w:rsid w:val="000E59AC"/>
    <w:rsid w:val="000E75FF"/>
    <w:rsid w:val="000E7DA9"/>
    <w:rsid w:val="000F08D8"/>
    <w:rsid w:val="0010174D"/>
    <w:rsid w:val="00101C4B"/>
    <w:rsid w:val="00110F7C"/>
    <w:rsid w:val="0011280B"/>
    <w:rsid w:val="00114AFD"/>
    <w:rsid w:val="00122197"/>
    <w:rsid w:val="00122A65"/>
    <w:rsid w:val="00124585"/>
    <w:rsid w:val="00126186"/>
    <w:rsid w:val="00140ADF"/>
    <w:rsid w:val="00145086"/>
    <w:rsid w:val="00145FE1"/>
    <w:rsid w:val="0015182B"/>
    <w:rsid w:val="00152EB6"/>
    <w:rsid w:val="00154CBC"/>
    <w:rsid w:val="001570C1"/>
    <w:rsid w:val="00162C32"/>
    <w:rsid w:val="00165540"/>
    <w:rsid w:val="00166C84"/>
    <w:rsid w:val="00175840"/>
    <w:rsid w:val="001804CA"/>
    <w:rsid w:val="00185A79"/>
    <w:rsid w:val="0018718D"/>
    <w:rsid w:val="00193ACA"/>
    <w:rsid w:val="00196C4A"/>
    <w:rsid w:val="001A0E50"/>
    <w:rsid w:val="001B14E3"/>
    <w:rsid w:val="001E1EE0"/>
    <w:rsid w:val="001F16A0"/>
    <w:rsid w:val="00201B91"/>
    <w:rsid w:val="00204FFE"/>
    <w:rsid w:val="00223B2C"/>
    <w:rsid w:val="002421B1"/>
    <w:rsid w:val="002457D6"/>
    <w:rsid w:val="002510AC"/>
    <w:rsid w:val="0028547B"/>
    <w:rsid w:val="002935F6"/>
    <w:rsid w:val="00297CD2"/>
    <w:rsid w:val="002A371A"/>
    <w:rsid w:val="002A5F4B"/>
    <w:rsid w:val="002B025D"/>
    <w:rsid w:val="002B2116"/>
    <w:rsid w:val="002B3FFA"/>
    <w:rsid w:val="002C2578"/>
    <w:rsid w:val="002E3234"/>
    <w:rsid w:val="002F2999"/>
    <w:rsid w:val="00303520"/>
    <w:rsid w:val="00305047"/>
    <w:rsid w:val="0031407B"/>
    <w:rsid w:val="00316E8A"/>
    <w:rsid w:val="00326CF2"/>
    <w:rsid w:val="00330519"/>
    <w:rsid w:val="003326BC"/>
    <w:rsid w:val="003354A2"/>
    <w:rsid w:val="0033588D"/>
    <w:rsid w:val="00336E07"/>
    <w:rsid w:val="0034627B"/>
    <w:rsid w:val="003501B4"/>
    <w:rsid w:val="00353DDA"/>
    <w:rsid w:val="0036720C"/>
    <w:rsid w:val="00374BEF"/>
    <w:rsid w:val="0037561D"/>
    <w:rsid w:val="00380615"/>
    <w:rsid w:val="00386CF6"/>
    <w:rsid w:val="00390725"/>
    <w:rsid w:val="00395DC0"/>
    <w:rsid w:val="00396146"/>
    <w:rsid w:val="00397818"/>
    <w:rsid w:val="003A62D3"/>
    <w:rsid w:val="003A6B87"/>
    <w:rsid w:val="003B0B80"/>
    <w:rsid w:val="003C40C1"/>
    <w:rsid w:val="003C6D9F"/>
    <w:rsid w:val="003D0905"/>
    <w:rsid w:val="003D19FE"/>
    <w:rsid w:val="003D7862"/>
    <w:rsid w:val="003E1A2C"/>
    <w:rsid w:val="003E7D25"/>
    <w:rsid w:val="003F570A"/>
    <w:rsid w:val="00414C55"/>
    <w:rsid w:val="0042487F"/>
    <w:rsid w:val="004337F7"/>
    <w:rsid w:val="004373C7"/>
    <w:rsid w:val="004513A4"/>
    <w:rsid w:val="00457124"/>
    <w:rsid w:val="0046353E"/>
    <w:rsid w:val="00466607"/>
    <w:rsid w:val="004951DD"/>
    <w:rsid w:val="004A03B3"/>
    <w:rsid w:val="004E7606"/>
    <w:rsid w:val="004F2984"/>
    <w:rsid w:val="004F2E6F"/>
    <w:rsid w:val="0050352D"/>
    <w:rsid w:val="00513B93"/>
    <w:rsid w:val="00515050"/>
    <w:rsid w:val="00516E32"/>
    <w:rsid w:val="00531FA4"/>
    <w:rsid w:val="00532EFA"/>
    <w:rsid w:val="00552831"/>
    <w:rsid w:val="005826D5"/>
    <w:rsid w:val="005B14A2"/>
    <w:rsid w:val="005C0270"/>
    <w:rsid w:val="005D046F"/>
    <w:rsid w:val="005E4241"/>
    <w:rsid w:val="005F19F5"/>
    <w:rsid w:val="005F6A7F"/>
    <w:rsid w:val="006008D4"/>
    <w:rsid w:val="00602294"/>
    <w:rsid w:val="006148BF"/>
    <w:rsid w:val="00621988"/>
    <w:rsid w:val="00621F51"/>
    <w:rsid w:val="00623A56"/>
    <w:rsid w:val="00632900"/>
    <w:rsid w:val="0063401D"/>
    <w:rsid w:val="006471C4"/>
    <w:rsid w:val="0066309E"/>
    <w:rsid w:val="00663D78"/>
    <w:rsid w:val="00671FC1"/>
    <w:rsid w:val="00686894"/>
    <w:rsid w:val="0069484A"/>
    <w:rsid w:val="006A05C4"/>
    <w:rsid w:val="006A7280"/>
    <w:rsid w:val="006B68BA"/>
    <w:rsid w:val="006C2D20"/>
    <w:rsid w:val="006E0AFC"/>
    <w:rsid w:val="006E18A4"/>
    <w:rsid w:val="006E71D0"/>
    <w:rsid w:val="006F3FAA"/>
    <w:rsid w:val="006F675F"/>
    <w:rsid w:val="006F783C"/>
    <w:rsid w:val="00702DBF"/>
    <w:rsid w:val="007201B2"/>
    <w:rsid w:val="007217B1"/>
    <w:rsid w:val="007232D0"/>
    <w:rsid w:val="00723743"/>
    <w:rsid w:val="00727036"/>
    <w:rsid w:val="00730C15"/>
    <w:rsid w:val="00733B4E"/>
    <w:rsid w:val="00746C78"/>
    <w:rsid w:val="00752C13"/>
    <w:rsid w:val="00766F98"/>
    <w:rsid w:val="00777693"/>
    <w:rsid w:val="00777BF4"/>
    <w:rsid w:val="00781477"/>
    <w:rsid w:val="007954EA"/>
    <w:rsid w:val="007D2922"/>
    <w:rsid w:val="007D2ECF"/>
    <w:rsid w:val="007D5329"/>
    <w:rsid w:val="007D5D13"/>
    <w:rsid w:val="007E7440"/>
    <w:rsid w:val="007F078E"/>
    <w:rsid w:val="007F0CF6"/>
    <w:rsid w:val="00812818"/>
    <w:rsid w:val="00815D76"/>
    <w:rsid w:val="00820574"/>
    <w:rsid w:val="00824EC4"/>
    <w:rsid w:val="00825963"/>
    <w:rsid w:val="008301B1"/>
    <w:rsid w:val="0083179A"/>
    <w:rsid w:val="00846BE5"/>
    <w:rsid w:val="00854284"/>
    <w:rsid w:val="0086508E"/>
    <w:rsid w:val="00870150"/>
    <w:rsid w:val="008816C5"/>
    <w:rsid w:val="00884762"/>
    <w:rsid w:val="00890577"/>
    <w:rsid w:val="00897F09"/>
    <w:rsid w:val="008A2CE0"/>
    <w:rsid w:val="008A30AC"/>
    <w:rsid w:val="008A4068"/>
    <w:rsid w:val="008A7680"/>
    <w:rsid w:val="008B2666"/>
    <w:rsid w:val="008B688A"/>
    <w:rsid w:val="008B7C9A"/>
    <w:rsid w:val="0090610F"/>
    <w:rsid w:val="00906925"/>
    <w:rsid w:val="00921E39"/>
    <w:rsid w:val="00922DC8"/>
    <w:rsid w:val="009310DC"/>
    <w:rsid w:val="00943C2A"/>
    <w:rsid w:val="00945FE7"/>
    <w:rsid w:val="00947FC9"/>
    <w:rsid w:val="00950739"/>
    <w:rsid w:val="00950F77"/>
    <w:rsid w:val="009513F5"/>
    <w:rsid w:val="00953C8C"/>
    <w:rsid w:val="00954354"/>
    <w:rsid w:val="0095675B"/>
    <w:rsid w:val="00964023"/>
    <w:rsid w:val="009773B6"/>
    <w:rsid w:val="009809BF"/>
    <w:rsid w:val="00985EEE"/>
    <w:rsid w:val="009900E8"/>
    <w:rsid w:val="009A27E9"/>
    <w:rsid w:val="009B2B43"/>
    <w:rsid w:val="009B5F86"/>
    <w:rsid w:val="009B6798"/>
    <w:rsid w:val="009B6FC0"/>
    <w:rsid w:val="009C1CC3"/>
    <w:rsid w:val="009D03A8"/>
    <w:rsid w:val="009D2643"/>
    <w:rsid w:val="009D5F5F"/>
    <w:rsid w:val="009D77CB"/>
    <w:rsid w:val="009E01DE"/>
    <w:rsid w:val="00A03F9E"/>
    <w:rsid w:val="00A045C4"/>
    <w:rsid w:val="00A23BE3"/>
    <w:rsid w:val="00A4193E"/>
    <w:rsid w:val="00A43681"/>
    <w:rsid w:val="00A5573E"/>
    <w:rsid w:val="00A62282"/>
    <w:rsid w:val="00A64B51"/>
    <w:rsid w:val="00A66697"/>
    <w:rsid w:val="00A76017"/>
    <w:rsid w:val="00A804B1"/>
    <w:rsid w:val="00AB3F09"/>
    <w:rsid w:val="00AC369B"/>
    <w:rsid w:val="00AC7534"/>
    <w:rsid w:val="00AE31A1"/>
    <w:rsid w:val="00B02659"/>
    <w:rsid w:val="00B03FFF"/>
    <w:rsid w:val="00B07A4E"/>
    <w:rsid w:val="00B32BAE"/>
    <w:rsid w:val="00B36734"/>
    <w:rsid w:val="00B403E1"/>
    <w:rsid w:val="00B43FC3"/>
    <w:rsid w:val="00B46E63"/>
    <w:rsid w:val="00B504E2"/>
    <w:rsid w:val="00B51648"/>
    <w:rsid w:val="00B63095"/>
    <w:rsid w:val="00B64722"/>
    <w:rsid w:val="00B80A5D"/>
    <w:rsid w:val="00B83222"/>
    <w:rsid w:val="00B84995"/>
    <w:rsid w:val="00B85206"/>
    <w:rsid w:val="00B91D90"/>
    <w:rsid w:val="00BA155D"/>
    <w:rsid w:val="00BB25D1"/>
    <w:rsid w:val="00BB26FE"/>
    <w:rsid w:val="00BC764C"/>
    <w:rsid w:val="00BD697D"/>
    <w:rsid w:val="00BF19E0"/>
    <w:rsid w:val="00BF1F35"/>
    <w:rsid w:val="00BF5F57"/>
    <w:rsid w:val="00BF6889"/>
    <w:rsid w:val="00C00CF5"/>
    <w:rsid w:val="00C03A4A"/>
    <w:rsid w:val="00C04CC8"/>
    <w:rsid w:val="00C16CC2"/>
    <w:rsid w:val="00C225F8"/>
    <w:rsid w:val="00C26877"/>
    <w:rsid w:val="00C31847"/>
    <w:rsid w:val="00C34AA8"/>
    <w:rsid w:val="00C41E10"/>
    <w:rsid w:val="00CA4D9E"/>
    <w:rsid w:val="00CB28BD"/>
    <w:rsid w:val="00CC5571"/>
    <w:rsid w:val="00CC6239"/>
    <w:rsid w:val="00CD4865"/>
    <w:rsid w:val="00CD50B8"/>
    <w:rsid w:val="00D06413"/>
    <w:rsid w:val="00D13C9F"/>
    <w:rsid w:val="00D14694"/>
    <w:rsid w:val="00D25B86"/>
    <w:rsid w:val="00D260AF"/>
    <w:rsid w:val="00D35B6A"/>
    <w:rsid w:val="00D36E1D"/>
    <w:rsid w:val="00D62AFD"/>
    <w:rsid w:val="00D6443B"/>
    <w:rsid w:val="00D65DC8"/>
    <w:rsid w:val="00D70B5D"/>
    <w:rsid w:val="00D807A4"/>
    <w:rsid w:val="00D83244"/>
    <w:rsid w:val="00D86A20"/>
    <w:rsid w:val="00D87232"/>
    <w:rsid w:val="00D92559"/>
    <w:rsid w:val="00DA3720"/>
    <w:rsid w:val="00DA58BD"/>
    <w:rsid w:val="00DA5AA6"/>
    <w:rsid w:val="00DA6A9C"/>
    <w:rsid w:val="00DB61B8"/>
    <w:rsid w:val="00DC4527"/>
    <w:rsid w:val="00DC7FA4"/>
    <w:rsid w:val="00DD0FE2"/>
    <w:rsid w:val="00DD2DA1"/>
    <w:rsid w:val="00DD2E4B"/>
    <w:rsid w:val="00DD54F4"/>
    <w:rsid w:val="00DD685D"/>
    <w:rsid w:val="00DD7FD3"/>
    <w:rsid w:val="00DE2729"/>
    <w:rsid w:val="00DE5D6E"/>
    <w:rsid w:val="00DF22B3"/>
    <w:rsid w:val="00DF3410"/>
    <w:rsid w:val="00E0741D"/>
    <w:rsid w:val="00E166AE"/>
    <w:rsid w:val="00E36EB6"/>
    <w:rsid w:val="00E46170"/>
    <w:rsid w:val="00E47A32"/>
    <w:rsid w:val="00E5530C"/>
    <w:rsid w:val="00E564C3"/>
    <w:rsid w:val="00E95423"/>
    <w:rsid w:val="00EC005B"/>
    <w:rsid w:val="00EC41F0"/>
    <w:rsid w:val="00EC45C5"/>
    <w:rsid w:val="00EE2124"/>
    <w:rsid w:val="00EE7726"/>
    <w:rsid w:val="00EF2C33"/>
    <w:rsid w:val="00EF4C1F"/>
    <w:rsid w:val="00F03C24"/>
    <w:rsid w:val="00F065DD"/>
    <w:rsid w:val="00F07B89"/>
    <w:rsid w:val="00F2272B"/>
    <w:rsid w:val="00F545FE"/>
    <w:rsid w:val="00F635F3"/>
    <w:rsid w:val="00F769AE"/>
    <w:rsid w:val="00F94E68"/>
    <w:rsid w:val="00F96B0A"/>
    <w:rsid w:val="00FA11BE"/>
    <w:rsid w:val="00FA1784"/>
    <w:rsid w:val="00FA5F27"/>
    <w:rsid w:val="00FB54AA"/>
    <w:rsid w:val="00FD4616"/>
    <w:rsid w:val="00FD4DE6"/>
    <w:rsid w:val="00FE32C0"/>
    <w:rsid w:val="00FF175C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stroke endarrow="block"/>
    </o:shapedefaults>
    <o:shapelayout v:ext="edit">
      <o:idmap v:ext="edit" data="1"/>
    </o:shapelayout>
  </w:shapeDefaults>
  <w:decimalSymbol w:val=","/>
  <w:listSeparator w:val=";"/>
  <w14:docId w14:val="00BBB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C1F"/>
    <w:pPr>
      <w:spacing w:after="80"/>
      <w:jc w:val="both"/>
    </w:pPr>
    <w:rPr>
      <w:sz w:val="22"/>
      <w:lang w:eastAsia="en-GB"/>
    </w:rPr>
  </w:style>
  <w:style w:type="paragraph" w:styleId="Nadpis1">
    <w:name w:val="heading 1"/>
    <w:basedOn w:val="Normln"/>
    <w:next w:val="Normln"/>
    <w:qFormat/>
    <w:rsid w:val="00223B2C"/>
    <w:pPr>
      <w:keepNext/>
      <w:pBdr>
        <w:top w:val="single" w:sz="4" w:space="1" w:color="auto"/>
        <w:bottom w:val="single" w:sz="4" w:space="1" w:color="auto"/>
      </w:pBdr>
      <w:shd w:val="solid" w:color="BFBFBF" w:fill="D9D9D9"/>
      <w:spacing w:line="300" w:lineRule="atLeast"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CC6239"/>
    <w:pPr>
      <w:keepNext/>
      <w:spacing w:before="240" w:line="240" w:lineRule="atLeast"/>
      <w:outlineLvl w:val="1"/>
    </w:pPr>
    <w:rPr>
      <w:rFonts w:ascii="Arial" w:hAnsi="Arial"/>
      <w:b/>
      <w:sz w:val="18"/>
    </w:rPr>
  </w:style>
  <w:style w:type="paragraph" w:styleId="Nadpis3">
    <w:name w:val="heading 3"/>
    <w:basedOn w:val="Normln"/>
    <w:next w:val="Normln"/>
    <w:qFormat/>
    <w:rsid w:val="00CC6239"/>
    <w:pPr>
      <w:keepNext/>
      <w:spacing w:before="240" w:after="60" w:line="240" w:lineRule="atLeast"/>
      <w:outlineLvl w:val="2"/>
    </w:pPr>
    <w:rPr>
      <w:rFonts w:ascii="Arial" w:hAnsi="Arial"/>
      <w:sz w:val="18"/>
    </w:rPr>
  </w:style>
  <w:style w:type="paragraph" w:styleId="Nadpis4">
    <w:name w:val="heading 4"/>
    <w:basedOn w:val="Normln"/>
    <w:next w:val="Normln"/>
    <w:qFormat/>
    <w:rsid w:val="00CC6239"/>
    <w:pPr>
      <w:keepNext/>
      <w:spacing w:line="360" w:lineRule="auto"/>
      <w:outlineLvl w:val="3"/>
    </w:pPr>
    <w:rPr>
      <w:rFonts w:ascii="Book Antiqua" w:hAnsi="Book Antiqua"/>
      <w:b/>
    </w:rPr>
  </w:style>
  <w:style w:type="paragraph" w:styleId="Nadpis5">
    <w:name w:val="heading 5"/>
    <w:basedOn w:val="Normln"/>
    <w:next w:val="Normln"/>
    <w:qFormat/>
    <w:rsid w:val="00101C4B"/>
    <w:pPr>
      <w:keepNext/>
      <w:spacing w:after="120"/>
      <w:ind w:right="284"/>
      <w:contextualSpacing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C6239"/>
    <w:pPr>
      <w:tabs>
        <w:tab w:val="center" w:pos="4536"/>
        <w:tab w:val="right" w:pos="9072"/>
      </w:tabs>
    </w:pPr>
  </w:style>
  <w:style w:type="character" w:customStyle="1" w:styleId="AAAddress">
    <w:name w:val="AA Address"/>
    <w:rsid w:val="00CC6239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rsid w:val="00CC6239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Zpat">
    <w:name w:val="footer"/>
    <w:basedOn w:val="Normln"/>
    <w:link w:val="ZpatChar"/>
    <w:uiPriority w:val="99"/>
    <w:rsid w:val="00CC6239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CC6239"/>
    <w:rPr>
      <w:b/>
    </w:rPr>
  </w:style>
  <w:style w:type="paragraph" w:styleId="Seznamsodrkami">
    <w:name w:val="List Bullet"/>
    <w:basedOn w:val="Normln"/>
    <w:rsid w:val="00CC6239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Seznamsodrkami2">
    <w:name w:val="List Bullet 2"/>
    <w:basedOn w:val="Normln"/>
    <w:rsid w:val="00CC6239"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Seznamsodrkami3">
    <w:name w:val="List Bullet 3"/>
    <w:basedOn w:val="Normln"/>
    <w:rsid w:val="00CC6239"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Seznamsodrkami4">
    <w:name w:val="List Bullet 4"/>
    <w:basedOn w:val="Normln"/>
    <w:rsid w:val="00CC6239"/>
    <w:pPr>
      <w:numPr>
        <w:numId w:val="2"/>
      </w:numPr>
      <w:tabs>
        <w:tab w:val="clear" w:pos="1209"/>
        <w:tab w:val="left" w:pos="1134"/>
      </w:tabs>
      <w:ind w:left="1418" w:hanging="284"/>
    </w:pPr>
  </w:style>
  <w:style w:type="paragraph" w:styleId="slovanseznam">
    <w:name w:val="List Number"/>
    <w:basedOn w:val="Normln"/>
    <w:rsid w:val="00CC6239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slovanseznam2">
    <w:name w:val="List Number 2"/>
    <w:basedOn w:val="Normln"/>
    <w:rsid w:val="00CC6239"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slovanseznam3">
    <w:name w:val="List Number 3"/>
    <w:basedOn w:val="Normln"/>
    <w:rsid w:val="00CC6239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Normlnodsazen">
    <w:name w:val="Normal Indent"/>
    <w:basedOn w:val="Normln"/>
    <w:rsid w:val="00CC6239"/>
    <w:pPr>
      <w:ind w:left="284"/>
    </w:pPr>
  </w:style>
  <w:style w:type="paragraph" w:customStyle="1" w:styleId="AAFrameAddress">
    <w:name w:val="AA Frame Address"/>
    <w:basedOn w:val="Nadpis1"/>
    <w:rsid w:val="00CC6239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slovanseznam5">
    <w:name w:val="List Number 5"/>
    <w:basedOn w:val="Normln"/>
    <w:rsid w:val="00CC6239"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slovanseznam4">
    <w:name w:val="List Number 4"/>
    <w:basedOn w:val="Normln"/>
    <w:rsid w:val="00CC6239"/>
    <w:pPr>
      <w:numPr>
        <w:numId w:val="9"/>
      </w:numPr>
      <w:tabs>
        <w:tab w:val="clear" w:pos="1209"/>
        <w:tab w:val="left" w:pos="1418"/>
      </w:tabs>
    </w:pPr>
  </w:style>
  <w:style w:type="paragraph" w:styleId="Seznamcitac">
    <w:name w:val="table of authorities"/>
    <w:basedOn w:val="Normln"/>
    <w:next w:val="Normln"/>
    <w:semiHidden/>
    <w:rsid w:val="00CC6239"/>
    <w:pPr>
      <w:ind w:left="284" w:hanging="284"/>
    </w:pPr>
  </w:style>
  <w:style w:type="paragraph" w:styleId="Rejstk1">
    <w:name w:val="index 1"/>
    <w:basedOn w:val="Normln"/>
    <w:next w:val="Normln"/>
    <w:semiHidden/>
    <w:rsid w:val="00CC6239"/>
    <w:pPr>
      <w:ind w:left="284" w:hanging="284"/>
    </w:pPr>
  </w:style>
  <w:style w:type="paragraph" w:styleId="Rejstk2">
    <w:name w:val="index 2"/>
    <w:basedOn w:val="Normln"/>
    <w:next w:val="Normln"/>
    <w:semiHidden/>
    <w:rsid w:val="00CC6239"/>
    <w:pPr>
      <w:ind w:left="568" w:hanging="284"/>
    </w:pPr>
  </w:style>
  <w:style w:type="paragraph" w:styleId="Rejstk3">
    <w:name w:val="index 3"/>
    <w:basedOn w:val="Normln"/>
    <w:next w:val="Normln"/>
    <w:semiHidden/>
    <w:rsid w:val="00CC6239"/>
    <w:pPr>
      <w:ind w:left="851" w:hanging="284"/>
    </w:pPr>
  </w:style>
  <w:style w:type="paragraph" w:styleId="Rejstk4">
    <w:name w:val="index 4"/>
    <w:basedOn w:val="Normln"/>
    <w:next w:val="Normln"/>
    <w:semiHidden/>
    <w:rsid w:val="00CC6239"/>
    <w:pPr>
      <w:ind w:left="1135" w:hanging="284"/>
    </w:pPr>
  </w:style>
  <w:style w:type="paragraph" w:styleId="Rejstk6">
    <w:name w:val="index 6"/>
    <w:basedOn w:val="Normln"/>
    <w:next w:val="Normln"/>
    <w:semiHidden/>
    <w:rsid w:val="00CC6239"/>
    <w:pPr>
      <w:ind w:left="1702" w:hanging="284"/>
    </w:pPr>
  </w:style>
  <w:style w:type="paragraph" w:styleId="Rejstk5">
    <w:name w:val="index 5"/>
    <w:basedOn w:val="Normln"/>
    <w:next w:val="Normln"/>
    <w:semiHidden/>
    <w:rsid w:val="00CC6239"/>
    <w:pPr>
      <w:ind w:left="1418" w:hanging="284"/>
    </w:pPr>
  </w:style>
  <w:style w:type="paragraph" w:styleId="Rejstk7">
    <w:name w:val="index 7"/>
    <w:basedOn w:val="Normln"/>
    <w:next w:val="Normln"/>
    <w:semiHidden/>
    <w:rsid w:val="00CC6239"/>
    <w:pPr>
      <w:ind w:left="1985" w:hanging="284"/>
    </w:pPr>
  </w:style>
  <w:style w:type="paragraph" w:styleId="Rejstk8">
    <w:name w:val="index 8"/>
    <w:basedOn w:val="Normln"/>
    <w:next w:val="Normln"/>
    <w:semiHidden/>
    <w:rsid w:val="00CC6239"/>
    <w:pPr>
      <w:ind w:left="2269" w:hanging="284"/>
    </w:pPr>
  </w:style>
  <w:style w:type="paragraph" w:styleId="Rejstk9">
    <w:name w:val="index 9"/>
    <w:basedOn w:val="Normln"/>
    <w:next w:val="Normln"/>
    <w:semiHidden/>
    <w:rsid w:val="00CC6239"/>
    <w:pPr>
      <w:ind w:left="2552" w:hanging="284"/>
    </w:pPr>
  </w:style>
  <w:style w:type="paragraph" w:styleId="Obsah2">
    <w:name w:val="toc 2"/>
    <w:basedOn w:val="Normln"/>
    <w:next w:val="Normln"/>
    <w:semiHidden/>
    <w:rsid w:val="00CC6239"/>
    <w:pPr>
      <w:ind w:left="284"/>
    </w:pPr>
  </w:style>
  <w:style w:type="paragraph" w:styleId="Obsah3">
    <w:name w:val="toc 3"/>
    <w:basedOn w:val="Normln"/>
    <w:next w:val="Normln"/>
    <w:semiHidden/>
    <w:rsid w:val="00CC6239"/>
    <w:pPr>
      <w:ind w:left="567"/>
    </w:pPr>
  </w:style>
  <w:style w:type="paragraph" w:styleId="Obsah4">
    <w:name w:val="toc 4"/>
    <w:basedOn w:val="Normln"/>
    <w:next w:val="Normln"/>
    <w:semiHidden/>
    <w:rsid w:val="00CC6239"/>
    <w:pPr>
      <w:ind w:left="851"/>
    </w:pPr>
  </w:style>
  <w:style w:type="paragraph" w:styleId="Obsah5">
    <w:name w:val="toc 5"/>
    <w:basedOn w:val="Normln"/>
    <w:next w:val="Normln"/>
    <w:semiHidden/>
    <w:rsid w:val="00CC6239"/>
    <w:pPr>
      <w:ind w:left="1134"/>
    </w:pPr>
  </w:style>
  <w:style w:type="paragraph" w:styleId="Obsah6">
    <w:name w:val="toc 6"/>
    <w:basedOn w:val="Normln"/>
    <w:next w:val="Normln"/>
    <w:semiHidden/>
    <w:rsid w:val="00CC6239"/>
    <w:pPr>
      <w:ind w:left="1418"/>
    </w:pPr>
  </w:style>
  <w:style w:type="paragraph" w:styleId="Obsah7">
    <w:name w:val="toc 7"/>
    <w:basedOn w:val="Normln"/>
    <w:next w:val="Normln"/>
    <w:semiHidden/>
    <w:rsid w:val="00CC6239"/>
    <w:pPr>
      <w:ind w:left="1701"/>
    </w:pPr>
  </w:style>
  <w:style w:type="paragraph" w:styleId="Obsah8">
    <w:name w:val="toc 8"/>
    <w:basedOn w:val="Normln"/>
    <w:next w:val="Normln"/>
    <w:semiHidden/>
    <w:rsid w:val="00CC6239"/>
    <w:pPr>
      <w:ind w:left="1985"/>
    </w:pPr>
  </w:style>
  <w:style w:type="paragraph" w:styleId="Obsah9">
    <w:name w:val="toc 9"/>
    <w:basedOn w:val="Normln"/>
    <w:next w:val="Normln"/>
    <w:semiHidden/>
    <w:rsid w:val="00CC6239"/>
    <w:pPr>
      <w:ind w:left="2268"/>
    </w:pPr>
  </w:style>
  <w:style w:type="paragraph" w:styleId="Seznamobrzk">
    <w:name w:val="table of figures"/>
    <w:basedOn w:val="Normln"/>
    <w:next w:val="Normln"/>
    <w:semiHidden/>
    <w:rsid w:val="00CC6239"/>
    <w:pPr>
      <w:ind w:left="567" w:hanging="567"/>
    </w:pPr>
  </w:style>
  <w:style w:type="paragraph" w:styleId="Seznamsodrkami5">
    <w:name w:val="List Bullet 5"/>
    <w:basedOn w:val="Normln"/>
    <w:rsid w:val="00CC6239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Zkladntext">
    <w:name w:val="Body Text"/>
    <w:basedOn w:val="Normln"/>
    <w:rsid w:val="00CC6239"/>
    <w:pPr>
      <w:spacing w:after="120"/>
    </w:pPr>
  </w:style>
  <w:style w:type="paragraph" w:styleId="Zkladntext-prvnodsazen">
    <w:name w:val="Body Text First Indent"/>
    <w:basedOn w:val="Zkladntext"/>
    <w:rsid w:val="00CC6239"/>
    <w:pPr>
      <w:ind w:firstLine="284"/>
    </w:pPr>
  </w:style>
  <w:style w:type="paragraph" w:styleId="Zkladntextodsazen">
    <w:name w:val="Body Text Indent"/>
    <w:basedOn w:val="Normln"/>
    <w:rsid w:val="00CC6239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CC6239"/>
    <w:pPr>
      <w:ind w:left="284" w:firstLine="284"/>
    </w:pPr>
  </w:style>
  <w:style w:type="character" w:styleId="Siln">
    <w:name w:val="Strong"/>
    <w:qFormat/>
    <w:rsid w:val="00CC6239"/>
    <w:rPr>
      <w:b/>
    </w:rPr>
  </w:style>
  <w:style w:type="paragraph" w:styleId="Textmakra">
    <w:name w:val="macro"/>
    <w:semiHidden/>
    <w:rsid w:val="00CC6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kern w:val="48"/>
      <w:lang w:val="en-GB" w:eastAsia="en-GB"/>
    </w:rPr>
  </w:style>
  <w:style w:type="paragraph" w:customStyle="1" w:styleId="AAFrameLogo">
    <w:name w:val="AA Frame Logo"/>
    <w:basedOn w:val="Normln"/>
    <w:rsid w:val="00CC6239"/>
    <w:pPr>
      <w:framePr w:w="4253" w:h="1418" w:hRule="exact" w:hSpace="142" w:vSpace="142" w:wrap="around" w:vAnchor="page" w:hAnchor="page" w:x="7457" w:y="568"/>
    </w:pPr>
  </w:style>
  <w:style w:type="paragraph" w:customStyle="1" w:styleId="AA1stlevelbullet">
    <w:name w:val="AA 1st level bullet"/>
    <w:basedOn w:val="Normln"/>
    <w:rsid w:val="00CC6239"/>
    <w:pPr>
      <w:numPr>
        <w:numId w:val="11"/>
      </w:numPr>
      <w:tabs>
        <w:tab w:val="clear" w:pos="283"/>
      </w:tabs>
      <w:ind w:left="284" w:hanging="284"/>
    </w:pPr>
  </w:style>
  <w:style w:type="paragraph" w:customStyle="1" w:styleId="AA2ndlevelbullet">
    <w:name w:val="AA 2nd level bullet"/>
    <w:basedOn w:val="AA1stlevelbullet"/>
    <w:rsid w:val="00CC6239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ln"/>
    <w:rsid w:val="00CC6239"/>
    <w:pPr>
      <w:numPr>
        <w:numId w:val="13"/>
      </w:numPr>
      <w:ind w:left="0" w:firstLine="0"/>
    </w:pPr>
  </w:style>
  <w:style w:type="paragraph" w:styleId="Zptenadresanaoblku">
    <w:name w:val="envelope return"/>
    <w:basedOn w:val="Normln"/>
    <w:rsid w:val="00CC6239"/>
    <w:rPr>
      <w:rFonts w:ascii="Arial" w:hAnsi="Arial"/>
      <w:sz w:val="20"/>
    </w:rPr>
  </w:style>
  <w:style w:type="paragraph" w:styleId="Zkladntext2">
    <w:name w:val="Body Text 2"/>
    <w:basedOn w:val="Normln"/>
    <w:rsid w:val="00CC6239"/>
    <w:pPr>
      <w:keepNext/>
      <w:spacing w:line="360" w:lineRule="auto"/>
      <w:ind w:left="720" w:hanging="720"/>
    </w:pPr>
    <w:rPr>
      <w:rFonts w:ascii="Book Antiqua" w:hAnsi="Book Antiqua"/>
    </w:rPr>
  </w:style>
  <w:style w:type="paragraph" w:styleId="Zkladntextodsazen3">
    <w:name w:val="Body Text Indent 3"/>
    <w:basedOn w:val="Normln"/>
    <w:rsid w:val="00CC6239"/>
    <w:pPr>
      <w:spacing w:line="360" w:lineRule="auto"/>
      <w:ind w:left="720" w:hanging="720"/>
    </w:pPr>
    <w:rPr>
      <w:rFonts w:ascii="Book Antiqua" w:hAnsi="Book Antiqua"/>
    </w:rPr>
  </w:style>
  <w:style w:type="paragraph" w:styleId="Zkladntext3">
    <w:name w:val="Body Text 3"/>
    <w:basedOn w:val="Normln"/>
    <w:rsid w:val="00CC6239"/>
    <w:pPr>
      <w:jc w:val="center"/>
    </w:pPr>
    <w:rPr>
      <w:rFonts w:ascii="Book Antiqua" w:hAnsi="Book Antiqua"/>
      <w:b/>
    </w:rPr>
  </w:style>
  <w:style w:type="character" w:styleId="slostrnky">
    <w:name w:val="page number"/>
    <w:basedOn w:val="Standardnpsmoodstavce"/>
    <w:rsid w:val="00CC6239"/>
  </w:style>
  <w:style w:type="paragraph" w:styleId="Zkladntextodsazen2">
    <w:name w:val="Body Text Indent 2"/>
    <w:basedOn w:val="Normln"/>
    <w:rsid w:val="00CC6239"/>
    <w:pPr>
      <w:spacing w:line="360" w:lineRule="auto"/>
      <w:ind w:left="709" w:hanging="709"/>
    </w:pPr>
  </w:style>
  <w:style w:type="character" w:styleId="Odkaznakoment">
    <w:name w:val="annotation reference"/>
    <w:rsid w:val="00621F5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1F51"/>
    <w:rPr>
      <w:sz w:val="20"/>
    </w:rPr>
  </w:style>
  <w:style w:type="character" w:customStyle="1" w:styleId="TextkomenteChar">
    <w:name w:val="Text komentáře Char"/>
    <w:link w:val="Textkomente"/>
    <w:rsid w:val="00621F51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621F51"/>
    <w:rPr>
      <w:b/>
      <w:bCs/>
    </w:rPr>
  </w:style>
  <w:style w:type="character" w:customStyle="1" w:styleId="PedmtkomenteChar">
    <w:name w:val="Předmět komentáře Char"/>
    <w:link w:val="Pedmtkomente"/>
    <w:rsid w:val="00621F51"/>
    <w:rPr>
      <w:b/>
      <w:bCs/>
      <w:lang w:val="en-GB" w:eastAsia="en-GB"/>
    </w:rPr>
  </w:style>
  <w:style w:type="paragraph" w:styleId="Textbubliny">
    <w:name w:val="Balloon Text"/>
    <w:basedOn w:val="Normln"/>
    <w:link w:val="TextbublinyChar"/>
    <w:rsid w:val="00621F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1F51"/>
    <w:rPr>
      <w:rFonts w:ascii="Tahoma" w:hAnsi="Tahoma" w:cs="Tahoma"/>
      <w:sz w:val="16"/>
      <w:szCs w:val="16"/>
      <w:lang w:val="en-GB" w:eastAsia="en-GB"/>
    </w:rPr>
  </w:style>
  <w:style w:type="paragraph" w:styleId="Odstavecseseznamem">
    <w:name w:val="List Paragraph"/>
    <w:aliases w:val="Odstavec se seznamem (smlouva)"/>
    <w:basedOn w:val="Normln"/>
    <w:uiPriority w:val="34"/>
    <w:qFormat/>
    <w:rsid w:val="00EF4C1F"/>
    <w:pPr>
      <w:ind w:left="720"/>
    </w:pPr>
  </w:style>
  <w:style w:type="paragraph" w:customStyle="1" w:styleId="Zkladntext5">
    <w:name w:val="Základní text 5"/>
    <w:basedOn w:val="Normln"/>
    <w:rsid w:val="008A30AC"/>
    <w:pPr>
      <w:spacing w:before="120"/>
      <w:jc w:val="center"/>
    </w:pPr>
    <w:rPr>
      <w:rFonts w:ascii="Verdana" w:hAnsi="Verdana"/>
      <w:szCs w:val="24"/>
      <w:lang w:eastAsia="cs-CZ"/>
    </w:rPr>
  </w:style>
  <w:style w:type="numbering" w:styleId="111111">
    <w:name w:val="Outline List 2"/>
    <w:basedOn w:val="Bezseznamu"/>
    <w:rsid w:val="008A30AC"/>
    <w:pPr>
      <w:numPr>
        <w:numId w:val="20"/>
      </w:numPr>
    </w:pPr>
  </w:style>
  <w:style w:type="character" w:styleId="Hypertextovodkaz">
    <w:name w:val="Hyperlink"/>
    <w:rsid w:val="00BB25D1"/>
    <w:rPr>
      <w:color w:val="0000FF"/>
      <w:u w:val="single"/>
    </w:rPr>
  </w:style>
  <w:style w:type="paragraph" w:customStyle="1" w:styleId="Zkladntext4">
    <w:name w:val="Základní text 4"/>
    <w:basedOn w:val="Normln"/>
    <w:rsid w:val="00D6443B"/>
    <w:pPr>
      <w:widowControl w:val="0"/>
      <w:autoSpaceDE w:val="0"/>
      <w:autoSpaceDN w:val="0"/>
      <w:adjustRightInd w:val="0"/>
    </w:pPr>
    <w:rPr>
      <w:rFonts w:ascii="Arial" w:hAnsi="Arial" w:cs="Arial"/>
      <w:szCs w:val="22"/>
      <w:lang w:eastAsia="cs-CZ"/>
    </w:rPr>
  </w:style>
  <w:style w:type="character" w:customStyle="1" w:styleId="ZpatChar">
    <w:name w:val="Zápatí Char"/>
    <w:link w:val="Zpat"/>
    <w:uiPriority w:val="99"/>
    <w:rsid w:val="0011280B"/>
    <w:rPr>
      <w:sz w:val="22"/>
      <w:lang w:val="en-GB" w:eastAsia="en-GB"/>
    </w:rPr>
  </w:style>
  <w:style w:type="numbering" w:customStyle="1" w:styleId="StylVcerovovTunVlevo0cmPedsazen1cm">
    <w:name w:val="Styl Víceúrovňové Tučné Vlevo:  0 cm Předsazení:  1 cm"/>
    <w:basedOn w:val="Bezseznamu"/>
    <w:rsid w:val="007E7440"/>
    <w:pPr>
      <w:numPr>
        <w:numId w:val="41"/>
      </w:numPr>
    </w:pPr>
  </w:style>
  <w:style w:type="paragraph" w:customStyle="1" w:styleId="malpsmopodnzvemsmlouvy">
    <w:name w:val="malé písmo pod názvem smlouvy"/>
    <w:basedOn w:val="Normln"/>
    <w:qFormat/>
    <w:rsid w:val="00EF4C1F"/>
    <w:pPr>
      <w:jc w:val="center"/>
    </w:pPr>
    <w:rPr>
      <w:sz w:val="18"/>
    </w:rPr>
  </w:style>
  <w:style w:type="paragraph" w:styleId="Nzev">
    <w:name w:val="Title"/>
    <w:basedOn w:val="Normln"/>
    <w:next w:val="Normln"/>
    <w:link w:val="NzevChar"/>
    <w:qFormat/>
    <w:rsid w:val="000A237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0A237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character" w:styleId="Odkazintenzivn">
    <w:name w:val="Intense Reference"/>
    <w:uiPriority w:val="32"/>
    <w:qFormat/>
    <w:rsid w:val="00B84995"/>
    <w:rPr>
      <w:b/>
      <w:bCs/>
      <w:smallCaps/>
      <w:color w:val="C0504D"/>
      <w:spacing w:val="5"/>
      <w:u w:val="single"/>
    </w:rPr>
  </w:style>
  <w:style w:type="character" w:customStyle="1" w:styleId="col-lg-8">
    <w:name w:val="col-lg-8"/>
    <w:rsid w:val="000E17C5"/>
  </w:style>
  <w:style w:type="paragraph" w:styleId="Normlnweb">
    <w:name w:val="Normal (Web)"/>
    <w:basedOn w:val="Normln"/>
    <w:uiPriority w:val="99"/>
    <w:unhideWhenUsed/>
    <w:rsid w:val="001F16A0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table" w:styleId="Mkatabulky">
    <w:name w:val="Table Grid"/>
    <w:basedOn w:val="Normlntabulka"/>
    <w:rsid w:val="00EE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C1F"/>
    <w:pPr>
      <w:spacing w:after="80"/>
      <w:jc w:val="both"/>
    </w:pPr>
    <w:rPr>
      <w:sz w:val="22"/>
      <w:lang w:eastAsia="en-GB"/>
    </w:rPr>
  </w:style>
  <w:style w:type="paragraph" w:styleId="Nadpis1">
    <w:name w:val="heading 1"/>
    <w:basedOn w:val="Normln"/>
    <w:next w:val="Normln"/>
    <w:qFormat/>
    <w:rsid w:val="00223B2C"/>
    <w:pPr>
      <w:keepNext/>
      <w:pBdr>
        <w:top w:val="single" w:sz="4" w:space="1" w:color="auto"/>
        <w:bottom w:val="single" w:sz="4" w:space="1" w:color="auto"/>
      </w:pBdr>
      <w:shd w:val="solid" w:color="BFBFBF" w:fill="D9D9D9"/>
      <w:spacing w:line="300" w:lineRule="atLeast"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CC6239"/>
    <w:pPr>
      <w:keepNext/>
      <w:spacing w:before="240" w:line="240" w:lineRule="atLeast"/>
      <w:outlineLvl w:val="1"/>
    </w:pPr>
    <w:rPr>
      <w:rFonts w:ascii="Arial" w:hAnsi="Arial"/>
      <w:b/>
      <w:sz w:val="18"/>
    </w:rPr>
  </w:style>
  <w:style w:type="paragraph" w:styleId="Nadpis3">
    <w:name w:val="heading 3"/>
    <w:basedOn w:val="Normln"/>
    <w:next w:val="Normln"/>
    <w:qFormat/>
    <w:rsid w:val="00CC6239"/>
    <w:pPr>
      <w:keepNext/>
      <w:spacing w:before="240" w:after="60" w:line="240" w:lineRule="atLeast"/>
      <w:outlineLvl w:val="2"/>
    </w:pPr>
    <w:rPr>
      <w:rFonts w:ascii="Arial" w:hAnsi="Arial"/>
      <w:sz w:val="18"/>
    </w:rPr>
  </w:style>
  <w:style w:type="paragraph" w:styleId="Nadpis4">
    <w:name w:val="heading 4"/>
    <w:basedOn w:val="Normln"/>
    <w:next w:val="Normln"/>
    <w:qFormat/>
    <w:rsid w:val="00CC6239"/>
    <w:pPr>
      <w:keepNext/>
      <w:spacing w:line="360" w:lineRule="auto"/>
      <w:outlineLvl w:val="3"/>
    </w:pPr>
    <w:rPr>
      <w:rFonts w:ascii="Book Antiqua" w:hAnsi="Book Antiqua"/>
      <w:b/>
    </w:rPr>
  </w:style>
  <w:style w:type="paragraph" w:styleId="Nadpis5">
    <w:name w:val="heading 5"/>
    <w:basedOn w:val="Normln"/>
    <w:next w:val="Normln"/>
    <w:qFormat/>
    <w:rsid w:val="00101C4B"/>
    <w:pPr>
      <w:keepNext/>
      <w:spacing w:after="120"/>
      <w:ind w:right="284"/>
      <w:contextualSpacing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C6239"/>
    <w:pPr>
      <w:tabs>
        <w:tab w:val="center" w:pos="4536"/>
        <w:tab w:val="right" w:pos="9072"/>
      </w:tabs>
    </w:pPr>
  </w:style>
  <w:style w:type="character" w:customStyle="1" w:styleId="AAAddress">
    <w:name w:val="AA Address"/>
    <w:rsid w:val="00CC6239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rsid w:val="00CC6239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Zpat">
    <w:name w:val="footer"/>
    <w:basedOn w:val="Normln"/>
    <w:link w:val="ZpatChar"/>
    <w:uiPriority w:val="99"/>
    <w:rsid w:val="00CC6239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CC6239"/>
    <w:rPr>
      <w:b/>
    </w:rPr>
  </w:style>
  <w:style w:type="paragraph" w:styleId="Seznamsodrkami">
    <w:name w:val="List Bullet"/>
    <w:basedOn w:val="Normln"/>
    <w:rsid w:val="00CC6239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Seznamsodrkami2">
    <w:name w:val="List Bullet 2"/>
    <w:basedOn w:val="Normln"/>
    <w:rsid w:val="00CC6239"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Seznamsodrkami3">
    <w:name w:val="List Bullet 3"/>
    <w:basedOn w:val="Normln"/>
    <w:rsid w:val="00CC6239"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Seznamsodrkami4">
    <w:name w:val="List Bullet 4"/>
    <w:basedOn w:val="Normln"/>
    <w:rsid w:val="00CC6239"/>
    <w:pPr>
      <w:numPr>
        <w:numId w:val="2"/>
      </w:numPr>
      <w:tabs>
        <w:tab w:val="clear" w:pos="1209"/>
        <w:tab w:val="left" w:pos="1134"/>
      </w:tabs>
      <w:ind w:left="1418" w:hanging="284"/>
    </w:pPr>
  </w:style>
  <w:style w:type="paragraph" w:styleId="slovanseznam">
    <w:name w:val="List Number"/>
    <w:basedOn w:val="Normln"/>
    <w:rsid w:val="00CC6239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slovanseznam2">
    <w:name w:val="List Number 2"/>
    <w:basedOn w:val="Normln"/>
    <w:rsid w:val="00CC6239"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slovanseznam3">
    <w:name w:val="List Number 3"/>
    <w:basedOn w:val="Normln"/>
    <w:rsid w:val="00CC6239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Normlnodsazen">
    <w:name w:val="Normal Indent"/>
    <w:basedOn w:val="Normln"/>
    <w:rsid w:val="00CC6239"/>
    <w:pPr>
      <w:ind w:left="284"/>
    </w:pPr>
  </w:style>
  <w:style w:type="paragraph" w:customStyle="1" w:styleId="AAFrameAddress">
    <w:name w:val="AA Frame Address"/>
    <w:basedOn w:val="Nadpis1"/>
    <w:rsid w:val="00CC6239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slovanseznam5">
    <w:name w:val="List Number 5"/>
    <w:basedOn w:val="Normln"/>
    <w:rsid w:val="00CC6239"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slovanseznam4">
    <w:name w:val="List Number 4"/>
    <w:basedOn w:val="Normln"/>
    <w:rsid w:val="00CC6239"/>
    <w:pPr>
      <w:numPr>
        <w:numId w:val="9"/>
      </w:numPr>
      <w:tabs>
        <w:tab w:val="clear" w:pos="1209"/>
        <w:tab w:val="left" w:pos="1418"/>
      </w:tabs>
    </w:pPr>
  </w:style>
  <w:style w:type="paragraph" w:styleId="Seznamcitac">
    <w:name w:val="table of authorities"/>
    <w:basedOn w:val="Normln"/>
    <w:next w:val="Normln"/>
    <w:semiHidden/>
    <w:rsid w:val="00CC6239"/>
    <w:pPr>
      <w:ind w:left="284" w:hanging="284"/>
    </w:pPr>
  </w:style>
  <w:style w:type="paragraph" w:styleId="Rejstk1">
    <w:name w:val="index 1"/>
    <w:basedOn w:val="Normln"/>
    <w:next w:val="Normln"/>
    <w:semiHidden/>
    <w:rsid w:val="00CC6239"/>
    <w:pPr>
      <w:ind w:left="284" w:hanging="284"/>
    </w:pPr>
  </w:style>
  <w:style w:type="paragraph" w:styleId="Rejstk2">
    <w:name w:val="index 2"/>
    <w:basedOn w:val="Normln"/>
    <w:next w:val="Normln"/>
    <w:semiHidden/>
    <w:rsid w:val="00CC6239"/>
    <w:pPr>
      <w:ind w:left="568" w:hanging="284"/>
    </w:pPr>
  </w:style>
  <w:style w:type="paragraph" w:styleId="Rejstk3">
    <w:name w:val="index 3"/>
    <w:basedOn w:val="Normln"/>
    <w:next w:val="Normln"/>
    <w:semiHidden/>
    <w:rsid w:val="00CC6239"/>
    <w:pPr>
      <w:ind w:left="851" w:hanging="284"/>
    </w:pPr>
  </w:style>
  <w:style w:type="paragraph" w:styleId="Rejstk4">
    <w:name w:val="index 4"/>
    <w:basedOn w:val="Normln"/>
    <w:next w:val="Normln"/>
    <w:semiHidden/>
    <w:rsid w:val="00CC6239"/>
    <w:pPr>
      <w:ind w:left="1135" w:hanging="284"/>
    </w:pPr>
  </w:style>
  <w:style w:type="paragraph" w:styleId="Rejstk6">
    <w:name w:val="index 6"/>
    <w:basedOn w:val="Normln"/>
    <w:next w:val="Normln"/>
    <w:semiHidden/>
    <w:rsid w:val="00CC6239"/>
    <w:pPr>
      <w:ind w:left="1702" w:hanging="284"/>
    </w:pPr>
  </w:style>
  <w:style w:type="paragraph" w:styleId="Rejstk5">
    <w:name w:val="index 5"/>
    <w:basedOn w:val="Normln"/>
    <w:next w:val="Normln"/>
    <w:semiHidden/>
    <w:rsid w:val="00CC6239"/>
    <w:pPr>
      <w:ind w:left="1418" w:hanging="284"/>
    </w:pPr>
  </w:style>
  <w:style w:type="paragraph" w:styleId="Rejstk7">
    <w:name w:val="index 7"/>
    <w:basedOn w:val="Normln"/>
    <w:next w:val="Normln"/>
    <w:semiHidden/>
    <w:rsid w:val="00CC6239"/>
    <w:pPr>
      <w:ind w:left="1985" w:hanging="284"/>
    </w:pPr>
  </w:style>
  <w:style w:type="paragraph" w:styleId="Rejstk8">
    <w:name w:val="index 8"/>
    <w:basedOn w:val="Normln"/>
    <w:next w:val="Normln"/>
    <w:semiHidden/>
    <w:rsid w:val="00CC6239"/>
    <w:pPr>
      <w:ind w:left="2269" w:hanging="284"/>
    </w:pPr>
  </w:style>
  <w:style w:type="paragraph" w:styleId="Rejstk9">
    <w:name w:val="index 9"/>
    <w:basedOn w:val="Normln"/>
    <w:next w:val="Normln"/>
    <w:semiHidden/>
    <w:rsid w:val="00CC6239"/>
    <w:pPr>
      <w:ind w:left="2552" w:hanging="284"/>
    </w:pPr>
  </w:style>
  <w:style w:type="paragraph" w:styleId="Obsah2">
    <w:name w:val="toc 2"/>
    <w:basedOn w:val="Normln"/>
    <w:next w:val="Normln"/>
    <w:semiHidden/>
    <w:rsid w:val="00CC6239"/>
    <w:pPr>
      <w:ind w:left="284"/>
    </w:pPr>
  </w:style>
  <w:style w:type="paragraph" w:styleId="Obsah3">
    <w:name w:val="toc 3"/>
    <w:basedOn w:val="Normln"/>
    <w:next w:val="Normln"/>
    <w:semiHidden/>
    <w:rsid w:val="00CC6239"/>
    <w:pPr>
      <w:ind w:left="567"/>
    </w:pPr>
  </w:style>
  <w:style w:type="paragraph" w:styleId="Obsah4">
    <w:name w:val="toc 4"/>
    <w:basedOn w:val="Normln"/>
    <w:next w:val="Normln"/>
    <w:semiHidden/>
    <w:rsid w:val="00CC6239"/>
    <w:pPr>
      <w:ind w:left="851"/>
    </w:pPr>
  </w:style>
  <w:style w:type="paragraph" w:styleId="Obsah5">
    <w:name w:val="toc 5"/>
    <w:basedOn w:val="Normln"/>
    <w:next w:val="Normln"/>
    <w:semiHidden/>
    <w:rsid w:val="00CC6239"/>
    <w:pPr>
      <w:ind w:left="1134"/>
    </w:pPr>
  </w:style>
  <w:style w:type="paragraph" w:styleId="Obsah6">
    <w:name w:val="toc 6"/>
    <w:basedOn w:val="Normln"/>
    <w:next w:val="Normln"/>
    <w:semiHidden/>
    <w:rsid w:val="00CC6239"/>
    <w:pPr>
      <w:ind w:left="1418"/>
    </w:pPr>
  </w:style>
  <w:style w:type="paragraph" w:styleId="Obsah7">
    <w:name w:val="toc 7"/>
    <w:basedOn w:val="Normln"/>
    <w:next w:val="Normln"/>
    <w:semiHidden/>
    <w:rsid w:val="00CC6239"/>
    <w:pPr>
      <w:ind w:left="1701"/>
    </w:pPr>
  </w:style>
  <w:style w:type="paragraph" w:styleId="Obsah8">
    <w:name w:val="toc 8"/>
    <w:basedOn w:val="Normln"/>
    <w:next w:val="Normln"/>
    <w:semiHidden/>
    <w:rsid w:val="00CC6239"/>
    <w:pPr>
      <w:ind w:left="1985"/>
    </w:pPr>
  </w:style>
  <w:style w:type="paragraph" w:styleId="Obsah9">
    <w:name w:val="toc 9"/>
    <w:basedOn w:val="Normln"/>
    <w:next w:val="Normln"/>
    <w:semiHidden/>
    <w:rsid w:val="00CC6239"/>
    <w:pPr>
      <w:ind w:left="2268"/>
    </w:pPr>
  </w:style>
  <w:style w:type="paragraph" w:styleId="Seznamobrzk">
    <w:name w:val="table of figures"/>
    <w:basedOn w:val="Normln"/>
    <w:next w:val="Normln"/>
    <w:semiHidden/>
    <w:rsid w:val="00CC6239"/>
    <w:pPr>
      <w:ind w:left="567" w:hanging="567"/>
    </w:pPr>
  </w:style>
  <w:style w:type="paragraph" w:styleId="Seznamsodrkami5">
    <w:name w:val="List Bullet 5"/>
    <w:basedOn w:val="Normln"/>
    <w:rsid w:val="00CC6239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Zkladntext">
    <w:name w:val="Body Text"/>
    <w:basedOn w:val="Normln"/>
    <w:rsid w:val="00CC6239"/>
    <w:pPr>
      <w:spacing w:after="120"/>
    </w:pPr>
  </w:style>
  <w:style w:type="paragraph" w:styleId="Zkladntext-prvnodsazen">
    <w:name w:val="Body Text First Indent"/>
    <w:basedOn w:val="Zkladntext"/>
    <w:rsid w:val="00CC6239"/>
    <w:pPr>
      <w:ind w:firstLine="284"/>
    </w:pPr>
  </w:style>
  <w:style w:type="paragraph" w:styleId="Zkladntextodsazen">
    <w:name w:val="Body Text Indent"/>
    <w:basedOn w:val="Normln"/>
    <w:rsid w:val="00CC6239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CC6239"/>
    <w:pPr>
      <w:ind w:left="284" w:firstLine="284"/>
    </w:pPr>
  </w:style>
  <w:style w:type="character" w:styleId="Siln">
    <w:name w:val="Strong"/>
    <w:qFormat/>
    <w:rsid w:val="00CC6239"/>
    <w:rPr>
      <w:b/>
    </w:rPr>
  </w:style>
  <w:style w:type="paragraph" w:styleId="Textmakra">
    <w:name w:val="macro"/>
    <w:semiHidden/>
    <w:rsid w:val="00CC6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kern w:val="48"/>
      <w:lang w:val="en-GB" w:eastAsia="en-GB"/>
    </w:rPr>
  </w:style>
  <w:style w:type="paragraph" w:customStyle="1" w:styleId="AAFrameLogo">
    <w:name w:val="AA Frame Logo"/>
    <w:basedOn w:val="Normln"/>
    <w:rsid w:val="00CC6239"/>
    <w:pPr>
      <w:framePr w:w="4253" w:h="1418" w:hRule="exact" w:hSpace="142" w:vSpace="142" w:wrap="around" w:vAnchor="page" w:hAnchor="page" w:x="7457" w:y="568"/>
    </w:pPr>
  </w:style>
  <w:style w:type="paragraph" w:customStyle="1" w:styleId="AA1stlevelbullet">
    <w:name w:val="AA 1st level bullet"/>
    <w:basedOn w:val="Normln"/>
    <w:rsid w:val="00CC6239"/>
    <w:pPr>
      <w:numPr>
        <w:numId w:val="11"/>
      </w:numPr>
      <w:tabs>
        <w:tab w:val="clear" w:pos="283"/>
      </w:tabs>
      <w:ind w:left="284" w:hanging="284"/>
    </w:pPr>
  </w:style>
  <w:style w:type="paragraph" w:customStyle="1" w:styleId="AA2ndlevelbullet">
    <w:name w:val="AA 2nd level bullet"/>
    <w:basedOn w:val="AA1stlevelbullet"/>
    <w:rsid w:val="00CC6239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ln"/>
    <w:rsid w:val="00CC6239"/>
    <w:pPr>
      <w:numPr>
        <w:numId w:val="13"/>
      </w:numPr>
      <w:ind w:left="0" w:firstLine="0"/>
    </w:pPr>
  </w:style>
  <w:style w:type="paragraph" w:styleId="Zptenadresanaoblku">
    <w:name w:val="envelope return"/>
    <w:basedOn w:val="Normln"/>
    <w:rsid w:val="00CC6239"/>
    <w:rPr>
      <w:rFonts w:ascii="Arial" w:hAnsi="Arial"/>
      <w:sz w:val="20"/>
    </w:rPr>
  </w:style>
  <w:style w:type="paragraph" w:styleId="Zkladntext2">
    <w:name w:val="Body Text 2"/>
    <w:basedOn w:val="Normln"/>
    <w:rsid w:val="00CC6239"/>
    <w:pPr>
      <w:keepNext/>
      <w:spacing w:line="360" w:lineRule="auto"/>
      <w:ind w:left="720" w:hanging="720"/>
    </w:pPr>
    <w:rPr>
      <w:rFonts w:ascii="Book Antiqua" w:hAnsi="Book Antiqua"/>
    </w:rPr>
  </w:style>
  <w:style w:type="paragraph" w:styleId="Zkladntextodsazen3">
    <w:name w:val="Body Text Indent 3"/>
    <w:basedOn w:val="Normln"/>
    <w:rsid w:val="00CC6239"/>
    <w:pPr>
      <w:spacing w:line="360" w:lineRule="auto"/>
      <w:ind w:left="720" w:hanging="720"/>
    </w:pPr>
    <w:rPr>
      <w:rFonts w:ascii="Book Antiqua" w:hAnsi="Book Antiqua"/>
    </w:rPr>
  </w:style>
  <w:style w:type="paragraph" w:styleId="Zkladntext3">
    <w:name w:val="Body Text 3"/>
    <w:basedOn w:val="Normln"/>
    <w:rsid w:val="00CC6239"/>
    <w:pPr>
      <w:jc w:val="center"/>
    </w:pPr>
    <w:rPr>
      <w:rFonts w:ascii="Book Antiqua" w:hAnsi="Book Antiqua"/>
      <w:b/>
    </w:rPr>
  </w:style>
  <w:style w:type="character" w:styleId="slostrnky">
    <w:name w:val="page number"/>
    <w:basedOn w:val="Standardnpsmoodstavce"/>
    <w:rsid w:val="00CC6239"/>
  </w:style>
  <w:style w:type="paragraph" w:styleId="Zkladntextodsazen2">
    <w:name w:val="Body Text Indent 2"/>
    <w:basedOn w:val="Normln"/>
    <w:rsid w:val="00CC6239"/>
    <w:pPr>
      <w:spacing w:line="360" w:lineRule="auto"/>
      <w:ind w:left="709" w:hanging="709"/>
    </w:pPr>
  </w:style>
  <w:style w:type="character" w:styleId="Odkaznakoment">
    <w:name w:val="annotation reference"/>
    <w:rsid w:val="00621F5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1F51"/>
    <w:rPr>
      <w:sz w:val="20"/>
    </w:rPr>
  </w:style>
  <w:style w:type="character" w:customStyle="1" w:styleId="TextkomenteChar">
    <w:name w:val="Text komentáře Char"/>
    <w:link w:val="Textkomente"/>
    <w:rsid w:val="00621F51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621F51"/>
    <w:rPr>
      <w:b/>
      <w:bCs/>
    </w:rPr>
  </w:style>
  <w:style w:type="character" w:customStyle="1" w:styleId="PedmtkomenteChar">
    <w:name w:val="Předmět komentáře Char"/>
    <w:link w:val="Pedmtkomente"/>
    <w:rsid w:val="00621F51"/>
    <w:rPr>
      <w:b/>
      <w:bCs/>
      <w:lang w:val="en-GB" w:eastAsia="en-GB"/>
    </w:rPr>
  </w:style>
  <w:style w:type="paragraph" w:styleId="Textbubliny">
    <w:name w:val="Balloon Text"/>
    <w:basedOn w:val="Normln"/>
    <w:link w:val="TextbublinyChar"/>
    <w:rsid w:val="00621F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1F51"/>
    <w:rPr>
      <w:rFonts w:ascii="Tahoma" w:hAnsi="Tahoma" w:cs="Tahoma"/>
      <w:sz w:val="16"/>
      <w:szCs w:val="16"/>
      <w:lang w:val="en-GB" w:eastAsia="en-GB"/>
    </w:rPr>
  </w:style>
  <w:style w:type="paragraph" w:styleId="Odstavecseseznamem">
    <w:name w:val="List Paragraph"/>
    <w:aliases w:val="Odstavec se seznamem (smlouva)"/>
    <w:basedOn w:val="Normln"/>
    <w:uiPriority w:val="34"/>
    <w:qFormat/>
    <w:rsid w:val="00EF4C1F"/>
    <w:pPr>
      <w:ind w:left="720"/>
    </w:pPr>
  </w:style>
  <w:style w:type="paragraph" w:customStyle="1" w:styleId="Zkladntext5">
    <w:name w:val="Základní text 5"/>
    <w:basedOn w:val="Normln"/>
    <w:rsid w:val="008A30AC"/>
    <w:pPr>
      <w:spacing w:before="120"/>
      <w:jc w:val="center"/>
    </w:pPr>
    <w:rPr>
      <w:rFonts w:ascii="Verdana" w:hAnsi="Verdana"/>
      <w:szCs w:val="24"/>
      <w:lang w:eastAsia="cs-CZ"/>
    </w:rPr>
  </w:style>
  <w:style w:type="numbering" w:styleId="111111">
    <w:name w:val="Outline List 2"/>
    <w:basedOn w:val="Bezseznamu"/>
    <w:rsid w:val="008A30AC"/>
    <w:pPr>
      <w:numPr>
        <w:numId w:val="20"/>
      </w:numPr>
    </w:pPr>
  </w:style>
  <w:style w:type="character" w:styleId="Hypertextovodkaz">
    <w:name w:val="Hyperlink"/>
    <w:rsid w:val="00BB25D1"/>
    <w:rPr>
      <w:color w:val="0000FF"/>
      <w:u w:val="single"/>
    </w:rPr>
  </w:style>
  <w:style w:type="paragraph" w:customStyle="1" w:styleId="Zkladntext4">
    <w:name w:val="Základní text 4"/>
    <w:basedOn w:val="Normln"/>
    <w:rsid w:val="00D6443B"/>
    <w:pPr>
      <w:widowControl w:val="0"/>
      <w:autoSpaceDE w:val="0"/>
      <w:autoSpaceDN w:val="0"/>
      <w:adjustRightInd w:val="0"/>
    </w:pPr>
    <w:rPr>
      <w:rFonts w:ascii="Arial" w:hAnsi="Arial" w:cs="Arial"/>
      <w:szCs w:val="22"/>
      <w:lang w:eastAsia="cs-CZ"/>
    </w:rPr>
  </w:style>
  <w:style w:type="character" w:customStyle="1" w:styleId="ZpatChar">
    <w:name w:val="Zápatí Char"/>
    <w:link w:val="Zpat"/>
    <w:uiPriority w:val="99"/>
    <w:rsid w:val="0011280B"/>
    <w:rPr>
      <w:sz w:val="22"/>
      <w:lang w:val="en-GB" w:eastAsia="en-GB"/>
    </w:rPr>
  </w:style>
  <w:style w:type="numbering" w:customStyle="1" w:styleId="StylVcerovovTunVlevo0cmPedsazen1cm">
    <w:name w:val="Styl Víceúrovňové Tučné Vlevo:  0 cm Předsazení:  1 cm"/>
    <w:basedOn w:val="Bezseznamu"/>
    <w:rsid w:val="007E7440"/>
    <w:pPr>
      <w:numPr>
        <w:numId w:val="41"/>
      </w:numPr>
    </w:pPr>
  </w:style>
  <w:style w:type="paragraph" w:customStyle="1" w:styleId="malpsmopodnzvemsmlouvy">
    <w:name w:val="malé písmo pod názvem smlouvy"/>
    <w:basedOn w:val="Normln"/>
    <w:qFormat/>
    <w:rsid w:val="00EF4C1F"/>
    <w:pPr>
      <w:jc w:val="center"/>
    </w:pPr>
    <w:rPr>
      <w:sz w:val="18"/>
    </w:rPr>
  </w:style>
  <w:style w:type="paragraph" w:styleId="Nzev">
    <w:name w:val="Title"/>
    <w:basedOn w:val="Normln"/>
    <w:next w:val="Normln"/>
    <w:link w:val="NzevChar"/>
    <w:qFormat/>
    <w:rsid w:val="000A237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0A237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character" w:styleId="Odkazintenzivn">
    <w:name w:val="Intense Reference"/>
    <w:uiPriority w:val="32"/>
    <w:qFormat/>
    <w:rsid w:val="00B84995"/>
    <w:rPr>
      <w:b/>
      <w:bCs/>
      <w:smallCaps/>
      <w:color w:val="C0504D"/>
      <w:spacing w:val="5"/>
      <w:u w:val="single"/>
    </w:rPr>
  </w:style>
  <w:style w:type="character" w:customStyle="1" w:styleId="col-lg-8">
    <w:name w:val="col-lg-8"/>
    <w:rsid w:val="000E17C5"/>
  </w:style>
  <w:style w:type="paragraph" w:styleId="Normlnweb">
    <w:name w:val="Normal (Web)"/>
    <w:basedOn w:val="Normln"/>
    <w:uiPriority w:val="99"/>
    <w:unhideWhenUsed/>
    <w:rsid w:val="001F16A0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table" w:styleId="Mkatabulky">
    <w:name w:val="Table Grid"/>
    <w:basedOn w:val="Normlntabulka"/>
    <w:rsid w:val="00EE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t.vutbr.cz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analyticka.cz/a/205953/Purkynova-649-127-Medlanky-61200-Brn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C15C-E42B-4DC6-AEB8-D5EB584265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98A378-DEB0-4BDB-B099-05A0E2C4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3330</Words>
  <Characters>19649</Characters>
  <Application>Microsoft Office Word</Application>
  <DocSecurity>0</DocSecurity>
  <Lines>163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Licence Agreement - Heriot-Watt University</vt:lpstr>
      <vt:lpstr>Licence Agreement - Heriot-Watt University</vt:lpstr>
    </vt:vector>
  </TitlesOfParts>
  <Company>Dundas &amp; Wilson</Company>
  <LinksUpToDate>false</LinksUpToDate>
  <CharactersWithSpaces>22934</CharactersWithSpaces>
  <SharedDoc>false</SharedDoc>
  <HyperlinkBase/>
  <HLinks>
    <vt:vector size="6" baseType="variant">
      <vt:variant>
        <vt:i4>7536680</vt:i4>
      </vt:variant>
      <vt:variant>
        <vt:i4>0</vt:i4>
      </vt:variant>
      <vt:variant>
        <vt:i4>0</vt:i4>
      </vt:variant>
      <vt:variant>
        <vt:i4>5</vt:i4>
      </vt:variant>
      <vt:variant>
        <vt:lpwstr>http://analyticka.cz/a/205953/Purkynova-649-127-Medlanky-61200-Brno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Agreement - Heriot-Watt University</dc:title>
  <dc:creator>Fiona Campbell</dc:creator>
  <cp:lastModifiedBy>Mahmoud Martina</cp:lastModifiedBy>
  <cp:revision>2</cp:revision>
  <cp:lastPrinted>2016-03-08T14:59:00Z</cp:lastPrinted>
  <dcterms:created xsi:type="dcterms:W3CDTF">2019-05-20T08:43:00Z</dcterms:created>
  <dcterms:modified xsi:type="dcterms:W3CDTF">2019-05-20T08:43:00Z</dcterms:modified>
</cp:coreProperties>
</file>