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60" w:right="0" w:firstLine="0"/>
        <w:jc w:val="left"/>
        <w:rPr>
          <w:sz w:val="32"/>
        </w:rPr>
      </w:pPr>
      <w:r>
        <w:rPr>
          <w:sz w:val="32"/>
        </w:rPr>
        <w:t>Splátkový kalendář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"/>
        <w:rPr>
          <w:sz w:val="41"/>
        </w:rPr>
      </w:pPr>
    </w:p>
    <w:p>
      <w:pPr>
        <w:tabs>
          <w:tab w:pos="3969" w:val="left" w:leader="none"/>
        </w:tabs>
        <w:spacing w:before="1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Příjemce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podpory:</w:t>
        <w:tab/>
      </w:r>
      <w:r>
        <w:rPr>
          <w:b/>
          <w:sz w:val="18"/>
        </w:rPr>
        <w:t>Obec Lesní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Hluboké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projektu:</w:t>
        <w:tab/>
      </w:r>
      <w:r>
        <w:rPr>
          <w:b/>
          <w:sz w:val="18"/>
        </w:rPr>
        <w:t>Kanalizace a ČOV v obci Lesní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Hluboké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prioritní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osy:</w:t>
        <w:tab/>
      </w:r>
      <w:r>
        <w:rPr>
          <w:b/>
          <w:sz w:val="18"/>
        </w:rPr>
        <w:t>1 - Zlepšování kvality vody a snižování rizika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povodní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Heading1"/>
        <w:tabs>
          <w:tab w:pos="3969" w:val="left" w:leader="none"/>
        </w:tabs>
        <w:spacing w:before="0"/>
      </w:pPr>
      <w:r>
        <w:rPr>
          <w:color w:val="6C777E"/>
        </w:rPr>
        <w:t>Akceptační</w:t>
      </w:r>
      <w:r>
        <w:rPr>
          <w:color w:val="6C777E"/>
          <w:spacing w:val="-2"/>
        </w:rPr>
        <w:t> </w:t>
      </w:r>
      <w:r>
        <w:rPr>
          <w:color w:val="6C777E"/>
        </w:rPr>
        <w:t>číslo:</w:t>
        <w:tab/>
      </w:r>
      <w:r>
        <w:rPr/>
        <w:t>18000491</w:t>
      </w:r>
    </w:p>
    <w:p>
      <w:pPr>
        <w:tabs>
          <w:tab w:pos="3969" w:val="left" w:leader="none"/>
          <w:tab w:pos="7779" w:val="left" w:leader="none"/>
          <w:tab w:pos="11589" w:val="left" w:leader="none"/>
        </w:tabs>
        <w:spacing w:before="56"/>
        <w:ind w:left="160" w:right="0" w:firstLine="0"/>
        <w:jc w:val="left"/>
        <w:rPr>
          <w:sz w:val="18"/>
        </w:rPr>
      </w:pPr>
      <w:r>
        <w:rPr>
          <w:color w:val="6C777E"/>
          <w:sz w:val="18"/>
        </w:rPr>
        <w:t>Číslo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projektu:</w:t>
        <w:tab/>
      </w:r>
      <w:r>
        <w:rPr>
          <w:sz w:val="18"/>
        </w:rPr>
        <w:t>37302444</w:t>
        <w:tab/>
      </w:r>
      <w:r>
        <w:rPr>
          <w:color w:val="6C777E"/>
          <w:sz w:val="18"/>
        </w:rPr>
        <w:t>FM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projektu:</w:t>
        <w:tab/>
      </w:r>
      <w:r>
        <w:rPr>
          <w:sz w:val="18"/>
        </w:rPr>
        <w:t>Klaudisová</w:t>
      </w:r>
      <w:r>
        <w:rPr>
          <w:spacing w:val="-3"/>
          <w:sz w:val="18"/>
        </w:rPr>
        <w:t> </w:t>
      </w:r>
      <w:r>
        <w:rPr>
          <w:sz w:val="18"/>
        </w:rPr>
        <w:t>Zuzana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sz w:val="18"/>
        </w:rPr>
      </w:pPr>
      <w:r>
        <w:rPr>
          <w:color w:val="6C777E"/>
          <w:sz w:val="18"/>
        </w:rPr>
        <w:t>Registrační číslo z</w:t>
      </w:r>
      <w:r>
        <w:rPr>
          <w:color w:val="6C777E"/>
          <w:spacing w:val="-4"/>
          <w:sz w:val="18"/>
        </w:rPr>
        <w:t> </w:t>
      </w:r>
      <w:r>
        <w:rPr>
          <w:color w:val="6C777E"/>
          <w:sz w:val="18"/>
        </w:rPr>
        <w:t>MS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2014+:</w:t>
        <w:tab/>
      </w:r>
      <w:r>
        <w:rPr>
          <w:sz w:val="18"/>
        </w:rPr>
        <w:t>CZ.05.1.30/0.0/0.0/16_042/0004812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sz w:val="18"/>
        </w:rPr>
      </w:pPr>
      <w:r>
        <w:rPr>
          <w:color w:val="6C777E"/>
          <w:sz w:val="18"/>
        </w:rPr>
        <w:t>Datum:</w:t>
        <w:tab/>
      </w:r>
      <w:r>
        <w:rPr>
          <w:sz w:val="18"/>
        </w:rPr>
        <w:t>17.04.2019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sz w:val="18"/>
        </w:rPr>
      </w:pPr>
      <w:r>
        <w:rPr>
          <w:color w:val="6C777E"/>
          <w:sz w:val="18"/>
        </w:rPr>
        <w:t>Č.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j.:</w:t>
        <w:tab/>
      </w:r>
      <w:r>
        <w:rPr>
          <w:sz w:val="18"/>
        </w:rPr>
        <w:t>SFZP</w:t>
      </w:r>
      <w:r>
        <w:rPr>
          <w:spacing w:val="-2"/>
          <w:sz w:val="18"/>
        </w:rPr>
        <w:t> </w:t>
      </w:r>
      <w:r>
        <w:rPr>
          <w:sz w:val="18"/>
        </w:rPr>
        <w:t>053066/2018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918"/>
        <w:gridCol w:w="2006"/>
        <w:gridCol w:w="3091"/>
        <w:gridCol w:w="3434"/>
        <w:gridCol w:w="2651"/>
        <w:gridCol w:w="2376"/>
      </w:tblGrid>
      <w:tr>
        <w:trPr>
          <w:trHeight w:val="278" w:hRule="exact"/>
        </w:trPr>
        <w:tc>
          <w:tcPr>
            <w:tcW w:w="783" w:type="dxa"/>
          </w:tcPr>
          <w:p>
            <w:pPr>
              <w:pStyle w:val="TableParagraph"/>
              <w:spacing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918" w:type="dxa"/>
          </w:tcPr>
          <w:p>
            <w:pPr>
              <w:pStyle w:val="TableParagraph"/>
              <w:spacing w:before="0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2006" w:type="dxa"/>
          </w:tcPr>
          <w:p>
            <w:pPr>
              <w:pStyle w:val="TableParagraph"/>
              <w:spacing w:before="0"/>
              <w:ind w:left="3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91" w:type="dxa"/>
          </w:tcPr>
          <w:p>
            <w:pPr>
              <w:pStyle w:val="TableParagraph"/>
              <w:spacing w:before="0"/>
              <w:ind w:right="731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434" w:type="dxa"/>
          </w:tcPr>
          <w:p>
            <w:pPr>
              <w:pStyle w:val="TableParagraph"/>
              <w:spacing w:before="0"/>
              <w:ind w:right="1117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2651" w:type="dxa"/>
          </w:tcPr>
          <w:p>
            <w:pPr>
              <w:pStyle w:val="TableParagraph"/>
              <w:spacing w:before="0"/>
              <w:ind w:right="7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2376" w:type="dxa"/>
          </w:tcPr>
          <w:p>
            <w:pPr>
              <w:pStyle w:val="TableParagraph"/>
              <w:spacing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>
        <w:trPr>
          <w:trHeight w:val="326" w:hRule="exact"/>
        </w:trPr>
        <w:tc>
          <w:tcPr>
            <w:tcW w:w="783" w:type="dxa"/>
          </w:tcPr>
          <w:p>
            <w:pPr>
              <w:pStyle w:val="TableParagraph"/>
              <w:spacing w:before="38"/>
              <w:ind w:left="7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spacing w:before="38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006" w:type="dxa"/>
          </w:tcPr>
          <w:p>
            <w:pPr>
              <w:pStyle w:val="TableParagraph"/>
              <w:spacing w:before="38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spacing w:before="38"/>
              <w:ind w:right="752"/>
              <w:rPr>
                <w:sz w:val="18"/>
              </w:rPr>
            </w:pPr>
            <w:r>
              <w:rPr>
                <w:sz w:val="18"/>
              </w:rPr>
              <w:t>11 567 822,84</w:t>
            </w:r>
          </w:p>
        </w:tc>
        <w:tc>
          <w:tcPr>
            <w:tcW w:w="3434" w:type="dxa"/>
          </w:tcPr>
          <w:p>
            <w:pPr>
              <w:pStyle w:val="TableParagraph"/>
              <w:spacing w:before="38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spacing w:before="38"/>
              <w:ind w:right="74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376" w:type="dxa"/>
          </w:tcPr>
          <w:p>
            <w:pPr>
              <w:pStyle w:val="TableParagraph"/>
              <w:spacing w:before="38"/>
              <w:ind w:right="68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11 278 627,26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12 688,46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301 884,04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10 989 431,68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12 363,11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301 558,69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10 700 236,10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12 037,77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301 233,35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10 411 040,52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11 712,42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300 908,00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2"/>
              <w:rPr>
                <w:sz w:val="18"/>
              </w:rPr>
            </w:pPr>
            <w:r>
              <w:rPr>
                <w:sz w:val="18"/>
              </w:rPr>
              <w:t>10 121 844,94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11 387,08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300 582,66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9 832 649,36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11 061,73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300 257,31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9 543 453,78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10 736,39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299 931,97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9 254 258,20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10 411,04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299 606,62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8 965 062,62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10 085,70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299 281,28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8 675 867,04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9 760,35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298 955,93</w:t>
            </w:r>
          </w:p>
        </w:tc>
      </w:tr>
      <w:tr>
        <w:trPr>
          <w:trHeight w:val="288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8 386 671,46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9 435,01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298 630,59</w:t>
            </w:r>
          </w:p>
        </w:tc>
      </w:tr>
    </w:tbl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960" w:bottom="0" w:left="680" w:right="680"/>
        </w:sectPr>
      </w:pPr>
    </w:p>
    <w:p>
      <w:pPr>
        <w:pStyle w:val="BodyText"/>
        <w:spacing w:line="168" w:lineRule="exact" w:before="117"/>
        <w:ind w:left="818" w:right="-9"/>
      </w:pPr>
      <w:r>
        <w:rPr/>
        <w:drawing>
          <wp:anchor distT="0" distB="0" distL="0" distR="0" allowOverlap="1" layoutInCell="1" locked="0" behindDoc="1" simplePos="0" relativeHeight="26841158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C777E"/>
        </w:rPr>
        <w:t>Státní fond životního prostředí ČR, Kaplanova 1931/1, 148 00 Praha 11, Tel.: +420 267 994 300, Fax: +420 272 936 585, </w:t>
      </w:r>
      <w:hyperlink r:id="rId6">
        <w:r>
          <w:rPr>
            <w:color w:val="6C777E"/>
          </w:rPr>
          <w:t>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  <w:spacing w:val="-24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</w:t>
      </w:r>
      <w:r>
        <w:rPr>
          <w:color w:val="6C777E"/>
          <w:spacing w:val="-8"/>
        </w:rPr>
        <w:t>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spacing w:before="1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1"/>
        <w:spacing w:before="0"/>
        <w:ind w:left="730" w:right="720"/>
        <w:jc w:val="center"/>
      </w:pPr>
      <w:r>
        <w:rPr/>
        <w:t>1/2</w:t>
      </w:r>
    </w:p>
    <w:p>
      <w:pPr>
        <w:pStyle w:val="BodyText"/>
        <w:spacing w:before="155"/>
        <w:ind w:left="798" w:right="720"/>
        <w:jc w:val="center"/>
      </w:pPr>
      <w:r>
        <w:rPr>
          <w:color w:val="6C777E"/>
        </w:rPr>
        <w:t>17.04.2019</w:t>
      </w:r>
    </w:p>
    <w:p>
      <w:pPr>
        <w:spacing w:after="0"/>
        <w:jc w:val="center"/>
        <w:sectPr>
          <w:type w:val="continuous"/>
          <w:pgSz w:w="16840" w:h="11900" w:orient="landscape"/>
          <w:pgMar w:top="960" w:bottom="0" w:left="680" w:right="680"/>
          <w:cols w:num="2" w:equalWidth="0">
            <w:col w:w="8984" w:space="4273"/>
            <w:col w:w="2223"/>
          </w:cols>
        </w:sect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918"/>
        <w:gridCol w:w="2006"/>
        <w:gridCol w:w="3091"/>
        <w:gridCol w:w="3434"/>
        <w:gridCol w:w="2651"/>
        <w:gridCol w:w="2376"/>
      </w:tblGrid>
      <w:tr>
        <w:trPr>
          <w:trHeight w:val="278" w:hRule="exact"/>
        </w:trPr>
        <w:tc>
          <w:tcPr>
            <w:tcW w:w="783" w:type="dxa"/>
          </w:tcPr>
          <w:p>
            <w:pPr>
              <w:pStyle w:val="TableParagraph"/>
              <w:spacing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918" w:type="dxa"/>
          </w:tcPr>
          <w:p>
            <w:pPr>
              <w:pStyle w:val="TableParagraph"/>
              <w:spacing w:before="0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2006" w:type="dxa"/>
          </w:tcPr>
          <w:p>
            <w:pPr>
              <w:pStyle w:val="TableParagraph"/>
              <w:spacing w:before="0"/>
              <w:ind w:left="3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91" w:type="dxa"/>
          </w:tcPr>
          <w:p>
            <w:pPr>
              <w:pStyle w:val="TableParagraph"/>
              <w:spacing w:before="0"/>
              <w:ind w:right="731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434" w:type="dxa"/>
          </w:tcPr>
          <w:p>
            <w:pPr>
              <w:pStyle w:val="TableParagraph"/>
              <w:spacing w:before="0"/>
              <w:ind w:right="1117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2651" w:type="dxa"/>
          </w:tcPr>
          <w:p>
            <w:pPr>
              <w:pStyle w:val="TableParagraph"/>
              <w:spacing w:before="0"/>
              <w:ind w:right="7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2376" w:type="dxa"/>
          </w:tcPr>
          <w:p>
            <w:pPr>
              <w:pStyle w:val="TableParagraph"/>
              <w:spacing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>
        <w:trPr>
          <w:trHeight w:val="326" w:hRule="exact"/>
        </w:trPr>
        <w:tc>
          <w:tcPr>
            <w:tcW w:w="783" w:type="dxa"/>
          </w:tcPr>
          <w:p>
            <w:pPr>
              <w:pStyle w:val="TableParagraph"/>
              <w:spacing w:before="38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8" w:type="dxa"/>
          </w:tcPr>
          <w:p>
            <w:pPr>
              <w:pStyle w:val="TableParagraph"/>
              <w:spacing w:before="38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2006" w:type="dxa"/>
          </w:tcPr>
          <w:p>
            <w:pPr>
              <w:pStyle w:val="TableParagraph"/>
              <w:spacing w:before="38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spacing w:before="38"/>
              <w:ind w:right="751"/>
              <w:rPr>
                <w:sz w:val="18"/>
              </w:rPr>
            </w:pPr>
            <w:r>
              <w:rPr>
                <w:sz w:val="18"/>
              </w:rPr>
              <w:t>8 097 475,88</w:t>
            </w:r>
          </w:p>
        </w:tc>
        <w:tc>
          <w:tcPr>
            <w:tcW w:w="3434" w:type="dxa"/>
          </w:tcPr>
          <w:p>
            <w:pPr>
              <w:pStyle w:val="TableParagraph"/>
              <w:spacing w:before="38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spacing w:before="38"/>
              <w:ind w:right="740"/>
              <w:rPr>
                <w:sz w:val="18"/>
              </w:rPr>
            </w:pPr>
            <w:r>
              <w:rPr>
                <w:sz w:val="18"/>
              </w:rPr>
              <w:t>9 109,66</w:t>
            </w:r>
          </w:p>
        </w:tc>
        <w:tc>
          <w:tcPr>
            <w:tcW w:w="2376" w:type="dxa"/>
          </w:tcPr>
          <w:p>
            <w:pPr>
              <w:pStyle w:val="TableParagraph"/>
              <w:spacing w:before="38"/>
              <w:ind w:right="68"/>
              <w:rPr>
                <w:sz w:val="18"/>
              </w:rPr>
            </w:pPr>
            <w:r>
              <w:rPr>
                <w:sz w:val="18"/>
              </w:rPr>
              <w:t>298 305,24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7 808 280,30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8 784,32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297 979,90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7 519 084,72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8 458,97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297 654,55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7 229 889,14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8 133,63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297 329,21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6 940 693,56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7 808,28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297 003,86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6 651 497,98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7 482,94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296 678,52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6 362 302,40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7 157,59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296 353,17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6 073 106,82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6 832,25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296 027,83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5 783 911,24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6 506,90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295 702,48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5 494 715,66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6 181,56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295 377,14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5 205 520,08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5 856,21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295 051,79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4 916 324,50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5 530,87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294 726,45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4 627 128,92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5 205,52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294 401,10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4 337 933,34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4 880,18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294 075,76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4 048 737,76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4 554,83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293 750,41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3 759 542,18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4 229,48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293 425,06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3 470 346,60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3 904,14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293 099,72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3 181 151,02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3 578,79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292 774,37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2 891 955,44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3 253,45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292 449,03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2 602 759,86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2 928,10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292 123,68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2 313 564,28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2 602,76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291 798,34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2 024 368,70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2 277,41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291 472,99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1 735 173,12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1 952,07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291 147,65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1 445 977,54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1 626,72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290 822,30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rPr>
                <w:sz w:val="18"/>
              </w:rPr>
            </w:pPr>
            <w:r>
              <w:rPr>
                <w:sz w:val="18"/>
              </w:rPr>
              <w:t>1 156 781,96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sz w:val="18"/>
              </w:rPr>
              <w:t>1 301,38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290 496,96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0"/>
              <w:rPr>
                <w:sz w:val="18"/>
              </w:rPr>
            </w:pPr>
            <w:r>
              <w:rPr>
                <w:sz w:val="18"/>
              </w:rPr>
              <w:t>867 586,38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w w:val="95"/>
                <w:sz w:val="18"/>
              </w:rPr>
              <w:t>976,03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290 171,61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0"/>
              <w:rPr>
                <w:sz w:val="18"/>
              </w:rPr>
            </w:pPr>
            <w:r>
              <w:rPr>
                <w:sz w:val="18"/>
              </w:rPr>
              <w:t>578 390,80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289 195,58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w w:val="95"/>
                <w:sz w:val="18"/>
              </w:rPr>
              <w:t>650,69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289 846,27</w:t>
            </w:r>
          </w:p>
        </w:tc>
      </w:tr>
      <w:tr>
        <w:trPr>
          <w:trHeight w:val="288" w:hRule="exact"/>
        </w:trPr>
        <w:tc>
          <w:tcPr>
            <w:tcW w:w="78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0"/>
              <w:rPr>
                <w:sz w:val="18"/>
              </w:rPr>
            </w:pPr>
            <w:r>
              <w:rPr>
                <w:sz w:val="18"/>
              </w:rPr>
              <w:t>289 195,22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rPr>
                <w:sz w:val="18"/>
              </w:rPr>
            </w:pPr>
            <w:r>
              <w:rPr>
                <w:sz w:val="18"/>
              </w:rPr>
              <w:t>289 195,22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rPr>
                <w:sz w:val="18"/>
              </w:rPr>
            </w:pPr>
            <w:r>
              <w:rPr>
                <w:w w:val="95"/>
                <w:sz w:val="18"/>
              </w:rPr>
              <w:t>325,34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289 520,56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after="0"/>
        <w:sectPr>
          <w:pgSz w:w="16840" w:h="11900" w:orient="landscape"/>
          <w:pgMar w:top="660" w:bottom="0" w:left="680" w:right="680"/>
        </w:sectPr>
      </w:pPr>
    </w:p>
    <w:p>
      <w:pPr>
        <w:pStyle w:val="BodyText"/>
        <w:spacing w:line="168" w:lineRule="exact" w:before="117"/>
        <w:ind w:left="818" w:right="-9"/>
      </w:pPr>
      <w:r>
        <w:rPr/>
        <w:drawing>
          <wp:anchor distT="0" distB="0" distL="0" distR="0" allowOverlap="1" layoutInCell="1" locked="0" behindDoc="1" simplePos="0" relativeHeight="2684116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C777E"/>
        </w:rPr>
        <w:t>Státní fond životního prostředí ČR, Kaplanova 1931/1, 148 00 Praha 11, Tel.: +420 267 994 300, Fax: +420 272 936 585, </w:t>
      </w:r>
      <w:hyperlink r:id="rId6">
        <w:r>
          <w:rPr>
            <w:color w:val="6C777E"/>
          </w:rPr>
          <w:t>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  <w:spacing w:val="-24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</w:t>
      </w:r>
      <w:r>
        <w:rPr>
          <w:color w:val="6C777E"/>
          <w:spacing w:val="-8"/>
        </w:rPr>
        <w:t>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1"/>
        <w:spacing w:before="1"/>
        <w:ind w:left="730" w:right="720"/>
        <w:jc w:val="center"/>
      </w:pPr>
      <w:r>
        <w:rPr/>
        <w:t>2/2</w:t>
      </w:r>
    </w:p>
    <w:p>
      <w:pPr>
        <w:pStyle w:val="BodyText"/>
        <w:spacing w:before="155"/>
        <w:ind w:left="798" w:right="720"/>
        <w:jc w:val="center"/>
      </w:pPr>
      <w:r>
        <w:rPr>
          <w:color w:val="6C777E"/>
        </w:rPr>
        <w:t>17.04.2019</w:t>
      </w:r>
    </w:p>
    <w:sectPr>
      <w:type w:val="continuous"/>
      <w:pgSz w:w="16840" w:h="11900" w:orient="landscape"/>
      <w:pgMar w:top="960" w:bottom="0" w:left="680" w:right="680"/>
      <w:cols w:num="2" w:equalWidth="0">
        <w:col w:w="8984" w:space="4273"/>
        <w:col w:w="22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56"/>
      <w:ind w:left="160"/>
      <w:outlineLvl w:val="1"/>
    </w:pPr>
    <w:rPr>
      <w:rFonts w:ascii="Segoe UI" w:hAnsi="Segoe UI" w:eastAsia="Segoe UI" w:cs="Segoe UI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8"/>
      <w:jc w:val="right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fzp.cz/" TargetMode="External"/><Relationship Id="rId7" Type="http://schemas.openxmlformats.org/officeDocument/2006/relationships/hyperlink" Target="http://www.opzp.cz/" TargetMode="External"/><Relationship Id="rId8" Type="http://schemas.openxmlformats.org/officeDocument/2006/relationships/hyperlink" Target="http://www.europa.eu/" TargetMode="External"/><Relationship Id="rId9" Type="http://schemas.openxmlformats.org/officeDocument/2006/relationships/hyperlink" Target="mailto:dotazy@sfzp.cz" TargetMode="External"/><Relationship Id="rId10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2019-05-20T14:31:37Z</dcterms:created>
  <dcterms:modified xsi:type="dcterms:W3CDTF">2019-05-20T14:31:37Z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LastSaved">
    <vt:filetime>2019-05-20T00:00:00Z</vt:filetime>
  </property>
</Properties>
</file>