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A4" w:rsidRPr="00FB5E0B" w:rsidRDefault="007F68A4" w:rsidP="00B864CE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:rsidR="007F68A4" w:rsidRPr="00FB5E0B" w:rsidRDefault="007F68A4" w:rsidP="00B864CE">
      <w:pPr>
        <w:pStyle w:val="Default"/>
        <w:jc w:val="center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>KUPNÍ SMLOUV</w:t>
      </w:r>
      <w:r w:rsidR="00D83E46" w:rsidRPr="00FB5E0B">
        <w:rPr>
          <w:rFonts w:ascii="Century Gothic" w:hAnsi="Century Gothic"/>
          <w:b/>
          <w:bCs/>
          <w:sz w:val="22"/>
          <w:szCs w:val="22"/>
        </w:rPr>
        <w:t>A</w:t>
      </w:r>
    </w:p>
    <w:p w:rsidR="007F68A4" w:rsidRPr="00FB5E0B" w:rsidRDefault="007F68A4" w:rsidP="00B864CE">
      <w:pPr>
        <w:pStyle w:val="Default"/>
        <w:jc w:val="center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uzavřená podle § 2079 a násl. zákona č. 89/2012 Sb., občanský zákoník</w:t>
      </w:r>
    </w:p>
    <w:p w:rsidR="007F68A4" w:rsidRPr="00FB5E0B" w:rsidRDefault="007F68A4" w:rsidP="00B864CE">
      <w:pPr>
        <w:pStyle w:val="Default"/>
        <w:jc w:val="center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(dále jen „</w:t>
      </w:r>
      <w:r w:rsidR="006E6F2A" w:rsidRPr="00FB5E0B">
        <w:rPr>
          <w:rFonts w:ascii="Century Gothic" w:hAnsi="Century Gothic"/>
          <w:b/>
          <w:bCs/>
          <w:sz w:val="22"/>
          <w:szCs w:val="22"/>
        </w:rPr>
        <w:t>o</w:t>
      </w:r>
      <w:r w:rsidRPr="00FB5E0B">
        <w:rPr>
          <w:rFonts w:ascii="Century Gothic" w:hAnsi="Century Gothic"/>
          <w:b/>
          <w:bCs/>
          <w:sz w:val="22"/>
          <w:szCs w:val="22"/>
        </w:rPr>
        <w:t>bčanský zákoník</w:t>
      </w:r>
      <w:r w:rsidRPr="00FB5E0B">
        <w:rPr>
          <w:rFonts w:ascii="Century Gothic" w:hAnsi="Century Gothic"/>
          <w:sz w:val="22"/>
          <w:szCs w:val="22"/>
        </w:rPr>
        <w:t>“), (dále jen „</w:t>
      </w:r>
      <w:r w:rsidR="006E6F2A" w:rsidRPr="00FB5E0B">
        <w:rPr>
          <w:rFonts w:ascii="Century Gothic" w:hAnsi="Century Gothic"/>
          <w:b/>
          <w:bCs/>
          <w:sz w:val="22"/>
          <w:szCs w:val="22"/>
        </w:rPr>
        <w:t>s</w:t>
      </w:r>
      <w:r w:rsidRPr="00FB5E0B">
        <w:rPr>
          <w:rFonts w:ascii="Century Gothic" w:hAnsi="Century Gothic"/>
          <w:b/>
          <w:bCs/>
          <w:sz w:val="22"/>
          <w:szCs w:val="22"/>
        </w:rPr>
        <w:t>mlouva</w:t>
      </w:r>
      <w:r w:rsidRPr="00FB5E0B">
        <w:rPr>
          <w:rFonts w:ascii="Century Gothic" w:hAnsi="Century Gothic"/>
          <w:sz w:val="22"/>
          <w:szCs w:val="22"/>
        </w:rPr>
        <w:t>“)</w:t>
      </w:r>
    </w:p>
    <w:p w:rsidR="007F68A4" w:rsidRPr="00FB5E0B" w:rsidRDefault="005C1013" w:rsidP="00B864CE">
      <w:pPr>
        <w:pStyle w:val="Default"/>
        <w:tabs>
          <w:tab w:val="left" w:pos="6840"/>
        </w:tabs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ab/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</w:p>
    <w:p w:rsidR="007F68A4" w:rsidRPr="00FB5E0B" w:rsidRDefault="007F68A4" w:rsidP="00B864CE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>Smluvní strany</w:t>
      </w:r>
    </w:p>
    <w:p w:rsidR="007F68A4" w:rsidRPr="00FB5E0B" w:rsidRDefault="007F68A4" w:rsidP="00B864CE">
      <w:pPr>
        <w:pStyle w:val="Default"/>
        <w:jc w:val="center"/>
        <w:rPr>
          <w:rFonts w:ascii="Century Gothic" w:hAnsi="Century Gothic"/>
          <w:sz w:val="22"/>
          <w:szCs w:val="22"/>
        </w:rPr>
      </w:pP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 xml:space="preserve">Kupující: </w:t>
      </w:r>
      <w:r w:rsidRPr="00FB5E0B">
        <w:rPr>
          <w:rFonts w:ascii="Century Gothic" w:hAnsi="Century Gothic"/>
          <w:b/>
          <w:bCs/>
          <w:sz w:val="22"/>
          <w:szCs w:val="22"/>
        </w:rPr>
        <w:tab/>
      </w:r>
      <w:r w:rsidR="006939C8" w:rsidRPr="00FB5E0B">
        <w:rPr>
          <w:rFonts w:ascii="Century Gothic" w:hAnsi="Century Gothic"/>
          <w:b/>
          <w:bCs/>
          <w:sz w:val="22"/>
          <w:szCs w:val="22"/>
        </w:rPr>
        <w:tab/>
      </w:r>
      <w:r w:rsidR="00345B4B" w:rsidRPr="00FB5E0B">
        <w:rPr>
          <w:rFonts w:ascii="Century Gothic" w:hAnsi="Century Gothic"/>
          <w:b/>
          <w:bCs/>
          <w:sz w:val="22"/>
          <w:szCs w:val="22"/>
        </w:rPr>
        <w:t>Sdružení Mikroregion Rožnovsko</w:t>
      </w:r>
      <w:r w:rsidRPr="00FB5E0B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se sídlem: </w:t>
      </w:r>
      <w:r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Pr="00FB5E0B">
        <w:rPr>
          <w:rFonts w:ascii="Century Gothic" w:hAnsi="Century Gothic"/>
          <w:sz w:val="22"/>
          <w:szCs w:val="22"/>
        </w:rPr>
        <w:t>Masarykovo nám</w:t>
      </w:r>
      <w:r w:rsidR="00FB5E0B">
        <w:rPr>
          <w:rFonts w:ascii="Century Gothic" w:hAnsi="Century Gothic"/>
          <w:sz w:val="22"/>
          <w:szCs w:val="22"/>
        </w:rPr>
        <w:t>ěstí</w:t>
      </w:r>
      <w:r w:rsidRPr="00FB5E0B">
        <w:rPr>
          <w:rFonts w:ascii="Century Gothic" w:hAnsi="Century Gothic"/>
          <w:sz w:val="22"/>
          <w:szCs w:val="22"/>
        </w:rPr>
        <w:t xml:space="preserve"> 128, 756 61 Rožnov pod Radhoštěm 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zastoupený: </w:t>
      </w:r>
      <w:r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Pr="00FB5E0B">
        <w:rPr>
          <w:rFonts w:ascii="Century Gothic" w:hAnsi="Century Gothic"/>
          <w:sz w:val="22"/>
          <w:szCs w:val="22"/>
        </w:rPr>
        <w:t xml:space="preserve">Ing. </w:t>
      </w:r>
      <w:r w:rsidR="00345B4B" w:rsidRPr="00FB5E0B">
        <w:rPr>
          <w:rFonts w:ascii="Century Gothic" w:hAnsi="Century Gothic"/>
          <w:sz w:val="22"/>
          <w:szCs w:val="22"/>
        </w:rPr>
        <w:t xml:space="preserve">Jan Kučera, </w:t>
      </w:r>
      <w:proofErr w:type="spellStart"/>
      <w:r w:rsidR="00345B4B" w:rsidRPr="00FB5E0B">
        <w:rPr>
          <w:rFonts w:ascii="Century Gothic" w:hAnsi="Century Gothic"/>
          <w:sz w:val="22"/>
          <w:szCs w:val="22"/>
        </w:rPr>
        <w:t>MSc</w:t>
      </w:r>
      <w:proofErr w:type="spellEnd"/>
      <w:r w:rsidR="00345B4B" w:rsidRPr="00FB5E0B">
        <w:rPr>
          <w:rFonts w:ascii="Century Gothic" w:hAnsi="Century Gothic"/>
          <w:sz w:val="22"/>
          <w:szCs w:val="22"/>
        </w:rPr>
        <w:t>.</w:t>
      </w:r>
      <w:r w:rsidR="00851E33">
        <w:rPr>
          <w:rFonts w:ascii="Century Gothic" w:hAnsi="Century Gothic"/>
          <w:sz w:val="22"/>
          <w:szCs w:val="22"/>
        </w:rPr>
        <w:t>, předseda</w:t>
      </w:r>
    </w:p>
    <w:p w:rsidR="006939C8" w:rsidRPr="00FB5E0B" w:rsidRDefault="006939C8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ve věcech technických </w:t>
      </w:r>
    </w:p>
    <w:p w:rsidR="007F68A4" w:rsidRPr="00FB5E0B" w:rsidRDefault="006939C8" w:rsidP="00FB5E0B">
      <w:pPr>
        <w:pStyle w:val="Default"/>
        <w:ind w:left="2124" w:hanging="2124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oprávněn</w:t>
      </w:r>
      <w:r w:rsidR="007F68A4" w:rsidRPr="00FB5E0B">
        <w:rPr>
          <w:rFonts w:ascii="Century Gothic" w:hAnsi="Century Gothic"/>
          <w:sz w:val="22"/>
          <w:szCs w:val="22"/>
        </w:rPr>
        <w:t xml:space="preserve"> jednat:</w:t>
      </w:r>
      <w:r w:rsidRPr="00FB5E0B">
        <w:rPr>
          <w:rFonts w:ascii="Century Gothic" w:hAnsi="Century Gothic"/>
          <w:sz w:val="22"/>
          <w:szCs w:val="22"/>
        </w:rPr>
        <w:t xml:space="preserve"> </w:t>
      </w:r>
      <w:r w:rsidRPr="00FB5E0B">
        <w:rPr>
          <w:rFonts w:ascii="Century Gothic" w:hAnsi="Century Gothic"/>
          <w:sz w:val="22"/>
          <w:szCs w:val="22"/>
        </w:rPr>
        <w:tab/>
      </w:r>
      <w:r w:rsidR="00A4335B" w:rsidRPr="00FB5E0B">
        <w:rPr>
          <w:rFonts w:ascii="Century Gothic" w:hAnsi="Century Gothic"/>
          <w:sz w:val="22"/>
          <w:szCs w:val="22"/>
        </w:rPr>
        <w:t>Ing. Petra Kafková</w:t>
      </w:r>
      <w:r w:rsidR="00FB5E0B">
        <w:rPr>
          <w:rFonts w:ascii="Century Gothic" w:hAnsi="Century Gothic"/>
          <w:sz w:val="22"/>
          <w:szCs w:val="22"/>
        </w:rPr>
        <w:t>, tel.:</w:t>
      </w:r>
      <w:r w:rsidR="0014491A" w:rsidRPr="00FB5E0B">
        <w:rPr>
          <w:rFonts w:ascii="Century Gothic" w:hAnsi="Century Gothic"/>
          <w:sz w:val="22"/>
          <w:szCs w:val="22"/>
        </w:rPr>
        <w:t xml:space="preserve"> </w:t>
      </w:r>
      <w:r w:rsidR="00851E33">
        <w:rPr>
          <w:rFonts w:ascii="Century Gothic" w:hAnsi="Century Gothic"/>
          <w:sz w:val="22"/>
          <w:szCs w:val="22"/>
        </w:rPr>
        <w:t xml:space="preserve">+420 </w:t>
      </w:r>
      <w:r w:rsidR="0014491A" w:rsidRPr="00FB5E0B">
        <w:rPr>
          <w:rFonts w:ascii="Century Gothic" w:hAnsi="Century Gothic"/>
          <w:sz w:val="22"/>
          <w:szCs w:val="22"/>
        </w:rPr>
        <w:t>7</w:t>
      </w:r>
      <w:r w:rsidR="00A4335B" w:rsidRPr="00FB5E0B">
        <w:rPr>
          <w:rFonts w:ascii="Century Gothic" w:hAnsi="Century Gothic"/>
          <w:sz w:val="22"/>
          <w:szCs w:val="22"/>
        </w:rPr>
        <w:t>77</w:t>
      </w:r>
      <w:r w:rsidR="0014491A" w:rsidRPr="00FB5E0B">
        <w:rPr>
          <w:rFonts w:ascii="Century Gothic" w:hAnsi="Century Gothic"/>
          <w:sz w:val="22"/>
          <w:szCs w:val="22"/>
        </w:rPr>
        <w:t> 5</w:t>
      </w:r>
      <w:r w:rsidR="00A4335B" w:rsidRPr="00FB5E0B">
        <w:rPr>
          <w:rFonts w:ascii="Century Gothic" w:hAnsi="Century Gothic"/>
          <w:sz w:val="22"/>
          <w:szCs w:val="22"/>
        </w:rPr>
        <w:t>5</w:t>
      </w:r>
      <w:r w:rsidR="0014491A" w:rsidRPr="00FB5E0B">
        <w:rPr>
          <w:rFonts w:ascii="Century Gothic" w:hAnsi="Century Gothic"/>
          <w:sz w:val="22"/>
          <w:szCs w:val="22"/>
        </w:rPr>
        <w:t xml:space="preserve">3 </w:t>
      </w:r>
      <w:r w:rsidR="00A4335B" w:rsidRPr="00FB5E0B">
        <w:rPr>
          <w:rFonts w:ascii="Century Gothic" w:hAnsi="Century Gothic"/>
          <w:sz w:val="22"/>
          <w:szCs w:val="22"/>
        </w:rPr>
        <w:t>071</w:t>
      </w:r>
      <w:r w:rsidR="00066325" w:rsidRPr="00FB5E0B">
        <w:rPr>
          <w:rFonts w:ascii="Century Gothic" w:hAnsi="Century Gothic"/>
          <w:sz w:val="22"/>
          <w:szCs w:val="22"/>
        </w:rPr>
        <w:t xml:space="preserve">, </w:t>
      </w:r>
      <w:r w:rsidR="00FB5E0B">
        <w:rPr>
          <w:rFonts w:ascii="Century Gothic" w:hAnsi="Century Gothic"/>
          <w:sz w:val="22"/>
          <w:szCs w:val="22"/>
        </w:rPr>
        <w:br/>
      </w:r>
      <w:r w:rsidR="00066325" w:rsidRPr="00FB5E0B">
        <w:rPr>
          <w:rFonts w:ascii="Century Gothic" w:hAnsi="Century Gothic"/>
          <w:sz w:val="22"/>
          <w:szCs w:val="22"/>
        </w:rPr>
        <w:t>e-mail</w:t>
      </w:r>
      <w:r w:rsidR="00FB5E0B">
        <w:rPr>
          <w:rFonts w:ascii="Century Gothic" w:hAnsi="Century Gothic"/>
          <w:sz w:val="22"/>
          <w:szCs w:val="22"/>
        </w:rPr>
        <w:t xml:space="preserve">: </w:t>
      </w:r>
      <w:r w:rsidR="00A4335B" w:rsidRPr="00FB5E0B">
        <w:rPr>
          <w:rFonts w:ascii="Century Gothic" w:hAnsi="Century Gothic"/>
          <w:sz w:val="22"/>
          <w:szCs w:val="22"/>
        </w:rPr>
        <w:t>kafkova.roznovsko@seznam.cz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IČO: </w:t>
      </w:r>
      <w:r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A4335B" w:rsidRPr="00FB5E0B">
        <w:rPr>
          <w:rFonts w:ascii="Century Gothic" w:hAnsi="Century Gothic"/>
          <w:sz w:val="22"/>
          <w:szCs w:val="22"/>
        </w:rPr>
        <w:t>70238642</w:t>
      </w:r>
      <w:r w:rsidRPr="00FB5E0B">
        <w:rPr>
          <w:rFonts w:ascii="Century Gothic" w:hAnsi="Century Gothic"/>
          <w:sz w:val="22"/>
          <w:szCs w:val="22"/>
        </w:rPr>
        <w:t xml:space="preserve"> 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DIČ: </w:t>
      </w:r>
      <w:r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A4335B" w:rsidRPr="00FB5E0B">
        <w:rPr>
          <w:rFonts w:ascii="Century Gothic" w:hAnsi="Century Gothic"/>
          <w:sz w:val="22"/>
          <w:szCs w:val="22"/>
        </w:rPr>
        <w:t>není plátcem DPH</w:t>
      </w:r>
      <w:r w:rsidRPr="00FB5E0B">
        <w:rPr>
          <w:rFonts w:ascii="Century Gothic" w:hAnsi="Century Gothic"/>
          <w:sz w:val="22"/>
          <w:szCs w:val="22"/>
        </w:rPr>
        <w:t xml:space="preserve"> </w:t>
      </w:r>
    </w:p>
    <w:p w:rsidR="00066325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bankovní spojení: </w:t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2D337F" w:rsidRPr="00FB5E0B">
        <w:rPr>
          <w:rFonts w:ascii="Century Gothic" w:hAnsi="Century Gothic"/>
          <w:sz w:val="22"/>
          <w:szCs w:val="22"/>
        </w:rPr>
        <w:t>Komerční banka, a.s.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č. </w:t>
      </w:r>
      <w:proofErr w:type="spellStart"/>
      <w:r w:rsidRPr="00FB5E0B">
        <w:rPr>
          <w:rFonts w:ascii="Century Gothic" w:hAnsi="Century Gothic"/>
          <w:sz w:val="22"/>
          <w:szCs w:val="22"/>
        </w:rPr>
        <w:t>ú</w:t>
      </w:r>
      <w:proofErr w:type="spellEnd"/>
      <w:r w:rsidRPr="00FB5E0B">
        <w:rPr>
          <w:rFonts w:ascii="Century Gothic" w:hAnsi="Century Gothic"/>
          <w:sz w:val="22"/>
          <w:szCs w:val="22"/>
        </w:rPr>
        <w:t xml:space="preserve">.: </w:t>
      </w:r>
      <w:r w:rsidR="00066325" w:rsidRPr="00FB5E0B">
        <w:rPr>
          <w:rFonts w:ascii="Century Gothic" w:hAnsi="Century Gothic"/>
          <w:sz w:val="22"/>
          <w:szCs w:val="22"/>
        </w:rPr>
        <w:tab/>
      </w:r>
      <w:r w:rsidR="00066325" w:rsidRPr="00FB5E0B">
        <w:rPr>
          <w:rFonts w:ascii="Century Gothic" w:hAnsi="Century Gothic"/>
          <w:sz w:val="22"/>
          <w:szCs w:val="22"/>
        </w:rPr>
        <w:tab/>
      </w:r>
      <w:r w:rsidR="00066325" w:rsidRPr="00FB5E0B">
        <w:rPr>
          <w:rFonts w:ascii="Century Gothic" w:hAnsi="Century Gothic"/>
          <w:sz w:val="22"/>
          <w:szCs w:val="22"/>
        </w:rPr>
        <w:tab/>
      </w:r>
      <w:r w:rsidR="002D337F" w:rsidRPr="00FB5E0B">
        <w:rPr>
          <w:rFonts w:ascii="Century Gothic" w:hAnsi="Century Gothic"/>
          <w:b/>
          <w:bCs/>
          <w:sz w:val="22"/>
          <w:szCs w:val="22"/>
        </w:rPr>
        <w:t>94-2780770207/0100</w:t>
      </w:r>
    </w:p>
    <w:p w:rsidR="00066325" w:rsidRPr="00FB5E0B" w:rsidRDefault="00066325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ID datová schránka:</w:t>
      </w:r>
      <w:r w:rsidR="00FB5E0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2D337F" w:rsidRPr="00FB5E0B">
        <w:rPr>
          <w:rFonts w:ascii="Century Gothic" w:hAnsi="Century Gothic"/>
          <w:sz w:val="22"/>
          <w:szCs w:val="22"/>
          <w:lang w:eastAsia="cs-CZ"/>
        </w:rPr>
        <w:t>qeakrmt</w:t>
      </w:r>
      <w:proofErr w:type="spellEnd"/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dále jen „</w:t>
      </w:r>
      <w:r w:rsidR="00066325" w:rsidRPr="00FB5E0B">
        <w:rPr>
          <w:rFonts w:ascii="Century Gothic" w:hAnsi="Century Gothic"/>
          <w:b/>
          <w:bCs/>
          <w:sz w:val="22"/>
          <w:szCs w:val="22"/>
        </w:rPr>
        <w:t>k</w:t>
      </w:r>
      <w:r w:rsidRPr="00FB5E0B">
        <w:rPr>
          <w:rFonts w:ascii="Century Gothic" w:hAnsi="Century Gothic"/>
          <w:b/>
          <w:bCs/>
          <w:sz w:val="22"/>
          <w:szCs w:val="22"/>
        </w:rPr>
        <w:t>upující</w:t>
      </w:r>
      <w:r w:rsidR="0014491A" w:rsidRPr="00FB5E0B">
        <w:rPr>
          <w:rFonts w:ascii="Century Gothic" w:hAnsi="Century Gothic"/>
          <w:sz w:val="22"/>
          <w:szCs w:val="22"/>
        </w:rPr>
        <w:t>“ na straně jedné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a 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 xml:space="preserve">Prodávající: </w:t>
      </w:r>
      <w:r w:rsidR="006939C8" w:rsidRPr="00FB5E0B">
        <w:rPr>
          <w:rFonts w:ascii="Century Gothic" w:hAnsi="Century Gothic"/>
          <w:b/>
          <w:bCs/>
          <w:sz w:val="22"/>
          <w:szCs w:val="22"/>
        </w:rPr>
        <w:tab/>
      </w:r>
      <w:r w:rsidR="006939C8" w:rsidRPr="00FB5E0B">
        <w:rPr>
          <w:rFonts w:ascii="Century Gothic" w:hAnsi="Century Gothic"/>
          <w:b/>
          <w:bCs/>
          <w:sz w:val="22"/>
          <w:szCs w:val="22"/>
        </w:rPr>
        <w:tab/>
      </w:r>
      <w:r w:rsidR="00031982">
        <w:rPr>
          <w:rFonts w:ascii="Century Gothic" w:hAnsi="Century Gothic"/>
          <w:sz w:val="22"/>
          <w:szCs w:val="22"/>
        </w:rPr>
        <w:t>KINOSERVIS s.r.o.</w:t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se sídlem: </w:t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031982">
        <w:rPr>
          <w:rFonts w:ascii="Century Gothic" w:hAnsi="Century Gothic"/>
          <w:sz w:val="22"/>
          <w:szCs w:val="22"/>
        </w:rPr>
        <w:t>Filmová 174, 760 01 Zlín</w:t>
      </w:r>
      <w:r w:rsidR="006939C8" w:rsidRPr="00FB5E0B">
        <w:rPr>
          <w:rFonts w:ascii="Century Gothic" w:hAnsi="Century Gothic"/>
          <w:sz w:val="22"/>
          <w:szCs w:val="22"/>
        </w:rPr>
        <w:tab/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zastoupený: </w:t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031982">
        <w:rPr>
          <w:rFonts w:ascii="Century Gothic" w:hAnsi="Century Gothic"/>
          <w:sz w:val="22"/>
          <w:szCs w:val="22"/>
        </w:rPr>
        <w:t>Tomášem Sokolem</w:t>
      </w:r>
    </w:p>
    <w:p w:rsidR="006939C8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ve věcech technických </w:t>
      </w:r>
    </w:p>
    <w:p w:rsidR="007F68A4" w:rsidRPr="00FB5E0B" w:rsidRDefault="006939C8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oprávněn/a jednat: </w:t>
      </w:r>
      <w:r w:rsidR="00031982">
        <w:rPr>
          <w:rFonts w:ascii="Century Gothic" w:hAnsi="Century Gothic"/>
          <w:sz w:val="22"/>
          <w:szCs w:val="22"/>
        </w:rPr>
        <w:t>Tomáš Sokol</w:t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IČO: </w:t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031982">
        <w:rPr>
          <w:rFonts w:ascii="Century Gothic" w:hAnsi="Century Gothic"/>
          <w:sz w:val="22"/>
          <w:szCs w:val="22"/>
        </w:rPr>
        <w:t>28299949</w:t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DIČ: </w:t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6939C8" w:rsidRPr="00FB5E0B">
        <w:rPr>
          <w:rFonts w:ascii="Century Gothic" w:hAnsi="Century Gothic"/>
          <w:sz w:val="22"/>
          <w:szCs w:val="22"/>
        </w:rPr>
        <w:tab/>
      </w:r>
      <w:r w:rsidR="00031982">
        <w:rPr>
          <w:rFonts w:ascii="Century Gothic" w:hAnsi="Century Gothic"/>
          <w:sz w:val="22"/>
          <w:szCs w:val="22"/>
        </w:rPr>
        <w:t>CZ28299949</w:t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bankovní spojení: </w:t>
      </w:r>
      <w:r w:rsidR="006939C8" w:rsidRPr="00FB5E0B">
        <w:rPr>
          <w:rFonts w:ascii="Century Gothic" w:hAnsi="Century Gothic"/>
          <w:sz w:val="22"/>
          <w:szCs w:val="22"/>
        </w:rPr>
        <w:tab/>
      </w:r>
      <w:proofErr w:type="spellStart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>Česká</w:t>
      </w:r>
      <w:proofErr w:type="spellEnd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 xml:space="preserve"> </w:t>
      </w:r>
      <w:proofErr w:type="spellStart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>spořitelna</w:t>
      </w:r>
      <w:proofErr w:type="spellEnd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 xml:space="preserve"> </w:t>
      </w:r>
      <w:proofErr w:type="spellStart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>a.s</w:t>
      </w:r>
      <w:proofErr w:type="spellEnd"/>
      <w:r w:rsidR="00031982" w:rsidRPr="00031982">
        <w:rPr>
          <w:rFonts w:ascii="Century Gothic" w:hAnsi="Century Gothic"/>
          <w:bCs/>
          <w:sz w:val="22"/>
          <w:szCs w:val="22"/>
          <w:lang w:val="en-US"/>
        </w:rPr>
        <w:t>.</w:t>
      </w:r>
    </w:p>
    <w:p w:rsidR="00066325" w:rsidRPr="00FB5E0B" w:rsidRDefault="00066325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č. </w:t>
      </w:r>
      <w:proofErr w:type="spellStart"/>
      <w:r w:rsidRPr="00FB5E0B">
        <w:rPr>
          <w:rFonts w:ascii="Century Gothic" w:hAnsi="Century Gothic"/>
          <w:sz w:val="22"/>
          <w:szCs w:val="22"/>
        </w:rPr>
        <w:t>ú</w:t>
      </w:r>
      <w:proofErr w:type="spellEnd"/>
      <w:r w:rsidRPr="00FB5E0B">
        <w:rPr>
          <w:rFonts w:ascii="Century Gothic" w:hAnsi="Century Gothic"/>
          <w:sz w:val="22"/>
          <w:szCs w:val="22"/>
        </w:rPr>
        <w:t xml:space="preserve">.: </w:t>
      </w:r>
      <w:r w:rsidRPr="00FB5E0B">
        <w:rPr>
          <w:rFonts w:ascii="Century Gothic" w:hAnsi="Century Gothic"/>
          <w:sz w:val="22"/>
          <w:szCs w:val="22"/>
        </w:rPr>
        <w:tab/>
      </w:r>
      <w:r w:rsidRPr="00FB5E0B">
        <w:rPr>
          <w:rFonts w:ascii="Century Gothic" w:hAnsi="Century Gothic"/>
          <w:sz w:val="22"/>
          <w:szCs w:val="22"/>
        </w:rPr>
        <w:tab/>
      </w:r>
      <w:r w:rsidRPr="00FB5E0B">
        <w:rPr>
          <w:rFonts w:ascii="Century Gothic" w:hAnsi="Century Gothic"/>
          <w:sz w:val="22"/>
          <w:szCs w:val="22"/>
        </w:rPr>
        <w:tab/>
      </w:r>
      <w:r w:rsidR="00031982" w:rsidRPr="00031982">
        <w:rPr>
          <w:rFonts w:ascii="Century Gothic" w:hAnsi="Century Gothic"/>
          <w:sz w:val="22"/>
          <w:szCs w:val="22"/>
        </w:rPr>
        <w:t>1422851379/0800</w:t>
      </w:r>
    </w:p>
    <w:p w:rsidR="00066325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zapsán v obchodním rejstříku nebo v jiné obdobné evidenci:</w:t>
      </w:r>
      <w:r w:rsidR="006939C8" w:rsidRPr="00FB5E0B">
        <w:rPr>
          <w:rFonts w:ascii="Century Gothic" w:hAnsi="Century Gothic"/>
          <w:sz w:val="22"/>
          <w:szCs w:val="22"/>
        </w:rPr>
        <w:t xml:space="preserve"> </w:t>
      </w:r>
      <w:r w:rsidR="00031982">
        <w:rPr>
          <w:rFonts w:ascii="Century Gothic" w:hAnsi="Century Gothic"/>
          <w:sz w:val="22"/>
          <w:szCs w:val="22"/>
        </w:rPr>
        <w:t>u Krajského soudu v Brně, oddíl C, vložka 59613</w:t>
      </w:r>
    </w:p>
    <w:p w:rsidR="00066325" w:rsidRPr="00FB5E0B" w:rsidRDefault="00066325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ID datová schránka</w:t>
      </w:r>
      <w:r w:rsidRPr="00031982">
        <w:rPr>
          <w:rFonts w:ascii="Century Gothic" w:hAnsi="Century Gothic"/>
          <w:sz w:val="22"/>
          <w:szCs w:val="22"/>
        </w:rPr>
        <w:t>:</w:t>
      </w:r>
      <w:r w:rsidR="00FB5E0B" w:rsidRPr="00031982">
        <w:rPr>
          <w:rFonts w:ascii="Century Gothic" w:hAnsi="Century Gothic"/>
          <w:sz w:val="22"/>
          <w:szCs w:val="22"/>
        </w:rPr>
        <w:t xml:space="preserve"> </w:t>
      </w:r>
      <w:r w:rsidR="00031982" w:rsidRPr="00031982">
        <w:rPr>
          <w:rFonts w:ascii="Century Gothic" w:hAnsi="Century Gothic"/>
          <w:sz w:val="22"/>
          <w:szCs w:val="22"/>
        </w:rPr>
        <w:t>i8ufq2a</w:t>
      </w:r>
    </w:p>
    <w:p w:rsidR="007F68A4" w:rsidRPr="00FB5E0B" w:rsidRDefault="007F68A4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dále jen „</w:t>
      </w:r>
      <w:r w:rsidR="00066325" w:rsidRPr="00FB5E0B">
        <w:rPr>
          <w:rFonts w:ascii="Century Gothic" w:hAnsi="Century Gothic"/>
          <w:b/>
          <w:bCs/>
          <w:sz w:val="22"/>
          <w:szCs w:val="22"/>
        </w:rPr>
        <w:t>p</w:t>
      </w:r>
      <w:r w:rsidRPr="00FB5E0B">
        <w:rPr>
          <w:rFonts w:ascii="Century Gothic" w:hAnsi="Century Gothic"/>
          <w:b/>
          <w:bCs/>
          <w:sz w:val="22"/>
          <w:szCs w:val="22"/>
        </w:rPr>
        <w:t>rodávající</w:t>
      </w:r>
      <w:r w:rsidRPr="00FB5E0B">
        <w:rPr>
          <w:rFonts w:ascii="Century Gothic" w:hAnsi="Century Gothic"/>
          <w:sz w:val="22"/>
          <w:szCs w:val="22"/>
        </w:rPr>
        <w:t xml:space="preserve">“ na straně druhé, </w:t>
      </w:r>
    </w:p>
    <w:p w:rsidR="006939C8" w:rsidRPr="00FB5E0B" w:rsidRDefault="006939C8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:rsidR="007F68A4" w:rsidRPr="00FB5E0B" w:rsidRDefault="0076624A" w:rsidP="00FB5E0B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k</w:t>
      </w:r>
      <w:r w:rsidR="007F68A4" w:rsidRPr="00FB5E0B">
        <w:rPr>
          <w:rFonts w:ascii="Century Gothic" w:hAnsi="Century Gothic"/>
          <w:sz w:val="22"/>
          <w:szCs w:val="22"/>
        </w:rPr>
        <w:t xml:space="preserve">upující a </w:t>
      </w:r>
      <w:r w:rsidR="00066325" w:rsidRPr="00FB5E0B">
        <w:rPr>
          <w:rFonts w:ascii="Century Gothic" w:hAnsi="Century Gothic"/>
          <w:sz w:val="22"/>
          <w:szCs w:val="22"/>
        </w:rPr>
        <w:t>p</w:t>
      </w:r>
      <w:r w:rsidR="007F68A4" w:rsidRPr="00FB5E0B">
        <w:rPr>
          <w:rFonts w:ascii="Century Gothic" w:hAnsi="Century Gothic"/>
          <w:sz w:val="22"/>
          <w:szCs w:val="22"/>
        </w:rPr>
        <w:t>rodávající společně jen „</w:t>
      </w:r>
      <w:r w:rsidR="00066325" w:rsidRPr="00FB5E0B">
        <w:rPr>
          <w:rFonts w:ascii="Century Gothic" w:hAnsi="Century Gothic"/>
          <w:b/>
          <w:bCs/>
          <w:sz w:val="22"/>
          <w:szCs w:val="22"/>
        </w:rPr>
        <w:t>s</w:t>
      </w:r>
      <w:r w:rsidR="007F68A4" w:rsidRPr="00FB5E0B">
        <w:rPr>
          <w:rFonts w:ascii="Century Gothic" w:hAnsi="Century Gothic"/>
          <w:b/>
          <w:bCs/>
          <w:sz w:val="22"/>
          <w:szCs w:val="22"/>
        </w:rPr>
        <w:t>mluvní strany</w:t>
      </w:r>
      <w:r w:rsidR="007F68A4" w:rsidRPr="00FB5E0B">
        <w:rPr>
          <w:rFonts w:ascii="Century Gothic" w:hAnsi="Century Gothic"/>
          <w:sz w:val="22"/>
          <w:szCs w:val="22"/>
        </w:rPr>
        <w:t>“ nebo jednotlivě „</w:t>
      </w:r>
      <w:r w:rsidR="00066325" w:rsidRPr="00FB5E0B">
        <w:rPr>
          <w:rFonts w:ascii="Century Gothic" w:hAnsi="Century Gothic"/>
          <w:b/>
          <w:bCs/>
          <w:sz w:val="22"/>
          <w:szCs w:val="22"/>
        </w:rPr>
        <w:t>s</w:t>
      </w:r>
      <w:r w:rsidR="007F68A4" w:rsidRPr="00FB5E0B">
        <w:rPr>
          <w:rFonts w:ascii="Century Gothic" w:hAnsi="Century Gothic"/>
          <w:b/>
          <w:bCs/>
          <w:sz w:val="22"/>
          <w:szCs w:val="22"/>
        </w:rPr>
        <w:t>mluvní strana</w:t>
      </w:r>
      <w:r w:rsidR="007F68A4" w:rsidRPr="00FB5E0B">
        <w:rPr>
          <w:rFonts w:ascii="Century Gothic" w:hAnsi="Century Gothic"/>
          <w:sz w:val="22"/>
          <w:szCs w:val="22"/>
        </w:rPr>
        <w:t xml:space="preserve">“. </w:t>
      </w:r>
    </w:p>
    <w:p w:rsidR="007F68A4" w:rsidRPr="00FB5E0B" w:rsidRDefault="007F68A4" w:rsidP="00B864CE">
      <w:pPr>
        <w:pStyle w:val="Default"/>
        <w:rPr>
          <w:rFonts w:ascii="Century Gothic" w:hAnsi="Century Gothic"/>
          <w:sz w:val="22"/>
          <w:szCs w:val="22"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Čl. I. 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>Úvodní ustanovení</w:t>
      </w:r>
    </w:p>
    <w:p w:rsidR="00066325" w:rsidRPr="00893051" w:rsidRDefault="00066325" w:rsidP="0014491A">
      <w:pPr>
        <w:pStyle w:val="Default"/>
        <w:numPr>
          <w:ilvl w:val="0"/>
          <w:numId w:val="34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Smlouva je uzavírána mezi kupujícím a prodávajícím na základě výsledků výběrového řízení na veřejnou zakázku malého rozsahu, zadávanou v souladu </w:t>
      </w:r>
      <w:r w:rsidR="00FB5E0B">
        <w:rPr>
          <w:rFonts w:ascii="Century Gothic" w:hAnsi="Century Gothic"/>
          <w:sz w:val="22"/>
          <w:szCs w:val="22"/>
        </w:rPr>
        <w:br/>
      </w:r>
      <w:r w:rsidRPr="00FB5E0B">
        <w:rPr>
          <w:rFonts w:ascii="Century Gothic" w:hAnsi="Century Gothic"/>
          <w:sz w:val="22"/>
          <w:szCs w:val="22"/>
        </w:rPr>
        <w:t>s ustanovením § 27 a § 31 zákona č. 134/2016 Sb., o zadávání veřejných zakázek, v platném znění (dále jen „</w:t>
      </w:r>
      <w:r w:rsidRPr="00FB5E0B">
        <w:rPr>
          <w:rFonts w:ascii="Century Gothic" w:hAnsi="Century Gothic"/>
          <w:bCs/>
          <w:sz w:val="22"/>
          <w:szCs w:val="22"/>
        </w:rPr>
        <w:t>zákon</w:t>
      </w:r>
      <w:r w:rsidRPr="00FB5E0B">
        <w:rPr>
          <w:rFonts w:ascii="Century Gothic" w:hAnsi="Century Gothic"/>
          <w:sz w:val="22"/>
          <w:szCs w:val="22"/>
        </w:rPr>
        <w:t>“), s názvem „</w:t>
      </w:r>
      <w:r w:rsidRPr="00FB5E0B">
        <w:rPr>
          <w:rFonts w:ascii="Century Gothic" w:hAnsi="Century Gothic"/>
          <w:b/>
          <w:bCs/>
          <w:sz w:val="22"/>
          <w:szCs w:val="22"/>
        </w:rPr>
        <w:t xml:space="preserve">Dodávka </w:t>
      </w:r>
      <w:r w:rsidR="002D7C96" w:rsidRPr="00FB5E0B">
        <w:rPr>
          <w:rFonts w:ascii="Century Gothic" w:hAnsi="Century Gothic"/>
          <w:b/>
          <w:bCs/>
          <w:sz w:val="22"/>
          <w:szCs w:val="22"/>
        </w:rPr>
        <w:t>sestavy E-</w:t>
      </w:r>
      <w:proofErr w:type="spellStart"/>
      <w:r w:rsidR="002D7C96" w:rsidRPr="00FB5E0B">
        <w:rPr>
          <w:rFonts w:ascii="Century Gothic" w:hAnsi="Century Gothic"/>
          <w:b/>
          <w:bCs/>
          <w:sz w:val="22"/>
          <w:szCs w:val="22"/>
        </w:rPr>
        <w:t>cinema</w:t>
      </w:r>
      <w:proofErr w:type="spellEnd"/>
      <w:r w:rsidRPr="00FB5E0B">
        <w:rPr>
          <w:rFonts w:ascii="Century Gothic" w:hAnsi="Century Gothic"/>
          <w:sz w:val="22"/>
          <w:szCs w:val="22"/>
        </w:rPr>
        <w:t>“ (dále jen „</w:t>
      </w:r>
      <w:r w:rsidRPr="00FB5E0B">
        <w:rPr>
          <w:rFonts w:ascii="Century Gothic" w:hAnsi="Century Gothic"/>
          <w:bCs/>
          <w:sz w:val="22"/>
          <w:szCs w:val="22"/>
        </w:rPr>
        <w:t>veřejná zakázka</w:t>
      </w:r>
      <w:r w:rsidRPr="00FB5E0B">
        <w:rPr>
          <w:rFonts w:ascii="Century Gothic" w:hAnsi="Century Gothic"/>
          <w:sz w:val="22"/>
          <w:szCs w:val="22"/>
        </w:rPr>
        <w:t xml:space="preserve">“). Nabídka prodávajícího, podaná v rámci výběrového </w:t>
      </w:r>
      <w:r w:rsidRPr="00FB5E0B">
        <w:rPr>
          <w:rFonts w:ascii="Century Gothic" w:hAnsi="Century Gothic"/>
          <w:color w:val="auto"/>
          <w:sz w:val="22"/>
          <w:szCs w:val="22"/>
        </w:rPr>
        <w:t>řízení na veřejnou zakázku, (dále jen „</w:t>
      </w:r>
      <w:r w:rsidRPr="00FB5E0B">
        <w:rPr>
          <w:rFonts w:ascii="Century Gothic" w:hAnsi="Century Gothic"/>
          <w:bCs/>
          <w:color w:val="auto"/>
          <w:sz w:val="22"/>
          <w:szCs w:val="22"/>
        </w:rPr>
        <w:t>nabídka</w:t>
      </w:r>
      <w:r w:rsidRPr="00FB5E0B">
        <w:rPr>
          <w:rFonts w:ascii="Century Gothic" w:hAnsi="Century Gothic"/>
          <w:color w:val="auto"/>
          <w:sz w:val="22"/>
          <w:szCs w:val="22"/>
        </w:rPr>
        <w:t>“), byla vyhodnocena jako nejvýhodnější.</w:t>
      </w:r>
    </w:p>
    <w:p w:rsidR="00893051" w:rsidRDefault="00893051" w:rsidP="00893051">
      <w:pPr>
        <w:pStyle w:val="Odstavecseseznamem"/>
        <w:spacing w:after="0" w:line="240" w:lineRule="auto"/>
        <w:ind w:left="284"/>
        <w:contextualSpacing w:val="0"/>
        <w:jc w:val="both"/>
        <w:rPr>
          <w:rFonts w:ascii="Century Gothic" w:hAnsi="Century Gothic" w:cs="Arial"/>
        </w:rPr>
      </w:pPr>
    </w:p>
    <w:p w:rsidR="00893051" w:rsidRDefault="00893051" w:rsidP="00893051">
      <w:pPr>
        <w:pStyle w:val="Odstavecseseznamem"/>
        <w:spacing w:after="0" w:line="240" w:lineRule="auto"/>
        <w:ind w:left="284"/>
        <w:contextualSpacing w:val="0"/>
        <w:jc w:val="both"/>
        <w:rPr>
          <w:rFonts w:ascii="Century Gothic" w:hAnsi="Century Gothic" w:cs="Arial"/>
        </w:rPr>
      </w:pPr>
    </w:p>
    <w:p w:rsidR="00893051" w:rsidRPr="00893051" w:rsidRDefault="00893051" w:rsidP="00893051">
      <w:pPr>
        <w:pStyle w:val="Odstavecseseznamem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V</w:t>
      </w:r>
      <w:r w:rsidRPr="00AE37D6">
        <w:rPr>
          <w:rFonts w:ascii="Century Gothic" w:hAnsi="Century Gothic" w:cs="Arial"/>
        </w:rPr>
        <w:t xml:space="preserve">eřejná zakázka </w:t>
      </w:r>
      <w:r>
        <w:rPr>
          <w:rFonts w:ascii="Century Gothic" w:hAnsi="Century Gothic" w:cs="Arial"/>
        </w:rPr>
        <w:t>bude</w:t>
      </w:r>
      <w:r w:rsidRPr="00AE37D6">
        <w:rPr>
          <w:rFonts w:ascii="Century Gothic" w:hAnsi="Century Gothic" w:cs="Arial"/>
        </w:rPr>
        <w:t xml:space="preserve"> realizována v rámci projektu Festival česko-slovenského filmu pod širým nebem, kód projektu </w:t>
      </w:r>
      <w:r w:rsidRPr="00AE37D6">
        <w:rPr>
          <w:rFonts w:ascii="Century Gothic" w:hAnsi="Century Gothic" w:cs="Arial"/>
          <w:bCs/>
        </w:rPr>
        <w:t>CZ/FMP/6c/01/014</w:t>
      </w:r>
      <w:r>
        <w:rPr>
          <w:rFonts w:ascii="Century Gothic" w:hAnsi="Century Gothic" w:cs="Arial"/>
          <w:bCs/>
        </w:rPr>
        <w:t xml:space="preserve">. Předmět veřejné zakázky bude </w:t>
      </w:r>
      <w:r w:rsidRPr="00AE37D6">
        <w:rPr>
          <w:rFonts w:ascii="Century Gothic" w:hAnsi="Century Gothic"/>
          <w:bCs/>
        </w:rPr>
        <w:t>spolufinancovan</w:t>
      </w:r>
      <w:r>
        <w:rPr>
          <w:rFonts w:ascii="Century Gothic" w:hAnsi="Century Gothic"/>
          <w:bCs/>
        </w:rPr>
        <w:t>ý</w:t>
      </w:r>
      <w:r w:rsidRPr="00AE37D6">
        <w:rPr>
          <w:rFonts w:ascii="Century Gothic" w:hAnsi="Century Gothic"/>
          <w:bCs/>
        </w:rPr>
        <w:t xml:space="preserve"> z EU – Fondu malých projektů,</w:t>
      </w:r>
      <w:r w:rsidRPr="00AE37D6">
        <w:rPr>
          <w:rFonts w:ascii="Century Gothic" w:hAnsi="Century Gothic" w:cs="Arial"/>
          <w:bCs/>
        </w:rPr>
        <w:t xml:space="preserve"> </w:t>
      </w:r>
      <w:r w:rsidRPr="00AE37D6">
        <w:rPr>
          <w:rFonts w:ascii="Century Gothic" w:hAnsi="Century Gothic"/>
          <w:bCs/>
        </w:rPr>
        <w:t xml:space="preserve">v rámci </w:t>
      </w:r>
      <w:r w:rsidRPr="00AE37D6">
        <w:rPr>
          <w:rFonts w:ascii="Century Gothic" w:hAnsi="Century Gothic" w:cs="Arial"/>
          <w:bCs/>
        </w:rPr>
        <w:t>program</w:t>
      </w:r>
      <w:r w:rsidRPr="00AE37D6">
        <w:rPr>
          <w:rFonts w:ascii="Century Gothic" w:hAnsi="Century Gothic"/>
          <w:bCs/>
        </w:rPr>
        <w:t>u</w:t>
      </w:r>
      <w:r w:rsidRPr="00AE37D6">
        <w:rPr>
          <w:rFonts w:ascii="Century Gothic" w:hAnsi="Century Gothic" w:cs="Arial"/>
          <w:bCs/>
        </w:rPr>
        <w:t xml:space="preserve"> spolupráce </w:t>
      </w:r>
      <w:r w:rsidRPr="00AE37D6">
        <w:rPr>
          <w:rFonts w:ascii="Century Gothic" w:hAnsi="Century Gothic" w:cs="Calibri"/>
          <w:color w:val="000000"/>
        </w:rPr>
        <w:t>INTERREG V-A SK-CZ</w:t>
      </w:r>
      <w:r w:rsidRPr="00AE37D6">
        <w:rPr>
          <w:rFonts w:ascii="Century Gothic" w:hAnsi="Century Gothic" w:cs="Calibri"/>
        </w:rPr>
        <w:t>.</w:t>
      </w:r>
    </w:p>
    <w:p w:rsidR="00066325" w:rsidRPr="00FB5E0B" w:rsidRDefault="00066325" w:rsidP="00893051">
      <w:pPr>
        <w:pStyle w:val="Odstavecseseznamem"/>
        <w:numPr>
          <w:ilvl w:val="0"/>
          <w:numId w:val="34"/>
        </w:numPr>
        <w:spacing w:after="0" w:line="240" w:lineRule="auto"/>
        <w:ind w:left="284" w:hanging="284"/>
        <w:contextualSpacing w:val="0"/>
        <w:jc w:val="both"/>
        <w:rPr>
          <w:rFonts w:ascii="Century Gothic" w:hAnsi="Century Gothic" w:cs="Arial"/>
          <w:bCs/>
          <w:i/>
        </w:rPr>
      </w:pPr>
      <w:r w:rsidRPr="00FB5E0B">
        <w:rPr>
          <w:rFonts w:ascii="Century Gothic" w:hAnsi="Century Gothic" w:cs="Arial"/>
          <w:bCs/>
        </w:rPr>
        <w:t xml:space="preserve">Kupující má zájem o koupi </w:t>
      </w:r>
      <w:r w:rsidR="002D7C96" w:rsidRPr="00FB5E0B">
        <w:rPr>
          <w:rFonts w:ascii="Century Gothic" w:hAnsi="Century Gothic" w:cs="Arial"/>
          <w:bCs/>
        </w:rPr>
        <w:t>sestavy E-</w:t>
      </w:r>
      <w:proofErr w:type="spellStart"/>
      <w:r w:rsidR="002D7C96" w:rsidRPr="00FB5E0B">
        <w:rPr>
          <w:rFonts w:ascii="Century Gothic" w:hAnsi="Century Gothic" w:cs="Arial"/>
          <w:bCs/>
        </w:rPr>
        <w:t>cinema</w:t>
      </w:r>
      <w:proofErr w:type="spellEnd"/>
      <w:r w:rsidR="0014491A" w:rsidRPr="00FB5E0B">
        <w:rPr>
          <w:rFonts w:ascii="Century Gothic" w:hAnsi="Century Gothic" w:cs="Arial"/>
          <w:bCs/>
        </w:rPr>
        <w:t>,</w:t>
      </w:r>
      <w:r w:rsidRPr="00FB5E0B">
        <w:rPr>
          <w:rFonts w:ascii="Century Gothic" w:hAnsi="Century Gothic" w:cs="Arial"/>
          <w:bCs/>
        </w:rPr>
        <w:t xml:space="preserve"> specifikované v příloze č. </w:t>
      </w:r>
      <w:r w:rsidR="006E6F2A" w:rsidRPr="00FB5E0B">
        <w:rPr>
          <w:rFonts w:ascii="Century Gothic" w:hAnsi="Century Gothic" w:cs="Arial"/>
          <w:bCs/>
        </w:rPr>
        <w:t>1</w:t>
      </w:r>
      <w:r w:rsidRPr="00FB5E0B">
        <w:rPr>
          <w:rFonts w:ascii="Century Gothic" w:hAnsi="Century Gothic" w:cs="Arial"/>
          <w:bCs/>
        </w:rPr>
        <w:t xml:space="preserve"> smlouvy</w:t>
      </w:r>
      <w:r w:rsidR="002D7C96" w:rsidRPr="00FB5E0B">
        <w:rPr>
          <w:rFonts w:ascii="Century Gothic" w:hAnsi="Century Gothic" w:cs="Arial"/>
          <w:bCs/>
        </w:rPr>
        <w:t>.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</w:rPr>
      </w:pPr>
    </w:p>
    <w:p w:rsidR="0028311C" w:rsidRPr="00FB5E0B" w:rsidRDefault="0028311C" w:rsidP="00B864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Čl. II. 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Předmět smlouvy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Předmětem smlouvy je převod vlastnického práva k movité věci</w:t>
      </w:r>
      <w:r w:rsidR="0014491A" w:rsidRPr="00FB5E0B">
        <w:rPr>
          <w:rFonts w:ascii="Century Gothic" w:hAnsi="Century Gothic" w:cs="Arial"/>
        </w:rPr>
        <w:t xml:space="preserve"> </w:t>
      </w:r>
      <w:r w:rsidR="002D7C96" w:rsidRPr="00FB5E0B">
        <w:rPr>
          <w:rFonts w:ascii="Century Gothic" w:hAnsi="Century Gothic" w:cs="Arial"/>
        </w:rPr>
        <w:t>–</w:t>
      </w:r>
      <w:r w:rsidRPr="00FB5E0B">
        <w:rPr>
          <w:rFonts w:ascii="Century Gothic" w:hAnsi="Century Gothic" w:cs="Arial"/>
        </w:rPr>
        <w:t xml:space="preserve"> </w:t>
      </w:r>
      <w:r w:rsidR="002D7C96" w:rsidRPr="00FB5E0B">
        <w:rPr>
          <w:rFonts w:ascii="Century Gothic" w:hAnsi="Century Gothic" w:cs="Arial"/>
        </w:rPr>
        <w:t xml:space="preserve">sestavě </w:t>
      </w:r>
      <w:r w:rsidR="00FB5E0B">
        <w:rPr>
          <w:rFonts w:ascii="Century Gothic" w:hAnsi="Century Gothic" w:cs="Arial"/>
        </w:rPr>
        <w:br/>
      </w:r>
      <w:r w:rsidR="002D7C96" w:rsidRPr="00FB5E0B">
        <w:rPr>
          <w:rFonts w:ascii="Century Gothic" w:hAnsi="Century Gothic" w:cs="Arial"/>
        </w:rPr>
        <w:t>E-</w:t>
      </w:r>
      <w:proofErr w:type="spellStart"/>
      <w:r w:rsidR="002D7C96" w:rsidRPr="00FB5E0B">
        <w:rPr>
          <w:rFonts w:ascii="Century Gothic" w:hAnsi="Century Gothic" w:cs="Arial"/>
        </w:rPr>
        <w:t>cinema</w:t>
      </w:r>
      <w:proofErr w:type="spellEnd"/>
      <w:r w:rsidR="002D7C96" w:rsidRPr="00FB5E0B">
        <w:rPr>
          <w:rFonts w:ascii="Century Gothic" w:hAnsi="Century Gothic" w:cs="Arial"/>
        </w:rPr>
        <w:t xml:space="preserve"> </w:t>
      </w:r>
      <w:r w:rsidR="00851E33">
        <w:rPr>
          <w:rFonts w:ascii="Century Gothic" w:hAnsi="Century Gothic" w:cs="Arial"/>
        </w:rPr>
        <w:t>specifikované v příloze č. 1 této smlouvy</w:t>
      </w:r>
      <w:r w:rsidRPr="00FB5E0B">
        <w:rPr>
          <w:rFonts w:ascii="Century Gothic" w:hAnsi="Century Gothic" w:cs="Arial"/>
        </w:rPr>
        <w:t xml:space="preserve"> (dále jen „předmět koupě“)</w:t>
      </w:r>
      <w:r w:rsidR="006E6F2A" w:rsidRPr="00FB5E0B">
        <w:rPr>
          <w:rFonts w:ascii="Century Gothic" w:hAnsi="Century Gothic" w:cs="Arial"/>
        </w:rPr>
        <w:t>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Prodávající smlouvou prodává a kupující smlouvou kupuje předmět koupě a tento přijímá do svého vlastnictví za níže sjednanou kupní cenu.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Prodávající prohlašuje, že jeho oprávnění k volnému nakládání s předmětem koupě není ničím omezeno</w:t>
      </w:r>
      <w:r w:rsidR="002D7C96" w:rsidRPr="00FB5E0B">
        <w:rPr>
          <w:rFonts w:ascii="Century Gothic" w:hAnsi="Century Gothic" w:cs="Arial"/>
        </w:rPr>
        <w:t>,</w:t>
      </w:r>
      <w:r w:rsidRPr="00FB5E0B">
        <w:rPr>
          <w:rFonts w:ascii="Century Gothic" w:hAnsi="Century Gothic" w:cs="Arial"/>
        </w:rPr>
        <w:t xml:space="preserve"> a že předmět koupě plně odpovídá požadavkům kupujícího</w:t>
      </w:r>
      <w:r w:rsidR="006E6F2A" w:rsidRPr="00FB5E0B">
        <w:rPr>
          <w:rFonts w:ascii="Century Gothic" w:hAnsi="Century Gothic" w:cs="Arial"/>
        </w:rPr>
        <w:t>,</w:t>
      </w:r>
      <w:r w:rsidRPr="00FB5E0B">
        <w:rPr>
          <w:rFonts w:ascii="Century Gothic" w:hAnsi="Century Gothic" w:cs="Arial"/>
        </w:rPr>
        <w:t xml:space="preserve"> uvedeným v článku I. smlouvy</w:t>
      </w:r>
      <w:r w:rsidR="006E6F2A" w:rsidRPr="00FB5E0B">
        <w:rPr>
          <w:rFonts w:ascii="Century Gothic" w:hAnsi="Century Gothic" w:cs="Arial"/>
        </w:rPr>
        <w:t>,</w:t>
      </w:r>
      <w:r w:rsidRPr="00FB5E0B">
        <w:rPr>
          <w:rFonts w:ascii="Century Gothic" w:hAnsi="Century Gothic" w:cs="Arial"/>
          <w:spacing w:val="-3"/>
        </w:rPr>
        <w:t xml:space="preserve"> a </w:t>
      </w:r>
      <w:r w:rsidRPr="00FB5E0B">
        <w:rPr>
          <w:rFonts w:ascii="Century Gothic" w:eastAsia="Times New Roman" w:hAnsi="Century Gothic" w:cs="Arial"/>
          <w:spacing w:val="-3"/>
        </w:rPr>
        <w:t>splňuje vlastnosti stanovené platnými technickými a právními normami</w:t>
      </w:r>
      <w:r w:rsidRPr="00FB5E0B">
        <w:rPr>
          <w:rFonts w:ascii="Century Gothic" w:hAnsi="Century Gothic" w:cs="Arial"/>
        </w:rPr>
        <w:t>. V případě, že se tato prohlášení prodávajícího ukážou jako nepr</w:t>
      </w:r>
      <w:r w:rsidR="006E6F2A" w:rsidRPr="00FB5E0B">
        <w:rPr>
          <w:rFonts w:ascii="Century Gothic" w:hAnsi="Century Gothic" w:cs="Arial"/>
        </w:rPr>
        <w:t xml:space="preserve">avdivá, je kupující oprávněn od </w:t>
      </w:r>
      <w:r w:rsidRPr="00FB5E0B">
        <w:rPr>
          <w:rFonts w:ascii="Century Gothic" w:hAnsi="Century Gothic" w:cs="Arial"/>
        </w:rPr>
        <w:t xml:space="preserve">smlouvy odstoupit. </w:t>
      </w:r>
    </w:p>
    <w:p w:rsidR="00066325" w:rsidRPr="00851E33" w:rsidRDefault="00066325" w:rsidP="00B864CE">
      <w:pPr>
        <w:pStyle w:val="Odstavecseseznamem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851E33">
        <w:rPr>
          <w:rFonts w:ascii="Century Gothic" w:eastAsia="Times New Roman" w:hAnsi="Century Gothic" w:cs="Arial"/>
          <w:spacing w:val="-3"/>
        </w:rPr>
        <w:t>Prodávající garantuje dostupnost náhradních d</w:t>
      </w:r>
      <w:r w:rsidRPr="00851E33">
        <w:rPr>
          <w:rFonts w:ascii="Century Gothic" w:hAnsi="Century Gothic" w:cs="Arial"/>
          <w:spacing w:val="-3"/>
        </w:rPr>
        <w:t xml:space="preserve">ílů nebo jejich kompatibilních </w:t>
      </w:r>
      <w:r w:rsidRPr="00851E33">
        <w:rPr>
          <w:rFonts w:ascii="Century Gothic" w:eastAsia="Times New Roman" w:hAnsi="Century Gothic" w:cs="Arial"/>
          <w:spacing w:val="-3"/>
        </w:rPr>
        <w:t xml:space="preserve">ekvivalentů </w:t>
      </w:r>
      <w:r w:rsidRPr="00851E33">
        <w:rPr>
          <w:rFonts w:ascii="Century Gothic" w:hAnsi="Century Gothic" w:cs="Arial"/>
          <w:spacing w:val="-3"/>
        </w:rPr>
        <w:t xml:space="preserve">po dobu nejméně </w:t>
      </w:r>
      <w:r w:rsidR="006E6F2A" w:rsidRPr="00851E33">
        <w:rPr>
          <w:rFonts w:ascii="Century Gothic" w:hAnsi="Century Gothic" w:cs="Arial"/>
          <w:spacing w:val="-3"/>
        </w:rPr>
        <w:t>5</w:t>
      </w:r>
      <w:r w:rsidRPr="00851E33">
        <w:rPr>
          <w:rFonts w:ascii="Century Gothic" w:hAnsi="Century Gothic" w:cs="Arial"/>
          <w:spacing w:val="-3"/>
        </w:rPr>
        <w:t xml:space="preserve"> let od předání předmětu koupě.</w:t>
      </w:r>
    </w:p>
    <w:p w:rsidR="006E6F2A" w:rsidRPr="00FB5E0B" w:rsidRDefault="006E6F2A" w:rsidP="00B864CE">
      <w:pPr>
        <w:spacing w:after="0" w:line="240" w:lineRule="auto"/>
        <w:rPr>
          <w:rFonts w:ascii="Century Gothic" w:hAnsi="Century Gothic" w:cs="Arial"/>
          <w:b/>
          <w:bCs/>
        </w:rPr>
      </w:pPr>
    </w:p>
    <w:p w:rsidR="006E6F2A" w:rsidRPr="00FB5E0B" w:rsidRDefault="006E6F2A" w:rsidP="00B864CE">
      <w:pPr>
        <w:spacing w:after="0" w:line="240" w:lineRule="auto"/>
        <w:rPr>
          <w:rFonts w:ascii="Century Gothic" w:hAnsi="Century Gothic" w:cs="Arial"/>
          <w:b/>
          <w:bCs/>
        </w:rPr>
      </w:pPr>
    </w:p>
    <w:p w:rsidR="00066325" w:rsidRPr="00FB5E0B" w:rsidRDefault="00066325" w:rsidP="00B864CE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>Čl. III.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>Termín a místo předání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Prodávající se zavazuje, že předmět koupě kupujícímu odevzdá nejpozději </w:t>
      </w:r>
      <w:r w:rsidR="00893051">
        <w:rPr>
          <w:rFonts w:ascii="Century Gothic" w:hAnsi="Century Gothic" w:cs="Arial"/>
        </w:rPr>
        <w:br/>
      </w:r>
      <w:r w:rsidRPr="00FB5E0B">
        <w:rPr>
          <w:rFonts w:ascii="Century Gothic" w:hAnsi="Century Gothic"/>
          <w:b/>
        </w:rPr>
        <w:t xml:space="preserve">do </w:t>
      </w:r>
      <w:r w:rsidR="00851E33">
        <w:rPr>
          <w:rFonts w:ascii="Century Gothic" w:hAnsi="Century Gothic"/>
          <w:b/>
        </w:rPr>
        <w:t>20</w:t>
      </w:r>
      <w:r w:rsidRPr="00FB5E0B">
        <w:rPr>
          <w:rFonts w:ascii="Century Gothic" w:hAnsi="Century Gothic"/>
          <w:b/>
        </w:rPr>
        <w:t xml:space="preserve"> </w:t>
      </w:r>
      <w:r w:rsidR="006E6F2A" w:rsidRPr="00FB5E0B">
        <w:rPr>
          <w:rFonts w:ascii="Century Gothic" w:hAnsi="Century Gothic"/>
          <w:b/>
        </w:rPr>
        <w:t xml:space="preserve">pracovních </w:t>
      </w:r>
      <w:r w:rsidRPr="00FB5E0B">
        <w:rPr>
          <w:rFonts w:ascii="Century Gothic" w:hAnsi="Century Gothic"/>
          <w:b/>
        </w:rPr>
        <w:t>dn</w:t>
      </w:r>
      <w:r w:rsidR="0028311C" w:rsidRPr="00FB5E0B">
        <w:rPr>
          <w:rFonts w:ascii="Century Gothic" w:hAnsi="Century Gothic"/>
          <w:b/>
        </w:rPr>
        <w:t xml:space="preserve">ů </w:t>
      </w:r>
      <w:r w:rsidRPr="00FB5E0B">
        <w:rPr>
          <w:rFonts w:ascii="Century Gothic" w:hAnsi="Century Gothic"/>
        </w:rPr>
        <w:t xml:space="preserve">od </w:t>
      </w:r>
      <w:r w:rsidR="009F2D9A" w:rsidRPr="00FB5E0B">
        <w:rPr>
          <w:rFonts w:ascii="Century Gothic" w:hAnsi="Century Gothic"/>
        </w:rPr>
        <w:t>nabytí účinnosti</w:t>
      </w:r>
      <w:r w:rsidRPr="00FB5E0B">
        <w:rPr>
          <w:rFonts w:ascii="Century Gothic" w:hAnsi="Century Gothic"/>
        </w:rPr>
        <w:t xml:space="preserve"> smlouvy, </w:t>
      </w:r>
      <w:r w:rsidRPr="00FB5E0B">
        <w:rPr>
          <w:rFonts w:ascii="Century Gothic" w:hAnsi="Century Gothic" w:cs="Arial"/>
        </w:rPr>
        <w:t xml:space="preserve">a kupující se zavazuje předmět koupě bez vad převzít. Prodávající vyzve kupujícího k převzetí předmětu koupě písemným sdělením </w:t>
      </w:r>
      <w:r w:rsidR="009F2D9A" w:rsidRPr="00FB5E0B">
        <w:rPr>
          <w:rFonts w:ascii="Century Gothic" w:hAnsi="Century Gothic" w:cs="Arial"/>
        </w:rPr>
        <w:t xml:space="preserve">doručeným </w:t>
      </w:r>
      <w:r w:rsidRPr="00FB5E0B">
        <w:rPr>
          <w:rFonts w:ascii="Century Gothic" w:hAnsi="Century Gothic" w:cs="Arial"/>
        </w:rPr>
        <w:t xml:space="preserve">nejméně </w:t>
      </w:r>
      <w:r w:rsidR="0028311C" w:rsidRPr="00FB5E0B">
        <w:rPr>
          <w:rFonts w:ascii="Century Gothic" w:hAnsi="Century Gothic" w:cs="Arial"/>
        </w:rPr>
        <w:t>3</w:t>
      </w:r>
      <w:r w:rsidRPr="00FB5E0B">
        <w:rPr>
          <w:rFonts w:ascii="Century Gothic" w:hAnsi="Century Gothic" w:cs="Arial"/>
        </w:rPr>
        <w:t xml:space="preserve"> </w:t>
      </w:r>
      <w:r w:rsidR="0028311C" w:rsidRPr="00FB5E0B">
        <w:rPr>
          <w:rFonts w:ascii="Century Gothic" w:hAnsi="Century Gothic" w:cs="Arial"/>
        </w:rPr>
        <w:t>pracovní</w:t>
      </w:r>
      <w:r w:rsidR="006E6F2A" w:rsidRPr="00FB5E0B">
        <w:rPr>
          <w:rFonts w:ascii="Century Gothic" w:hAnsi="Century Gothic" w:cs="Arial"/>
        </w:rPr>
        <w:t xml:space="preserve"> </w:t>
      </w:r>
      <w:r w:rsidRPr="00FB5E0B">
        <w:rPr>
          <w:rFonts w:ascii="Century Gothic" w:hAnsi="Century Gothic" w:cs="Arial"/>
        </w:rPr>
        <w:t>dn</w:t>
      </w:r>
      <w:r w:rsidR="0028311C" w:rsidRPr="00FB5E0B">
        <w:rPr>
          <w:rFonts w:ascii="Century Gothic" w:hAnsi="Century Gothic" w:cs="Arial"/>
        </w:rPr>
        <w:t>y</w:t>
      </w:r>
      <w:r w:rsidRPr="00FB5E0B">
        <w:rPr>
          <w:rFonts w:ascii="Century Gothic" w:hAnsi="Century Gothic" w:cs="Arial"/>
        </w:rPr>
        <w:t xml:space="preserve"> předem na </w:t>
      </w:r>
      <w:r w:rsidR="006E6F2A" w:rsidRPr="00FB5E0B">
        <w:rPr>
          <w:rFonts w:ascii="Century Gothic" w:hAnsi="Century Gothic" w:cs="Arial"/>
        </w:rPr>
        <w:t xml:space="preserve">e-mailovou </w:t>
      </w:r>
      <w:r w:rsidR="0028311C" w:rsidRPr="00FB5E0B">
        <w:rPr>
          <w:rFonts w:ascii="Century Gothic" w:hAnsi="Century Gothic" w:cs="Arial"/>
        </w:rPr>
        <w:t xml:space="preserve">adresu </w:t>
      </w:r>
      <w:r w:rsidR="006E6F2A" w:rsidRPr="00FB5E0B">
        <w:rPr>
          <w:rFonts w:ascii="Century Gothic" w:hAnsi="Century Gothic" w:cs="Arial"/>
        </w:rPr>
        <w:t>osoby oprávněné jednat ve věcech technických</w:t>
      </w:r>
      <w:r w:rsidR="009F2D9A" w:rsidRPr="00FB5E0B">
        <w:rPr>
          <w:rFonts w:ascii="Century Gothic" w:hAnsi="Century Gothic" w:cs="Arial"/>
        </w:rPr>
        <w:t xml:space="preserve"> za kupujícího</w:t>
      </w:r>
      <w:r w:rsidR="0028311C" w:rsidRPr="00FB5E0B">
        <w:rPr>
          <w:rFonts w:ascii="Century Gothic" w:hAnsi="Century Gothic" w:cs="Arial"/>
        </w:rPr>
        <w:t xml:space="preserve">, uvedenou </w:t>
      </w:r>
      <w:r w:rsidRPr="00FB5E0B">
        <w:rPr>
          <w:rFonts w:ascii="Century Gothic" w:hAnsi="Century Gothic" w:cs="Arial"/>
        </w:rPr>
        <w:t>v záhlaví smlouvy.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Místem předání předmětu koupě je sídlo kupujícího na adrese uvedené shora. </w:t>
      </w:r>
      <w:r w:rsidR="008A4D28">
        <w:rPr>
          <w:rFonts w:ascii="Century Gothic" w:hAnsi="Century Gothic" w:cs="Arial"/>
        </w:rPr>
        <w:br/>
      </w:r>
      <w:r w:rsidRPr="00FB5E0B">
        <w:rPr>
          <w:rFonts w:ascii="Century Gothic" w:hAnsi="Century Gothic" w:cs="Arial"/>
        </w:rPr>
        <w:t>O předání a převzetí předmětu koupě bude smluvními stranami podepsán protokol. Za kupujícího podepíše protokol o převzetí předmětu koupě osoba oprávněná jednat ve věcech technických. Protokol o předání předmětu koupě bude obsahovat nejméně označení smluvních stran, popis předmětu koupě, prohlášení prodávajícího, že předmět koupě nemá vady, seznam předané dokumentace a podpis předávajícího a přebírajícího. Před předáním předmětu koupě provede prodávající za účasti kupujícího zkoušku funkčnosti předmětu koupě na vhodném místě dle výběru kupujícího a poučí jej o manipulaci s předmětem koupě. Společně s předmětem koupě předá prodávající kupujícímu veškerou dokumentaci (zejména návod k použití v českém jazyce, záruční listy, apod.) vztahující se k předmětu koupě.</w:t>
      </w:r>
    </w:p>
    <w:p w:rsidR="00066325" w:rsidRPr="00FB5E0B" w:rsidRDefault="00066325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28311C" w:rsidRDefault="0028311C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893051" w:rsidRDefault="00893051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893051" w:rsidRDefault="00893051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893051" w:rsidRDefault="00893051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893051" w:rsidRPr="00FB5E0B" w:rsidRDefault="00893051" w:rsidP="00B864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</w:rPr>
      </w:pPr>
    </w:p>
    <w:p w:rsidR="00893051" w:rsidRDefault="00893051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FD04B0" w:rsidRDefault="00FD04B0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Čl. IV. 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Kupní cena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Smluvní strany sjednávají za předmět koupě kupní cenu ve výši </w:t>
      </w:r>
    </w:p>
    <w:p w:rsidR="00066325" w:rsidRPr="00FB5E0B" w:rsidRDefault="001E705D" w:rsidP="00B864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  <w:b/>
        </w:rPr>
      </w:pPr>
      <w:r w:rsidRPr="00FB5E0B">
        <w:rPr>
          <w:rFonts w:ascii="Century Gothic" w:hAnsi="Century Gothic" w:cs="Arial"/>
          <w:b/>
        </w:rPr>
        <w:t>celkem bez DPH</w:t>
      </w:r>
      <w:r w:rsidRPr="00FB5E0B">
        <w:rPr>
          <w:rFonts w:ascii="Century Gothic" w:hAnsi="Century Gothic" w:cs="Arial"/>
          <w:b/>
        </w:rPr>
        <w:tab/>
      </w:r>
      <w:r w:rsidRPr="00FB5E0B">
        <w:rPr>
          <w:rFonts w:ascii="Century Gothic" w:hAnsi="Century Gothic" w:cs="Arial"/>
          <w:b/>
        </w:rPr>
        <w:tab/>
      </w:r>
      <w:r w:rsidR="00031982">
        <w:rPr>
          <w:rFonts w:ascii="Century Gothic" w:hAnsi="Century Gothic"/>
          <w:b/>
        </w:rPr>
        <w:t>446 859</w:t>
      </w:r>
      <w:r w:rsidRPr="00FB5E0B">
        <w:rPr>
          <w:rFonts w:ascii="Century Gothic" w:hAnsi="Century Gothic"/>
          <w:b/>
        </w:rPr>
        <w:t xml:space="preserve"> </w:t>
      </w:r>
      <w:r w:rsidR="00066325" w:rsidRPr="00FB5E0B">
        <w:rPr>
          <w:rFonts w:ascii="Century Gothic" w:hAnsi="Century Gothic" w:cs="Arial"/>
          <w:b/>
        </w:rPr>
        <w:t xml:space="preserve">Kč </w:t>
      </w:r>
    </w:p>
    <w:p w:rsidR="00066325" w:rsidRPr="00FB5E0B" w:rsidRDefault="00066325" w:rsidP="00B864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b/>
        </w:rPr>
      </w:pPr>
      <w:r w:rsidRPr="00FB5E0B">
        <w:rPr>
          <w:rFonts w:ascii="Century Gothic" w:hAnsi="Century Gothic" w:cs="Arial"/>
          <w:b/>
        </w:rPr>
        <w:tab/>
        <w:t>DPH</w:t>
      </w:r>
      <w:r w:rsidR="001E705D" w:rsidRPr="00FB5E0B">
        <w:rPr>
          <w:rFonts w:ascii="Century Gothic" w:hAnsi="Century Gothic" w:cs="Arial"/>
          <w:b/>
        </w:rPr>
        <w:tab/>
      </w:r>
      <w:r w:rsidR="001E705D" w:rsidRPr="00FB5E0B">
        <w:rPr>
          <w:rFonts w:ascii="Century Gothic" w:hAnsi="Century Gothic" w:cs="Arial"/>
          <w:b/>
        </w:rPr>
        <w:tab/>
      </w:r>
      <w:r w:rsidR="001E705D" w:rsidRPr="00FB5E0B">
        <w:rPr>
          <w:rFonts w:ascii="Century Gothic" w:hAnsi="Century Gothic" w:cs="Arial"/>
          <w:b/>
        </w:rPr>
        <w:tab/>
      </w:r>
      <w:r w:rsidR="00031982">
        <w:rPr>
          <w:rFonts w:ascii="Century Gothic" w:hAnsi="Century Gothic"/>
          <w:b/>
        </w:rPr>
        <w:t>93 840</w:t>
      </w:r>
      <w:r w:rsidR="001E705D" w:rsidRPr="00FB5E0B">
        <w:rPr>
          <w:rFonts w:ascii="Century Gothic" w:hAnsi="Century Gothic"/>
          <w:b/>
        </w:rPr>
        <w:t xml:space="preserve"> Kč</w:t>
      </w:r>
    </w:p>
    <w:p w:rsidR="00066325" w:rsidRPr="00FB5E0B" w:rsidRDefault="00066325" w:rsidP="00B864C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b/>
        </w:rPr>
      </w:pPr>
      <w:r w:rsidRPr="00FB5E0B">
        <w:rPr>
          <w:rFonts w:ascii="Century Gothic" w:hAnsi="Century Gothic" w:cs="Arial"/>
          <w:b/>
        </w:rPr>
        <w:tab/>
      </w:r>
      <w:r w:rsidR="001E705D" w:rsidRPr="00FB5E0B">
        <w:rPr>
          <w:rFonts w:ascii="Century Gothic" w:hAnsi="Century Gothic" w:cs="Arial"/>
          <w:b/>
        </w:rPr>
        <w:t>c</w:t>
      </w:r>
      <w:r w:rsidRPr="00FB5E0B">
        <w:rPr>
          <w:rFonts w:ascii="Century Gothic" w:hAnsi="Century Gothic" w:cs="Arial"/>
          <w:b/>
        </w:rPr>
        <w:t>elkem</w:t>
      </w:r>
      <w:r w:rsidR="001E705D" w:rsidRPr="00FB5E0B">
        <w:rPr>
          <w:rFonts w:ascii="Century Gothic" w:hAnsi="Century Gothic" w:cs="Arial"/>
          <w:b/>
        </w:rPr>
        <w:t xml:space="preserve"> včetně DPH</w:t>
      </w:r>
      <w:r w:rsidR="001E705D" w:rsidRPr="00FB5E0B">
        <w:rPr>
          <w:rFonts w:ascii="Century Gothic" w:hAnsi="Century Gothic" w:cs="Arial"/>
          <w:b/>
        </w:rPr>
        <w:tab/>
      </w:r>
      <w:r w:rsidR="00031982">
        <w:rPr>
          <w:rFonts w:ascii="Century Gothic" w:hAnsi="Century Gothic"/>
          <w:b/>
        </w:rPr>
        <w:t>540 700</w:t>
      </w:r>
      <w:r w:rsidR="001E705D" w:rsidRPr="00FB5E0B">
        <w:rPr>
          <w:rFonts w:ascii="Century Gothic" w:hAnsi="Century Gothic"/>
          <w:b/>
        </w:rPr>
        <w:t xml:space="preserve"> Kč</w:t>
      </w:r>
    </w:p>
    <w:p w:rsidR="00650DE7" w:rsidRPr="00FB5E0B" w:rsidRDefault="004C7BD5" w:rsidP="00650DE7">
      <w:pPr>
        <w:pStyle w:val="Odstavecseseznamem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/>
        </w:rPr>
        <w:t xml:space="preserve">Ke kupní ceně </w:t>
      </w:r>
      <w:r w:rsidR="009F2D9A" w:rsidRPr="00FB5E0B">
        <w:rPr>
          <w:rFonts w:ascii="Century Gothic" w:hAnsi="Century Gothic"/>
        </w:rPr>
        <w:t xml:space="preserve">předmětu koupě </w:t>
      </w:r>
      <w:r w:rsidRPr="00FB5E0B">
        <w:rPr>
          <w:rFonts w:ascii="Century Gothic" w:hAnsi="Century Gothic"/>
        </w:rPr>
        <w:t>v Kč bez DPH bude připočtena DPH v platné výši v souladu se zákonem č. 235/2004 Sb., o dani z přidané hodnoty, v platném znění (dále také jako „</w:t>
      </w:r>
      <w:proofErr w:type="spellStart"/>
      <w:r w:rsidRPr="00FB5E0B">
        <w:rPr>
          <w:rFonts w:ascii="Century Gothic" w:hAnsi="Century Gothic"/>
          <w:bCs/>
        </w:rPr>
        <w:t>ZoDPH</w:t>
      </w:r>
      <w:proofErr w:type="spellEnd"/>
      <w:r w:rsidRPr="00FB5E0B">
        <w:rPr>
          <w:rFonts w:ascii="Century Gothic" w:hAnsi="Century Gothic"/>
        </w:rPr>
        <w:t xml:space="preserve">“). </w:t>
      </w:r>
    </w:p>
    <w:p w:rsidR="00650DE7" w:rsidRPr="00FB5E0B" w:rsidRDefault="00650DE7" w:rsidP="00650DE7">
      <w:pPr>
        <w:pStyle w:val="Odstavecseseznamem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/>
        </w:rPr>
        <w:t xml:space="preserve">Kupní cena předmětu koupě je konečná a nepřekročitelná </w:t>
      </w:r>
      <w:r w:rsidRPr="00FB5E0B">
        <w:rPr>
          <w:rFonts w:ascii="Century Gothic" w:hAnsi="Century Gothic" w:cs="Arial"/>
        </w:rPr>
        <w:t>a</w:t>
      </w:r>
      <w:r w:rsidR="00066325" w:rsidRPr="00FB5E0B">
        <w:rPr>
          <w:rFonts w:ascii="Century Gothic" w:hAnsi="Century Gothic" w:cs="Arial"/>
        </w:rPr>
        <w:t xml:space="preserve"> zahrnuje veškeré náklady</w:t>
      </w:r>
      <w:r w:rsidRPr="00FB5E0B">
        <w:rPr>
          <w:rFonts w:ascii="Century Gothic" w:hAnsi="Century Gothic" w:cs="Arial"/>
        </w:rPr>
        <w:t xml:space="preserve">, </w:t>
      </w:r>
      <w:r w:rsidRPr="00FB5E0B">
        <w:rPr>
          <w:rFonts w:ascii="Century Gothic" w:hAnsi="Century Gothic"/>
        </w:rPr>
        <w:t xml:space="preserve">jejichž vynaložení prodávající předpokládá a jsou obvyklé při plnění veřejné zakázky či smlouvy, a to vč. zisků, dopravy, případného pojištění </w:t>
      </w:r>
      <w:r w:rsidR="008A4D28">
        <w:rPr>
          <w:rFonts w:ascii="Century Gothic" w:hAnsi="Century Gothic"/>
        </w:rPr>
        <w:br/>
      </w:r>
      <w:r w:rsidRPr="00FB5E0B">
        <w:rPr>
          <w:rFonts w:ascii="Century Gothic" w:hAnsi="Century Gothic"/>
        </w:rPr>
        <w:t xml:space="preserve">pro transport, odstranění veškerých případných vad a nedodělků zjištěných </w:t>
      </w:r>
      <w:r w:rsidR="008A4D28">
        <w:rPr>
          <w:rFonts w:ascii="Century Gothic" w:hAnsi="Century Gothic"/>
        </w:rPr>
        <w:br/>
      </w:r>
      <w:r w:rsidRPr="00FB5E0B">
        <w:rPr>
          <w:rFonts w:ascii="Century Gothic" w:hAnsi="Century Gothic"/>
        </w:rPr>
        <w:t xml:space="preserve">při předání a převzetí předmětu koupě. </w:t>
      </w:r>
    </w:p>
    <w:p w:rsidR="005915CD" w:rsidRPr="00FB5E0B" w:rsidRDefault="00066325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FB5E0B">
        <w:rPr>
          <w:rFonts w:ascii="Century Gothic" w:hAnsi="Century Gothic" w:cs="Arial"/>
          <w:sz w:val="22"/>
          <w:szCs w:val="22"/>
        </w:rPr>
        <w:t xml:space="preserve">Podkladem pro zaplacení kupní ceny bude daňový doklad (dále jen „faktura“), jehož součástí bude popis prodávané movité věci včetně veškerého příslušenství, tj. popis předmětu koupě. 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>Faktur</w:t>
      </w:r>
      <w:r w:rsidR="005915CD" w:rsidRPr="00FB5E0B">
        <w:rPr>
          <w:rFonts w:ascii="Century Gothic" w:hAnsi="Century Gothic"/>
          <w:sz w:val="22"/>
          <w:szCs w:val="22"/>
        </w:rPr>
        <w:t>a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 musí formou a obsahem odpovídat zákonu </w:t>
      </w:r>
      <w:r w:rsidR="008A4D28">
        <w:rPr>
          <w:rFonts w:ascii="Century Gothic" w:hAnsi="Century Gothic"/>
          <w:color w:val="auto"/>
          <w:sz w:val="22"/>
          <w:szCs w:val="22"/>
        </w:rPr>
        <w:br/>
      </w:r>
      <w:r w:rsidR="005915CD" w:rsidRPr="00FB5E0B">
        <w:rPr>
          <w:rFonts w:ascii="Century Gothic" w:hAnsi="Century Gothic"/>
          <w:color w:val="auto"/>
          <w:sz w:val="22"/>
          <w:szCs w:val="22"/>
        </w:rPr>
        <w:t>č. 563/1991 Sb., o účetnictví, v platném znění (dále také jako „</w:t>
      </w:r>
      <w:proofErr w:type="spellStart"/>
      <w:r w:rsidR="005915CD" w:rsidRPr="00FB5E0B">
        <w:rPr>
          <w:rFonts w:ascii="Century Gothic" w:hAnsi="Century Gothic"/>
          <w:bCs/>
          <w:color w:val="auto"/>
          <w:sz w:val="22"/>
          <w:szCs w:val="22"/>
        </w:rPr>
        <w:t>ZoÚ</w:t>
      </w:r>
      <w:proofErr w:type="spellEnd"/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“) 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br/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a dále </w:t>
      </w:r>
      <w:proofErr w:type="spellStart"/>
      <w:r w:rsidR="005915CD" w:rsidRPr="00FB5E0B">
        <w:rPr>
          <w:rFonts w:ascii="Century Gothic" w:hAnsi="Century Gothic"/>
          <w:color w:val="auto"/>
          <w:sz w:val="22"/>
          <w:szCs w:val="22"/>
        </w:rPr>
        <w:t>ZoDPH</w:t>
      </w:r>
      <w:proofErr w:type="spellEnd"/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 (mít náležitosti daňového dokladu) a </w:t>
      </w:r>
      <w:r w:rsidR="005915CD" w:rsidRPr="00FB5E0B">
        <w:rPr>
          <w:rFonts w:ascii="Century Gothic" w:hAnsi="Century Gothic"/>
          <w:sz w:val="22"/>
          <w:szCs w:val="22"/>
        </w:rPr>
        <w:t>o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>bčanského zákoníku (mít náležitosti obchodní listiny). Nedílnou součástí faktury (její přílohou) musí být podepsaný předávací protokol podle čl. I</w:t>
      </w:r>
      <w:r w:rsidR="00B864CE" w:rsidRPr="00FB5E0B">
        <w:rPr>
          <w:rFonts w:ascii="Century Gothic" w:hAnsi="Century Gothic"/>
          <w:sz w:val="22"/>
          <w:szCs w:val="22"/>
        </w:rPr>
        <w:t>II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. odst. 2. </w:t>
      </w:r>
      <w:r w:rsidR="00B864CE" w:rsidRPr="00FB5E0B">
        <w:rPr>
          <w:rFonts w:ascii="Century Gothic" w:hAnsi="Century Gothic"/>
          <w:sz w:val="22"/>
          <w:szCs w:val="22"/>
        </w:rPr>
        <w:t>s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mlouvy. </w:t>
      </w:r>
    </w:p>
    <w:p w:rsidR="005915CD" w:rsidRPr="00FB5E0B" w:rsidRDefault="005915CD" w:rsidP="008A4D28">
      <w:pPr>
        <w:pStyle w:val="Odstavecseseznamem"/>
        <w:widowControl w:val="0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/>
        </w:rPr>
        <w:t xml:space="preserve">Vystavená faktura bude obsahovat: 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 xml:space="preserve">označení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k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upujícího a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p</w:t>
      </w:r>
      <w:r w:rsidRPr="00FB5E0B">
        <w:rPr>
          <w:rFonts w:ascii="Century Gothic" w:hAnsi="Century Gothic"/>
          <w:color w:val="auto"/>
          <w:sz w:val="22"/>
          <w:szCs w:val="22"/>
        </w:rPr>
        <w:t>rodávajícího, včetně jejich sídla, IČO a DIČ</w:t>
      </w:r>
      <w:r w:rsidR="00650DE7" w:rsidRPr="00FB5E0B">
        <w:rPr>
          <w:rFonts w:ascii="Century Gothic" w:hAnsi="Century Gothic"/>
          <w:color w:val="auto"/>
          <w:sz w:val="22"/>
          <w:szCs w:val="22"/>
        </w:rPr>
        <w:t>,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označení peněžního ústavu a čísla účtu, který bude použit pro bezhotovostní styk</w:t>
      </w:r>
      <w:r w:rsidR="00650DE7" w:rsidRPr="00FB5E0B">
        <w:rPr>
          <w:rFonts w:ascii="Century Gothic" w:hAnsi="Century Gothic"/>
          <w:color w:val="auto"/>
          <w:sz w:val="22"/>
          <w:szCs w:val="22"/>
        </w:rPr>
        <w:t>,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5915CD" w:rsidRPr="00FB5E0B" w:rsidRDefault="00650DE7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číslo faktury,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datum vystavení faktury, uskutečnění zdanitelného plnění a splatnosti</w:t>
      </w:r>
      <w:r w:rsidR="00650DE7" w:rsidRPr="00FB5E0B">
        <w:rPr>
          <w:rFonts w:ascii="Century Gothic" w:hAnsi="Century Gothic"/>
          <w:color w:val="auto"/>
          <w:sz w:val="22"/>
          <w:szCs w:val="22"/>
        </w:rPr>
        <w:t>,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fakturovanou částku</w:t>
      </w:r>
      <w:r w:rsidR="00650DE7" w:rsidRPr="00FB5E0B">
        <w:rPr>
          <w:rFonts w:ascii="Century Gothic" w:hAnsi="Century Gothic"/>
          <w:color w:val="auto"/>
          <w:sz w:val="22"/>
          <w:szCs w:val="22"/>
        </w:rPr>
        <w:t>,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účel platby</w:t>
      </w:r>
      <w:r w:rsidR="00650DE7" w:rsidRPr="00FB5E0B">
        <w:rPr>
          <w:rFonts w:ascii="Century Gothic" w:hAnsi="Century Gothic"/>
          <w:color w:val="auto"/>
          <w:sz w:val="22"/>
          <w:szCs w:val="22"/>
        </w:rPr>
        <w:t>,</w:t>
      </w:r>
    </w:p>
    <w:p w:rsidR="005915CD" w:rsidRPr="00FB5E0B" w:rsidRDefault="005915CD" w:rsidP="008A4D28">
      <w:pPr>
        <w:pStyle w:val="Default"/>
        <w:numPr>
          <w:ilvl w:val="1"/>
          <w:numId w:val="8"/>
        </w:numPr>
        <w:ind w:left="709" w:hanging="283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 xml:space="preserve">číslo smlouvy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k</w:t>
      </w:r>
      <w:r w:rsidRPr="00FB5E0B">
        <w:rPr>
          <w:rFonts w:ascii="Century Gothic" w:hAnsi="Century Gothic"/>
          <w:color w:val="auto"/>
          <w:sz w:val="22"/>
          <w:szCs w:val="22"/>
        </w:rPr>
        <w:t>upujícího a úplný název předmětu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 xml:space="preserve"> koupě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dle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s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mlouvy.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 xml:space="preserve">Právo na fakturaci vzniká dnem plnění, tj. dnem převzetí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předmětu koupě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t xml:space="preserve"> kupujícím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. Faktura bude doručena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k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upujícímu 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t>ve dvou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vyhotoveních nejdéle </w:t>
      </w:r>
      <w:r w:rsidR="008A4D28">
        <w:rPr>
          <w:rFonts w:ascii="Century Gothic" w:hAnsi="Century Gothic"/>
          <w:color w:val="auto"/>
          <w:sz w:val="22"/>
          <w:szCs w:val="22"/>
        </w:rPr>
        <w:br/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do 5. kalendářního dne po datu uskutečnění zdanitelného plnění.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 xml:space="preserve">Kupující je povinen zaplatit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p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rodávajícímu fakturu ve lhůtě splatnosti, která se sjednává na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21 kalendářních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dnů od data doručení faktury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k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upujícímu. Dnem zaplacení se rozumí den odepsání fakturované částky z účtu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k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upujícího </w:t>
      </w:r>
      <w:r w:rsidR="008A4D28">
        <w:rPr>
          <w:rFonts w:ascii="Century Gothic" w:hAnsi="Century Gothic"/>
          <w:color w:val="auto"/>
          <w:sz w:val="22"/>
          <w:szCs w:val="22"/>
        </w:rPr>
        <w:br/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ve prospěch účtu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p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rodávajícího, uvedeného ve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s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mlouvě, nebo ve prospěch jiného účtu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p</w:t>
      </w:r>
      <w:r w:rsidRPr="00FB5E0B">
        <w:rPr>
          <w:rFonts w:ascii="Century Gothic" w:hAnsi="Century Gothic"/>
          <w:color w:val="auto"/>
          <w:sz w:val="22"/>
          <w:szCs w:val="22"/>
        </w:rPr>
        <w:t>rodávajícího, zveřejněného v Celostátním registru plátců DPH (dále jen „</w:t>
      </w:r>
      <w:r w:rsidR="00B864CE" w:rsidRPr="00FB5E0B">
        <w:rPr>
          <w:rFonts w:ascii="Century Gothic" w:hAnsi="Century Gothic"/>
          <w:b/>
          <w:bCs/>
          <w:color w:val="auto"/>
          <w:sz w:val="22"/>
          <w:szCs w:val="22"/>
        </w:rPr>
        <w:t>z</w:t>
      </w:r>
      <w:r w:rsidRPr="00FB5E0B">
        <w:rPr>
          <w:rFonts w:ascii="Century Gothic" w:hAnsi="Century Gothic"/>
          <w:b/>
          <w:bCs/>
          <w:color w:val="auto"/>
          <w:sz w:val="22"/>
          <w:szCs w:val="22"/>
        </w:rPr>
        <w:t>veřejněný účet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“), a to i v případě, že na faktuře bude uvedeno jiné číslo účtu. Pokud: </w:t>
      </w:r>
    </w:p>
    <w:p w:rsidR="005915CD" w:rsidRPr="00FB5E0B" w:rsidRDefault="00B864CE" w:rsidP="008A4D28">
      <w:pPr>
        <w:pStyle w:val="Default"/>
        <w:numPr>
          <w:ilvl w:val="0"/>
          <w:numId w:val="12"/>
        </w:numPr>
        <w:ind w:left="709" w:hanging="284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p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rodávající uvedl ve </w:t>
      </w:r>
      <w:r w:rsidRPr="00FB5E0B">
        <w:rPr>
          <w:rFonts w:ascii="Century Gothic" w:hAnsi="Century Gothic"/>
          <w:color w:val="auto"/>
          <w:sz w:val="22"/>
          <w:szCs w:val="22"/>
        </w:rPr>
        <w:t>s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mlouvě nezveřejněný účet a nemá žádný </w:t>
      </w:r>
      <w:r w:rsidRPr="00FB5E0B">
        <w:rPr>
          <w:rFonts w:ascii="Century Gothic" w:hAnsi="Century Gothic"/>
          <w:color w:val="auto"/>
          <w:sz w:val="22"/>
          <w:szCs w:val="22"/>
        </w:rPr>
        <w:t>z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t>veřejněný účet,</w:t>
      </w:r>
    </w:p>
    <w:p w:rsidR="005915CD" w:rsidRPr="00FB5E0B" w:rsidRDefault="00B864CE" w:rsidP="008A4D28">
      <w:pPr>
        <w:pStyle w:val="Default"/>
        <w:numPr>
          <w:ilvl w:val="0"/>
          <w:numId w:val="12"/>
        </w:numPr>
        <w:ind w:left="709" w:hanging="284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>p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rodávající požaduje uvést ve </w:t>
      </w:r>
      <w:r w:rsidRPr="00FB5E0B">
        <w:rPr>
          <w:rFonts w:ascii="Century Gothic" w:hAnsi="Century Gothic"/>
          <w:color w:val="auto"/>
          <w:sz w:val="22"/>
          <w:szCs w:val="22"/>
        </w:rPr>
        <w:t>s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>mlouvě jako účet pro platbu nezveřejněný účet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t>,</w:t>
      </w:r>
      <w:r w:rsidR="005915CD"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5915CD" w:rsidRPr="00FB5E0B" w:rsidRDefault="005915CD" w:rsidP="008A4D28">
      <w:pPr>
        <w:pStyle w:val="Default"/>
        <w:numPr>
          <w:ilvl w:val="0"/>
          <w:numId w:val="12"/>
        </w:numPr>
        <w:ind w:left="709" w:hanging="284"/>
        <w:jc w:val="both"/>
        <w:rPr>
          <w:rFonts w:ascii="Century Gothic" w:hAnsi="Century Gothic"/>
          <w:color w:val="auto"/>
          <w:sz w:val="22"/>
          <w:szCs w:val="22"/>
        </w:rPr>
      </w:pPr>
      <w:r w:rsidRPr="00FB5E0B">
        <w:rPr>
          <w:rFonts w:ascii="Century Gothic" w:hAnsi="Century Gothic"/>
          <w:color w:val="auto"/>
          <w:sz w:val="22"/>
          <w:szCs w:val="22"/>
        </w:rPr>
        <w:t xml:space="preserve">účet, uvedený ve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s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mlouvě, přestane být po uzavření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s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mlouvy </w:t>
      </w:r>
      <w:r w:rsidR="00B864CE" w:rsidRPr="00FB5E0B">
        <w:rPr>
          <w:rFonts w:ascii="Century Gothic" w:hAnsi="Century Gothic"/>
          <w:color w:val="auto"/>
          <w:sz w:val="22"/>
          <w:szCs w:val="22"/>
        </w:rPr>
        <w:t>z</w:t>
      </w:r>
      <w:r w:rsidRPr="00FB5E0B">
        <w:rPr>
          <w:rFonts w:ascii="Century Gothic" w:hAnsi="Century Gothic"/>
          <w:color w:val="auto"/>
          <w:sz w:val="22"/>
          <w:szCs w:val="22"/>
        </w:rPr>
        <w:t>veřejněným účtem</w:t>
      </w:r>
      <w:r w:rsidR="009F2D9A" w:rsidRPr="00FB5E0B">
        <w:rPr>
          <w:rFonts w:ascii="Century Gothic" w:hAnsi="Century Gothic"/>
          <w:color w:val="auto"/>
          <w:sz w:val="22"/>
          <w:szCs w:val="22"/>
        </w:rPr>
        <w:t>,</w:t>
      </w:r>
      <w:r w:rsidRPr="00FB5E0B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893051" w:rsidRPr="00FD04B0" w:rsidRDefault="00B864CE" w:rsidP="00893051">
      <w:pPr>
        <w:pStyle w:val="Default"/>
        <w:numPr>
          <w:ilvl w:val="0"/>
          <w:numId w:val="12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D04B0">
        <w:rPr>
          <w:rFonts w:ascii="Century Gothic" w:hAnsi="Century Gothic"/>
          <w:sz w:val="22"/>
          <w:szCs w:val="22"/>
        </w:rPr>
        <w:lastRenderedPageBreak/>
        <w:t>p</w:t>
      </w:r>
      <w:r w:rsidR="005915CD" w:rsidRPr="00FD04B0">
        <w:rPr>
          <w:rFonts w:ascii="Century Gothic" w:hAnsi="Century Gothic"/>
          <w:sz w:val="22"/>
          <w:szCs w:val="22"/>
        </w:rPr>
        <w:t xml:space="preserve">rodávající je v době uzavření </w:t>
      </w:r>
      <w:r w:rsidRPr="00FD04B0">
        <w:rPr>
          <w:rFonts w:ascii="Century Gothic" w:hAnsi="Century Gothic"/>
          <w:sz w:val="22"/>
          <w:szCs w:val="22"/>
        </w:rPr>
        <w:t>s</w:t>
      </w:r>
      <w:r w:rsidR="005915CD" w:rsidRPr="00FD04B0">
        <w:rPr>
          <w:rFonts w:ascii="Century Gothic" w:hAnsi="Century Gothic"/>
          <w:sz w:val="22"/>
          <w:szCs w:val="22"/>
        </w:rPr>
        <w:t xml:space="preserve">mlouvy nespolehlivým plátcem ve smyslu </w:t>
      </w:r>
      <w:r w:rsidR="008A4D28" w:rsidRPr="00FD04B0">
        <w:rPr>
          <w:rFonts w:ascii="Century Gothic" w:hAnsi="Century Gothic"/>
          <w:sz w:val="22"/>
          <w:szCs w:val="22"/>
        </w:rPr>
        <w:br/>
      </w:r>
      <w:r w:rsidR="005915CD" w:rsidRPr="00FD04B0">
        <w:rPr>
          <w:rFonts w:ascii="Century Gothic" w:hAnsi="Century Gothic"/>
          <w:sz w:val="22"/>
          <w:szCs w:val="22"/>
        </w:rPr>
        <w:t xml:space="preserve">§106a </w:t>
      </w:r>
      <w:proofErr w:type="spellStart"/>
      <w:r w:rsidR="005915CD" w:rsidRPr="00FD04B0">
        <w:rPr>
          <w:rFonts w:ascii="Century Gothic" w:hAnsi="Century Gothic"/>
          <w:sz w:val="22"/>
          <w:szCs w:val="22"/>
        </w:rPr>
        <w:t>ZoDPH</w:t>
      </w:r>
      <w:proofErr w:type="spellEnd"/>
      <w:r w:rsidR="005915CD" w:rsidRPr="00FD04B0">
        <w:rPr>
          <w:rFonts w:ascii="Century Gothic" w:hAnsi="Century Gothic"/>
          <w:sz w:val="22"/>
          <w:szCs w:val="22"/>
        </w:rPr>
        <w:t xml:space="preserve"> (dále jen „</w:t>
      </w:r>
      <w:r w:rsidRPr="00FD04B0">
        <w:rPr>
          <w:rFonts w:ascii="Century Gothic" w:hAnsi="Century Gothic"/>
          <w:bCs/>
          <w:sz w:val="22"/>
          <w:szCs w:val="22"/>
        </w:rPr>
        <w:t>n</w:t>
      </w:r>
      <w:r w:rsidR="005915CD" w:rsidRPr="00FD04B0">
        <w:rPr>
          <w:rFonts w:ascii="Century Gothic" w:hAnsi="Century Gothic"/>
          <w:bCs/>
          <w:sz w:val="22"/>
          <w:szCs w:val="22"/>
        </w:rPr>
        <w:t>espolehlivý plátce</w:t>
      </w:r>
      <w:r w:rsidR="005915CD" w:rsidRPr="00FD04B0">
        <w:rPr>
          <w:rFonts w:ascii="Century Gothic" w:hAnsi="Century Gothic"/>
          <w:sz w:val="22"/>
          <w:szCs w:val="22"/>
        </w:rPr>
        <w:t xml:space="preserve">“) nebo se stal </w:t>
      </w:r>
      <w:r w:rsidRPr="00FD04B0">
        <w:rPr>
          <w:rFonts w:ascii="Century Gothic" w:hAnsi="Century Gothic"/>
          <w:sz w:val="22"/>
          <w:szCs w:val="22"/>
        </w:rPr>
        <w:t>n</w:t>
      </w:r>
      <w:r w:rsidR="005915CD" w:rsidRPr="00FD04B0">
        <w:rPr>
          <w:rFonts w:ascii="Century Gothic" w:hAnsi="Century Gothic"/>
          <w:sz w:val="22"/>
          <w:szCs w:val="22"/>
        </w:rPr>
        <w:t xml:space="preserve">espolehlivým plátcem po uzavření </w:t>
      </w:r>
      <w:r w:rsidRPr="00FD04B0">
        <w:rPr>
          <w:rFonts w:ascii="Century Gothic" w:hAnsi="Century Gothic"/>
          <w:sz w:val="22"/>
          <w:szCs w:val="22"/>
        </w:rPr>
        <w:t>s</w:t>
      </w:r>
      <w:r w:rsidR="005915CD" w:rsidRPr="00FD04B0">
        <w:rPr>
          <w:rFonts w:ascii="Century Gothic" w:hAnsi="Century Gothic"/>
          <w:sz w:val="22"/>
          <w:szCs w:val="22"/>
        </w:rPr>
        <w:t>mlouvy</w:t>
      </w:r>
      <w:r w:rsidR="009F2D9A" w:rsidRPr="00FD04B0">
        <w:rPr>
          <w:rFonts w:ascii="Century Gothic" w:hAnsi="Century Gothic"/>
          <w:sz w:val="22"/>
          <w:szCs w:val="22"/>
        </w:rPr>
        <w:t>,</w:t>
      </w:r>
      <w:r w:rsidR="005915CD" w:rsidRPr="00FD04B0">
        <w:rPr>
          <w:rFonts w:ascii="Century Gothic" w:hAnsi="Century Gothic"/>
          <w:sz w:val="22"/>
          <w:szCs w:val="22"/>
        </w:rPr>
        <w:t xml:space="preserve"> je </w:t>
      </w:r>
      <w:r w:rsidRPr="00FD04B0">
        <w:rPr>
          <w:rFonts w:ascii="Century Gothic" w:hAnsi="Century Gothic"/>
          <w:sz w:val="22"/>
          <w:szCs w:val="22"/>
        </w:rPr>
        <w:t>k</w:t>
      </w:r>
      <w:r w:rsidR="005915CD" w:rsidRPr="00FD04B0">
        <w:rPr>
          <w:rFonts w:ascii="Century Gothic" w:hAnsi="Century Gothic"/>
          <w:sz w:val="22"/>
          <w:szCs w:val="22"/>
        </w:rPr>
        <w:t xml:space="preserve">upující oprávněn postupovat podle § 109a </w:t>
      </w:r>
    </w:p>
    <w:p w:rsidR="005915CD" w:rsidRPr="00893051" w:rsidRDefault="005915CD" w:rsidP="00893051">
      <w:pPr>
        <w:pStyle w:val="Default"/>
        <w:ind w:left="709"/>
        <w:jc w:val="both"/>
        <w:rPr>
          <w:rFonts w:ascii="Century Gothic" w:hAnsi="Century Gothic"/>
          <w:sz w:val="22"/>
          <w:szCs w:val="22"/>
        </w:rPr>
      </w:pPr>
      <w:proofErr w:type="spellStart"/>
      <w:r w:rsidRPr="00893051">
        <w:rPr>
          <w:rFonts w:ascii="Century Gothic" w:hAnsi="Century Gothic"/>
          <w:sz w:val="22"/>
          <w:szCs w:val="22"/>
        </w:rPr>
        <w:t>ZoDPH</w:t>
      </w:r>
      <w:proofErr w:type="spellEnd"/>
      <w:r w:rsidRPr="00893051">
        <w:rPr>
          <w:rFonts w:ascii="Century Gothic" w:hAnsi="Century Gothic"/>
          <w:sz w:val="22"/>
          <w:szCs w:val="22"/>
        </w:rPr>
        <w:t xml:space="preserve">, a uhradit částku odpovídající DPH na osobní depozitní účet </w:t>
      </w:r>
      <w:r w:rsidR="00B864CE" w:rsidRPr="00893051">
        <w:rPr>
          <w:rFonts w:ascii="Century Gothic" w:hAnsi="Century Gothic"/>
          <w:sz w:val="22"/>
          <w:szCs w:val="22"/>
        </w:rPr>
        <w:t>p</w:t>
      </w:r>
      <w:r w:rsidRPr="00893051">
        <w:rPr>
          <w:rFonts w:ascii="Century Gothic" w:hAnsi="Century Gothic"/>
          <w:sz w:val="22"/>
          <w:szCs w:val="22"/>
        </w:rPr>
        <w:t xml:space="preserve">rodávajícího, vedený správcem daně. O této úhradě bude </w:t>
      </w:r>
      <w:r w:rsidR="00B864CE" w:rsidRPr="00893051">
        <w:rPr>
          <w:rFonts w:ascii="Century Gothic" w:hAnsi="Century Gothic"/>
          <w:sz w:val="22"/>
          <w:szCs w:val="22"/>
        </w:rPr>
        <w:t>k</w:t>
      </w:r>
      <w:r w:rsidRPr="00893051">
        <w:rPr>
          <w:rFonts w:ascii="Century Gothic" w:hAnsi="Century Gothic"/>
          <w:sz w:val="22"/>
          <w:szCs w:val="22"/>
        </w:rPr>
        <w:t xml:space="preserve">upující bez zbytečného odkladu informovat písemně </w:t>
      </w:r>
      <w:r w:rsidR="00B864CE" w:rsidRPr="00893051">
        <w:rPr>
          <w:rFonts w:ascii="Century Gothic" w:hAnsi="Century Gothic"/>
          <w:sz w:val="22"/>
          <w:szCs w:val="22"/>
        </w:rPr>
        <w:t>p</w:t>
      </w:r>
      <w:r w:rsidRPr="00893051">
        <w:rPr>
          <w:rFonts w:ascii="Century Gothic" w:hAnsi="Century Gothic"/>
          <w:sz w:val="22"/>
          <w:szCs w:val="22"/>
        </w:rPr>
        <w:t xml:space="preserve">rodávajícího. Bude-li </w:t>
      </w:r>
      <w:r w:rsidR="00B864CE" w:rsidRPr="00893051">
        <w:rPr>
          <w:rFonts w:ascii="Century Gothic" w:hAnsi="Century Gothic"/>
          <w:sz w:val="22"/>
          <w:szCs w:val="22"/>
        </w:rPr>
        <w:t>k</w:t>
      </w:r>
      <w:r w:rsidRPr="00893051">
        <w:rPr>
          <w:rFonts w:ascii="Century Gothic" w:hAnsi="Century Gothic"/>
          <w:sz w:val="22"/>
          <w:szCs w:val="22"/>
        </w:rPr>
        <w:t xml:space="preserve">upující postupovat dle písm. a) až d) tohoto odstavce </w:t>
      </w:r>
      <w:r w:rsidR="00B864CE" w:rsidRPr="00893051">
        <w:rPr>
          <w:rFonts w:ascii="Century Gothic" w:hAnsi="Century Gothic"/>
          <w:sz w:val="22"/>
          <w:szCs w:val="22"/>
        </w:rPr>
        <w:t>s</w:t>
      </w:r>
      <w:r w:rsidRPr="00893051">
        <w:rPr>
          <w:rFonts w:ascii="Century Gothic" w:hAnsi="Century Gothic"/>
          <w:sz w:val="22"/>
          <w:szCs w:val="22"/>
        </w:rPr>
        <w:t xml:space="preserve">mlouvy, považuje se jeho závazek zaplatit rovněž za splněný.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Požádá-li </w:t>
      </w:r>
      <w:r w:rsidR="00B864CE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 písemně </w:t>
      </w:r>
      <w:r w:rsidR="00B864CE" w:rsidRPr="00FB5E0B">
        <w:rPr>
          <w:rFonts w:ascii="Century Gothic" w:hAnsi="Century Gothic"/>
          <w:sz w:val="22"/>
          <w:szCs w:val="22"/>
        </w:rPr>
        <w:t>p</w:t>
      </w:r>
      <w:r w:rsidRPr="00FB5E0B">
        <w:rPr>
          <w:rFonts w:ascii="Century Gothic" w:hAnsi="Century Gothic"/>
          <w:sz w:val="22"/>
          <w:szCs w:val="22"/>
        </w:rPr>
        <w:t xml:space="preserve">rodávajícího o prodloužení splatnosti faktury, je </w:t>
      </w:r>
      <w:r w:rsidR="00B864CE" w:rsidRPr="00FB5E0B">
        <w:rPr>
          <w:rFonts w:ascii="Century Gothic" w:hAnsi="Century Gothic"/>
          <w:sz w:val="22"/>
          <w:szCs w:val="22"/>
        </w:rPr>
        <w:t>p</w:t>
      </w:r>
      <w:r w:rsidRPr="00FB5E0B">
        <w:rPr>
          <w:rFonts w:ascii="Century Gothic" w:hAnsi="Century Gothic"/>
          <w:sz w:val="22"/>
          <w:szCs w:val="22"/>
        </w:rPr>
        <w:t>rodávající povinen této žádosti vyhovět za podmínek, že žádost o prodloužení neobsahuje lhůtu prodloužení delší jak 30</w:t>
      </w:r>
      <w:r w:rsidR="00B864CE" w:rsidRPr="00FB5E0B">
        <w:rPr>
          <w:rFonts w:ascii="Century Gothic" w:hAnsi="Century Gothic"/>
          <w:sz w:val="22"/>
          <w:szCs w:val="22"/>
        </w:rPr>
        <w:t xml:space="preserve"> kalendářních</w:t>
      </w:r>
      <w:r w:rsidRPr="00FB5E0B">
        <w:rPr>
          <w:rFonts w:ascii="Century Gothic" w:hAnsi="Century Gothic"/>
          <w:sz w:val="22"/>
          <w:szCs w:val="22"/>
        </w:rPr>
        <w:t xml:space="preserve"> dnů.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Prodávající je povinen informovat </w:t>
      </w:r>
      <w:r w:rsidR="00B864CE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upujícího bez zbytečného odkladu, nejpozději však do </w:t>
      </w:r>
      <w:r w:rsidR="009F2D9A" w:rsidRPr="00FB5E0B">
        <w:rPr>
          <w:rFonts w:ascii="Century Gothic" w:hAnsi="Century Gothic"/>
          <w:sz w:val="22"/>
          <w:szCs w:val="22"/>
        </w:rPr>
        <w:t xml:space="preserve">3 </w:t>
      </w:r>
      <w:r w:rsidRPr="00FB5E0B">
        <w:rPr>
          <w:rFonts w:ascii="Century Gothic" w:hAnsi="Century Gothic"/>
          <w:sz w:val="22"/>
          <w:szCs w:val="22"/>
        </w:rPr>
        <w:t xml:space="preserve">kalendářních dnů: </w:t>
      </w:r>
    </w:p>
    <w:p w:rsidR="005915CD" w:rsidRPr="00FB5E0B" w:rsidRDefault="005915CD" w:rsidP="00650DE7">
      <w:pPr>
        <w:pStyle w:val="Default"/>
        <w:numPr>
          <w:ilvl w:val="2"/>
          <w:numId w:val="13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o jakékoli změně týkající se </w:t>
      </w:r>
      <w:r w:rsidR="00B864CE" w:rsidRPr="00FB5E0B">
        <w:rPr>
          <w:rFonts w:ascii="Century Gothic" w:hAnsi="Century Gothic"/>
          <w:sz w:val="22"/>
          <w:szCs w:val="22"/>
        </w:rPr>
        <w:t>z</w:t>
      </w:r>
      <w:r w:rsidRPr="00FB5E0B">
        <w:rPr>
          <w:rFonts w:ascii="Century Gothic" w:hAnsi="Century Gothic"/>
          <w:sz w:val="22"/>
          <w:szCs w:val="22"/>
        </w:rPr>
        <w:t xml:space="preserve">veřejněného účtu </w:t>
      </w:r>
      <w:r w:rsidR="00B864CE" w:rsidRPr="00FB5E0B">
        <w:rPr>
          <w:rFonts w:ascii="Century Gothic" w:hAnsi="Century Gothic"/>
          <w:sz w:val="22"/>
          <w:szCs w:val="22"/>
        </w:rPr>
        <w:t>p</w:t>
      </w:r>
      <w:r w:rsidRPr="00FB5E0B">
        <w:rPr>
          <w:rFonts w:ascii="Century Gothic" w:hAnsi="Century Gothic"/>
          <w:sz w:val="22"/>
          <w:szCs w:val="22"/>
        </w:rPr>
        <w:t>rodávajícího</w:t>
      </w:r>
      <w:r w:rsidR="009F2D9A" w:rsidRPr="00FB5E0B">
        <w:rPr>
          <w:rFonts w:ascii="Century Gothic" w:hAnsi="Century Gothic"/>
          <w:sz w:val="22"/>
          <w:szCs w:val="22"/>
        </w:rPr>
        <w:t>,</w:t>
      </w:r>
    </w:p>
    <w:p w:rsidR="005915CD" w:rsidRPr="00FB5E0B" w:rsidRDefault="005915CD" w:rsidP="00650DE7">
      <w:pPr>
        <w:pStyle w:val="Default"/>
        <w:numPr>
          <w:ilvl w:val="2"/>
          <w:numId w:val="13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že se stal </w:t>
      </w:r>
      <w:r w:rsidR="00B864CE" w:rsidRPr="00FB5E0B">
        <w:rPr>
          <w:rFonts w:ascii="Century Gothic" w:hAnsi="Century Gothic"/>
          <w:sz w:val="22"/>
          <w:szCs w:val="22"/>
        </w:rPr>
        <w:t>n</w:t>
      </w:r>
      <w:r w:rsidRPr="00FB5E0B">
        <w:rPr>
          <w:rFonts w:ascii="Century Gothic" w:hAnsi="Century Gothic"/>
          <w:sz w:val="22"/>
          <w:szCs w:val="22"/>
        </w:rPr>
        <w:t xml:space="preserve">espolehlivým plátcem a k jakému dni.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Faktura, vystavená v rozporu se </w:t>
      </w:r>
      <w:r w:rsidR="00B864CE" w:rsidRPr="00FB5E0B">
        <w:rPr>
          <w:rFonts w:ascii="Century Gothic" w:hAnsi="Century Gothic"/>
          <w:sz w:val="22"/>
          <w:szCs w:val="22"/>
        </w:rPr>
        <w:t>s</w:t>
      </w:r>
      <w:r w:rsidRPr="00FB5E0B">
        <w:rPr>
          <w:rFonts w:ascii="Century Gothic" w:hAnsi="Century Gothic"/>
          <w:sz w:val="22"/>
          <w:szCs w:val="22"/>
        </w:rPr>
        <w:t xml:space="preserve">mlouvou a/nebo platnými právními předpisy, nemá vůči </w:t>
      </w:r>
      <w:r w:rsidR="00B864CE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upujícímu žádné právní účinky. V takovém případě </w:t>
      </w:r>
      <w:r w:rsidR="00B864CE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 není </w:t>
      </w:r>
      <w:r w:rsidR="008A4D28">
        <w:rPr>
          <w:rFonts w:ascii="Century Gothic" w:hAnsi="Century Gothic"/>
          <w:sz w:val="22"/>
          <w:szCs w:val="22"/>
        </w:rPr>
        <w:br/>
      </w:r>
      <w:r w:rsidRPr="00FB5E0B">
        <w:rPr>
          <w:rFonts w:ascii="Century Gothic" w:hAnsi="Century Gothic"/>
          <w:sz w:val="22"/>
          <w:szCs w:val="22"/>
        </w:rPr>
        <w:t xml:space="preserve">v prodlení s úhradou faktury a lhůta k její úhradě počne běžet až dnem doručení řádně vystavené faktury.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Kupující nebude poskytovat zálohy. </w:t>
      </w:r>
    </w:p>
    <w:p w:rsidR="005915CD" w:rsidRPr="00FB5E0B" w:rsidRDefault="005915CD" w:rsidP="00650DE7">
      <w:pPr>
        <w:pStyle w:val="Default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Prodávající není oprávněn převést jako postupitel pohledávky ze </w:t>
      </w:r>
      <w:r w:rsidR="00B864CE" w:rsidRPr="00FB5E0B">
        <w:rPr>
          <w:rFonts w:ascii="Century Gothic" w:hAnsi="Century Gothic"/>
          <w:sz w:val="22"/>
          <w:szCs w:val="22"/>
        </w:rPr>
        <w:t>s</w:t>
      </w:r>
      <w:r w:rsidRPr="00FB5E0B">
        <w:rPr>
          <w:rFonts w:ascii="Century Gothic" w:hAnsi="Century Gothic"/>
          <w:sz w:val="22"/>
          <w:szCs w:val="22"/>
        </w:rPr>
        <w:t xml:space="preserve">mlouvy třetí osobě bez předchozího písemného souhlasu </w:t>
      </w:r>
      <w:r w:rsidR="00B864CE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upujícího. </w:t>
      </w:r>
    </w:p>
    <w:p w:rsidR="005915CD" w:rsidRPr="00FB5E0B" w:rsidRDefault="005915CD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B864CE" w:rsidRPr="00FB5E0B" w:rsidRDefault="00B864CE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Čl. V. 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Vlastnické právo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Smluvní strany se dohodly, že kupující nabude vlastnické právo k předmětu koupě v okamžiku jeho převzetí od prodávajícího.</w:t>
      </w:r>
    </w:p>
    <w:p w:rsidR="00066325" w:rsidRDefault="00066325" w:rsidP="008A4D28">
      <w:pPr>
        <w:pStyle w:val="Odstavecseseznamem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K přechodu nebezpečí škody na předmětu koupě dojde okamžikem jeho převzetí ze strany kupujícího.</w:t>
      </w:r>
    </w:p>
    <w:p w:rsidR="00893051" w:rsidRPr="00FB5E0B" w:rsidRDefault="00893051" w:rsidP="00893051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</w:rPr>
      </w:pP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066325" w:rsidRPr="00FB5E0B" w:rsidRDefault="00066325" w:rsidP="00893051">
      <w:pPr>
        <w:pStyle w:val="Default"/>
        <w:spacing w:after="120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>Čl. VI.</w:t>
      </w:r>
    </w:p>
    <w:p w:rsidR="00066325" w:rsidRPr="00FB5E0B" w:rsidRDefault="00066325" w:rsidP="00B86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Odpovědnost za vady a </w:t>
      </w:r>
      <w:r w:rsidR="0053423F" w:rsidRPr="00FB5E0B">
        <w:rPr>
          <w:rFonts w:ascii="Century Gothic" w:hAnsi="Century Gothic" w:cs="Arial"/>
          <w:b/>
          <w:bCs/>
        </w:rPr>
        <w:t>smluvní pokuty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eastAsia="Times New Roman" w:hAnsi="Century Gothic" w:cs="Arial"/>
          <w:spacing w:val="-3"/>
        </w:rPr>
        <w:t xml:space="preserve">Prodávající poskytuje záruku </w:t>
      </w:r>
      <w:r w:rsidRPr="00FB5E0B">
        <w:rPr>
          <w:rFonts w:ascii="Century Gothic" w:hAnsi="Century Gothic" w:cs="Arial"/>
          <w:spacing w:val="-3"/>
        </w:rPr>
        <w:t xml:space="preserve">za jakost </w:t>
      </w:r>
      <w:r w:rsidRPr="00FB5E0B">
        <w:rPr>
          <w:rFonts w:ascii="Century Gothic" w:eastAsia="Times New Roman" w:hAnsi="Century Gothic" w:cs="Arial"/>
          <w:spacing w:val="-3"/>
        </w:rPr>
        <w:t>předmětu koupě v</w:t>
      </w:r>
      <w:r w:rsidR="00E55E03" w:rsidRPr="00FB5E0B">
        <w:rPr>
          <w:rFonts w:ascii="Century Gothic" w:hAnsi="Century Gothic" w:cs="Arial"/>
          <w:spacing w:val="-3"/>
        </w:rPr>
        <w:t> </w:t>
      </w:r>
      <w:r w:rsidRPr="00FB5E0B">
        <w:rPr>
          <w:rFonts w:ascii="Century Gothic" w:eastAsia="Times New Roman" w:hAnsi="Century Gothic" w:cs="Arial"/>
          <w:spacing w:val="-3"/>
        </w:rPr>
        <w:t>délce</w:t>
      </w:r>
      <w:r w:rsidR="00E55E03" w:rsidRPr="00FB5E0B">
        <w:rPr>
          <w:rFonts w:ascii="Century Gothic" w:eastAsia="Times New Roman" w:hAnsi="Century Gothic" w:cs="Arial"/>
          <w:spacing w:val="-3"/>
        </w:rPr>
        <w:t xml:space="preserve"> </w:t>
      </w:r>
      <w:r w:rsidR="00031982">
        <w:rPr>
          <w:rFonts w:ascii="Century Gothic" w:hAnsi="Century Gothic"/>
        </w:rPr>
        <w:t xml:space="preserve">24 měsíců </w:t>
      </w:r>
      <w:r w:rsidR="00E55E03" w:rsidRPr="00FB5E0B">
        <w:rPr>
          <w:rFonts w:ascii="Century Gothic" w:hAnsi="Century Gothic"/>
        </w:rPr>
        <w:t xml:space="preserve">(pozn. kupujícího - min. </w:t>
      </w:r>
      <w:r w:rsidR="00F20B1B" w:rsidRPr="00FB5E0B">
        <w:rPr>
          <w:rFonts w:ascii="Century Gothic" w:hAnsi="Century Gothic"/>
        </w:rPr>
        <w:t>24</w:t>
      </w:r>
      <w:r w:rsidRPr="00FB5E0B">
        <w:rPr>
          <w:rFonts w:ascii="Century Gothic" w:hAnsi="Century Gothic" w:cs="Arial"/>
          <w:spacing w:val="-3"/>
        </w:rPr>
        <w:t xml:space="preserve"> měsíců</w:t>
      </w:r>
      <w:r w:rsidR="00E55E03" w:rsidRPr="00FB5E0B">
        <w:rPr>
          <w:rFonts w:ascii="Century Gothic" w:hAnsi="Century Gothic" w:cs="Arial"/>
          <w:spacing w:val="-3"/>
        </w:rPr>
        <w:t>)</w:t>
      </w:r>
      <w:r w:rsidRPr="00FB5E0B">
        <w:rPr>
          <w:rFonts w:ascii="Century Gothic" w:hAnsi="Century Gothic" w:cs="Arial"/>
          <w:b/>
          <w:spacing w:val="-3"/>
        </w:rPr>
        <w:t xml:space="preserve"> </w:t>
      </w:r>
      <w:r w:rsidRPr="00FB5E0B">
        <w:rPr>
          <w:rFonts w:ascii="Century Gothic" w:hAnsi="Century Gothic" w:cs="Arial"/>
          <w:spacing w:val="-3"/>
        </w:rPr>
        <w:t>za</w:t>
      </w:r>
      <w:r w:rsidRPr="00FB5E0B">
        <w:rPr>
          <w:rFonts w:ascii="Century Gothic" w:hAnsi="Century Gothic" w:cs="Arial"/>
          <w:b/>
          <w:spacing w:val="-3"/>
        </w:rPr>
        <w:t xml:space="preserve"> </w:t>
      </w:r>
      <w:r w:rsidRPr="00FB5E0B">
        <w:rPr>
          <w:rFonts w:ascii="Century Gothic" w:hAnsi="Century Gothic" w:cs="Arial"/>
          <w:spacing w:val="-3"/>
        </w:rPr>
        <w:t xml:space="preserve">předpokladu provádění garančních </w:t>
      </w:r>
      <w:r w:rsidR="00C378D1">
        <w:rPr>
          <w:rFonts w:ascii="Century Gothic" w:hAnsi="Century Gothic" w:cs="Arial"/>
          <w:spacing w:val="-3"/>
        </w:rPr>
        <w:br/>
      </w:r>
      <w:r w:rsidRPr="00FB5E0B">
        <w:rPr>
          <w:rFonts w:ascii="Century Gothic" w:hAnsi="Century Gothic" w:cs="Arial"/>
          <w:spacing w:val="-3"/>
        </w:rPr>
        <w:t xml:space="preserve">a servisních prohlídek dle podmínek stanovených prodávajícím. Záruční doba začne běžet dnem převzetí předmětu koupě kupujícím.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eastAsia="Times New Roman" w:hAnsi="Century Gothic" w:cs="Arial"/>
          <w:bCs/>
          <w:spacing w:val="-3"/>
        </w:rPr>
        <w:t>Místem odstranění závady v době záruky je sídlo kupujícího na adrese uvedené shora, nebo jiné místo dle výběru kupujícího</w:t>
      </w:r>
      <w:r w:rsidRPr="00FB5E0B">
        <w:rPr>
          <w:rFonts w:ascii="Century Gothic" w:hAnsi="Century Gothic" w:cs="Arial"/>
          <w:bCs/>
          <w:spacing w:val="-3"/>
        </w:rPr>
        <w:t xml:space="preserve">. Prodávající se zavazuje vadu oznámenou kupujícím odstranit nejpozději do 3 </w:t>
      </w:r>
      <w:r w:rsidR="0016252B" w:rsidRPr="00FB5E0B">
        <w:rPr>
          <w:rFonts w:ascii="Century Gothic" w:hAnsi="Century Gothic" w:cs="Arial"/>
          <w:bCs/>
          <w:spacing w:val="-3"/>
        </w:rPr>
        <w:t xml:space="preserve">kalendářních </w:t>
      </w:r>
      <w:r w:rsidRPr="00FB5E0B">
        <w:rPr>
          <w:rFonts w:ascii="Century Gothic" w:hAnsi="Century Gothic" w:cs="Arial"/>
          <w:bCs/>
          <w:spacing w:val="-3"/>
        </w:rPr>
        <w:t>dnů od doručení oznámení o vadě</w:t>
      </w:r>
      <w:r w:rsidR="00361853" w:rsidRPr="00FB5E0B">
        <w:rPr>
          <w:rFonts w:ascii="Century Gothic" w:hAnsi="Century Gothic" w:cs="Arial"/>
          <w:bCs/>
          <w:spacing w:val="-3"/>
        </w:rPr>
        <w:t xml:space="preserve"> prodávajícímu</w:t>
      </w:r>
      <w:r w:rsidRPr="00FB5E0B">
        <w:rPr>
          <w:rFonts w:ascii="Century Gothic" w:hAnsi="Century Gothic" w:cs="Arial"/>
          <w:bCs/>
          <w:spacing w:val="-3"/>
        </w:rPr>
        <w:t xml:space="preserve">, nedohodnou-li se </w:t>
      </w:r>
      <w:r w:rsidR="003A376A" w:rsidRPr="00FB5E0B">
        <w:rPr>
          <w:rFonts w:ascii="Century Gothic" w:hAnsi="Century Gothic" w:cs="Arial"/>
          <w:bCs/>
          <w:spacing w:val="-3"/>
        </w:rPr>
        <w:t xml:space="preserve">smluvní </w:t>
      </w:r>
      <w:r w:rsidRPr="00FB5E0B">
        <w:rPr>
          <w:rFonts w:ascii="Century Gothic" w:hAnsi="Century Gothic" w:cs="Arial"/>
          <w:bCs/>
          <w:spacing w:val="-3"/>
        </w:rPr>
        <w:t xml:space="preserve">strany jinak.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</w:rPr>
        <w:t xml:space="preserve">V případě, že budou kupujícím po převzetí předmětu koupě na tomto zjištěny vady, má kupující právo uplatnit vůči prodávajícímu nároky v souladu s příslušnými ustanoveními zákona č. 89/2012, občanský zákoník.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</w:rPr>
        <w:t>V případě prodlení k</w:t>
      </w:r>
      <w:r w:rsidR="003A376A" w:rsidRPr="00FB5E0B">
        <w:rPr>
          <w:rFonts w:ascii="Century Gothic" w:hAnsi="Century Gothic" w:cs="Arial"/>
        </w:rPr>
        <w:t>upujícího s placením kupní ceny</w:t>
      </w:r>
      <w:r w:rsidRPr="00FB5E0B">
        <w:rPr>
          <w:rFonts w:ascii="Century Gothic" w:hAnsi="Century Gothic" w:cs="Arial"/>
        </w:rPr>
        <w:t xml:space="preserve"> je kupující povinen zaplatit prodávajícímu smluvní pokutu ve výši 0,</w:t>
      </w:r>
      <w:r w:rsidR="003A376A" w:rsidRPr="00FB5E0B">
        <w:rPr>
          <w:rFonts w:ascii="Century Gothic" w:hAnsi="Century Gothic" w:cs="Arial"/>
        </w:rPr>
        <w:t>2</w:t>
      </w:r>
      <w:r w:rsidRPr="00FB5E0B">
        <w:rPr>
          <w:rFonts w:ascii="Century Gothic" w:hAnsi="Century Gothic" w:cs="Arial"/>
        </w:rPr>
        <w:t xml:space="preserve"> % z celkové kupní ceny za každý den prodlení.</w:t>
      </w:r>
    </w:p>
    <w:p w:rsidR="00066325" w:rsidRPr="00893051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</w:rPr>
        <w:t xml:space="preserve">V případě prodlení prodávajícího s předáním předmětu koupě je prodávající </w:t>
      </w:r>
      <w:r w:rsidRPr="00FB5E0B">
        <w:rPr>
          <w:rFonts w:ascii="Century Gothic" w:hAnsi="Century Gothic" w:cs="Arial"/>
        </w:rPr>
        <w:lastRenderedPageBreak/>
        <w:t>povinen zaplatit kupujícímu smluvní pokutu ve výši 0,</w:t>
      </w:r>
      <w:r w:rsidR="003A376A" w:rsidRPr="00FB5E0B">
        <w:rPr>
          <w:rFonts w:ascii="Century Gothic" w:hAnsi="Century Gothic" w:cs="Arial"/>
        </w:rPr>
        <w:t>2</w:t>
      </w:r>
      <w:r w:rsidRPr="00FB5E0B">
        <w:rPr>
          <w:rFonts w:ascii="Century Gothic" w:hAnsi="Century Gothic" w:cs="Arial"/>
        </w:rPr>
        <w:t xml:space="preserve">% z celkové kupní ceny </w:t>
      </w:r>
      <w:r w:rsidR="00C378D1">
        <w:rPr>
          <w:rFonts w:ascii="Century Gothic" w:hAnsi="Century Gothic" w:cs="Arial"/>
        </w:rPr>
        <w:br/>
      </w:r>
      <w:r w:rsidRPr="00FB5E0B">
        <w:rPr>
          <w:rFonts w:ascii="Century Gothic" w:hAnsi="Century Gothic" w:cs="Arial"/>
        </w:rPr>
        <w:t xml:space="preserve">za každý den prodlení.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</w:rPr>
        <w:t xml:space="preserve">V případě, že prodávající poruší kteroukoli z nepeněžitých povinností uvedených </w:t>
      </w:r>
      <w:r w:rsidR="0053423F" w:rsidRPr="00FB5E0B">
        <w:rPr>
          <w:rFonts w:ascii="Century Gothic" w:hAnsi="Century Gothic" w:cs="Arial"/>
        </w:rPr>
        <w:t>ve</w:t>
      </w:r>
      <w:r w:rsidRPr="00FB5E0B">
        <w:rPr>
          <w:rFonts w:ascii="Century Gothic" w:hAnsi="Century Gothic" w:cs="Arial"/>
        </w:rPr>
        <w:t xml:space="preserve"> smlouvě, je povinen kupujícímu uhradit smluvní pokutu ve výši 1.000,-</w:t>
      </w:r>
      <w:r w:rsidR="0053423F" w:rsidRPr="00FB5E0B">
        <w:rPr>
          <w:rFonts w:ascii="Century Gothic" w:hAnsi="Century Gothic" w:cs="Arial"/>
        </w:rPr>
        <w:t xml:space="preserve"> Kč </w:t>
      </w:r>
      <w:r w:rsidR="00C378D1">
        <w:rPr>
          <w:rFonts w:ascii="Century Gothic" w:hAnsi="Century Gothic" w:cs="Arial"/>
        </w:rPr>
        <w:br/>
      </w:r>
      <w:r w:rsidRPr="00FB5E0B">
        <w:rPr>
          <w:rFonts w:ascii="Century Gothic" w:hAnsi="Century Gothic" w:cs="Arial"/>
        </w:rPr>
        <w:t xml:space="preserve">za každý případ.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</w:rPr>
        <w:t xml:space="preserve">Smluvní pokuty dle smlouvy jsou splatné způsobem a ve lhůtě uvedenými v jejich vyúčtování. Zaplacením smluvní pokuty není dotčena povinnost odstranit závadný stav ani právo smluvní strany na náhradu škody, a to i ve výši převyšující smluvní pokutu. </w:t>
      </w:r>
    </w:p>
    <w:p w:rsidR="00066325" w:rsidRPr="00FB5E0B" w:rsidRDefault="00066325" w:rsidP="001825E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53423F" w:rsidRPr="00FB5E0B" w:rsidRDefault="0053423F" w:rsidP="001825E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361853" w:rsidRPr="00FB5E0B" w:rsidRDefault="00FD46A3" w:rsidP="001825E1">
      <w:pPr>
        <w:pStyle w:val="Default"/>
        <w:jc w:val="center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>Článek VI</w:t>
      </w:r>
      <w:r w:rsidR="00361853" w:rsidRPr="00FB5E0B">
        <w:rPr>
          <w:rFonts w:ascii="Century Gothic" w:hAnsi="Century Gothic"/>
          <w:b/>
          <w:bCs/>
          <w:sz w:val="22"/>
          <w:szCs w:val="22"/>
        </w:rPr>
        <w:t>I.</w:t>
      </w:r>
    </w:p>
    <w:p w:rsidR="00361853" w:rsidRPr="00FB5E0B" w:rsidRDefault="001825E1" w:rsidP="001825E1">
      <w:pPr>
        <w:pStyle w:val="Default"/>
        <w:ind w:left="284" w:hanging="284"/>
        <w:jc w:val="center"/>
        <w:rPr>
          <w:rFonts w:ascii="Century Gothic" w:hAnsi="Century Gothic"/>
          <w:b/>
          <w:bCs/>
          <w:sz w:val="22"/>
          <w:szCs w:val="22"/>
        </w:rPr>
      </w:pPr>
      <w:r w:rsidRPr="00FB5E0B">
        <w:rPr>
          <w:rFonts w:ascii="Century Gothic" w:hAnsi="Century Gothic"/>
          <w:b/>
          <w:bCs/>
          <w:sz w:val="22"/>
          <w:szCs w:val="22"/>
        </w:rPr>
        <w:t>Platnost smlouvy, o</w:t>
      </w:r>
      <w:r w:rsidR="00361853" w:rsidRPr="00FB5E0B">
        <w:rPr>
          <w:rFonts w:ascii="Century Gothic" w:hAnsi="Century Gothic"/>
          <w:b/>
          <w:bCs/>
          <w:sz w:val="22"/>
          <w:szCs w:val="22"/>
        </w:rPr>
        <w:t xml:space="preserve">dstoupení od </w:t>
      </w:r>
      <w:r w:rsidRPr="00FB5E0B">
        <w:rPr>
          <w:rFonts w:ascii="Century Gothic" w:hAnsi="Century Gothic"/>
          <w:b/>
          <w:bCs/>
          <w:sz w:val="22"/>
          <w:szCs w:val="22"/>
        </w:rPr>
        <w:t>smlouvy</w:t>
      </w:r>
    </w:p>
    <w:p w:rsidR="001825E1" w:rsidRPr="00FB5E0B" w:rsidRDefault="001825E1" w:rsidP="001825E1">
      <w:pPr>
        <w:pStyle w:val="Default"/>
        <w:numPr>
          <w:ilvl w:val="0"/>
          <w:numId w:val="39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Smlouva nabývá platnosti dnem jejího podpisu oběma smluvními stranami. </w:t>
      </w:r>
    </w:p>
    <w:p w:rsidR="00A30EF9" w:rsidRPr="00FB5E0B" w:rsidRDefault="001825E1" w:rsidP="00A30EF9">
      <w:pPr>
        <w:pStyle w:val="Default"/>
        <w:numPr>
          <w:ilvl w:val="0"/>
          <w:numId w:val="39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Smlouva nabývá účinnosti dnem uveřejnění v registru smluv dle zákona </w:t>
      </w:r>
      <w:r w:rsidR="00C378D1">
        <w:rPr>
          <w:rFonts w:ascii="Century Gothic" w:hAnsi="Century Gothic"/>
          <w:sz w:val="22"/>
          <w:szCs w:val="22"/>
        </w:rPr>
        <w:br/>
      </w:r>
      <w:r w:rsidRPr="00FB5E0B">
        <w:rPr>
          <w:rFonts w:ascii="Century Gothic" w:hAnsi="Century Gothic"/>
          <w:sz w:val="22"/>
          <w:szCs w:val="22"/>
        </w:rPr>
        <w:t>č. 340/2015 Sb., o zvláštních podmínkách účinnosti některých smluv, uveřejňování těchto smluv a o registru smluv (zákon o registru smluv), v platném znění (dále jen „</w:t>
      </w:r>
      <w:r w:rsidRPr="00FB5E0B">
        <w:rPr>
          <w:rFonts w:ascii="Century Gothic" w:hAnsi="Century Gothic"/>
          <w:bCs/>
          <w:sz w:val="22"/>
          <w:szCs w:val="22"/>
        </w:rPr>
        <w:t>zákon o registru smluv</w:t>
      </w:r>
      <w:r w:rsidRPr="00FB5E0B">
        <w:rPr>
          <w:rFonts w:ascii="Century Gothic" w:hAnsi="Century Gothic"/>
          <w:sz w:val="22"/>
          <w:szCs w:val="22"/>
        </w:rPr>
        <w:t xml:space="preserve">“). Zveřejnění ve smyslu zákona o registru smluv se zavazuje zajistit kupující do 30 kalendářních dnů od podpisu smlouvy oběma smluvními stranami. </w:t>
      </w:r>
    </w:p>
    <w:p w:rsidR="00361853" w:rsidRPr="00FB5E0B" w:rsidRDefault="00361853" w:rsidP="00A30EF9">
      <w:pPr>
        <w:pStyle w:val="Default"/>
        <w:numPr>
          <w:ilvl w:val="0"/>
          <w:numId w:val="39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Smluvní strana je oprávněna odstoupit od </w:t>
      </w:r>
      <w:r w:rsidR="001825E1" w:rsidRPr="00FB5E0B">
        <w:rPr>
          <w:rFonts w:ascii="Century Gothic" w:hAnsi="Century Gothic"/>
          <w:sz w:val="22"/>
          <w:szCs w:val="22"/>
        </w:rPr>
        <w:t>s</w:t>
      </w:r>
      <w:r w:rsidRPr="00FB5E0B">
        <w:rPr>
          <w:rFonts w:ascii="Century Gothic" w:hAnsi="Century Gothic"/>
          <w:sz w:val="22"/>
          <w:szCs w:val="22"/>
        </w:rPr>
        <w:t xml:space="preserve">mlouvy pouze z důvodů stanovených </w:t>
      </w:r>
      <w:r w:rsidR="00FD46A3" w:rsidRPr="00FB5E0B">
        <w:rPr>
          <w:rFonts w:ascii="Century Gothic" w:hAnsi="Century Gothic"/>
          <w:sz w:val="22"/>
          <w:szCs w:val="22"/>
        </w:rPr>
        <w:t>o</w:t>
      </w:r>
      <w:r w:rsidRPr="00FB5E0B">
        <w:rPr>
          <w:rFonts w:ascii="Century Gothic" w:hAnsi="Century Gothic"/>
          <w:sz w:val="22"/>
          <w:szCs w:val="22"/>
        </w:rPr>
        <w:t xml:space="preserve">bčanským zákoníkem, </w:t>
      </w:r>
      <w:r w:rsidR="00FD46A3" w:rsidRPr="00FB5E0B">
        <w:rPr>
          <w:rFonts w:ascii="Century Gothic" w:hAnsi="Century Gothic"/>
          <w:sz w:val="22"/>
          <w:szCs w:val="22"/>
        </w:rPr>
        <w:t xml:space="preserve">smlouvou </w:t>
      </w:r>
      <w:r w:rsidRPr="00FB5E0B">
        <w:rPr>
          <w:rFonts w:ascii="Century Gothic" w:hAnsi="Century Gothic"/>
          <w:sz w:val="22"/>
          <w:szCs w:val="22"/>
        </w:rPr>
        <w:t xml:space="preserve">a dále v případech podstatného porušení smluvních povinností ve smyslu § 2002 odst. 1 </w:t>
      </w:r>
      <w:r w:rsidR="00FD46A3" w:rsidRPr="00FB5E0B">
        <w:rPr>
          <w:rFonts w:ascii="Century Gothic" w:hAnsi="Century Gothic"/>
          <w:sz w:val="22"/>
          <w:szCs w:val="22"/>
        </w:rPr>
        <w:t>o</w:t>
      </w:r>
      <w:r w:rsidRPr="00FB5E0B">
        <w:rPr>
          <w:rFonts w:ascii="Century Gothic" w:hAnsi="Century Gothic"/>
          <w:sz w:val="22"/>
          <w:szCs w:val="22"/>
        </w:rPr>
        <w:t xml:space="preserve">bčanského zákoníku, za které </w:t>
      </w:r>
      <w:r w:rsidR="00FD46A3" w:rsidRPr="00FB5E0B">
        <w:rPr>
          <w:rFonts w:ascii="Century Gothic" w:hAnsi="Century Gothic"/>
          <w:sz w:val="22"/>
          <w:szCs w:val="22"/>
        </w:rPr>
        <w:t>s</w:t>
      </w:r>
      <w:r w:rsidRPr="00FB5E0B">
        <w:rPr>
          <w:rFonts w:ascii="Century Gothic" w:hAnsi="Century Gothic"/>
          <w:sz w:val="22"/>
          <w:szCs w:val="22"/>
        </w:rPr>
        <w:t xml:space="preserve">mluvní strany pokládají zejména: </w:t>
      </w:r>
    </w:p>
    <w:p w:rsidR="00361853" w:rsidRPr="00FB5E0B" w:rsidRDefault="00361853" w:rsidP="001825E1">
      <w:pPr>
        <w:pStyle w:val="Default"/>
        <w:numPr>
          <w:ilvl w:val="0"/>
          <w:numId w:val="16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prodlení s dodáním kompletního </w:t>
      </w:r>
      <w:r w:rsidR="00FD46A3" w:rsidRPr="00FB5E0B">
        <w:rPr>
          <w:rFonts w:ascii="Century Gothic" w:hAnsi="Century Gothic"/>
          <w:sz w:val="22"/>
          <w:szCs w:val="22"/>
        </w:rPr>
        <w:t xml:space="preserve">předmětu koupě </w:t>
      </w:r>
      <w:r w:rsidRPr="00FB5E0B">
        <w:rPr>
          <w:rFonts w:ascii="Century Gothic" w:hAnsi="Century Gothic"/>
          <w:sz w:val="22"/>
          <w:szCs w:val="22"/>
        </w:rPr>
        <w:t xml:space="preserve">o více než 14 </w:t>
      </w:r>
      <w:r w:rsidR="00FD46A3" w:rsidRPr="00FB5E0B">
        <w:rPr>
          <w:rFonts w:ascii="Century Gothic" w:hAnsi="Century Gothic"/>
          <w:sz w:val="22"/>
          <w:szCs w:val="22"/>
        </w:rPr>
        <w:t xml:space="preserve">kalendářních </w:t>
      </w:r>
      <w:r w:rsidRPr="00FB5E0B">
        <w:rPr>
          <w:rFonts w:ascii="Century Gothic" w:hAnsi="Century Gothic"/>
          <w:sz w:val="22"/>
          <w:szCs w:val="22"/>
        </w:rPr>
        <w:t>dnů</w:t>
      </w:r>
      <w:r w:rsidR="001825E1" w:rsidRPr="00FB5E0B">
        <w:rPr>
          <w:rFonts w:ascii="Century Gothic" w:hAnsi="Century Gothic"/>
          <w:sz w:val="22"/>
          <w:szCs w:val="22"/>
        </w:rPr>
        <w:t>,</w:t>
      </w:r>
      <w:r w:rsidRPr="00FB5E0B">
        <w:rPr>
          <w:rFonts w:ascii="Century Gothic" w:hAnsi="Century Gothic"/>
          <w:sz w:val="22"/>
          <w:szCs w:val="22"/>
        </w:rPr>
        <w:t xml:space="preserve"> </w:t>
      </w:r>
    </w:p>
    <w:p w:rsidR="00361853" w:rsidRPr="00FB5E0B" w:rsidRDefault="00361853" w:rsidP="001825E1">
      <w:pPr>
        <w:pStyle w:val="Default"/>
        <w:numPr>
          <w:ilvl w:val="0"/>
          <w:numId w:val="16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 xml:space="preserve">prodlení </w:t>
      </w:r>
      <w:r w:rsidR="00FD46A3" w:rsidRPr="00FB5E0B">
        <w:rPr>
          <w:rFonts w:ascii="Century Gothic" w:hAnsi="Century Gothic"/>
          <w:sz w:val="22"/>
          <w:szCs w:val="22"/>
        </w:rPr>
        <w:t>k</w:t>
      </w:r>
      <w:r w:rsidRPr="00FB5E0B">
        <w:rPr>
          <w:rFonts w:ascii="Century Gothic" w:hAnsi="Century Gothic"/>
          <w:sz w:val="22"/>
          <w:szCs w:val="22"/>
        </w:rPr>
        <w:t xml:space="preserve">upujícího s řádným zaplacením faktury o více než 14 </w:t>
      </w:r>
      <w:r w:rsidR="00FD46A3" w:rsidRPr="00FB5E0B">
        <w:rPr>
          <w:rFonts w:ascii="Century Gothic" w:hAnsi="Century Gothic"/>
          <w:sz w:val="22"/>
          <w:szCs w:val="22"/>
        </w:rPr>
        <w:t xml:space="preserve">kalendářních </w:t>
      </w:r>
      <w:r w:rsidRPr="00FB5E0B">
        <w:rPr>
          <w:rFonts w:ascii="Century Gothic" w:hAnsi="Century Gothic"/>
          <w:sz w:val="22"/>
          <w:szCs w:val="22"/>
        </w:rPr>
        <w:t>dnů</w:t>
      </w:r>
      <w:r w:rsidR="001825E1" w:rsidRPr="00FB5E0B">
        <w:rPr>
          <w:rFonts w:ascii="Century Gothic" w:hAnsi="Century Gothic"/>
          <w:sz w:val="22"/>
          <w:szCs w:val="22"/>
        </w:rPr>
        <w:t>,</w:t>
      </w:r>
      <w:r w:rsidRPr="00FB5E0B">
        <w:rPr>
          <w:rFonts w:ascii="Century Gothic" w:hAnsi="Century Gothic"/>
          <w:sz w:val="22"/>
          <w:szCs w:val="22"/>
        </w:rPr>
        <w:t xml:space="preserve"> </w:t>
      </w:r>
    </w:p>
    <w:p w:rsidR="00361853" w:rsidRPr="00FB5E0B" w:rsidRDefault="00FD46A3" w:rsidP="001825E1">
      <w:pPr>
        <w:pStyle w:val="Default"/>
        <w:numPr>
          <w:ilvl w:val="0"/>
          <w:numId w:val="16"/>
        </w:numPr>
        <w:ind w:left="709" w:hanging="283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předmět koupě</w:t>
      </w:r>
      <w:r w:rsidR="00361853" w:rsidRPr="00FB5E0B">
        <w:rPr>
          <w:rFonts w:ascii="Century Gothic" w:hAnsi="Century Gothic"/>
          <w:sz w:val="22"/>
          <w:szCs w:val="22"/>
        </w:rPr>
        <w:t xml:space="preserve"> nesplňuje některý z vymezených technických parametrů uvedených v </w:t>
      </w:r>
      <w:r w:rsidRPr="00FB5E0B">
        <w:rPr>
          <w:rFonts w:ascii="Century Gothic" w:hAnsi="Century Gothic"/>
          <w:sz w:val="22"/>
          <w:szCs w:val="22"/>
        </w:rPr>
        <w:t>p</w:t>
      </w:r>
      <w:r w:rsidR="00361853" w:rsidRPr="00FB5E0B">
        <w:rPr>
          <w:rFonts w:ascii="Century Gothic" w:hAnsi="Century Gothic"/>
          <w:sz w:val="22"/>
          <w:szCs w:val="22"/>
        </w:rPr>
        <w:t xml:space="preserve">říloze č. 1 </w:t>
      </w:r>
      <w:r w:rsidRPr="00FB5E0B">
        <w:rPr>
          <w:rFonts w:ascii="Century Gothic" w:hAnsi="Century Gothic"/>
          <w:sz w:val="22"/>
          <w:szCs w:val="22"/>
        </w:rPr>
        <w:t>smlouvy</w:t>
      </w:r>
      <w:r w:rsidR="00361853" w:rsidRPr="00FB5E0B">
        <w:rPr>
          <w:rFonts w:ascii="Century Gothic" w:hAnsi="Century Gothic"/>
          <w:sz w:val="22"/>
          <w:szCs w:val="22"/>
        </w:rPr>
        <w:t>.</w:t>
      </w:r>
    </w:p>
    <w:p w:rsidR="001825E1" w:rsidRPr="00FB5E0B" w:rsidRDefault="00A30EF9" w:rsidP="001825E1">
      <w:pPr>
        <w:pStyle w:val="Default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4.</w:t>
      </w:r>
      <w:r w:rsidRPr="00FB5E0B">
        <w:rPr>
          <w:rFonts w:ascii="Century Gothic" w:hAnsi="Century Gothic"/>
          <w:sz w:val="22"/>
          <w:szCs w:val="22"/>
        </w:rPr>
        <w:tab/>
      </w:r>
      <w:r w:rsidR="001825E1" w:rsidRPr="00FB5E0B">
        <w:rPr>
          <w:rFonts w:ascii="Century Gothic" w:hAnsi="Century Gothic"/>
          <w:sz w:val="22"/>
          <w:szCs w:val="22"/>
        </w:rPr>
        <w:t xml:space="preserve">Odstoupení od smlouvy musí být učiněno písemně a je účinné okamžikem jeho doručení druhé smluvní straně. Za písemnou formu není pro tento účel považována výměna e-mailových či jiných elektronických zpráv. </w:t>
      </w:r>
    </w:p>
    <w:p w:rsidR="00361853" w:rsidRPr="00FB5E0B" w:rsidRDefault="001825E1" w:rsidP="001825E1">
      <w:pPr>
        <w:pStyle w:val="Default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FB5E0B">
        <w:rPr>
          <w:rFonts w:ascii="Century Gothic" w:hAnsi="Century Gothic"/>
          <w:sz w:val="22"/>
          <w:szCs w:val="22"/>
        </w:rPr>
        <w:t>5.</w:t>
      </w:r>
      <w:r w:rsidRPr="00FB5E0B">
        <w:rPr>
          <w:rFonts w:ascii="Century Gothic" w:hAnsi="Century Gothic"/>
          <w:sz w:val="22"/>
          <w:szCs w:val="22"/>
        </w:rPr>
        <w:tab/>
      </w:r>
      <w:r w:rsidR="00361853" w:rsidRPr="00FB5E0B">
        <w:rPr>
          <w:rFonts w:ascii="Century Gothic" w:hAnsi="Century Gothic"/>
          <w:sz w:val="22"/>
          <w:szCs w:val="22"/>
        </w:rPr>
        <w:t xml:space="preserve">Při ukončení platnosti </w:t>
      </w:r>
      <w:r w:rsidR="00FD46A3" w:rsidRPr="00FB5E0B">
        <w:rPr>
          <w:rFonts w:ascii="Century Gothic" w:hAnsi="Century Gothic"/>
          <w:sz w:val="22"/>
          <w:szCs w:val="22"/>
        </w:rPr>
        <w:t>s</w:t>
      </w:r>
      <w:r w:rsidR="00361853" w:rsidRPr="00FB5E0B">
        <w:rPr>
          <w:rFonts w:ascii="Century Gothic" w:hAnsi="Century Gothic"/>
          <w:sz w:val="22"/>
          <w:szCs w:val="22"/>
        </w:rPr>
        <w:t xml:space="preserve">mlouvy shora uvedenými způsoby musí </w:t>
      </w:r>
      <w:r w:rsidR="00FD46A3" w:rsidRPr="00FB5E0B">
        <w:rPr>
          <w:rFonts w:ascii="Century Gothic" w:hAnsi="Century Gothic"/>
          <w:sz w:val="22"/>
          <w:szCs w:val="22"/>
        </w:rPr>
        <w:t>s</w:t>
      </w:r>
      <w:r w:rsidR="00361853" w:rsidRPr="00FB5E0B">
        <w:rPr>
          <w:rFonts w:ascii="Century Gothic" w:hAnsi="Century Gothic"/>
          <w:sz w:val="22"/>
          <w:szCs w:val="22"/>
        </w:rPr>
        <w:t xml:space="preserve">mluvní strany vyrovnat všechny vzájemné pohledávky a závazky včetně smluvních pokut, </w:t>
      </w:r>
      <w:r w:rsidR="00C378D1">
        <w:rPr>
          <w:rFonts w:ascii="Century Gothic" w:hAnsi="Century Gothic"/>
          <w:sz w:val="22"/>
          <w:szCs w:val="22"/>
        </w:rPr>
        <w:br/>
      </w:r>
      <w:r w:rsidR="00361853" w:rsidRPr="00FB5E0B">
        <w:rPr>
          <w:rFonts w:ascii="Century Gothic" w:hAnsi="Century Gothic"/>
          <w:sz w:val="22"/>
          <w:szCs w:val="22"/>
        </w:rPr>
        <w:t xml:space="preserve">na které vznikl nárok. V případě odstoupení od </w:t>
      </w:r>
      <w:r w:rsidR="00FD46A3" w:rsidRPr="00FB5E0B">
        <w:rPr>
          <w:rFonts w:ascii="Century Gothic" w:hAnsi="Century Gothic"/>
          <w:sz w:val="22"/>
          <w:szCs w:val="22"/>
        </w:rPr>
        <w:t>s</w:t>
      </w:r>
      <w:r w:rsidR="00361853" w:rsidRPr="00FB5E0B">
        <w:rPr>
          <w:rFonts w:ascii="Century Gothic" w:hAnsi="Century Gothic"/>
          <w:sz w:val="22"/>
          <w:szCs w:val="22"/>
        </w:rPr>
        <w:t xml:space="preserve">mlouvy </w:t>
      </w:r>
      <w:r w:rsidR="00FD46A3" w:rsidRPr="00FB5E0B">
        <w:rPr>
          <w:rFonts w:ascii="Century Gothic" w:hAnsi="Century Gothic"/>
          <w:sz w:val="22"/>
          <w:szCs w:val="22"/>
        </w:rPr>
        <w:t>k</w:t>
      </w:r>
      <w:r w:rsidR="00361853" w:rsidRPr="00FB5E0B">
        <w:rPr>
          <w:rFonts w:ascii="Century Gothic" w:hAnsi="Century Gothic"/>
          <w:sz w:val="22"/>
          <w:szCs w:val="22"/>
        </w:rPr>
        <w:t xml:space="preserve">upujícím z důvodu uvedeného v odst. </w:t>
      </w:r>
      <w:r w:rsidR="00A30EF9" w:rsidRPr="00FB5E0B">
        <w:rPr>
          <w:rFonts w:ascii="Century Gothic" w:hAnsi="Century Gothic"/>
          <w:sz w:val="22"/>
          <w:szCs w:val="22"/>
        </w:rPr>
        <w:t>3</w:t>
      </w:r>
      <w:r w:rsidR="00361853" w:rsidRPr="00FB5E0B">
        <w:rPr>
          <w:rFonts w:ascii="Century Gothic" w:hAnsi="Century Gothic"/>
          <w:sz w:val="22"/>
          <w:szCs w:val="22"/>
        </w:rPr>
        <w:t xml:space="preserve"> písm. a) nebo c) tohoto článku </w:t>
      </w:r>
      <w:r w:rsidR="00FD46A3" w:rsidRPr="00FB5E0B">
        <w:rPr>
          <w:rFonts w:ascii="Century Gothic" w:hAnsi="Century Gothic"/>
          <w:sz w:val="22"/>
          <w:szCs w:val="22"/>
        </w:rPr>
        <w:t>s</w:t>
      </w:r>
      <w:r w:rsidR="00361853" w:rsidRPr="00FB5E0B">
        <w:rPr>
          <w:rFonts w:ascii="Century Gothic" w:hAnsi="Century Gothic"/>
          <w:sz w:val="22"/>
          <w:szCs w:val="22"/>
        </w:rPr>
        <w:t xml:space="preserve">mlouvy není </w:t>
      </w:r>
      <w:r w:rsidR="00FD46A3" w:rsidRPr="00FB5E0B">
        <w:rPr>
          <w:rFonts w:ascii="Century Gothic" w:hAnsi="Century Gothic"/>
          <w:sz w:val="22"/>
          <w:szCs w:val="22"/>
        </w:rPr>
        <w:t>k</w:t>
      </w:r>
      <w:r w:rsidR="00361853" w:rsidRPr="00FB5E0B">
        <w:rPr>
          <w:rFonts w:ascii="Century Gothic" w:hAnsi="Century Gothic"/>
          <w:sz w:val="22"/>
          <w:szCs w:val="22"/>
        </w:rPr>
        <w:t xml:space="preserve">upující povinen </w:t>
      </w:r>
      <w:r w:rsidR="00FD46A3" w:rsidRPr="00FB5E0B">
        <w:rPr>
          <w:rFonts w:ascii="Century Gothic" w:hAnsi="Century Gothic"/>
          <w:sz w:val="22"/>
          <w:szCs w:val="22"/>
        </w:rPr>
        <w:t>p</w:t>
      </w:r>
      <w:r w:rsidR="00361853" w:rsidRPr="00FB5E0B">
        <w:rPr>
          <w:rFonts w:ascii="Century Gothic" w:hAnsi="Century Gothic"/>
          <w:sz w:val="22"/>
          <w:szCs w:val="22"/>
        </w:rPr>
        <w:t xml:space="preserve">rodávajícímu uhradit ani poměrnou část sjednané ceny a/nebo </w:t>
      </w:r>
      <w:r w:rsidR="00FD46A3" w:rsidRPr="00FB5E0B">
        <w:rPr>
          <w:rFonts w:ascii="Century Gothic" w:hAnsi="Century Gothic"/>
          <w:sz w:val="22"/>
          <w:szCs w:val="22"/>
        </w:rPr>
        <w:t>p</w:t>
      </w:r>
      <w:r w:rsidR="00361853" w:rsidRPr="00FB5E0B">
        <w:rPr>
          <w:rFonts w:ascii="Century Gothic" w:hAnsi="Century Gothic"/>
          <w:sz w:val="22"/>
          <w:szCs w:val="22"/>
        </w:rPr>
        <w:t xml:space="preserve">rodávajícím vynaložených nákladů. </w:t>
      </w:r>
    </w:p>
    <w:p w:rsidR="00361853" w:rsidRPr="00FB5E0B" w:rsidRDefault="00361853" w:rsidP="001825E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FD46A3" w:rsidRPr="00FB5E0B" w:rsidRDefault="00FD46A3" w:rsidP="001825E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066325" w:rsidRPr="00FB5E0B" w:rsidRDefault="00066325" w:rsidP="00182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>Čl. VI</w:t>
      </w:r>
      <w:r w:rsidR="00FD46A3" w:rsidRPr="00FB5E0B">
        <w:rPr>
          <w:rFonts w:ascii="Century Gothic" w:hAnsi="Century Gothic" w:cs="Arial"/>
          <w:b/>
          <w:bCs/>
        </w:rPr>
        <w:t>I</w:t>
      </w:r>
      <w:r w:rsidRPr="00FB5E0B">
        <w:rPr>
          <w:rFonts w:ascii="Century Gothic" w:hAnsi="Century Gothic" w:cs="Arial"/>
          <w:b/>
          <w:bCs/>
        </w:rPr>
        <w:t xml:space="preserve">I. </w:t>
      </w:r>
    </w:p>
    <w:p w:rsidR="00066325" w:rsidRPr="00FB5E0B" w:rsidRDefault="00066325" w:rsidP="00182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B5E0B">
        <w:rPr>
          <w:rFonts w:ascii="Century Gothic" w:hAnsi="Century Gothic" w:cs="Arial"/>
          <w:b/>
          <w:bCs/>
        </w:rPr>
        <w:t xml:space="preserve">Závěrečná ustanovení </w:t>
      </w:r>
    </w:p>
    <w:p w:rsidR="00066325" w:rsidRPr="00FB5E0B" w:rsidRDefault="00FD46A3" w:rsidP="001825E1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S</w:t>
      </w:r>
      <w:r w:rsidR="00066325" w:rsidRPr="00FB5E0B">
        <w:rPr>
          <w:rFonts w:ascii="Century Gothic" w:hAnsi="Century Gothic" w:cs="Arial"/>
        </w:rPr>
        <w:t>mlouva obsahuje úplné ujednání o předmětu smlouvy a všech náležitostech, které smluvní strany měly či chtěly ujednat. Žádný projev smluvní</w:t>
      </w:r>
      <w:r w:rsidRPr="00FB5E0B">
        <w:rPr>
          <w:rFonts w:ascii="Century Gothic" w:hAnsi="Century Gothic" w:cs="Arial"/>
        </w:rPr>
        <w:t xml:space="preserve">ch stran učiněný při jednání o </w:t>
      </w:r>
      <w:r w:rsidR="00066325" w:rsidRPr="00FB5E0B">
        <w:rPr>
          <w:rFonts w:ascii="Century Gothic" w:hAnsi="Century Gothic" w:cs="Arial"/>
        </w:rPr>
        <w:t>smlouvě ani projev učiněný</w:t>
      </w:r>
      <w:r w:rsidRPr="00FB5E0B">
        <w:rPr>
          <w:rFonts w:ascii="Century Gothic" w:hAnsi="Century Gothic" w:cs="Arial"/>
        </w:rPr>
        <w:t xml:space="preserve"> po uzavření </w:t>
      </w:r>
      <w:r w:rsidR="00066325" w:rsidRPr="00FB5E0B">
        <w:rPr>
          <w:rFonts w:ascii="Century Gothic" w:hAnsi="Century Gothic" w:cs="Arial"/>
        </w:rPr>
        <w:t>smlouvy nesmí být vykládán v rozporu s výslovnými ustanoveními smlouvy a nezakládá žádné ze smluvních stran jakýkoli závazek.</w:t>
      </w:r>
    </w:p>
    <w:p w:rsidR="00066325" w:rsidRPr="00893051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Změny a doplňky smlouvy lze činit pouze písemně, číslovanými dodatky, podepsanými </w:t>
      </w:r>
      <w:r w:rsidR="00BA26A9" w:rsidRPr="00FB5E0B">
        <w:rPr>
          <w:rFonts w:ascii="Century Gothic" w:hAnsi="Century Gothic" w:cs="Arial"/>
        </w:rPr>
        <w:t xml:space="preserve">oběma </w:t>
      </w:r>
      <w:r w:rsidRPr="00FB5E0B">
        <w:rPr>
          <w:rFonts w:ascii="Century Gothic" w:hAnsi="Century Gothic" w:cs="Arial"/>
        </w:rPr>
        <w:t xml:space="preserve">smluvními stranami. </w:t>
      </w:r>
      <w:r w:rsidR="00BA26A9" w:rsidRPr="00FB5E0B">
        <w:rPr>
          <w:rFonts w:ascii="Century Gothic" w:hAnsi="Century Gothic"/>
        </w:rPr>
        <w:t xml:space="preserve">Za písemnou formu se nepovažuje </w:t>
      </w:r>
      <w:r w:rsidR="00BA26A9" w:rsidRPr="00FB5E0B">
        <w:rPr>
          <w:rFonts w:ascii="Century Gothic" w:hAnsi="Century Gothic"/>
        </w:rPr>
        <w:lastRenderedPageBreak/>
        <w:t>výměna e-mailových či jiných elektronických zpráv.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Prodávající se zavazuje mít po dobu pln</w:t>
      </w:r>
      <w:r w:rsidR="00EE55C9" w:rsidRPr="00FB5E0B">
        <w:rPr>
          <w:rFonts w:ascii="Century Gothic" w:hAnsi="Century Gothic" w:cs="Arial"/>
        </w:rPr>
        <w:t xml:space="preserve">ění smlouvy uzavřenou pojistnou </w:t>
      </w:r>
      <w:r w:rsidRPr="00FB5E0B">
        <w:rPr>
          <w:rFonts w:ascii="Century Gothic" w:hAnsi="Century Gothic" w:cs="Arial"/>
        </w:rPr>
        <w:t>smlouvu</w:t>
      </w:r>
      <w:r w:rsidR="00EE55C9" w:rsidRPr="00FB5E0B">
        <w:rPr>
          <w:rFonts w:ascii="Century Gothic" w:hAnsi="Century Gothic" w:cs="Arial"/>
        </w:rPr>
        <w:t>,</w:t>
      </w:r>
      <w:r w:rsidRPr="00FB5E0B">
        <w:rPr>
          <w:rFonts w:ascii="Century Gothic" w:hAnsi="Century Gothic" w:cs="Arial"/>
        </w:rPr>
        <w:t xml:space="preserve"> jejímž předmětem bude pojištění rizik, které mohou vzniknout z činnosti </w:t>
      </w:r>
      <w:r w:rsidR="00AF3C65" w:rsidRPr="00FB5E0B">
        <w:rPr>
          <w:rFonts w:ascii="Century Gothic" w:hAnsi="Century Gothic" w:cs="Arial"/>
        </w:rPr>
        <w:t>prodávajícího</w:t>
      </w:r>
      <w:r w:rsidRPr="00FB5E0B">
        <w:rPr>
          <w:rFonts w:ascii="Century Gothic" w:hAnsi="Century Gothic" w:cs="Arial"/>
        </w:rPr>
        <w:t xml:space="preserve"> nebo způsobit újmu na majetku </w:t>
      </w:r>
      <w:r w:rsidR="00BA26A9" w:rsidRPr="00FB5E0B">
        <w:rPr>
          <w:rFonts w:ascii="Century Gothic" w:hAnsi="Century Gothic" w:cs="Arial"/>
        </w:rPr>
        <w:t>kupujícího</w:t>
      </w:r>
      <w:r w:rsidRPr="00FB5E0B">
        <w:rPr>
          <w:rFonts w:ascii="Century Gothic" w:hAnsi="Century Gothic" w:cs="Arial"/>
        </w:rPr>
        <w:t xml:space="preserve"> a to ve výši min. 500.000,- Kč.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Prodávající</w:t>
      </w:r>
      <w:r w:rsidRPr="00FB5E0B">
        <w:rPr>
          <w:rFonts w:ascii="Century Gothic" w:eastAsia="Times New Roman" w:hAnsi="Century Gothic" w:cs="Arial"/>
        </w:rPr>
        <w:t xml:space="preserve"> je povinen poskytnout </w:t>
      </w:r>
      <w:r w:rsidRPr="00FB5E0B">
        <w:rPr>
          <w:rFonts w:ascii="Century Gothic" w:hAnsi="Century Gothic" w:cs="Arial"/>
        </w:rPr>
        <w:t>kupujícímu</w:t>
      </w:r>
      <w:r w:rsidRPr="00FB5E0B">
        <w:rPr>
          <w:rFonts w:ascii="Century Gothic" w:eastAsia="Times New Roman" w:hAnsi="Century Gothic" w:cs="Arial"/>
        </w:rPr>
        <w:t xml:space="preserve"> veškerou součinnost a provádět takové úkony, které umožní efektivní provádění a plnění finanční kontroly podle zákona č. 320/2001 Sb., o finanční kontrole ve veřejné správě, </w:t>
      </w:r>
      <w:r w:rsidRPr="00FB5E0B">
        <w:rPr>
          <w:rFonts w:ascii="Century Gothic" w:hAnsi="Century Gothic" w:cs="Arial"/>
        </w:rPr>
        <w:t>ve znění pozdějších předpisů</w:t>
      </w:r>
      <w:r w:rsidRPr="00FB5E0B">
        <w:rPr>
          <w:rFonts w:ascii="Century Gothic" w:eastAsia="Times New Roman" w:hAnsi="Century Gothic" w:cs="Arial"/>
        </w:rPr>
        <w:t xml:space="preserve">. </w:t>
      </w:r>
      <w:r w:rsidRPr="00FB5E0B">
        <w:rPr>
          <w:rFonts w:ascii="Century Gothic" w:eastAsia="Times New Roman" w:hAnsi="Century Gothic" w:cs="Arial"/>
          <w:spacing w:val="-3"/>
        </w:rPr>
        <w:t xml:space="preserve">Prodávající je povinen archivovat originální vyhotovení smlouvy včetně jejích dodatků, originály účetních dokladů a dalších dokladů vztahujících se </w:t>
      </w:r>
      <w:r w:rsidR="00C378D1">
        <w:rPr>
          <w:rFonts w:ascii="Century Gothic" w:eastAsia="Times New Roman" w:hAnsi="Century Gothic" w:cs="Arial"/>
          <w:spacing w:val="-3"/>
        </w:rPr>
        <w:br/>
      </w:r>
      <w:r w:rsidRPr="00FB5E0B">
        <w:rPr>
          <w:rFonts w:ascii="Century Gothic" w:eastAsia="Times New Roman" w:hAnsi="Century Gothic" w:cs="Arial"/>
          <w:spacing w:val="-3"/>
        </w:rPr>
        <w:t>k předmětu koupě dle smlouvy po dobu 10 let od převzetí předmětu koupě kupujícím. Po tuto dobu je prodávající povinen umožnit oprávněným osobám kontrolu dokladů souvisejících s plněním smlouvy. Těmito osobami se rozumí zejména zaměstnanci kupujícího</w:t>
      </w:r>
      <w:r w:rsidRPr="00FB5E0B">
        <w:rPr>
          <w:rFonts w:ascii="Century Gothic" w:hAnsi="Century Gothic" w:cs="Arial"/>
          <w:spacing w:val="-3"/>
        </w:rPr>
        <w:t>.</w:t>
      </w:r>
    </w:p>
    <w:p w:rsidR="00066325" w:rsidRPr="00FB5E0B" w:rsidRDefault="00BA26A9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Kupující je oprávněn od </w:t>
      </w:r>
      <w:r w:rsidR="00066325" w:rsidRPr="00FB5E0B">
        <w:rPr>
          <w:rFonts w:ascii="Century Gothic" w:hAnsi="Century Gothic" w:cs="Arial"/>
        </w:rPr>
        <w:t xml:space="preserve">smlouvy odstoupit z důvodů uvedených ve smlouvě nebo v zákoně č. 89/2012 Sb., občanský zákoník. Odstoupení musí být písemné a jeho účinky nastávají dnem doručení prodávajícímu na adresu uvedenou shora. </w:t>
      </w:r>
      <w:r w:rsidR="00C378D1">
        <w:rPr>
          <w:rFonts w:ascii="Century Gothic" w:hAnsi="Century Gothic" w:cs="Arial"/>
        </w:rPr>
        <w:br/>
      </w:r>
      <w:r w:rsidR="00EE55C9" w:rsidRPr="00FB5E0B">
        <w:rPr>
          <w:rFonts w:ascii="Century Gothic" w:hAnsi="Century Gothic"/>
        </w:rPr>
        <w:t>Za písemnou formu není pro tento účel považována výměna e-mailových či jiných elektronických zpráv.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Prodávající není oprávněn převést jako postupitel svá práva a povinnosti </w:t>
      </w:r>
      <w:r w:rsidR="00C378D1">
        <w:rPr>
          <w:rFonts w:ascii="Century Gothic" w:hAnsi="Century Gothic" w:cs="Arial"/>
        </w:rPr>
        <w:br/>
      </w:r>
      <w:r w:rsidRPr="00FB5E0B">
        <w:rPr>
          <w:rFonts w:ascii="Century Gothic" w:hAnsi="Century Gothic" w:cs="Arial"/>
        </w:rPr>
        <w:t>ze smlouvy nebo z její části třetí osobě bez předchozího písemného souhlasu kupujícího.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Arial"/>
          <w:spacing w:val="-3"/>
        </w:rPr>
      </w:pPr>
      <w:r w:rsidRPr="00FB5E0B">
        <w:rPr>
          <w:rFonts w:ascii="Century Gothic" w:eastAsia="Times New Roman" w:hAnsi="Century Gothic" w:cs="Arial"/>
          <w:spacing w:val="-3"/>
        </w:rPr>
        <w:t xml:space="preserve">Strany si nepřejí, aby nad rámec výslovných ustanovení smlouvy byla jakákoliv práva a povinnosti dovozovány z dosavadní či budoucí praxe zavedené mezi stranami či zvyklostí zachovávaných obecně či v odvětví týkajícím se předmětu plnění smlouvy, ledaže je ve smlouvě výslovně sjednáno jinak. Vedle shora uvedeného si </w:t>
      </w:r>
      <w:r w:rsidR="00EE55C9" w:rsidRPr="00FB5E0B">
        <w:rPr>
          <w:rFonts w:ascii="Century Gothic" w:eastAsia="Times New Roman" w:hAnsi="Century Gothic" w:cs="Arial"/>
          <w:spacing w:val="-3"/>
        </w:rPr>
        <w:t xml:space="preserve">smluvní </w:t>
      </w:r>
      <w:r w:rsidRPr="00FB5E0B">
        <w:rPr>
          <w:rFonts w:ascii="Century Gothic" w:eastAsia="Times New Roman" w:hAnsi="Century Gothic" w:cs="Arial"/>
          <w:spacing w:val="-3"/>
        </w:rPr>
        <w:t>strany potvrzují, že si nejsou vědomy žádných dosud mezi nimi zavedených obchodních zvyklostí či praxe.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eastAsia="Times New Roman" w:hAnsi="Century Gothic" w:cs="Arial"/>
          <w:spacing w:val="-3"/>
        </w:rPr>
      </w:pPr>
      <w:r w:rsidRPr="00FB5E0B">
        <w:rPr>
          <w:rFonts w:ascii="Century Gothic" w:eastAsia="Times New Roman" w:hAnsi="Century Gothic" w:cs="Arial"/>
          <w:spacing w:val="-3"/>
        </w:rPr>
        <w:t xml:space="preserve">Pro případ, že kterékoliv ustanovení smlouvy oddělitelné od ostatního obsahu se stane neúčinným nebo neplatným, smluvní strany se zavazují bez zbytečných odkladů nahradit takové ustanovení novým. Případná neplatnost některého </w:t>
      </w:r>
      <w:r w:rsidR="00C378D1">
        <w:rPr>
          <w:rFonts w:ascii="Century Gothic" w:eastAsia="Times New Roman" w:hAnsi="Century Gothic" w:cs="Arial"/>
          <w:spacing w:val="-3"/>
        </w:rPr>
        <w:br/>
      </w:r>
      <w:r w:rsidRPr="00FB5E0B">
        <w:rPr>
          <w:rFonts w:ascii="Century Gothic" w:eastAsia="Times New Roman" w:hAnsi="Century Gothic" w:cs="Arial"/>
          <w:spacing w:val="-3"/>
        </w:rPr>
        <w:t xml:space="preserve">z takovýchto ustanovení smlouvy nemá za následek </w:t>
      </w:r>
      <w:r w:rsidR="00BA26A9" w:rsidRPr="00FB5E0B">
        <w:rPr>
          <w:rFonts w:ascii="Century Gothic" w:eastAsia="Times New Roman" w:hAnsi="Century Gothic" w:cs="Arial"/>
          <w:spacing w:val="-3"/>
        </w:rPr>
        <w:t>neplatnost ostatních ustanovení.</w:t>
      </w:r>
    </w:p>
    <w:p w:rsidR="00E72B9C" w:rsidRPr="00FB5E0B" w:rsidRDefault="00066325" w:rsidP="00E72B9C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eastAsia="Times New Roman" w:hAnsi="Century Gothic" w:cs="Arial"/>
          <w:spacing w:val="-3"/>
        </w:rPr>
        <w:t xml:space="preserve">Podpisem </w:t>
      </w:r>
      <w:r w:rsidR="00BA26A9" w:rsidRPr="00FB5E0B">
        <w:rPr>
          <w:rFonts w:ascii="Century Gothic" w:eastAsia="Times New Roman" w:hAnsi="Century Gothic" w:cs="Arial"/>
          <w:spacing w:val="-3"/>
        </w:rPr>
        <w:t>s</w:t>
      </w:r>
      <w:r w:rsidRPr="00FB5E0B">
        <w:rPr>
          <w:rFonts w:ascii="Century Gothic" w:eastAsia="Times New Roman" w:hAnsi="Century Gothic" w:cs="Arial"/>
          <w:spacing w:val="-3"/>
        </w:rPr>
        <w:t xml:space="preserve">mlouvy prodávající souhlasí se zveřejněním informací o veřejné zakázce, a to se zveřejněním smlouvy nebo podstatných náležitostí smlouvy (předmět smlouvy, sjednaná cena, termíny plnění, smluvní sankce, záruční doba, výše skutečně uhrazené ceny, seznam </w:t>
      </w:r>
      <w:r w:rsidR="00BA26A9" w:rsidRPr="00FB5E0B">
        <w:rPr>
          <w:rFonts w:ascii="Century Gothic" w:eastAsia="Times New Roman" w:hAnsi="Century Gothic" w:cs="Arial"/>
          <w:spacing w:val="-3"/>
        </w:rPr>
        <w:t>pod</w:t>
      </w:r>
      <w:r w:rsidRPr="00FB5E0B">
        <w:rPr>
          <w:rFonts w:ascii="Century Gothic" w:eastAsia="Times New Roman" w:hAnsi="Century Gothic" w:cs="Arial"/>
          <w:spacing w:val="-3"/>
        </w:rPr>
        <w:t xml:space="preserve">dodavatelů) a všemi dodatky a změnami smlouvy. Současně prodávající souhlasí se zveřejněním svého obchodního jména </w:t>
      </w:r>
      <w:r w:rsidR="00C378D1">
        <w:rPr>
          <w:rFonts w:ascii="Century Gothic" w:eastAsia="Times New Roman" w:hAnsi="Century Gothic" w:cs="Arial"/>
          <w:spacing w:val="-3"/>
        </w:rPr>
        <w:br/>
      </w:r>
      <w:r w:rsidRPr="00FB5E0B">
        <w:rPr>
          <w:rFonts w:ascii="Century Gothic" w:eastAsia="Times New Roman" w:hAnsi="Century Gothic" w:cs="Arial"/>
          <w:spacing w:val="-3"/>
        </w:rPr>
        <w:t>a dalších identifikačních údajů.</w:t>
      </w:r>
    </w:p>
    <w:p w:rsidR="00E72B9C" w:rsidRPr="00FB5E0B" w:rsidRDefault="00AF3C65" w:rsidP="00E72B9C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eastAsia="Calibri" w:hAnsi="Century Gothic" w:cs="Times New Roman"/>
          <w:color w:val="000000"/>
        </w:rPr>
        <w:t>Prodávající</w:t>
      </w:r>
      <w:r w:rsidR="00E72B9C" w:rsidRPr="00FB5E0B">
        <w:rPr>
          <w:rFonts w:ascii="Century Gothic" w:eastAsia="Calibri" w:hAnsi="Century Gothic" w:cs="Times New Roman"/>
          <w:color w:val="000000"/>
        </w:rPr>
        <w:t xml:space="preserve"> prohlašuje, že žádné údaje uvedené ve smlouvě nepovažuje </w:t>
      </w:r>
      <w:r w:rsidR="00C378D1">
        <w:rPr>
          <w:rFonts w:ascii="Century Gothic" w:eastAsia="Calibri" w:hAnsi="Century Gothic" w:cs="Times New Roman"/>
          <w:color w:val="000000"/>
        </w:rPr>
        <w:br/>
      </w:r>
      <w:r w:rsidR="00E72B9C" w:rsidRPr="00FB5E0B">
        <w:rPr>
          <w:rFonts w:ascii="Century Gothic" w:eastAsia="Calibri" w:hAnsi="Century Gothic" w:cs="Times New Roman"/>
          <w:color w:val="000000"/>
        </w:rPr>
        <w:t>za obchodní tajemství ve vztahu k zákonu č. 106/1999 Sb., o svobodném přístupu k informacím, ve znění pozdějších předpisů</w:t>
      </w:r>
      <w:r w:rsidR="00E72B9C" w:rsidRPr="00FB5E0B">
        <w:rPr>
          <w:rFonts w:ascii="Century Gothic" w:hAnsi="Century Gothic"/>
          <w:color w:val="000000"/>
        </w:rPr>
        <w:t xml:space="preserve"> </w:t>
      </w:r>
      <w:r w:rsidR="00E72B9C" w:rsidRPr="00FB5E0B">
        <w:rPr>
          <w:rFonts w:ascii="Century Gothic" w:eastAsia="Calibri" w:hAnsi="Century Gothic" w:cs="Tahoma"/>
        </w:rPr>
        <w:t>(dále jen „zákon o svobodném přístupu k informacím“)</w:t>
      </w:r>
      <w:r w:rsidR="00E72B9C" w:rsidRPr="00FB5E0B">
        <w:rPr>
          <w:rFonts w:ascii="Century Gothic" w:hAnsi="Century Gothic" w:cs="Tahoma"/>
        </w:rPr>
        <w:t>.</w:t>
      </w:r>
    </w:p>
    <w:p w:rsidR="00893051" w:rsidRPr="00893051" w:rsidRDefault="00E72B9C" w:rsidP="00E72B9C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eastAsia="Calibri" w:hAnsi="Century Gothic" w:cs="Tahoma"/>
        </w:rPr>
        <w:t xml:space="preserve">Smluvní strany jsou povinny zachovávat mlčenlivost o všech informacích </w:t>
      </w:r>
      <w:r w:rsidR="00C378D1">
        <w:rPr>
          <w:rFonts w:ascii="Century Gothic" w:eastAsia="Calibri" w:hAnsi="Century Gothic" w:cs="Tahoma"/>
        </w:rPr>
        <w:br/>
      </w:r>
      <w:r w:rsidRPr="00FB5E0B">
        <w:rPr>
          <w:rFonts w:ascii="Century Gothic" w:eastAsia="Calibri" w:hAnsi="Century Gothic" w:cs="Tahoma"/>
        </w:rPr>
        <w:t xml:space="preserve">či dokladech, poskytnutých druhou smluvní stranou, a sdělovat je třetím osobám pouze v rozsahu nezbytném k plnění smlouvy a nevyužívat je pro sebe ani </w:t>
      </w:r>
      <w:r w:rsidR="00C378D1">
        <w:rPr>
          <w:rFonts w:ascii="Century Gothic" w:eastAsia="Calibri" w:hAnsi="Century Gothic" w:cs="Tahoma"/>
        </w:rPr>
        <w:br/>
      </w:r>
      <w:r w:rsidRPr="00FB5E0B">
        <w:rPr>
          <w:rFonts w:ascii="Century Gothic" w:eastAsia="Calibri" w:hAnsi="Century Gothic" w:cs="Tahoma"/>
        </w:rPr>
        <w:t xml:space="preserve">pro jiného, a to ani po ukončení smlouvy. Tímto ujednáním nejsou dotčeny povinnosti </w:t>
      </w:r>
      <w:r w:rsidR="00AF3C65" w:rsidRPr="00FB5E0B">
        <w:rPr>
          <w:rFonts w:ascii="Century Gothic" w:eastAsia="Calibri" w:hAnsi="Century Gothic" w:cs="Tahoma"/>
        </w:rPr>
        <w:t>kupujícího</w:t>
      </w:r>
      <w:r w:rsidRPr="00FB5E0B">
        <w:rPr>
          <w:rFonts w:ascii="Century Gothic" w:eastAsia="Calibri" w:hAnsi="Century Gothic" w:cs="Tahoma"/>
        </w:rPr>
        <w:t xml:space="preserve"> podle zákona o svobodném přístupu k</w:t>
      </w:r>
      <w:r w:rsidRPr="00FB5E0B">
        <w:rPr>
          <w:rFonts w:ascii="Century Gothic" w:hAnsi="Century Gothic" w:cs="Tahoma"/>
        </w:rPr>
        <w:t> </w:t>
      </w:r>
      <w:r w:rsidRPr="00FB5E0B">
        <w:rPr>
          <w:rFonts w:ascii="Century Gothic" w:eastAsia="Calibri" w:hAnsi="Century Gothic" w:cs="Tahoma"/>
        </w:rPr>
        <w:t>informacím</w:t>
      </w:r>
      <w:r w:rsidRPr="00FB5E0B">
        <w:rPr>
          <w:rFonts w:ascii="Century Gothic" w:hAnsi="Century Gothic" w:cs="Tahoma"/>
        </w:rPr>
        <w:t xml:space="preserve"> </w:t>
      </w:r>
      <w:r w:rsidRPr="00FB5E0B">
        <w:rPr>
          <w:rFonts w:ascii="Century Gothic" w:eastAsia="Calibri" w:hAnsi="Century Gothic" w:cs="Tahoma"/>
        </w:rPr>
        <w:t>a jiných právních předpisů.</w:t>
      </w:r>
      <w:r w:rsidRPr="00FB5E0B">
        <w:rPr>
          <w:rFonts w:ascii="Century Gothic" w:hAnsi="Century Gothic" w:cs="Tahoma"/>
        </w:rPr>
        <w:t xml:space="preserve"> Prodávající </w:t>
      </w:r>
      <w:r w:rsidRPr="00FB5E0B">
        <w:rPr>
          <w:rFonts w:ascii="Century Gothic" w:eastAsia="Calibri" w:hAnsi="Century Gothic" w:cs="Tahoma"/>
        </w:rPr>
        <w:t xml:space="preserve">je povinen zajistit, že osoby, jejichž prostřednictvím bude zajišťovat plnění smlouvy, se zavážou k mlčenlivosti ve stejném rozsahu jako </w:t>
      </w:r>
    </w:p>
    <w:p w:rsidR="00893051" w:rsidRDefault="00893051" w:rsidP="00893051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eastAsia="Calibri" w:hAnsi="Century Gothic" w:cs="Tahoma"/>
        </w:rPr>
      </w:pPr>
    </w:p>
    <w:p w:rsidR="00E72B9C" w:rsidRPr="00FB5E0B" w:rsidRDefault="00E72B9C" w:rsidP="00893051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Tahoma"/>
        </w:rPr>
        <w:t>prodávající</w:t>
      </w:r>
      <w:r w:rsidRPr="00FB5E0B">
        <w:rPr>
          <w:rFonts w:ascii="Century Gothic" w:eastAsia="Calibri" w:hAnsi="Century Gothic" w:cs="Tahoma"/>
        </w:rPr>
        <w:t xml:space="preserve">. </w:t>
      </w:r>
      <w:r w:rsidRPr="00FB5E0B">
        <w:rPr>
          <w:rFonts w:ascii="Century Gothic" w:hAnsi="Century Gothic" w:cs="Tahoma"/>
        </w:rPr>
        <w:t>Prodávající</w:t>
      </w:r>
      <w:r w:rsidRPr="00FB5E0B">
        <w:rPr>
          <w:rFonts w:ascii="Century Gothic" w:eastAsia="Calibri" w:hAnsi="Century Gothic" w:cs="Tahoma"/>
        </w:rPr>
        <w:t xml:space="preserve"> se zavazuje, že osobní údaje, které obdržel či obdrží </w:t>
      </w:r>
      <w:r w:rsidR="00C378D1">
        <w:rPr>
          <w:rFonts w:ascii="Century Gothic" w:eastAsia="Calibri" w:hAnsi="Century Gothic" w:cs="Tahoma"/>
        </w:rPr>
        <w:br/>
      </w:r>
      <w:r w:rsidRPr="00FB5E0B">
        <w:rPr>
          <w:rFonts w:ascii="Century Gothic" w:eastAsia="Calibri" w:hAnsi="Century Gothic" w:cs="Tahoma"/>
        </w:rPr>
        <w:t xml:space="preserve">od </w:t>
      </w:r>
      <w:r w:rsidRPr="00FB5E0B">
        <w:rPr>
          <w:rFonts w:ascii="Century Gothic" w:hAnsi="Century Gothic" w:cs="Tahoma"/>
        </w:rPr>
        <w:t>kupujícího</w:t>
      </w:r>
      <w:r w:rsidRPr="00FB5E0B">
        <w:rPr>
          <w:rFonts w:ascii="Century Gothic" w:eastAsia="Calibri" w:hAnsi="Century Gothic" w:cs="Tahoma"/>
        </w:rPr>
        <w:t xml:space="preserve">, bude užívat pouze k účelu plnění smlouvy a nakládat s nimi v souladu s Nařízením Evropského parlamentu a Rady (EU) 2016/679 ze dne </w:t>
      </w:r>
      <w:r w:rsidR="00C378D1">
        <w:rPr>
          <w:rFonts w:ascii="Century Gothic" w:eastAsia="Calibri" w:hAnsi="Century Gothic" w:cs="Tahoma"/>
        </w:rPr>
        <w:br/>
      </w:r>
      <w:r w:rsidRPr="00FB5E0B">
        <w:rPr>
          <w:rFonts w:ascii="Century Gothic" w:eastAsia="Calibri" w:hAnsi="Century Gothic" w:cs="Tahoma"/>
        </w:rPr>
        <w:t>27. dubna 2016 o ochraně fyzických osob v souvislosti se zpracováním osobních údajů a o volném pohybu těchto údajů a o zrušení směrnice 95/46/ES (obecné nařízení o ochraně osobních údajů).</w:t>
      </w:r>
    </w:p>
    <w:p w:rsidR="00E72B9C" w:rsidRPr="00FB5E0B" w:rsidRDefault="00E72B9C" w:rsidP="00E72B9C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eastAsia="Calibri" w:hAnsi="Century Gothic" w:cs="WGJWVU+TimesNewRoman"/>
        </w:rPr>
        <w:t xml:space="preserve">Smluvní strany souhlasí se zveřejněním údajů podle zákona o svobodném přístupu k informacím a to v rozsahu a postupem a v souladu s uvedeným právním předpisem a dále se zveřejněním (včetně zpracování) smlouvy, případně všech údajů uvedených ve smlouvě a jejích přílohách a dodatcích, na webových stránkách kupujícího, v informačních a organizačních systémech kupujícího, případně systémech/registrech dle platných právních předpisů. Prodávající prohlašuje, že údaje uvedené ve smlouvě nejsou předmětem obchodního tajemství a zároveň nejsou informacemi požívajícími ochrany důvěrnosti majetkových poměrů.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Smlouva je sepsána ve třech vyhotoveních s platností originálu, z nichž dvě obdrží kupující a jedno prodávající. 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 xml:space="preserve">Tato smlouva byla schválena </w:t>
      </w:r>
      <w:r w:rsidR="00FD04B0">
        <w:rPr>
          <w:rFonts w:ascii="Century Gothic" w:hAnsi="Century Gothic" w:cs="Arial"/>
        </w:rPr>
        <w:t xml:space="preserve">per </w:t>
      </w:r>
      <w:proofErr w:type="spellStart"/>
      <w:r w:rsidR="00FD04B0">
        <w:rPr>
          <w:rFonts w:ascii="Century Gothic" w:hAnsi="Century Gothic" w:cs="Arial"/>
        </w:rPr>
        <w:t>rollam</w:t>
      </w:r>
      <w:proofErr w:type="spellEnd"/>
      <w:r w:rsidR="00FD04B0">
        <w:rPr>
          <w:rFonts w:ascii="Century Gothic" w:hAnsi="Century Gothic" w:cs="Arial"/>
        </w:rPr>
        <w:t xml:space="preserve"> členy Sdružení Mikroregion Rožnovsko ve</w:t>
      </w:r>
      <w:r w:rsidRPr="00FB5E0B">
        <w:rPr>
          <w:rFonts w:ascii="Century Gothic" w:hAnsi="Century Gothic" w:cs="Arial"/>
        </w:rPr>
        <w:t xml:space="preserve"> dne</w:t>
      </w:r>
      <w:r w:rsidR="00FD04B0">
        <w:rPr>
          <w:rFonts w:ascii="Century Gothic" w:hAnsi="Century Gothic" w:cs="Arial"/>
        </w:rPr>
        <w:t>ch 7. – 10. 5. 2019.</w:t>
      </w:r>
    </w:p>
    <w:p w:rsidR="00066325" w:rsidRPr="00FB5E0B" w:rsidRDefault="00066325" w:rsidP="00B864CE">
      <w:pPr>
        <w:pStyle w:val="Odstavecseseznamem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Nedílnou součástí smlouvy jsou následující přílohy:</w:t>
      </w:r>
    </w:p>
    <w:p w:rsidR="00BA26A9" w:rsidRPr="00FB5E0B" w:rsidRDefault="00095146" w:rsidP="00BA26A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Příloha č. 1 - </w:t>
      </w:r>
      <w:r w:rsidR="00BA26A9" w:rsidRPr="00FB5E0B">
        <w:rPr>
          <w:rFonts w:ascii="Century Gothic" w:hAnsi="Century Gothic" w:cs="Arial"/>
        </w:rPr>
        <w:t xml:space="preserve">Technická specifikace předmětu koupě </w:t>
      </w:r>
    </w:p>
    <w:p w:rsidR="00851E33" w:rsidRPr="00FB5E0B" w:rsidRDefault="00BA26A9" w:rsidP="00851E3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ab/>
        <w:t xml:space="preserve">Příloha č. 2 </w:t>
      </w:r>
      <w:r w:rsidR="00851E33">
        <w:rPr>
          <w:rFonts w:ascii="Century Gothic" w:hAnsi="Century Gothic" w:cs="Arial"/>
        </w:rPr>
        <w:t>–</w:t>
      </w:r>
      <w:r w:rsidRPr="00FB5E0B">
        <w:rPr>
          <w:rFonts w:ascii="Century Gothic" w:hAnsi="Century Gothic" w:cs="Arial"/>
        </w:rPr>
        <w:t xml:space="preserve"> </w:t>
      </w:r>
      <w:r w:rsidR="00851E33">
        <w:rPr>
          <w:rFonts w:ascii="Century Gothic" w:hAnsi="Century Gothic" w:cs="Arial"/>
        </w:rPr>
        <w:t xml:space="preserve">Položkový rozpočet, který byl uveden v nabídce prodávajícího </w:t>
      </w:r>
      <w:r w:rsidR="00095146">
        <w:rPr>
          <w:rFonts w:ascii="Century Gothic" w:hAnsi="Century Gothic" w:cs="Arial"/>
        </w:rPr>
        <w:br/>
      </w:r>
      <w:r w:rsidR="00851E33" w:rsidRPr="00FB5E0B">
        <w:rPr>
          <w:rFonts w:ascii="Century Gothic" w:hAnsi="Century Gothic" w:cs="Arial"/>
        </w:rPr>
        <w:t xml:space="preserve">ze dne </w:t>
      </w:r>
      <w:r w:rsidR="00FD04B0">
        <w:rPr>
          <w:rFonts w:ascii="Century Gothic" w:hAnsi="Century Gothic" w:cs="Arial"/>
        </w:rPr>
        <w:t>25. 4. 2019</w:t>
      </w:r>
      <w:r w:rsidR="00851E33" w:rsidRPr="00FB5E0B">
        <w:rPr>
          <w:rFonts w:ascii="Century Gothic" w:hAnsi="Century Gothic" w:cs="Arial"/>
        </w:rPr>
        <w:t xml:space="preserve"> </w:t>
      </w:r>
    </w:p>
    <w:p w:rsidR="00066325" w:rsidRPr="00FB5E0B" w:rsidRDefault="00851E33" w:rsidP="000951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Pr="00FB5E0B">
        <w:rPr>
          <w:rFonts w:ascii="Century Gothic" w:hAnsi="Century Gothic" w:cs="Arial"/>
        </w:rPr>
        <w:t xml:space="preserve">Příloha č. </w:t>
      </w:r>
      <w:r>
        <w:rPr>
          <w:rFonts w:ascii="Century Gothic" w:hAnsi="Century Gothic" w:cs="Arial"/>
        </w:rPr>
        <w:t>3</w:t>
      </w:r>
      <w:r w:rsidRPr="00FB5E0B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–</w:t>
      </w:r>
      <w:r w:rsidRPr="00FB5E0B">
        <w:rPr>
          <w:rFonts w:ascii="Century Gothic" w:hAnsi="Century Gothic" w:cs="Arial"/>
        </w:rPr>
        <w:t xml:space="preserve"> </w:t>
      </w:r>
      <w:r w:rsidR="00066325" w:rsidRPr="00FB5E0B">
        <w:rPr>
          <w:rFonts w:ascii="Century Gothic" w:hAnsi="Century Gothic" w:cs="Arial"/>
        </w:rPr>
        <w:t>Krycí list nabídky</w:t>
      </w:r>
      <w:r>
        <w:rPr>
          <w:rFonts w:ascii="Century Gothic" w:hAnsi="Century Gothic" w:cs="Arial"/>
        </w:rPr>
        <w:t>, který byl uveden v nabídce</w:t>
      </w:r>
      <w:r w:rsidR="00BA26A9" w:rsidRPr="00FB5E0B">
        <w:rPr>
          <w:rFonts w:ascii="Century Gothic" w:hAnsi="Century Gothic" w:cs="Arial"/>
        </w:rPr>
        <w:t xml:space="preserve"> </w:t>
      </w:r>
      <w:r w:rsidR="00066325" w:rsidRPr="00FB5E0B">
        <w:rPr>
          <w:rFonts w:ascii="Century Gothic" w:hAnsi="Century Gothic" w:cs="Arial"/>
        </w:rPr>
        <w:t xml:space="preserve">prodávajícího ze dne </w:t>
      </w:r>
      <w:r w:rsidR="00FD04B0">
        <w:rPr>
          <w:rFonts w:ascii="Century Gothic" w:hAnsi="Century Gothic" w:cs="Arial"/>
        </w:rPr>
        <w:t>25. 4. 2019</w:t>
      </w:r>
      <w:r w:rsidR="00525149" w:rsidRPr="00FB5E0B">
        <w:rPr>
          <w:rFonts w:ascii="Century Gothic" w:hAnsi="Century Gothic" w:cs="Arial"/>
        </w:rPr>
        <w:t xml:space="preserve"> </w:t>
      </w:r>
    </w:p>
    <w:p w:rsidR="00066325" w:rsidRPr="00FB5E0B" w:rsidRDefault="00066325" w:rsidP="00B864CE">
      <w:pPr>
        <w:tabs>
          <w:tab w:val="left" w:pos="-2040"/>
          <w:tab w:val="left" w:pos="-1440"/>
          <w:tab w:val="left" w:pos="-720"/>
          <w:tab w:val="left" w:pos="284"/>
        </w:tabs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FB5E0B">
        <w:rPr>
          <w:rFonts w:ascii="Century Gothic" w:hAnsi="Century Gothic" w:cs="Arial"/>
        </w:rPr>
        <w:t>1</w:t>
      </w:r>
      <w:r w:rsidR="00721074" w:rsidRPr="00FB5E0B">
        <w:rPr>
          <w:rFonts w:ascii="Century Gothic" w:hAnsi="Century Gothic" w:cs="Arial"/>
        </w:rPr>
        <w:t>6</w:t>
      </w:r>
      <w:r w:rsidRPr="00FB5E0B">
        <w:rPr>
          <w:rFonts w:ascii="Century Gothic" w:hAnsi="Century Gothic" w:cs="Arial"/>
        </w:rPr>
        <w:t>.</w:t>
      </w:r>
      <w:r w:rsidRPr="00FB5E0B">
        <w:rPr>
          <w:rFonts w:ascii="Century Gothic" w:hAnsi="Century Gothic" w:cs="Arial"/>
        </w:rPr>
        <w:tab/>
        <w:t>Smluvní strany shodně prohlašují, že si smlouvu před jejím podpisem přečetly, že byla uzavřena po vzájemném projednání podle jejich pravé a svobodné vůle, určitě, vážně a srozumitelně, nikoliv v tísni a za nápadně nevýhodných podmínek.</w:t>
      </w:r>
    </w:p>
    <w:p w:rsidR="00066325" w:rsidRDefault="0006632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095146" w:rsidRDefault="00095146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095146" w:rsidRPr="00FB5E0B" w:rsidRDefault="00095146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066325" w:rsidRPr="00FB5E0B" w:rsidRDefault="00066325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  <w:spacing w:val="-3"/>
        </w:rPr>
        <w:t>Za prodávajícího:</w:t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  <w:t>Za kupujícího:</w:t>
      </w:r>
    </w:p>
    <w:p w:rsidR="00066325" w:rsidRPr="00FB5E0B" w:rsidRDefault="0006632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C378D1" w:rsidRDefault="00031982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>
        <w:rPr>
          <w:rFonts w:ascii="Century Gothic" w:hAnsi="Century Gothic" w:cs="Arial"/>
          <w:spacing w:val="-3"/>
        </w:rPr>
        <w:t>Ve Zlíně</w:t>
      </w:r>
      <w:r>
        <w:rPr>
          <w:rFonts w:ascii="Century Gothic" w:hAnsi="Century Gothic" w:cs="Arial"/>
          <w:spacing w:val="-3"/>
        </w:rPr>
        <w:tab/>
      </w:r>
      <w:r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 xml:space="preserve"> </w:t>
      </w:r>
      <w:r w:rsidR="00C378D1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C378D1" w:rsidRPr="00FB5E0B">
        <w:rPr>
          <w:rFonts w:ascii="Century Gothic" w:hAnsi="Century Gothic" w:cs="Arial"/>
          <w:spacing w:val="-3"/>
        </w:rPr>
        <w:t>V Rožnově pod Radhoštěm</w:t>
      </w:r>
    </w:p>
    <w:p w:rsidR="00066325" w:rsidRPr="00FB5E0B" w:rsidRDefault="00E06B4D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>
        <w:rPr>
          <w:rFonts w:ascii="Century Gothic" w:hAnsi="Century Gothic" w:cs="Arial"/>
          <w:spacing w:val="-3"/>
        </w:rPr>
        <w:t>D</w:t>
      </w:r>
      <w:r w:rsidR="00066325" w:rsidRPr="00FB5E0B">
        <w:rPr>
          <w:rFonts w:ascii="Century Gothic" w:hAnsi="Century Gothic" w:cs="Arial"/>
          <w:spacing w:val="-3"/>
        </w:rPr>
        <w:t>ne</w:t>
      </w:r>
      <w:r>
        <w:rPr>
          <w:rFonts w:ascii="Century Gothic" w:hAnsi="Century Gothic" w:cs="Arial"/>
          <w:spacing w:val="-3"/>
        </w:rPr>
        <w:t xml:space="preserve"> 13.5.2019</w:t>
      </w:r>
      <w:r w:rsidR="00FD04B0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 xml:space="preserve">dne </w:t>
      </w:r>
      <w:r w:rsidR="007A4F4A">
        <w:rPr>
          <w:rFonts w:ascii="Century Gothic" w:hAnsi="Century Gothic" w:cs="Arial"/>
          <w:spacing w:val="-3"/>
        </w:rPr>
        <w:t>10</w:t>
      </w:r>
      <w:r w:rsidR="00FD04B0">
        <w:rPr>
          <w:rFonts w:ascii="Century Gothic" w:hAnsi="Century Gothic" w:cs="Arial"/>
          <w:spacing w:val="-3"/>
        </w:rPr>
        <w:t>. 5. 2019</w:t>
      </w:r>
    </w:p>
    <w:p w:rsidR="00066325" w:rsidRPr="00FB5E0B" w:rsidRDefault="00066325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066325" w:rsidRDefault="0006632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C378D1" w:rsidRPr="00FB5E0B" w:rsidRDefault="00C378D1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jc w:val="both"/>
        <w:rPr>
          <w:rFonts w:ascii="Century Gothic" w:hAnsi="Century Gothic" w:cs="Arial"/>
          <w:spacing w:val="-3"/>
        </w:rPr>
      </w:pPr>
    </w:p>
    <w:p w:rsidR="00066325" w:rsidRPr="00FB5E0B" w:rsidRDefault="00066325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 w:rsidRPr="00FB5E0B">
        <w:rPr>
          <w:rFonts w:ascii="Century Gothic" w:hAnsi="Century Gothic" w:cs="Arial"/>
          <w:spacing w:val="-3"/>
        </w:rPr>
        <w:t>_____________________________</w:t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</w:r>
      <w:r w:rsidRPr="00FB5E0B">
        <w:rPr>
          <w:rFonts w:ascii="Century Gothic" w:hAnsi="Century Gothic" w:cs="Arial"/>
          <w:spacing w:val="-3"/>
        </w:rPr>
        <w:tab/>
        <w:t>___________________________</w:t>
      </w:r>
    </w:p>
    <w:p w:rsidR="00066325" w:rsidRPr="00FB5E0B" w:rsidRDefault="00031982" w:rsidP="00B864CE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>
        <w:rPr>
          <w:rFonts w:ascii="Century Gothic" w:hAnsi="Century Gothic" w:cs="Arial"/>
          <w:spacing w:val="-3"/>
        </w:rPr>
        <w:t>Tomáš Sokol</w:t>
      </w:r>
      <w:r>
        <w:rPr>
          <w:rFonts w:ascii="Century Gothic" w:hAnsi="Century Gothic" w:cs="Arial"/>
          <w:spacing w:val="-3"/>
        </w:rPr>
        <w:tab/>
      </w:r>
      <w:r>
        <w:rPr>
          <w:rFonts w:ascii="Century Gothic" w:hAnsi="Century Gothic" w:cs="Arial"/>
          <w:spacing w:val="-3"/>
        </w:rPr>
        <w:tab/>
      </w:r>
      <w:r w:rsidR="0037318C" w:rsidRPr="00FB5E0B">
        <w:rPr>
          <w:rFonts w:ascii="Century Gothic" w:hAnsi="Century Gothic" w:cs="Arial"/>
          <w:spacing w:val="-3"/>
        </w:rPr>
        <w:tab/>
      </w:r>
      <w:r w:rsidR="0037318C" w:rsidRPr="00FB5E0B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 xml:space="preserve">Ing. </w:t>
      </w:r>
      <w:r w:rsidR="00F20B1B" w:rsidRPr="00FB5E0B">
        <w:rPr>
          <w:rFonts w:ascii="Century Gothic" w:hAnsi="Century Gothic" w:cs="Arial"/>
          <w:spacing w:val="-3"/>
        </w:rPr>
        <w:t xml:space="preserve">Jan Kučera, </w:t>
      </w:r>
      <w:proofErr w:type="spellStart"/>
      <w:r w:rsidR="00F20B1B" w:rsidRPr="00FB5E0B">
        <w:rPr>
          <w:rFonts w:ascii="Century Gothic" w:hAnsi="Century Gothic" w:cs="Arial"/>
          <w:spacing w:val="-3"/>
        </w:rPr>
        <w:t>MSc</w:t>
      </w:r>
      <w:proofErr w:type="spellEnd"/>
      <w:r w:rsidR="00F20B1B" w:rsidRPr="00FB5E0B">
        <w:rPr>
          <w:rFonts w:ascii="Century Gothic" w:hAnsi="Century Gothic" w:cs="Arial"/>
          <w:spacing w:val="-3"/>
        </w:rPr>
        <w:t>.</w:t>
      </w:r>
    </w:p>
    <w:p w:rsidR="00BA26A9" w:rsidRPr="00FB5E0B" w:rsidRDefault="00031982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  <w:r>
        <w:rPr>
          <w:rFonts w:ascii="Century Gothic" w:hAnsi="Century Gothic" w:cs="Arial"/>
          <w:spacing w:val="-3"/>
        </w:rPr>
        <w:t>Jednatel</w:t>
      </w:r>
      <w:r>
        <w:rPr>
          <w:rFonts w:ascii="Century Gothic" w:hAnsi="Century Gothic" w:cs="Arial"/>
          <w:spacing w:val="-3"/>
        </w:rPr>
        <w:tab/>
      </w:r>
      <w:r>
        <w:rPr>
          <w:rFonts w:ascii="Century Gothic" w:hAnsi="Century Gothic" w:cs="Arial"/>
          <w:spacing w:val="-3"/>
        </w:rPr>
        <w:tab/>
      </w:r>
      <w:r w:rsidR="0037318C" w:rsidRPr="00FB5E0B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ab/>
      </w:r>
      <w:r w:rsidR="00066325" w:rsidRPr="00FB5E0B">
        <w:rPr>
          <w:rFonts w:ascii="Century Gothic" w:hAnsi="Century Gothic" w:cs="Arial"/>
          <w:spacing w:val="-3"/>
        </w:rPr>
        <w:tab/>
      </w:r>
      <w:r w:rsidR="00C378D1">
        <w:rPr>
          <w:rFonts w:ascii="Century Gothic" w:hAnsi="Century Gothic" w:cs="Arial"/>
          <w:spacing w:val="-3"/>
        </w:rPr>
        <w:tab/>
      </w:r>
      <w:r w:rsidR="00F20B1B" w:rsidRPr="00FB5E0B">
        <w:rPr>
          <w:rFonts w:ascii="Century Gothic" w:hAnsi="Century Gothic" w:cs="Arial"/>
          <w:spacing w:val="-3"/>
        </w:rPr>
        <w:t>předseda</w:t>
      </w:r>
    </w:p>
    <w:p w:rsidR="00F20B1B" w:rsidRPr="00FB5E0B" w:rsidRDefault="00F20B1B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F20B1B" w:rsidRPr="00FB5E0B" w:rsidRDefault="00F20B1B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F20B1B" w:rsidRDefault="00F20B1B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8941F5" w:rsidRDefault="008941F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8941F5" w:rsidRDefault="008941F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8941F5" w:rsidRDefault="008941F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8941F5" w:rsidRDefault="008941F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8941F5" w:rsidRDefault="008941F5" w:rsidP="00AF3C65">
      <w:pPr>
        <w:tabs>
          <w:tab w:val="left" w:pos="-2040"/>
          <w:tab w:val="left" w:pos="-1440"/>
          <w:tab w:val="left" w:pos="-720"/>
        </w:tabs>
        <w:spacing w:after="0" w:line="240" w:lineRule="auto"/>
        <w:ind w:left="720" w:hanging="720"/>
        <w:jc w:val="both"/>
        <w:rPr>
          <w:rFonts w:ascii="Century Gothic" w:hAnsi="Century Gothic" w:cs="Arial"/>
          <w:spacing w:val="-3"/>
        </w:rPr>
      </w:pPr>
    </w:p>
    <w:p w:rsidR="00FC4B28" w:rsidRPr="00095146" w:rsidRDefault="007F68A4" w:rsidP="00B864CE">
      <w:pPr>
        <w:pStyle w:val="Default"/>
        <w:rPr>
          <w:rFonts w:ascii="Century Gothic" w:hAnsi="Century Gothic"/>
        </w:rPr>
      </w:pPr>
      <w:r w:rsidRPr="00095146">
        <w:rPr>
          <w:rFonts w:ascii="Century Gothic" w:hAnsi="Century Gothic"/>
          <w:b/>
          <w:bCs/>
        </w:rPr>
        <w:lastRenderedPageBreak/>
        <w:t xml:space="preserve">Příloha č. 1: Technická specifikace </w:t>
      </w:r>
      <w:r w:rsidR="00BA26A9" w:rsidRPr="00095146">
        <w:rPr>
          <w:rFonts w:ascii="Century Gothic" w:hAnsi="Century Gothic"/>
          <w:b/>
          <w:bCs/>
        </w:rPr>
        <w:t>předmětu koupě</w:t>
      </w:r>
    </w:p>
    <w:p w:rsidR="00721074" w:rsidRPr="00FB5E0B" w:rsidRDefault="00721074" w:rsidP="00B864CE">
      <w:pPr>
        <w:spacing w:after="0" w:line="240" w:lineRule="auto"/>
        <w:jc w:val="both"/>
        <w:rPr>
          <w:rFonts w:ascii="Century Gothic" w:hAnsi="Century Gothic" w:cs="Arial"/>
        </w:rPr>
      </w:pPr>
    </w:p>
    <w:p w:rsidR="00FC4B28" w:rsidRPr="00FB5E0B" w:rsidRDefault="008941F5" w:rsidP="00B864C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Sestava E-</w:t>
      </w:r>
      <w:proofErr w:type="spellStart"/>
      <w:r>
        <w:rPr>
          <w:rFonts w:ascii="Century Gothic" w:hAnsi="Century Gothic" w:cs="Arial"/>
        </w:rPr>
        <w:t>cinema</w:t>
      </w:r>
      <w:proofErr w:type="spellEnd"/>
      <w:r w:rsidR="00FC4B28" w:rsidRPr="00FB5E0B">
        <w:rPr>
          <w:rFonts w:ascii="Century Gothic" w:hAnsi="Century Gothic" w:cs="Arial"/>
        </w:rPr>
        <w:t xml:space="preserve">: </w:t>
      </w:r>
    </w:p>
    <w:tbl>
      <w:tblPr>
        <w:tblStyle w:val="Mkatabulky"/>
        <w:tblW w:w="10206" w:type="dxa"/>
        <w:tblInd w:w="-459" w:type="dxa"/>
        <w:tblLook w:val="04A0"/>
      </w:tblPr>
      <w:tblGrid>
        <w:gridCol w:w="2552"/>
        <w:gridCol w:w="4536"/>
        <w:gridCol w:w="3118"/>
      </w:tblGrid>
      <w:tr w:rsidR="00FC4B28" w:rsidRPr="00FB5E0B" w:rsidTr="00427980">
        <w:tc>
          <w:tcPr>
            <w:tcW w:w="2552" w:type="dxa"/>
            <w:vAlign w:val="center"/>
          </w:tcPr>
          <w:p w:rsidR="00FC4B28" w:rsidRPr="00FB5E0B" w:rsidRDefault="00843929" w:rsidP="00427980">
            <w:pPr>
              <w:jc w:val="center"/>
              <w:rPr>
                <w:rFonts w:ascii="Century Gothic" w:hAnsi="Century Gothic" w:cs="Arial"/>
                <w:b/>
              </w:rPr>
            </w:pPr>
            <w:r w:rsidRPr="00FB5E0B">
              <w:rPr>
                <w:rFonts w:ascii="Century Gothic" w:hAnsi="Century Gothic" w:cs="Arial"/>
                <w:b/>
              </w:rPr>
              <w:t>Parametr</w:t>
            </w:r>
          </w:p>
        </w:tc>
        <w:tc>
          <w:tcPr>
            <w:tcW w:w="4536" w:type="dxa"/>
            <w:vAlign w:val="center"/>
          </w:tcPr>
          <w:p w:rsidR="00FC4B28" w:rsidRPr="00FB5E0B" w:rsidRDefault="00843929" w:rsidP="00427980">
            <w:pPr>
              <w:jc w:val="center"/>
              <w:rPr>
                <w:rFonts w:ascii="Century Gothic" w:hAnsi="Century Gothic" w:cs="Arial"/>
                <w:b/>
              </w:rPr>
            </w:pPr>
            <w:r w:rsidRPr="00FB5E0B">
              <w:rPr>
                <w:rFonts w:ascii="Century Gothic" w:hAnsi="Century Gothic" w:cs="Arial"/>
                <w:b/>
              </w:rPr>
              <w:t>Požadavek kupujícího/zadavatele</w:t>
            </w:r>
          </w:p>
        </w:tc>
        <w:tc>
          <w:tcPr>
            <w:tcW w:w="3118" w:type="dxa"/>
            <w:vAlign w:val="center"/>
          </w:tcPr>
          <w:p w:rsidR="00FC4B28" w:rsidRPr="00FB5E0B" w:rsidRDefault="00843929" w:rsidP="00427980">
            <w:pPr>
              <w:jc w:val="center"/>
              <w:rPr>
                <w:rFonts w:ascii="Century Gothic" w:hAnsi="Century Gothic" w:cs="Arial"/>
                <w:b/>
              </w:rPr>
            </w:pPr>
            <w:r w:rsidRPr="00FB5E0B">
              <w:rPr>
                <w:rFonts w:ascii="Century Gothic" w:hAnsi="Century Gothic" w:cs="Arial"/>
                <w:b/>
              </w:rPr>
              <w:t>Nabídka prodávajícího/dodavatele</w:t>
            </w:r>
            <w:r w:rsidR="006132D7">
              <w:rPr>
                <w:rFonts w:ascii="Century Gothic" w:hAnsi="Century Gothic" w:cs="Arial"/>
                <w:b/>
              </w:rPr>
              <w:t xml:space="preserve"> - typ</w:t>
            </w:r>
          </w:p>
        </w:tc>
      </w:tr>
      <w:tr w:rsidR="00FB5E0B" w:rsidRPr="00FB5E0B" w:rsidTr="00095146">
        <w:tc>
          <w:tcPr>
            <w:tcW w:w="2552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Tahoma"/>
                <w:color w:val="000000"/>
              </w:rPr>
            </w:pPr>
            <w:r w:rsidRPr="00FB5E0B">
              <w:rPr>
                <w:rFonts w:ascii="Century Gothic" w:hAnsi="Century Gothic" w:cs="Tahoma"/>
                <w:color w:val="000000"/>
              </w:rPr>
              <w:t xml:space="preserve">Projektor včetně objektivu, podstavce </w:t>
            </w:r>
            <w:r w:rsidRPr="00FB5E0B">
              <w:rPr>
                <w:rFonts w:ascii="Century Gothic" w:hAnsi="Century Gothic" w:cs="Tahoma"/>
                <w:color w:val="000000"/>
              </w:rPr>
              <w:br/>
              <w:t>a casu</w:t>
            </w:r>
          </w:p>
        </w:tc>
        <w:tc>
          <w:tcPr>
            <w:tcW w:w="4536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 xml:space="preserve">3LCD </w:t>
            </w:r>
            <w:proofErr w:type="gramStart"/>
            <w:r w:rsidRPr="00FB5E0B">
              <w:rPr>
                <w:rFonts w:ascii="Century Gothic" w:hAnsi="Century Gothic" w:cs="Arial"/>
                <w:color w:val="000000"/>
              </w:rPr>
              <w:t>projektor,  nativní</w:t>
            </w:r>
            <w:proofErr w:type="gramEnd"/>
            <w:r w:rsidRPr="00FB5E0B">
              <w:rPr>
                <w:rFonts w:ascii="Century Gothic" w:hAnsi="Century Gothic" w:cs="Arial"/>
                <w:color w:val="000000"/>
              </w:rPr>
              <w:t xml:space="preserve"> rozlišení 1920 x 1200 (WUXGA), 6500ANSI </w:t>
            </w: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lm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 xml:space="preserve">, kontrastní poměr 8000:1, LAN 1 x RJ45, USB 1 x Type A (USB 2.0), </w:t>
            </w:r>
            <w:r w:rsidRPr="00FB5E0B">
              <w:rPr>
                <w:rFonts w:ascii="Century Gothic" w:hAnsi="Century Gothic" w:cs="Arial"/>
                <w:color w:val="000000"/>
              </w:rPr>
              <w:br/>
              <w:t xml:space="preserve">min 2 x HDMI, min 2 x VGA, životnost lampy min 4000 hodin, objektiv </w:t>
            </w:r>
            <w:r w:rsidRPr="00FB5E0B">
              <w:rPr>
                <w:rFonts w:ascii="Century Gothic" w:hAnsi="Century Gothic" w:cs="Arial"/>
                <w:color w:val="000000"/>
              </w:rPr>
              <w:br/>
              <w:t>s rozsahem zoomu 4,7 - 7,2:1; výškově nastavitelný, skládací podstavec pod projektor; pevný přepravní obal na projektor</w:t>
            </w:r>
          </w:p>
        </w:tc>
        <w:tc>
          <w:tcPr>
            <w:tcW w:w="3118" w:type="dxa"/>
            <w:vAlign w:val="center"/>
          </w:tcPr>
          <w:p w:rsidR="00FB5E0B" w:rsidRPr="00FB5E0B" w:rsidRDefault="00031982" w:rsidP="0009514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NEC PA653U, objektiv NP15ZL</w:t>
            </w:r>
          </w:p>
        </w:tc>
      </w:tr>
      <w:tr w:rsidR="00FB5E0B" w:rsidRPr="00FB5E0B" w:rsidTr="00095146">
        <w:tc>
          <w:tcPr>
            <w:tcW w:w="2552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  <w:color w:val="000000"/>
              </w:rPr>
            </w:pP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Blu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>-</w:t>
            </w: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ray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 xml:space="preserve"> přehrávač + </w:t>
            </w: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rackový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 xml:space="preserve"> držák</w:t>
            </w:r>
          </w:p>
        </w:tc>
        <w:tc>
          <w:tcPr>
            <w:tcW w:w="4536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 xml:space="preserve">univerzální přehrávač disků, Ultra HD </w:t>
            </w:r>
            <w:proofErr w:type="spellStart"/>
            <w:r w:rsidRPr="00FB5E0B">
              <w:rPr>
                <w:rFonts w:ascii="Century Gothic" w:hAnsi="Century Gothic" w:cs="Arial"/>
              </w:rPr>
              <w:t>Blu</w:t>
            </w:r>
            <w:proofErr w:type="spellEnd"/>
            <w:r w:rsidRPr="00FB5E0B">
              <w:rPr>
                <w:rFonts w:ascii="Century Gothic" w:hAnsi="Century Gothic" w:cs="Arial"/>
              </w:rPr>
              <w:t>-</w:t>
            </w:r>
            <w:proofErr w:type="spellStart"/>
            <w:r w:rsidRPr="00FB5E0B">
              <w:rPr>
                <w:rFonts w:ascii="Century Gothic" w:hAnsi="Century Gothic" w:cs="Arial"/>
              </w:rPr>
              <w:t>ray</w:t>
            </w:r>
            <w:proofErr w:type="spellEnd"/>
            <w:r w:rsidRPr="00FB5E0B">
              <w:rPr>
                <w:rFonts w:ascii="Century Gothic" w:hAnsi="Century Gothic" w:cs="Arial"/>
              </w:rPr>
              <w:t xml:space="preserve"> (4K), rozlišení 1080p Full HD, podpora HDR10úDolby Vision, audio DAC, terminál </w:t>
            </w:r>
            <w:proofErr w:type="spellStart"/>
            <w:r w:rsidRPr="00FB5E0B">
              <w:rPr>
                <w:rFonts w:ascii="Century Gothic" w:hAnsi="Century Gothic" w:cs="Arial"/>
              </w:rPr>
              <w:t>Zero</w:t>
            </w:r>
            <w:proofErr w:type="spellEnd"/>
            <w:r w:rsidRPr="00FB5E0B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FB5E0B">
              <w:rPr>
                <w:rFonts w:ascii="Century Gothic" w:hAnsi="Century Gothic" w:cs="Arial"/>
              </w:rPr>
              <w:t>Signal</w:t>
            </w:r>
            <w:proofErr w:type="spellEnd"/>
            <w:r w:rsidRPr="00FB5E0B">
              <w:rPr>
                <w:rFonts w:ascii="Century Gothic" w:hAnsi="Century Gothic" w:cs="Arial"/>
              </w:rPr>
              <w:t>, režim předvoleb SDR/HDR</w:t>
            </w:r>
          </w:p>
        </w:tc>
        <w:tc>
          <w:tcPr>
            <w:tcW w:w="3118" w:type="dxa"/>
            <w:vAlign w:val="center"/>
          </w:tcPr>
          <w:p w:rsidR="00FB5E0B" w:rsidRPr="00FB5E0B" w:rsidRDefault="00031982" w:rsidP="0009514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Pioneer UDP-LX500</w:t>
            </w:r>
          </w:p>
        </w:tc>
      </w:tr>
      <w:tr w:rsidR="00FB5E0B" w:rsidRPr="00FB5E0B" w:rsidTr="00095146">
        <w:tc>
          <w:tcPr>
            <w:tcW w:w="2552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 xml:space="preserve">Mixpult </w:t>
            </w:r>
          </w:p>
        </w:tc>
        <w:tc>
          <w:tcPr>
            <w:tcW w:w="4536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 xml:space="preserve">analogový mixpult, min vstupy: 6 mikrofonních/12 linkových (4 mono + 4 stereo), 2 skupinové sběrnice + 1 Stereo sběrnice, 2 AUX včetně efektů. XLR symetrické výstupy, PAD přepínač pro mono vstupy, mikrofonní předzesilovače "D-PRE" s invertovaným </w:t>
            </w: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Darlington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 xml:space="preserve"> obvodem, včetně </w:t>
            </w:r>
            <w:proofErr w:type="spellStart"/>
            <w:r w:rsidRPr="00FB5E0B">
              <w:rPr>
                <w:rFonts w:ascii="Century Gothic" w:hAnsi="Century Gothic" w:cs="Arial"/>
                <w:color w:val="000000"/>
              </w:rPr>
              <w:t>rack</w:t>
            </w:r>
            <w:proofErr w:type="spellEnd"/>
            <w:r w:rsidRPr="00FB5E0B">
              <w:rPr>
                <w:rFonts w:ascii="Century Gothic" w:hAnsi="Century Gothic" w:cs="Arial"/>
                <w:color w:val="000000"/>
              </w:rPr>
              <w:t xml:space="preserve"> lišty RKMG124</w:t>
            </w:r>
          </w:p>
        </w:tc>
        <w:tc>
          <w:tcPr>
            <w:tcW w:w="3118" w:type="dxa"/>
            <w:vAlign w:val="center"/>
          </w:tcPr>
          <w:p w:rsidR="00FB5E0B" w:rsidRPr="00FB5E0B" w:rsidRDefault="00031982" w:rsidP="0009514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</w:rPr>
              <w:t>YAMAHA MG12</w:t>
            </w:r>
          </w:p>
        </w:tc>
      </w:tr>
      <w:tr w:rsidR="00FB5E0B" w:rsidRPr="00FB5E0B" w:rsidTr="00095146">
        <w:tc>
          <w:tcPr>
            <w:tcW w:w="2552" w:type="dxa"/>
            <w:vAlign w:val="center"/>
          </w:tcPr>
          <w:p w:rsidR="00FB5E0B" w:rsidRPr="00FB5E0B" w:rsidRDefault="00FB5E0B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Case na BD-P + mix</w:t>
            </w:r>
          </w:p>
        </w:tc>
        <w:tc>
          <w:tcPr>
            <w:tcW w:w="4536" w:type="dxa"/>
            <w:vAlign w:val="center"/>
          </w:tcPr>
          <w:p w:rsidR="00FB5E0B" w:rsidRPr="00031982" w:rsidRDefault="00FB5E0B" w:rsidP="0052678A">
            <w:pPr>
              <w:rPr>
                <w:rFonts w:ascii="Century Gothic" w:hAnsi="Century Gothic" w:cs="Arial"/>
              </w:rPr>
            </w:pPr>
            <w:r w:rsidRPr="00031982">
              <w:rPr>
                <w:rFonts w:ascii="Century Gothic" w:hAnsi="Century Gothic" w:cs="Arial"/>
              </w:rPr>
              <w:t xml:space="preserve">pevný přepravní obal na </w:t>
            </w:r>
            <w:proofErr w:type="spellStart"/>
            <w:r w:rsidRPr="00031982">
              <w:rPr>
                <w:rFonts w:ascii="Century Gothic" w:hAnsi="Century Gothic" w:cs="Arial"/>
              </w:rPr>
              <w:t>Blu</w:t>
            </w:r>
            <w:proofErr w:type="spellEnd"/>
            <w:r w:rsidRPr="00031982">
              <w:rPr>
                <w:rFonts w:ascii="Century Gothic" w:hAnsi="Century Gothic" w:cs="Arial"/>
              </w:rPr>
              <w:t>-</w:t>
            </w:r>
            <w:proofErr w:type="spellStart"/>
            <w:r w:rsidRPr="00031982">
              <w:rPr>
                <w:rFonts w:ascii="Century Gothic" w:hAnsi="Century Gothic" w:cs="Arial"/>
              </w:rPr>
              <w:t>ray</w:t>
            </w:r>
            <w:proofErr w:type="spellEnd"/>
            <w:r w:rsidRPr="00031982">
              <w:rPr>
                <w:rFonts w:ascii="Century Gothic" w:hAnsi="Century Gothic" w:cs="Arial"/>
              </w:rPr>
              <w:t xml:space="preserve"> přehrávač a </w:t>
            </w:r>
            <w:proofErr w:type="spellStart"/>
            <w:r w:rsidRPr="00031982">
              <w:rPr>
                <w:rFonts w:ascii="Century Gothic" w:hAnsi="Century Gothic" w:cs="Arial"/>
              </w:rPr>
              <w:t>mixpult</w:t>
            </w:r>
            <w:proofErr w:type="spellEnd"/>
          </w:p>
        </w:tc>
        <w:tc>
          <w:tcPr>
            <w:tcW w:w="3118" w:type="dxa"/>
            <w:vAlign w:val="center"/>
          </w:tcPr>
          <w:p w:rsidR="00FB5E0B" w:rsidRPr="00031982" w:rsidRDefault="00031982" w:rsidP="00095146">
            <w:pPr>
              <w:rPr>
                <w:rFonts w:ascii="Century Gothic" w:hAnsi="Century Gothic"/>
              </w:rPr>
            </w:pPr>
            <w:r w:rsidRPr="00031982">
              <w:rPr>
                <w:rFonts w:ascii="Century Gothic" w:hAnsi="Century Gothic"/>
              </w:rPr>
              <w:t>ADLER case</w:t>
            </w:r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Reprobox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>aktivní box 15" + 1,5", 1500W, 90 x 50, SPL 137 dB, hmotnost max. 25 kg</w:t>
            </w:r>
          </w:p>
        </w:tc>
        <w:tc>
          <w:tcPr>
            <w:tcW w:w="3118" w:type="dxa"/>
            <w:vAlign w:val="center"/>
          </w:tcPr>
          <w:p w:rsidR="00095146" w:rsidRPr="00031982" w:rsidRDefault="00031982" w:rsidP="00095146">
            <w:pPr>
              <w:rPr>
                <w:rFonts w:ascii="Century Gothic" w:hAnsi="Century Gothic"/>
              </w:rPr>
            </w:pPr>
            <w:r w:rsidRPr="00031982">
              <w:rPr>
                <w:rFonts w:ascii="Century Gothic" w:hAnsi="Century Gothic"/>
              </w:rPr>
              <w:t>JBL PRX815W/230</w:t>
            </w:r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Obal na reprobox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originální obal doporučený výrobcem nabízených reproboxů</w:t>
            </w:r>
          </w:p>
        </w:tc>
        <w:tc>
          <w:tcPr>
            <w:tcW w:w="3118" w:type="dxa"/>
            <w:vAlign w:val="center"/>
          </w:tcPr>
          <w:p w:rsidR="00095146" w:rsidRPr="00031982" w:rsidRDefault="00031982" w:rsidP="00095146">
            <w:pPr>
              <w:rPr>
                <w:rFonts w:ascii="Century Gothic" w:hAnsi="Century Gothic"/>
              </w:rPr>
            </w:pPr>
            <w:r w:rsidRPr="00031982">
              <w:rPr>
                <w:rFonts w:ascii="Century Gothic" w:hAnsi="Century Gothic"/>
              </w:rPr>
              <w:t>JBL PRX815W-CVR</w:t>
            </w:r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Stativ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>hliníkový stativ s pneumatickou pružinou se sílou až 25 kg, pro snadné vysunutí stativu do výšky i s reproduktorem (nosnost min. 30 kg), černá barva</w:t>
            </w:r>
          </w:p>
        </w:tc>
        <w:tc>
          <w:tcPr>
            <w:tcW w:w="3118" w:type="dxa"/>
            <w:vAlign w:val="center"/>
          </w:tcPr>
          <w:p w:rsidR="00095146" w:rsidRPr="00031982" w:rsidRDefault="00031982" w:rsidP="00095146">
            <w:pPr>
              <w:rPr>
                <w:rFonts w:ascii="Century Gothic" w:hAnsi="Century Gothic"/>
              </w:rPr>
            </w:pPr>
            <w:r w:rsidRPr="00031982">
              <w:rPr>
                <w:rFonts w:ascii="Century Gothic" w:hAnsi="Century Gothic"/>
              </w:rPr>
              <w:t>K&amp;M 21463</w:t>
            </w:r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Tahoma"/>
                <w:color w:val="000000"/>
              </w:rPr>
            </w:pPr>
            <w:r w:rsidRPr="00FB5E0B">
              <w:rPr>
                <w:rFonts w:ascii="Century Gothic" w:hAnsi="Century Gothic" w:cs="Tahoma"/>
                <w:color w:val="000000"/>
              </w:rPr>
              <w:t>Obal na stativ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>obal pro 2 reproduktorové stativy z nepromokavého materiálu</w:t>
            </w:r>
          </w:p>
        </w:tc>
        <w:tc>
          <w:tcPr>
            <w:tcW w:w="3118" w:type="dxa"/>
            <w:vAlign w:val="center"/>
          </w:tcPr>
          <w:p w:rsidR="00095146" w:rsidRPr="00031982" w:rsidRDefault="00031982" w:rsidP="00095146">
            <w:pPr>
              <w:rPr>
                <w:rFonts w:ascii="Century Gothic" w:hAnsi="Century Gothic"/>
              </w:rPr>
            </w:pPr>
            <w:r w:rsidRPr="00031982">
              <w:rPr>
                <w:rFonts w:ascii="Century Gothic" w:hAnsi="Century Gothic"/>
              </w:rPr>
              <w:t>K&amp;M 21311</w:t>
            </w:r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t>Nafukovací plátno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 xml:space="preserve">nafukovací promítací plátno s velikostí obrazu 4,88 x 2,74m, včetně kotvících prvků a obalu, rám vyroben z vysoce odolné </w:t>
            </w:r>
            <w:proofErr w:type="spellStart"/>
            <w:r w:rsidRPr="00FB5E0B">
              <w:rPr>
                <w:rFonts w:ascii="Century Gothic" w:hAnsi="Century Gothic" w:cs="Arial"/>
              </w:rPr>
              <w:t>gumotextílie</w:t>
            </w:r>
            <w:proofErr w:type="spellEnd"/>
            <w:r w:rsidRPr="00FB5E0B">
              <w:rPr>
                <w:rFonts w:ascii="Century Gothic" w:hAnsi="Century Gothic" w:cs="Arial"/>
              </w:rPr>
              <w:t xml:space="preserve">, neprůsvitná projekční plocha z dvouvrstvého PVC, přední strana matná bílá s odrazivostí 1,0; zadní strana černá. Vypínání projekčního plátna pomocí gumiček s </w:t>
            </w:r>
            <w:r w:rsidRPr="00FB5E0B">
              <w:rPr>
                <w:rFonts w:ascii="Century Gothic" w:hAnsi="Century Gothic" w:cs="Arial"/>
              </w:rPr>
              <w:lastRenderedPageBreak/>
              <w:t>aretačními háčky.</w:t>
            </w:r>
          </w:p>
        </w:tc>
        <w:tc>
          <w:tcPr>
            <w:tcW w:w="3118" w:type="dxa"/>
            <w:vAlign w:val="center"/>
          </w:tcPr>
          <w:p w:rsidR="00095146" w:rsidRPr="00031982" w:rsidRDefault="00031982" w:rsidP="00095146">
            <w:pPr>
              <w:rPr>
                <w:rFonts w:ascii="Century Gothic" w:hAnsi="Century Gothic"/>
              </w:rPr>
            </w:pPr>
            <w:proofErr w:type="spellStart"/>
            <w:r w:rsidRPr="00031982">
              <w:rPr>
                <w:rFonts w:ascii="Century Gothic" w:hAnsi="Century Gothic"/>
              </w:rPr>
              <w:lastRenderedPageBreak/>
              <w:t>Airscreen</w:t>
            </w:r>
            <w:proofErr w:type="spellEnd"/>
          </w:p>
        </w:tc>
      </w:tr>
      <w:tr w:rsidR="00095146" w:rsidRPr="00FB5E0B" w:rsidTr="00095146">
        <w:tc>
          <w:tcPr>
            <w:tcW w:w="2552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  <w:color w:val="000000"/>
              </w:rPr>
            </w:pPr>
            <w:r w:rsidRPr="00FB5E0B">
              <w:rPr>
                <w:rFonts w:ascii="Century Gothic" w:hAnsi="Century Gothic" w:cs="Arial"/>
                <w:color w:val="000000"/>
              </w:rPr>
              <w:lastRenderedPageBreak/>
              <w:t>Kabeláž</w:t>
            </w:r>
          </w:p>
        </w:tc>
        <w:tc>
          <w:tcPr>
            <w:tcW w:w="4536" w:type="dxa"/>
            <w:vAlign w:val="center"/>
          </w:tcPr>
          <w:p w:rsidR="00095146" w:rsidRPr="00FB5E0B" w:rsidRDefault="00095146" w:rsidP="0052678A">
            <w:pPr>
              <w:rPr>
                <w:rFonts w:ascii="Century Gothic" w:hAnsi="Century Gothic" w:cs="Arial"/>
              </w:rPr>
            </w:pPr>
            <w:r w:rsidRPr="00FB5E0B">
              <w:rPr>
                <w:rFonts w:ascii="Century Gothic" w:hAnsi="Century Gothic" w:cs="Arial"/>
              </w:rPr>
              <w:t xml:space="preserve">2x XLR-30m, 1x 220V - 10m, 1x220V kotouč 50m, 2x </w:t>
            </w:r>
            <w:proofErr w:type="spellStart"/>
            <w:r w:rsidRPr="00FB5E0B">
              <w:rPr>
                <w:rFonts w:ascii="Century Gothic" w:hAnsi="Century Gothic" w:cs="Arial"/>
              </w:rPr>
              <w:t>cinch</w:t>
            </w:r>
            <w:proofErr w:type="spellEnd"/>
            <w:r w:rsidRPr="00FB5E0B">
              <w:rPr>
                <w:rFonts w:ascii="Century Gothic" w:hAnsi="Century Gothic" w:cs="Arial"/>
              </w:rPr>
              <w:t xml:space="preserve"> - 2x jack kabel</w:t>
            </w:r>
          </w:p>
        </w:tc>
        <w:tc>
          <w:tcPr>
            <w:tcW w:w="3118" w:type="dxa"/>
            <w:vAlign w:val="center"/>
          </w:tcPr>
          <w:p w:rsidR="00095146" w:rsidRPr="00FB5E0B" w:rsidRDefault="00095146" w:rsidP="00095146">
            <w:pPr>
              <w:rPr>
                <w:rFonts w:ascii="Century Gothic" w:hAnsi="Century Gothic"/>
                <w:highlight w:val="yellow"/>
              </w:rPr>
            </w:pPr>
            <w:bookmarkStart w:id="0" w:name="_GoBack"/>
            <w:bookmarkEnd w:id="0"/>
          </w:p>
        </w:tc>
      </w:tr>
    </w:tbl>
    <w:p w:rsidR="00FB5E0B" w:rsidRDefault="00FB5E0B" w:rsidP="00B864CE">
      <w:pPr>
        <w:pStyle w:val="Default"/>
        <w:rPr>
          <w:rFonts w:ascii="Arial Narrow" w:hAnsi="Arial Narrow"/>
          <w:sz w:val="22"/>
          <w:szCs w:val="22"/>
        </w:rPr>
      </w:pPr>
    </w:p>
    <w:p w:rsidR="00FB5E0B" w:rsidRDefault="00FB5E0B" w:rsidP="00B864CE">
      <w:pPr>
        <w:pStyle w:val="Default"/>
        <w:rPr>
          <w:rFonts w:ascii="Arial Narrow" w:hAnsi="Arial Narrow"/>
          <w:sz w:val="22"/>
          <w:szCs w:val="22"/>
        </w:rPr>
      </w:pPr>
    </w:p>
    <w:sectPr w:rsidR="00FB5E0B" w:rsidSect="00176B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C5" w:rsidRDefault="007460C5" w:rsidP="005D6D26">
      <w:pPr>
        <w:spacing w:after="0" w:line="240" w:lineRule="auto"/>
      </w:pPr>
      <w:r>
        <w:separator/>
      </w:r>
    </w:p>
  </w:endnote>
  <w:endnote w:type="continuationSeparator" w:id="0">
    <w:p w:rsidR="007460C5" w:rsidRDefault="007460C5" w:rsidP="005D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GJWVU+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-105600248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72B9C" w:rsidRPr="00D83E46" w:rsidRDefault="00E72B9C">
            <w:pPr>
              <w:pStyle w:val="Zpat"/>
              <w:jc w:val="right"/>
              <w:rPr>
                <w:rFonts w:ascii="Arial Narrow" w:hAnsi="Arial Narrow"/>
              </w:rPr>
            </w:pPr>
            <w:r w:rsidRPr="00D83E46">
              <w:rPr>
                <w:rFonts w:ascii="Arial Narrow" w:hAnsi="Arial Narrow"/>
              </w:rPr>
              <w:t xml:space="preserve">Stránka </w: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begin"/>
            </w:r>
            <w:r w:rsidRPr="00D83E46">
              <w:rPr>
                <w:rFonts w:ascii="Arial Narrow" w:hAnsi="Arial Narrow"/>
                <w:b/>
                <w:bCs/>
              </w:rPr>
              <w:instrText>PAGE</w:instrTex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separate"/>
            </w:r>
            <w:r w:rsidR="00E06B4D">
              <w:rPr>
                <w:rFonts w:ascii="Arial Narrow" w:hAnsi="Arial Narrow"/>
                <w:b/>
                <w:bCs/>
                <w:noProof/>
              </w:rPr>
              <w:t>7</w: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end"/>
            </w:r>
            <w:r w:rsidRPr="00D83E46">
              <w:rPr>
                <w:rFonts w:ascii="Arial Narrow" w:hAnsi="Arial Narrow"/>
              </w:rPr>
              <w:t xml:space="preserve"> z </w: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begin"/>
            </w:r>
            <w:r w:rsidRPr="00D83E46">
              <w:rPr>
                <w:rFonts w:ascii="Arial Narrow" w:hAnsi="Arial Narrow"/>
                <w:b/>
                <w:bCs/>
              </w:rPr>
              <w:instrText>NUMPAGES</w:instrTex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separate"/>
            </w:r>
            <w:r w:rsidR="00E06B4D">
              <w:rPr>
                <w:rFonts w:ascii="Arial Narrow" w:hAnsi="Arial Narrow"/>
                <w:b/>
                <w:bCs/>
                <w:noProof/>
              </w:rPr>
              <w:t>9</w:t>
            </w:r>
            <w:r w:rsidR="000242E8" w:rsidRPr="00D83E46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:rsidR="00E72B9C" w:rsidRDefault="00E72B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C5" w:rsidRDefault="007460C5" w:rsidP="005D6D26">
      <w:pPr>
        <w:spacing w:after="0" w:line="240" w:lineRule="auto"/>
      </w:pPr>
      <w:r>
        <w:separator/>
      </w:r>
    </w:p>
  </w:footnote>
  <w:footnote w:type="continuationSeparator" w:id="0">
    <w:p w:rsidR="007460C5" w:rsidRDefault="007460C5" w:rsidP="005D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9C" w:rsidRPr="006939C8" w:rsidRDefault="00E72B9C" w:rsidP="006939C8">
    <w:pPr>
      <w:pStyle w:val="Zhlav"/>
      <w:jc w:val="right"/>
      <w:rPr>
        <w:rFonts w:ascii="Arial Narrow" w:hAnsi="Arial Narrow"/>
      </w:rPr>
    </w:pPr>
  </w:p>
  <w:p w:rsidR="00E72B9C" w:rsidRDefault="00345B4B" w:rsidP="00345B4B">
    <w:pPr>
      <w:pStyle w:val="Zhlav"/>
      <w:jc w:val="center"/>
      <w:rPr>
        <w:rFonts w:ascii="Arial Narrow" w:hAnsi="Arial Narrow"/>
      </w:rPr>
    </w:pPr>
    <w:r w:rsidRPr="00345B4B">
      <w:rPr>
        <w:rFonts w:ascii="Arial Narrow" w:hAnsi="Arial Narrow"/>
        <w:noProof/>
        <w:lang w:eastAsia="cs-CZ"/>
      </w:rPr>
      <w:drawing>
        <wp:inline distT="0" distB="0" distL="0" distR="0">
          <wp:extent cx="1990725" cy="597218"/>
          <wp:effectExtent l="19050" t="0" r="0" b="0"/>
          <wp:docPr id="1" name="obrázek 1" descr="D:\logo SMR_křivky, obr, rastr\mikroregion_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SMR_křivky, obr, rastr\mikroregion_logo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564" cy="59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703"/>
    <w:multiLevelType w:val="hybridMultilevel"/>
    <w:tmpl w:val="0C2689C8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32AFE"/>
    <w:multiLevelType w:val="hybridMultilevel"/>
    <w:tmpl w:val="FF5ACC02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86AD5"/>
    <w:multiLevelType w:val="hybridMultilevel"/>
    <w:tmpl w:val="6898EF9C"/>
    <w:lvl w:ilvl="0" w:tplc="04050019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5D568FA"/>
    <w:multiLevelType w:val="hybridMultilevel"/>
    <w:tmpl w:val="028AB4CE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00D"/>
    <w:multiLevelType w:val="hybridMultilevel"/>
    <w:tmpl w:val="F4DC63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61EDC"/>
    <w:multiLevelType w:val="multilevel"/>
    <w:tmpl w:val="230C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F05642F"/>
    <w:multiLevelType w:val="hybridMultilevel"/>
    <w:tmpl w:val="6ECAA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392A"/>
    <w:multiLevelType w:val="hybridMultilevel"/>
    <w:tmpl w:val="7EC03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C4172"/>
    <w:multiLevelType w:val="multilevel"/>
    <w:tmpl w:val="50C06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1E002C07"/>
    <w:multiLevelType w:val="hybridMultilevel"/>
    <w:tmpl w:val="6ACA4368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77D63"/>
    <w:multiLevelType w:val="hybridMultilevel"/>
    <w:tmpl w:val="276EF8A6"/>
    <w:lvl w:ilvl="0" w:tplc="3640B68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B493A"/>
    <w:multiLevelType w:val="hybridMultilevel"/>
    <w:tmpl w:val="E6BEA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301B"/>
    <w:multiLevelType w:val="hybridMultilevel"/>
    <w:tmpl w:val="F3EAD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12F69"/>
    <w:multiLevelType w:val="hybridMultilevel"/>
    <w:tmpl w:val="35A453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D10B0"/>
    <w:multiLevelType w:val="hybridMultilevel"/>
    <w:tmpl w:val="D73A7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67628"/>
    <w:multiLevelType w:val="hybridMultilevel"/>
    <w:tmpl w:val="20D2636E"/>
    <w:lvl w:ilvl="0" w:tplc="09B4B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1156B"/>
    <w:multiLevelType w:val="hybridMultilevel"/>
    <w:tmpl w:val="C5EA42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77B2C"/>
    <w:multiLevelType w:val="hybridMultilevel"/>
    <w:tmpl w:val="4CA85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21136"/>
    <w:multiLevelType w:val="hybridMultilevel"/>
    <w:tmpl w:val="CBA893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91C18"/>
    <w:multiLevelType w:val="hybridMultilevel"/>
    <w:tmpl w:val="7372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26313"/>
    <w:multiLevelType w:val="hybridMultilevel"/>
    <w:tmpl w:val="463A9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2A9B"/>
    <w:multiLevelType w:val="hybridMultilevel"/>
    <w:tmpl w:val="731A175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67581"/>
    <w:multiLevelType w:val="hybridMultilevel"/>
    <w:tmpl w:val="51AE1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00DE7"/>
    <w:multiLevelType w:val="hybridMultilevel"/>
    <w:tmpl w:val="FCC6E8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3" w:tplc="0405001B"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Aria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B2768"/>
    <w:multiLevelType w:val="hybridMultilevel"/>
    <w:tmpl w:val="FF644B9A"/>
    <w:lvl w:ilvl="0" w:tplc="775C9138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EA7EA156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D31D2"/>
    <w:multiLevelType w:val="hybridMultilevel"/>
    <w:tmpl w:val="DADCCDCE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96EC010">
      <w:start w:val="1"/>
      <w:numFmt w:val="decimal"/>
      <w:lvlText w:val="%2."/>
      <w:lvlJc w:val="left"/>
      <w:pPr>
        <w:ind w:left="4108" w:hanging="705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3883FA2"/>
    <w:multiLevelType w:val="hybridMultilevel"/>
    <w:tmpl w:val="F90847FC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210FF"/>
    <w:multiLevelType w:val="hybridMultilevel"/>
    <w:tmpl w:val="466852AA"/>
    <w:lvl w:ilvl="0" w:tplc="F036E02A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E2426"/>
    <w:multiLevelType w:val="hybridMultilevel"/>
    <w:tmpl w:val="0BD8E08A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5413C"/>
    <w:multiLevelType w:val="hybridMultilevel"/>
    <w:tmpl w:val="A45281C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FF2DB8"/>
    <w:multiLevelType w:val="hybridMultilevel"/>
    <w:tmpl w:val="4C7A4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9456D"/>
    <w:multiLevelType w:val="hybridMultilevel"/>
    <w:tmpl w:val="764A8D50"/>
    <w:lvl w:ilvl="0" w:tplc="B1A6E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E391D"/>
    <w:multiLevelType w:val="hybridMultilevel"/>
    <w:tmpl w:val="BE44D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7220E"/>
    <w:multiLevelType w:val="hybridMultilevel"/>
    <w:tmpl w:val="24E61834"/>
    <w:lvl w:ilvl="0" w:tplc="2526A852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3C4C88EC">
      <w:start w:val="6"/>
      <w:numFmt w:val="bullet"/>
      <w:lvlText w:val=""/>
      <w:lvlJc w:val="left"/>
      <w:pPr>
        <w:ind w:left="1230" w:hanging="150"/>
      </w:pPr>
      <w:rPr>
        <w:rFonts w:ascii="Calibri" w:eastAsiaTheme="minorHAnsi" w:hAnsi="Calibri" w:cs="Calibri" w:hint="default"/>
      </w:rPr>
    </w:lvl>
    <w:lvl w:ilvl="2" w:tplc="029A3470">
      <w:start w:val="1"/>
      <w:numFmt w:val="lowerLetter"/>
      <w:lvlText w:val="%3)"/>
      <w:lvlJc w:val="left"/>
      <w:pPr>
        <w:ind w:left="2175" w:hanging="19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01D38"/>
    <w:multiLevelType w:val="hybridMultilevel"/>
    <w:tmpl w:val="4F34D6FC"/>
    <w:lvl w:ilvl="0" w:tplc="679089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E870008"/>
    <w:multiLevelType w:val="hybridMultilevel"/>
    <w:tmpl w:val="66C4E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50A29"/>
    <w:multiLevelType w:val="hybridMultilevel"/>
    <w:tmpl w:val="23F0F5FE"/>
    <w:lvl w:ilvl="0" w:tplc="A5EE1A80">
      <w:start w:val="4"/>
      <w:numFmt w:val="bullet"/>
      <w:lvlText w:val=""/>
      <w:lvlJc w:val="left"/>
      <w:pPr>
        <w:ind w:left="555" w:hanging="19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A20E8"/>
    <w:multiLevelType w:val="hybridMultilevel"/>
    <w:tmpl w:val="19A095DC"/>
    <w:lvl w:ilvl="0" w:tplc="679089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88E3486"/>
    <w:multiLevelType w:val="hybridMultilevel"/>
    <w:tmpl w:val="C9F2EF58"/>
    <w:lvl w:ilvl="0" w:tplc="90103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559DE"/>
    <w:multiLevelType w:val="hybridMultilevel"/>
    <w:tmpl w:val="CCB01334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0D69F6"/>
    <w:multiLevelType w:val="hybridMultilevel"/>
    <w:tmpl w:val="8B884E3C"/>
    <w:lvl w:ilvl="0" w:tplc="67908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27"/>
  </w:num>
  <w:num w:numId="5">
    <w:abstractNumId w:val="11"/>
  </w:num>
  <w:num w:numId="6">
    <w:abstractNumId w:val="36"/>
  </w:num>
  <w:num w:numId="7">
    <w:abstractNumId w:val="18"/>
  </w:num>
  <w:num w:numId="8">
    <w:abstractNumId w:val="14"/>
  </w:num>
  <w:num w:numId="9">
    <w:abstractNumId w:val="33"/>
  </w:num>
  <w:num w:numId="10">
    <w:abstractNumId w:val="7"/>
  </w:num>
  <w:num w:numId="11">
    <w:abstractNumId w:val="16"/>
  </w:num>
  <w:num w:numId="12">
    <w:abstractNumId w:val="2"/>
  </w:num>
  <w:num w:numId="13">
    <w:abstractNumId w:val="4"/>
  </w:num>
  <w:num w:numId="14">
    <w:abstractNumId w:val="31"/>
  </w:num>
  <w:num w:numId="15">
    <w:abstractNumId w:val="15"/>
  </w:num>
  <w:num w:numId="16">
    <w:abstractNumId w:val="13"/>
  </w:num>
  <w:num w:numId="17">
    <w:abstractNumId w:val="21"/>
  </w:num>
  <w:num w:numId="18">
    <w:abstractNumId w:val="5"/>
  </w:num>
  <w:num w:numId="19">
    <w:abstractNumId w:val="9"/>
  </w:num>
  <w:num w:numId="20">
    <w:abstractNumId w:val="37"/>
  </w:num>
  <w:num w:numId="21">
    <w:abstractNumId w:val="34"/>
  </w:num>
  <w:num w:numId="22">
    <w:abstractNumId w:val="3"/>
  </w:num>
  <w:num w:numId="23">
    <w:abstractNumId w:val="38"/>
  </w:num>
  <w:num w:numId="24">
    <w:abstractNumId w:val="0"/>
  </w:num>
  <w:num w:numId="25">
    <w:abstractNumId w:val="26"/>
  </w:num>
  <w:num w:numId="26">
    <w:abstractNumId w:val="23"/>
  </w:num>
  <w:num w:numId="27">
    <w:abstractNumId w:val="12"/>
  </w:num>
  <w:num w:numId="28">
    <w:abstractNumId w:val="20"/>
  </w:num>
  <w:num w:numId="29">
    <w:abstractNumId w:val="35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17"/>
  </w:num>
  <w:num w:numId="34">
    <w:abstractNumId w:val="10"/>
  </w:num>
  <w:num w:numId="35">
    <w:abstractNumId w:val="40"/>
  </w:num>
  <w:num w:numId="36">
    <w:abstractNumId w:val="1"/>
  </w:num>
  <w:num w:numId="37">
    <w:abstractNumId w:val="28"/>
  </w:num>
  <w:num w:numId="38">
    <w:abstractNumId w:val="39"/>
  </w:num>
  <w:num w:numId="39">
    <w:abstractNumId w:val="19"/>
  </w:num>
  <w:num w:numId="40">
    <w:abstractNumId w:val="8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8A4"/>
    <w:rsid w:val="000242E8"/>
    <w:rsid w:val="00031982"/>
    <w:rsid w:val="00032C96"/>
    <w:rsid w:val="0004208B"/>
    <w:rsid w:val="00044AE8"/>
    <w:rsid w:val="00050DE7"/>
    <w:rsid w:val="00055088"/>
    <w:rsid w:val="00066325"/>
    <w:rsid w:val="000667C9"/>
    <w:rsid w:val="00070F8F"/>
    <w:rsid w:val="00073530"/>
    <w:rsid w:val="00073E94"/>
    <w:rsid w:val="00077BB6"/>
    <w:rsid w:val="000856FD"/>
    <w:rsid w:val="00095146"/>
    <w:rsid w:val="000D1BE4"/>
    <w:rsid w:val="00103EC4"/>
    <w:rsid w:val="00113266"/>
    <w:rsid w:val="0014491A"/>
    <w:rsid w:val="00153FAB"/>
    <w:rsid w:val="0016252B"/>
    <w:rsid w:val="001667E2"/>
    <w:rsid w:val="00176B86"/>
    <w:rsid w:val="00181A65"/>
    <w:rsid w:val="001825E1"/>
    <w:rsid w:val="001B03D4"/>
    <w:rsid w:val="001D39EA"/>
    <w:rsid w:val="001E705D"/>
    <w:rsid w:val="00242DA7"/>
    <w:rsid w:val="00252733"/>
    <w:rsid w:val="002623C8"/>
    <w:rsid w:val="0026563C"/>
    <w:rsid w:val="0028311C"/>
    <w:rsid w:val="002A00CC"/>
    <w:rsid w:val="002B4F0F"/>
    <w:rsid w:val="002D0276"/>
    <w:rsid w:val="002D337F"/>
    <w:rsid w:val="002D7C96"/>
    <w:rsid w:val="00312E57"/>
    <w:rsid w:val="00315FC3"/>
    <w:rsid w:val="0032397D"/>
    <w:rsid w:val="00336DC3"/>
    <w:rsid w:val="00345B4B"/>
    <w:rsid w:val="00361853"/>
    <w:rsid w:val="0037318C"/>
    <w:rsid w:val="00395609"/>
    <w:rsid w:val="003A376A"/>
    <w:rsid w:val="003D28EE"/>
    <w:rsid w:val="004043A6"/>
    <w:rsid w:val="00411904"/>
    <w:rsid w:val="00427980"/>
    <w:rsid w:val="00454D67"/>
    <w:rsid w:val="00475DE8"/>
    <w:rsid w:val="004A1BCF"/>
    <w:rsid w:val="004C04E1"/>
    <w:rsid w:val="004C1713"/>
    <w:rsid w:val="004C2F76"/>
    <w:rsid w:val="004C7BD5"/>
    <w:rsid w:val="004D6A64"/>
    <w:rsid w:val="004D7CD6"/>
    <w:rsid w:val="00507BBA"/>
    <w:rsid w:val="00525149"/>
    <w:rsid w:val="00525DFA"/>
    <w:rsid w:val="0053423F"/>
    <w:rsid w:val="00534E36"/>
    <w:rsid w:val="00552BD4"/>
    <w:rsid w:val="005628EB"/>
    <w:rsid w:val="0057039E"/>
    <w:rsid w:val="005915CD"/>
    <w:rsid w:val="005A6974"/>
    <w:rsid w:val="005B4DCB"/>
    <w:rsid w:val="005C1013"/>
    <w:rsid w:val="005D6D26"/>
    <w:rsid w:val="006071FE"/>
    <w:rsid w:val="006132D7"/>
    <w:rsid w:val="00642649"/>
    <w:rsid w:val="00650DE7"/>
    <w:rsid w:val="00693405"/>
    <w:rsid w:val="006939C8"/>
    <w:rsid w:val="006E6F2A"/>
    <w:rsid w:val="00721074"/>
    <w:rsid w:val="0072589A"/>
    <w:rsid w:val="00727D1A"/>
    <w:rsid w:val="007411C6"/>
    <w:rsid w:val="007460C5"/>
    <w:rsid w:val="00762930"/>
    <w:rsid w:val="0076624A"/>
    <w:rsid w:val="00770BBF"/>
    <w:rsid w:val="00793451"/>
    <w:rsid w:val="007A4F4A"/>
    <w:rsid w:val="007A54DE"/>
    <w:rsid w:val="007D0A02"/>
    <w:rsid w:val="007D512E"/>
    <w:rsid w:val="007D5743"/>
    <w:rsid w:val="007D6D9A"/>
    <w:rsid w:val="007F68A4"/>
    <w:rsid w:val="008414C8"/>
    <w:rsid w:val="00843929"/>
    <w:rsid w:val="008502E9"/>
    <w:rsid w:val="00850A93"/>
    <w:rsid w:val="00851E33"/>
    <w:rsid w:val="00890FD0"/>
    <w:rsid w:val="00893051"/>
    <w:rsid w:val="008941F5"/>
    <w:rsid w:val="008A3BA2"/>
    <w:rsid w:val="008A4D28"/>
    <w:rsid w:val="008A7B44"/>
    <w:rsid w:val="008B20D1"/>
    <w:rsid w:val="008E31B5"/>
    <w:rsid w:val="00900997"/>
    <w:rsid w:val="00903475"/>
    <w:rsid w:val="00904FEB"/>
    <w:rsid w:val="009171C3"/>
    <w:rsid w:val="00927CAF"/>
    <w:rsid w:val="009315EE"/>
    <w:rsid w:val="00931842"/>
    <w:rsid w:val="009363D1"/>
    <w:rsid w:val="009907DE"/>
    <w:rsid w:val="009A3C77"/>
    <w:rsid w:val="009F11DF"/>
    <w:rsid w:val="009F2D9A"/>
    <w:rsid w:val="00A01CEA"/>
    <w:rsid w:val="00A04867"/>
    <w:rsid w:val="00A20915"/>
    <w:rsid w:val="00A30EF9"/>
    <w:rsid w:val="00A33E3F"/>
    <w:rsid w:val="00A4335B"/>
    <w:rsid w:val="00A456B1"/>
    <w:rsid w:val="00A73D5D"/>
    <w:rsid w:val="00A90B27"/>
    <w:rsid w:val="00AB0747"/>
    <w:rsid w:val="00AB74DC"/>
    <w:rsid w:val="00AF3C65"/>
    <w:rsid w:val="00AF48E3"/>
    <w:rsid w:val="00B24B09"/>
    <w:rsid w:val="00B4738B"/>
    <w:rsid w:val="00B55F29"/>
    <w:rsid w:val="00B72F9F"/>
    <w:rsid w:val="00B864CE"/>
    <w:rsid w:val="00BA26A9"/>
    <w:rsid w:val="00BB7A96"/>
    <w:rsid w:val="00C07D7B"/>
    <w:rsid w:val="00C1609A"/>
    <w:rsid w:val="00C378D1"/>
    <w:rsid w:val="00C65CD9"/>
    <w:rsid w:val="00C8101E"/>
    <w:rsid w:val="00CB6796"/>
    <w:rsid w:val="00CC59DB"/>
    <w:rsid w:val="00CE06B2"/>
    <w:rsid w:val="00CE48F7"/>
    <w:rsid w:val="00D31813"/>
    <w:rsid w:val="00D348C7"/>
    <w:rsid w:val="00D7135D"/>
    <w:rsid w:val="00D83020"/>
    <w:rsid w:val="00D83E46"/>
    <w:rsid w:val="00D92BAE"/>
    <w:rsid w:val="00D96FA0"/>
    <w:rsid w:val="00DA521E"/>
    <w:rsid w:val="00DB3FB1"/>
    <w:rsid w:val="00DE260C"/>
    <w:rsid w:val="00DE5A4F"/>
    <w:rsid w:val="00DE7E45"/>
    <w:rsid w:val="00DF3175"/>
    <w:rsid w:val="00DF7BFA"/>
    <w:rsid w:val="00E035E1"/>
    <w:rsid w:val="00E06B4D"/>
    <w:rsid w:val="00E30C8B"/>
    <w:rsid w:val="00E55E03"/>
    <w:rsid w:val="00E60509"/>
    <w:rsid w:val="00E72B9C"/>
    <w:rsid w:val="00E86CBD"/>
    <w:rsid w:val="00EB2C7D"/>
    <w:rsid w:val="00ED6517"/>
    <w:rsid w:val="00EE3883"/>
    <w:rsid w:val="00EE55C9"/>
    <w:rsid w:val="00F20B1B"/>
    <w:rsid w:val="00F4572D"/>
    <w:rsid w:val="00F87F19"/>
    <w:rsid w:val="00FA4C5E"/>
    <w:rsid w:val="00FB5E0B"/>
    <w:rsid w:val="00FC4B28"/>
    <w:rsid w:val="00FD04B0"/>
    <w:rsid w:val="00FD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F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Bullet Number,Nad,Odstavec cíl se seznamem,Odstavec se seznamem5,Odstavec_muj,List Paragraph"/>
    <w:basedOn w:val="Normln"/>
    <w:link w:val="OdstavecseseznamemChar"/>
    <w:uiPriority w:val="34"/>
    <w:qFormat/>
    <w:rsid w:val="007F68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D26"/>
  </w:style>
  <w:style w:type="paragraph" w:styleId="Zpat">
    <w:name w:val="footer"/>
    <w:basedOn w:val="Normln"/>
    <w:link w:val="ZpatChar"/>
    <w:uiPriority w:val="99"/>
    <w:unhideWhenUsed/>
    <w:rsid w:val="005D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D26"/>
  </w:style>
  <w:style w:type="table" w:styleId="Mkatabulky">
    <w:name w:val="Table Grid"/>
    <w:basedOn w:val="Normlntabulka"/>
    <w:uiPriority w:val="59"/>
    <w:rsid w:val="00642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"/>
    <w:link w:val="Zkladntext3Char"/>
    <w:rsid w:val="006426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26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Bullet Number Char,Nad Char,Odstavec cíl se seznamem Char,Odstavec se seznamem5 Char,Odstavec_muj Char,List Paragraph Char"/>
    <w:link w:val="Odstavecseseznamem"/>
    <w:uiPriority w:val="34"/>
    <w:qFormat/>
    <w:rsid w:val="00FC4B28"/>
  </w:style>
  <w:style w:type="paragraph" w:styleId="Textbubliny">
    <w:name w:val="Balloon Text"/>
    <w:basedOn w:val="Normln"/>
    <w:link w:val="TextbublinyChar"/>
    <w:uiPriority w:val="99"/>
    <w:semiHidden/>
    <w:unhideWhenUsed/>
    <w:rsid w:val="00DE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60C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066325"/>
  </w:style>
  <w:style w:type="character" w:styleId="Hypertextovodkaz">
    <w:name w:val="Hyperlink"/>
    <w:basedOn w:val="Standardnpsmoodstavce"/>
    <w:uiPriority w:val="99"/>
    <w:unhideWhenUsed/>
    <w:rsid w:val="0006632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E6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F2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2814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Kubíček Jaroslav</dc:creator>
  <cp:lastModifiedBy>kafkova</cp:lastModifiedBy>
  <cp:revision>4</cp:revision>
  <cp:lastPrinted>2018-10-30T06:18:00Z</cp:lastPrinted>
  <dcterms:created xsi:type="dcterms:W3CDTF">2019-04-24T12:38:00Z</dcterms:created>
  <dcterms:modified xsi:type="dcterms:W3CDTF">2019-05-20T10:45:00Z</dcterms:modified>
</cp:coreProperties>
</file>