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6AE" w:rsidRDefault="00ED76AE" w:rsidP="00ED76AE">
      <w:pPr>
        <w:pStyle w:val="StylDoprava"/>
        <w:ind w:left="5672" w:firstLine="709"/>
        <w:jc w:val="center"/>
      </w:pPr>
      <w:r>
        <w:t xml:space="preserve">Č.j. SPÚ </w:t>
      </w:r>
      <w:r w:rsidR="009E5E4A">
        <w:t>194648</w:t>
      </w:r>
      <w:r>
        <w:t>/2019/</w:t>
      </w:r>
      <w:proofErr w:type="spellStart"/>
      <w:r>
        <w:t>Ri</w:t>
      </w:r>
      <w:proofErr w:type="spellEnd"/>
    </w:p>
    <w:p w:rsidR="00ED76AE" w:rsidRDefault="00ED76AE" w:rsidP="00D06D0F">
      <w:pPr>
        <w:rPr>
          <w:rFonts w:ascii="Arial" w:hAnsi="Arial" w:cs="Arial"/>
          <w:b/>
          <w:sz w:val="20"/>
          <w:szCs w:val="20"/>
        </w:rPr>
      </w:pPr>
    </w:p>
    <w:p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E17700" w:rsidP="000B0AA7">
      <w:pPr>
        <w:pStyle w:val="VnitrniText"/>
        <w:ind w:firstLine="0"/>
      </w:pPr>
      <w:r>
        <w:t>J</w:t>
      </w:r>
      <w:r w:rsidR="00A93055">
        <w:t>ednající:</w:t>
      </w:r>
      <w:r w:rsidR="00FB6E4E" w:rsidRPr="00D06D0F">
        <w:t xml:space="preserve"> </w:t>
      </w:r>
      <w:r w:rsidR="00BC17A6" w:rsidRPr="00D06D0F">
        <w:t>Mgr. Dana Lišková, ředitelka Krajského pozemkového úřadu pro Moravskoslezský kraj</w:t>
      </w:r>
    </w:p>
    <w:p w:rsidR="00FB6E4E" w:rsidRPr="00D06D0F" w:rsidRDefault="00BC17A6" w:rsidP="000B0AA7">
      <w:pPr>
        <w:pStyle w:val="VnitrniText"/>
        <w:ind w:firstLine="0"/>
      </w:pPr>
      <w:r w:rsidRPr="00D06D0F">
        <w:t>adresa Libušina 502/5, 70200 Ostrava</w:t>
      </w:r>
    </w:p>
    <w:p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rsidR="00CF17C0" w:rsidRPr="00D06D0F" w:rsidRDefault="00CF17C0" w:rsidP="000B0AA7">
      <w:pPr>
        <w:pStyle w:val="VnitrniText"/>
        <w:ind w:firstLine="0"/>
      </w:pPr>
      <w:r w:rsidRPr="00D06D0F">
        <w:t>(dále jen ”</w:t>
      </w:r>
      <w:r w:rsidR="00F65859" w:rsidRPr="00F65859">
        <w:t>předávající</w:t>
      </w:r>
      <w:r w:rsidRPr="00D06D0F">
        <w:t>”)</w:t>
      </w:r>
    </w:p>
    <w:p w:rsidR="00BC17A6" w:rsidRPr="00D06D0F" w:rsidRDefault="00BC17A6" w:rsidP="000B0AA7">
      <w:pPr>
        <w:pStyle w:val="VnitrniText"/>
        <w:ind w:firstLine="0"/>
      </w:pPr>
    </w:p>
    <w:p w:rsidR="00CF17C0" w:rsidRPr="00D06D0F" w:rsidRDefault="00CF17C0" w:rsidP="000B0AA7">
      <w:pPr>
        <w:pStyle w:val="VnitrniText"/>
        <w:ind w:firstLine="0"/>
      </w:pPr>
      <w:r w:rsidRPr="00D06D0F">
        <w:t>a</w:t>
      </w:r>
    </w:p>
    <w:p w:rsidR="00BC17A6" w:rsidRPr="00D06D0F" w:rsidRDefault="00BC17A6" w:rsidP="000B0AA7">
      <w:pPr>
        <w:pStyle w:val="VnitrniText"/>
        <w:ind w:firstLine="0"/>
      </w:pPr>
    </w:p>
    <w:p w:rsidR="00BC17A6" w:rsidRPr="00D06D0F" w:rsidRDefault="00BC17A6" w:rsidP="000B0AA7">
      <w:pPr>
        <w:pStyle w:val="VnitrniText"/>
        <w:ind w:firstLine="0"/>
      </w:pPr>
      <w:r w:rsidRPr="00D06D0F">
        <w:rPr>
          <w:b/>
        </w:rPr>
        <w:t>Ředitelství silnic a dálnic ČR</w:t>
      </w:r>
    </w:p>
    <w:p w:rsidR="00BC17A6" w:rsidRPr="00D06D0F" w:rsidRDefault="00BC17A6" w:rsidP="000B0AA7">
      <w:pPr>
        <w:pStyle w:val="VnitrniText"/>
        <w:ind w:firstLine="0"/>
      </w:pPr>
      <w:r w:rsidRPr="00D06D0F">
        <w:t>se sídlem Na Pankráci 546/56, Praha 4</w:t>
      </w:r>
      <w:r w:rsidR="00F85848">
        <w:t xml:space="preserve"> - Nusle</w:t>
      </w:r>
      <w:r w:rsidRPr="00D06D0F">
        <w:t xml:space="preserve">, </w:t>
      </w:r>
      <w:r w:rsidR="00F85848">
        <w:t>PSČ 140 00</w:t>
      </w:r>
    </w:p>
    <w:p w:rsidR="00BC17A6" w:rsidRPr="00D06D0F" w:rsidRDefault="00BC17A6" w:rsidP="000B0AA7">
      <w:pPr>
        <w:pStyle w:val="VnitrniText"/>
        <w:ind w:firstLine="0"/>
      </w:pPr>
      <w:r w:rsidRPr="00D06D0F">
        <w:t>IČO: 65993390</w:t>
      </w:r>
    </w:p>
    <w:p w:rsidR="00BC17A6" w:rsidRDefault="00BC17A6" w:rsidP="000B0AA7">
      <w:pPr>
        <w:pStyle w:val="VnitrniText"/>
        <w:ind w:firstLine="0"/>
      </w:pPr>
      <w:r w:rsidRPr="00D06D0F">
        <w:t>DIČ: CZ65993390</w:t>
      </w:r>
    </w:p>
    <w:p w:rsidR="00F85848" w:rsidRDefault="00F85848" w:rsidP="000B0AA7">
      <w:pPr>
        <w:pStyle w:val="VnitrniText"/>
        <w:ind w:firstLine="0"/>
      </w:pPr>
      <w:r>
        <w:t xml:space="preserve">Zastoupené: Ing. Karlem Chudárkem, ředitelem ŘSD ČR, Správa Zlín, </w:t>
      </w:r>
    </w:p>
    <w:p w:rsidR="00E02FC3" w:rsidRDefault="00F85848" w:rsidP="000B0AA7">
      <w:pPr>
        <w:pStyle w:val="VnitrniText"/>
        <w:ind w:firstLine="0"/>
      </w:pPr>
      <w:r>
        <w:t>adresa Fügnerovo nábř. 5476, 760 01 Zlín</w:t>
      </w:r>
    </w:p>
    <w:p w:rsidR="00F85848" w:rsidRPr="00D06D0F" w:rsidRDefault="00F85848" w:rsidP="000B0AA7">
      <w:pPr>
        <w:pStyle w:val="VnitrniText"/>
        <w:ind w:firstLine="0"/>
      </w:pPr>
      <w:r>
        <w:t>na základě pověření ze dne 31.10.2008</w:t>
      </w:r>
    </w:p>
    <w:p w:rsidR="00BC17A6" w:rsidRPr="00D06D0F" w:rsidRDefault="00BC17A6" w:rsidP="000B0AA7">
      <w:pPr>
        <w:pStyle w:val="VnitrniText"/>
        <w:ind w:firstLine="0"/>
      </w:pPr>
      <w:r w:rsidRPr="00D06D0F">
        <w:t>(dále jen "přejímající")</w:t>
      </w:r>
    </w:p>
    <w:p w:rsidR="00BC17A6" w:rsidRPr="00D06D0F" w:rsidRDefault="00BC17A6" w:rsidP="000B0AA7">
      <w:pPr>
        <w:pStyle w:val="VnitrniText"/>
        <w:ind w:firstLine="0"/>
      </w:pPr>
    </w:p>
    <w:p w:rsidR="00CF17C0" w:rsidRPr="00D06D0F" w:rsidRDefault="00CF17C0" w:rsidP="000B0AA7">
      <w:pPr>
        <w:pStyle w:val="VnitrniText"/>
        <w:ind w:firstLine="0"/>
      </w:pPr>
    </w:p>
    <w:p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 xml:space="preserve">uzavírají podle zákona č. 219/2000 Sb., o majetku České republiky a jejím vystupování v právních vztazích, ve </w:t>
      </w:r>
      <w:proofErr w:type="gramStart"/>
      <w:r w:rsidRPr="009141B1">
        <w:rPr>
          <w:rFonts w:ascii="Arial" w:hAnsi="Arial" w:cs="Arial"/>
          <w:sz w:val="20"/>
          <w:szCs w:val="20"/>
          <w:bdr w:val="none" w:sz="0" w:space="0" w:color="auto" w:frame="1"/>
        </w:rPr>
        <w:t>znění  pozdějších</w:t>
      </w:r>
      <w:proofErr w:type="gramEnd"/>
      <w:r w:rsidRPr="009141B1">
        <w:rPr>
          <w:rFonts w:ascii="Arial" w:hAnsi="Arial" w:cs="Arial"/>
          <w:sz w:val="20"/>
          <w:szCs w:val="20"/>
          <w:bdr w:val="none" w:sz="0" w:space="0" w:color="auto" w:frame="1"/>
        </w:rPr>
        <w:t xml:space="preserve"> předpisů, a podle § 14 a následující vyhlášky Ministerstva financí č. 62/2001 Sb., o hospodaření organizačních složek státu a státních organizací s majetkem státu, ve znění pozdějších předpisů, tuto</w:t>
      </w:r>
    </w:p>
    <w:p w:rsidR="005C5AF6" w:rsidRPr="005C5AF6" w:rsidRDefault="005C5AF6" w:rsidP="001F1A58">
      <w:pPr>
        <w:pStyle w:val="VnitrniText"/>
        <w:ind w:firstLine="0"/>
      </w:pPr>
      <w:r w:rsidRPr="005C5AF6">
        <w:t xml:space="preserve"> </w:t>
      </w:r>
    </w:p>
    <w:p w:rsidR="00830569" w:rsidRPr="00D06D0F" w:rsidRDefault="00830569" w:rsidP="001274AE"/>
    <w:p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rsidR="00CF17C0" w:rsidRPr="00B14AFF" w:rsidRDefault="00CF17C0" w:rsidP="00B14AF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1004H19/56</w:t>
      </w:r>
    </w:p>
    <w:p w:rsidR="00CF17C0" w:rsidRPr="00D06D0F" w:rsidRDefault="00CF17C0" w:rsidP="00D06D0F"/>
    <w:p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rsidR="008505AD" w:rsidRPr="00D06D0F" w:rsidRDefault="008505AD" w:rsidP="000B0AA7">
      <w:pPr>
        <w:pStyle w:val="VnitrniText"/>
        <w:ind w:firstLine="0"/>
      </w:pPr>
      <w:r w:rsidRPr="00D06D0F">
        <w:t>Pozemk</w:t>
      </w:r>
      <w:r w:rsidR="00070DFF">
        <w:t>y</w:t>
      </w:r>
      <w:r w:rsidRPr="00D06D0F">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Starý Jičín</w:t>
      </w:r>
      <w:r w:rsidRPr="00257EB0">
        <w:rPr>
          <w:rStyle w:val="tabulkyNemovitosti"/>
        </w:rPr>
        <w:tab/>
        <w:t>Dub u Nového Jičína</w:t>
      </w:r>
      <w:r w:rsidRPr="00257EB0">
        <w:rPr>
          <w:rStyle w:val="tabulkyNemovitosti"/>
        </w:rPr>
        <w:tab/>
        <w:t>138/8</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Starý Jičín</w:t>
      </w:r>
      <w:r w:rsidRPr="00257EB0">
        <w:rPr>
          <w:rStyle w:val="tabulkyNemovitosti"/>
        </w:rPr>
        <w:tab/>
        <w:t>Dub u Nového Jičína</w:t>
      </w:r>
      <w:r w:rsidRPr="00257EB0">
        <w:rPr>
          <w:rStyle w:val="tabulkyNemovitosti"/>
        </w:rPr>
        <w:tab/>
        <w:t>201/15</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Starý Jičín</w:t>
      </w:r>
      <w:r w:rsidRPr="00257EB0">
        <w:rPr>
          <w:rStyle w:val="tabulkyNemovitosti"/>
        </w:rPr>
        <w:tab/>
        <w:t>Dub u Nového Jičína</w:t>
      </w:r>
      <w:r w:rsidRPr="00257EB0">
        <w:rPr>
          <w:rStyle w:val="tabulkyNemovitosti"/>
        </w:rPr>
        <w:tab/>
        <w:t>201/21</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Starý Jičín</w:t>
      </w:r>
      <w:r w:rsidRPr="00257EB0">
        <w:rPr>
          <w:rStyle w:val="tabulkyNemovitosti"/>
        </w:rPr>
        <w:tab/>
        <w:t>Dub u Nového Jičína</w:t>
      </w:r>
      <w:r w:rsidRPr="00257EB0">
        <w:rPr>
          <w:rStyle w:val="tabulkyNemovitosti"/>
        </w:rPr>
        <w:tab/>
        <w:t>201/23</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Starý Jičín</w:t>
      </w:r>
      <w:r w:rsidRPr="00257EB0">
        <w:rPr>
          <w:rStyle w:val="tabulkyNemovitosti"/>
        </w:rPr>
        <w:tab/>
        <w:t>Dub u Nového Jičína</w:t>
      </w:r>
      <w:r w:rsidRPr="00257EB0">
        <w:rPr>
          <w:rStyle w:val="tabulkyNemovitosti"/>
        </w:rPr>
        <w:tab/>
        <w:t>201/28</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Starý Jičín</w:t>
      </w:r>
      <w:r w:rsidRPr="00257EB0">
        <w:rPr>
          <w:rStyle w:val="tabulkyNemovitosti"/>
        </w:rPr>
        <w:tab/>
        <w:t>Dub u Nového Jičína</w:t>
      </w:r>
      <w:r w:rsidRPr="00257EB0">
        <w:rPr>
          <w:rStyle w:val="tabulkyNemovitosti"/>
        </w:rPr>
        <w:tab/>
        <w:t>201/30</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Starý Jičín</w:t>
      </w:r>
      <w:r w:rsidRPr="00257EB0">
        <w:rPr>
          <w:rStyle w:val="tabulkyNemovitosti"/>
        </w:rPr>
        <w:tab/>
        <w:t>Dub u Nového Jičína</w:t>
      </w:r>
      <w:r w:rsidRPr="00257EB0">
        <w:rPr>
          <w:rStyle w:val="tabulkyNemovitosti"/>
        </w:rPr>
        <w:tab/>
        <w:t>201/32</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Starý Jičín</w:t>
      </w:r>
      <w:r w:rsidRPr="00257EB0">
        <w:rPr>
          <w:rStyle w:val="tabulkyNemovitosti"/>
        </w:rPr>
        <w:tab/>
        <w:t>Dub u Nového Jičína</w:t>
      </w:r>
      <w:r w:rsidRPr="00257EB0">
        <w:rPr>
          <w:rStyle w:val="tabulkyNemovitosti"/>
        </w:rPr>
        <w:tab/>
        <w:t>220/10</w:t>
      </w:r>
      <w:r w:rsidRPr="00257EB0">
        <w:rPr>
          <w:rStyle w:val="tabulkyNemovitosti"/>
        </w:rPr>
        <w:tab/>
        <w:t>orná půda</w:t>
      </w:r>
      <w:r w:rsidRPr="00257EB0">
        <w:rPr>
          <w:rStyle w:val="tabulkyNemovitosti"/>
        </w:rPr>
        <w:tab/>
        <w:t>10002</w:t>
      </w:r>
    </w:p>
    <w:p w:rsidR="007431BA" w:rsidRPr="007431BA" w:rsidRDefault="007431BA" w:rsidP="00112F3C">
      <w:pPr>
        <w:pStyle w:val="cary"/>
      </w:pPr>
      <w:r w:rsidRPr="007431BA">
        <w:t>-------------------------------------------------------------------------------------------------------------------------------------</w:t>
      </w:r>
    </w:p>
    <w:p w:rsidR="00D4325F" w:rsidRPr="00AD4A0C" w:rsidRDefault="00916F06" w:rsidP="000B0AA7">
      <w:pPr>
        <w:pStyle w:val="VnitrniText"/>
        <w:ind w:firstLine="0"/>
      </w:pPr>
      <w:r>
        <w:t>zapsan</w:t>
      </w:r>
      <w:r w:rsidR="00070DFF">
        <w:t>é</w:t>
      </w:r>
      <w:r>
        <w:t xml:space="preserve"> na výše uveden</w:t>
      </w:r>
      <w:r w:rsidR="00B14AFF">
        <w:t>ém</w:t>
      </w:r>
      <w:r>
        <w:t xml:space="preserve"> LV u Katastrálního úřadu pro Moravskoslezský kraj se sídlem v Opavě, Katastrální pracoviště Nový Jičín.</w:t>
      </w:r>
    </w:p>
    <w:p w:rsidR="006E33CA" w:rsidRPr="00E654EC" w:rsidRDefault="006E33CA" w:rsidP="00D06D0F">
      <w:pPr>
        <w:pStyle w:val="para"/>
        <w:rPr>
          <w:rFonts w:ascii="Arial" w:hAnsi="Arial" w:cs="Arial"/>
          <w:sz w:val="20"/>
        </w:rPr>
      </w:pPr>
      <w:r w:rsidRPr="00E654EC">
        <w:rPr>
          <w:rFonts w:ascii="Arial" w:hAnsi="Arial" w:cs="Arial"/>
          <w:sz w:val="20"/>
        </w:rPr>
        <w:lastRenderedPageBreak/>
        <w:t>II.</w:t>
      </w:r>
    </w:p>
    <w:p w:rsidR="00F65859" w:rsidRDefault="00F65859" w:rsidP="00971877">
      <w:pPr>
        <w:pStyle w:val="VnitrniText"/>
      </w:pPr>
      <w:r w:rsidRPr="002350B4">
        <w:t>Přejímající prohlašuje:</w:t>
      </w:r>
    </w:p>
    <w:p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rsidR="00797D70" w:rsidRDefault="00797D70" w:rsidP="00971877">
      <w:pPr>
        <w:pStyle w:val="VnitrniText"/>
      </w:pPr>
    </w:p>
    <w:p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rsidR="00797D70" w:rsidRDefault="00797D70" w:rsidP="00971877">
      <w:pPr>
        <w:pStyle w:val="VnitrniText"/>
      </w:pPr>
    </w:p>
    <w:p w:rsidR="00F65859" w:rsidRPr="00057863" w:rsidRDefault="00971877" w:rsidP="00971877">
      <w:pPr>
        <w:pStyle w:val="VnitrniText"/>
      </w:pPr>
      <w:r>
        <w:t>3.</w:t>
      </w:r>
      <w:r w:rsidR="00F65859">
        <w:t xml:space="preserve"> </w:t>
      </w:r>
      <w:r w:rsidR="00D46A86">
        <w:t>pozemky</w:t>
      </w:r>
      <w:r w:rsidR="00531E98">
        <w:t xml:space="preserve"> </w:t>
      </w:r>
      <w:r w:rsidR="00531E98" w:rsidRPr="00EE4E00">
        <w:rPr>
          <w:color w:val="000000"/>
        </w:rPr>
        <w:t xml:space="preserve">uvedené v čl. I. </w:t>
      </w:r>
      <w:r w:rsidR="00531E98">
        <w:rPr>
          <w:color w:val="000000"/>
        </w:rPr>
        <w:t>této smlouvy</w:t>
      </w:r>
      <w:r w:rsidR="00D46A86">
        <w:t xml:space="preserve"> jsou na základě územního rozhodnutí dotčeny veřejně prospěšnou stavbou dopravní infrastruktury „I/35 Lešná – </w:t>
      </w:r>
      <w:proofErr w:type="spellStart"/>
      <w:r w:rsidR="00D46A86">
        <w:t>Palačov</w:t>
      </w:r>
      <w:proofErr w:type="spellEnd"/>
      <w:r w:rsidR="00D46A86">
        <w:t>“.</w:t>
      </w:r>
    </w:p>
    <w:p w:rsidR="005C5AF6" w:rsidRPr="005C5AF6" w:rsidRDefault="005C5AF6" w:rsidP="00F65859">
      <w:pPr>
        <w:pStyle w:val="VnitrniText"/>
      </w:pPr>
    </w:p>
    <w:p w:rsidR="006E33CA" w:rsidRPr="00E654EC" w:rsidRDefault="006E33CA" w:rsidP="006069E5">
      <w:pPr>
        <w:pStyle w:val="para"/>
        <w:rPr>
          <w:rFonts w:ascii="Arial" w:hAnsi="Arial" w:cs="Arial"/>
          <w:sz w:val="20"/>
        </w:rPr>
      </w:pPr>
      <w:r w:rsidRPr="00E654EC">
        <w:rPr>
          <w:rFonts w:ascii="Arial" w:hAnsi="Arial" w:cs="Arial"/>
          <w:sz w:val="20"/>
        </w:rPr>
        <w:t>III.</w:t>
      </w:r>
    </w:p>
    <w:p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rsidR="00CF17C0" w:rsidRPr="00D06D0F" w:rsidRDefault="00CF17C0" w:rsidP="000B0AA7">
      <w:pPr>
        <w:pStyle w:val="VnitrniText"/>
      </w:pPr>
    </w:p>
    <w:p w:rsidR="00864B6B" w:rsidRPr="00E654EC" w:rsidRDefault="00864B6B" w:rsidP="006069E5">
      <w:pPr>
        <w:pStyle w:val="para"/>
        <w:rPr>
          <w:rFonts w:ascii="Arial" w:hAnsi="Arial" w:cs="Arial"/>
          <w:sz w:val="20"/>
        </w:rPr>
      </w:pPr>
      <w:r w:rsidRPr="00E654EC">
        <w:rPr>
          <w:rFonts w:ascii="Arial" w:hAnsi="Arial" w:cs="Arial"/>
          <w:sz w:val="20"/>
        </w:rPr>
        <w:t>IV.</w:t>
      </w:r>
    </w:p>
    <w:p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 xml:space="preserve">dnem </w:t>
      </w:r>
      <w:r w:rsidR="00BE6CE6" w:rsidRPr="002350B4">
        <w:t>podpisu této smlouvy oběma smluvními stranami.</w:t>
      </w:r>
    </w:p>
    <w:p w:rsidR="00864B6B" w:rsidRDefault="00864B6B" w:rsidP="00864B6B">
      <w:pPr>
        <w:pStyle w:val="VnitrniText"/>
      </w:pPr>
    </w:p>
    <w:p w:rsidR="00864B6B" w:rsidRPr="00E654EC" w:rsidRDefault="00864B6B" w:rsidP="00864B6B">
      <w:pPr>
        <w:pStyle w:val="para"/>
        <w:rPr>
          <w:rFonts w:ascii="Arial" w:hAnsi="Arial" w:cs="Arial"/>
          <w:sz w:val="20"/>
        </w:rPr>
      </w:pPr>
      <w:r w:rsidRPr="00E654EC">
        <w:rPr>
          <w:rFonts w:ascii="Arial" w:hAnsi="Arial" w:cs="Arial"/>
          <w:sz w:val="20"/>
        </w:rPr>
        <w:t>V.</w:t>
      </w:r>
    </w:p>
    <w:p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rsidR="00797D70" w:rsidRDefault="00797D70" w:rsidP="00864B6B">
      <w:pPr>
        <w:pStyle w:val="VnitrniText"/>
        <w:rPr>
          <w:color w:val="000000"/>
        </w:rPr>
      </w:pPr>
    </w:p>
    <w:p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rsidR="00864B6B" w:rsidRDefault="00864B6B" w:rsidP="00864B6B">
      <w:pPr>
        <w:pStyle w:val="VnitrniText"/>
        <w:rPr>
          <w:color w:val="000000"/>
        </w:rPr>
      </w:pPr>
    </w:p>
    <w:p w:rsidR="00080A5E" w:rsidRPr="00D06D0F" w:rsidRDefault="00080A5E" w:rsidP="00080A5E">
      <w:pPr>
        <w:pStyle w:val="VnitrniText"/>
        <w:ind w:firstLine="0"/>
      </w:pPr>
      <w:r w:rsidRPr="00D06D0F">
        <w:t>Pozemk</w:t>
      </w:r>
      <w:r>
        <w:t>y</w:t>
      </w:r>
      <w:r w:rsidRPr="00D06D0F">
        <w:t>:</w:t>
      </w:r>
    </w:p>
    <w:p w:rsidR="00080A5E" w:rsidRPr="00112F3C" w:rsidRDefault="00080A5E" w:rsidP="00080A5E">
      <w:pPr>
        <w:pStyle w:val="cary"/>
      </w:pPr>
      <w:r w:rsidRPr="00112F3C">
        <w:t>-------------------------------------------------------------------------------------------------------------------------------------</w:t>
      </w:r>
    </w:p>
    <w:p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rsidR="00080A5E" w:rsidRPr="007431BA" w:rsidRDefault="00080A5E" w:rsidP="00080A5E">
      <w:pPr>
        <w:pStyle w:val="cary"/>
      </w:pPr>
      <w:r w:rsidRPr="007431BA">
        <w:t>-------------------------------------------------------------------------------------------------------------------------------------</w:t>
      </w: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Dub u Nového Jičína</w:t>
      </w:r>
      <w:r w:rsidRPr="003E6EDE">
        <w:rPr>
          <w:rStyle w:val="Styl11b"/>
          <w:sz w:val="16"/>
          <w:szCs w:val="16"/>
        </w:rPr>
        <w:tab/>
        <w:t>138/8</w:t>
      </w:r>
      <w:r w:rsidRPr="003E6EDE">
        <w:rPr>
          <w:rStyle w:val="Styl11b"/>
          <w:sz w:val="16"/>
          <w:szCs w:val="16"/>
        </w:rPr>
        <w:tab/>
        <w:t>587,60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Dub u Nového Jičína</w:t>
      </w:r>
      <w:r w:rsidRPr="003E6EDE">
        <w:rPr>
          <w:rStyle w:val="Styl11b"/>
          <w:sz w:val="16"/>
          <w:szCs w:val="16"/>
        </w:rPr>
        <w:tab/>
        <w:t>201/15</w:t>
      </w:r>
      <w:r w:rsidRPr="003E6EDE">
        <w:rPr>
          <w:rStyle w:val="Styl11b"/>
          <w:sz w:val="16"/>
          <w:szCs w:val="16"/>
        </w:rPr>
        <w:tab/>
        <w:t>13 768,11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Dub u Nového Jičína</w:t>
      </w:r>
      <w:r w:rsidRPr="003E6EDE">
        <w:rPr>
          <w:rStyle w:val="Styl11b"/>
          <w:sz w:val="16"/>
          <w:szCs w:val="16"/>
        </w:rPr>
        <w:tab/>
        <w:t>201/21</w:t>
      </w:r>
      <w:r w:rsidRPr="003E6EDE">
        <w:rPr>
          <w:rStyle w:val="Styl11b"/>
          <w:sz w:val="16"/>
          <w:szCs w:val="16"/>
        </w:rPr>
        <w:tab/>
        <w:t>253,47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Dub u Nového Jičína</w:t>
      </w:r>
      <w:r w:rsidRPr="003E6EDE">
        <w:rPr>
          <w:rStyle w:val="Styl11b"/>
          <w:sz w:val="16"/>
          <w:szCs w:val="16"/>
        </w:rPr>
        <w:tab/>
        <w:t>201/23</w:t>
      </w:r>
      <w:r w:rsidRPr="003E6EDE">
        <w:rPr>
          <w:rStyle w:val="Styl11b"/>
          <w:sz w:val="16"/>
          <w:szCs w:val="16"/>
        </w:rPr>
        <w:tab/>
        <w:t>1 843,87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Dub u Nového Jičína</w:t>
      </w:r>
      <w:r w:rsidRPr="003E6EDE">
        <w:rPr>
          <w:rStyle w:val="Styl11b"/>
          <w:sz w:val="16"/>
          <w:szCs w:val="16"/>
        </w:rPr>
        <w:tab/>
        <w:t>201/28</w:t>
      </w:r>
      <w:r w:rsidRPr="003E6EDE">
        <w:rPr>
          <w:rStyle w:val="Styl11b"/>
          <w:sz w:val="16"/>
          <w:szCs w:val="16"/>
        </w:rPr>
        <w:tab/>
        <w:t>10 650,60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Dub u Nového Jičína</w:t>
      </w:r>
      <w:r w:rsidRPr="003E6EDE">
        <w:rPr>
          <w:rStyle w:val="Styl11b"/>
          <w:sz w:val="16"/>
          <w:szCs w:val="16"/>
        </w:rPr>
        <w:tab/>
        <w:t>201/30</w:t>
      </w:r>
      <w:r w:rsidRPr="003E6EDE">
        <w:rPr>
          <w:rStyle w:val="Styl11b"/>
          <w:sz w:val="16"/>
          <w:szCs w:val="16"/>
        </w:rPr>
        <w:tab/>
        <w:t>5 590,88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Dub u Nového Jičína</w:t>
      </w:r>
      <w:r w:rsidRPr="003E6EDE">
        <w:rPr>
          <w:rStyle w:val="Styl11b"/>
          <w:sz w:val="16"/>
          <w:szCs w:val="16"/>
        </w:rPr>
        <w:tab/>
        <w:t>201/32</w:t>
      </w:r>
      <w:r w:rsidRPr="003E6EDE">
        <w:rPr>
          <w:rStyle w:val="Styl11b"/>
          <w:sz w:val="16"/>
          <w:szCs w:val="16"/>
        </w:rPr>
        <w:tab/>
        <w:t>2 536,48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Dub u Nového Jičína</w:t>
      </w:r>
      <w:r w:rsidRPr="003E6EDE">
        <w:rPr>
          <w:rStyle w:val="Styl11b"/>
          <w:sz w:val="16"/>
          <w:szCs w:val="16"/>
        </w:rPr>
        <w:tab/>
        <w:t>220/10</w:t>
      </w:r>
      <w:r w:rsidRPr="003E6EDE">
        <w:rPr>
          <w:rStyle w:val="Styl11b"/>
          <w:sz w:val="16"/>
          <w:szCs w:val="16"/>
        </w:rPr>
        <w:tab/>
        <w:t>4 732,00 Kč</w:t>
      </w:r>
    </w:p>
    <w:p w:rsidR="00080A5E" w:rsidRDefault="00080A5E" w:rsidP="00080A5E">
      <w:pPr>
        <w:pStyle w:val="cary"/>
      </w:pPr>
      <w:r w:rsidRPr="007431BA">
        <w:t>-------------------------------------------------------------------------------------------------------------------------------------</w:t>
      </w:r>
    </w:p>
    <w:p w:rsidR="00080A5E" w:rsidRPr="00DF7B57" w:rsidRDefault="007941B7" w:rsidP="00DF7B57">
      <w:pPr>
        <w:tabs>
          <w:tab w:val="left" w:pos="2268"/>
          <w:tab w:val="right" w:pos="6804"/>
          <w:tab w:val="right" w:pos="9639"/>
        </w:tabs>
        <w:rPr>
          <w:rFonts w:ascii="Arial" w:hAnsi="Arial"/>
          <w:sz w:val="20"/>
        </w:rPr>
      </w:pPr>
      <w:r>
        <w:rPr>
          <w:rStyle w:val="Styl11b"/>
        </w:rPr>
        <w:t>Celkem</w:t>
      </w:r>
      <w:r>
        <w:rPr>
          <w:rStyle w:val="Styl11b"/>
        </w:rPr>
        <w:tab/>
      </w:r>
      <w:r>
        <w:rPr>
          <w:rStyle w:val="Styl11b"/>
        </w:rPr>
        <w:tab/>
      </w:r>
      <w:r>
        <w:rPr>
          <w:rStyle w:val="Styl11b"/>
          <w:b/>
          <w:sz w:val="16"/>
          <w:szCs w:val="16"/>
        </w:rPr>
        <w:t>39 963,01 Kč</w:t>
      </w:r>
    </w:p>
    <w:p w:rsidR="00080A5E" w:rsidRPr="00D06D0F" w:rsidRDefault="00080A5E" w:rsidP="00080A5E">
      <w:pPr>
        <w:pStyle w:val="VnitrniText"/>
        <w:ind w:firstLine="0"/>
        <w:rPr>
          <w:rFonts w:cs="Times New Roman"/>
        </w:rPr>
      </w:pPr>
    </w:p>
    <w:p w:rsidR="00971877" w:rsidRDefault="00971877" w:rsidP="00864B6B">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rsidR="001D73FD" w:rsidRPr="00D06D0F" w:rsidRDefault="001D73FD" w:rsidP="000B0AA7">
      <w:pPr>
        <w:pStyle w:val="VnitrniText"/>
      </w:pPr>
    </w:p>
    <w:p w:rsidR="001D73FD" w:rsidRDefault="00C8663B" w:rsidP="00EB6C54">
      <w:pPr>
        <w:pStyle w:val="VnitrniText"/>
      </w:pPr>
      <w:r>
        <w:t>2</w:t>
      </w:r>
      <w:r w:rsidR="003316EA">
        <w:t>.</w:t>
      </w:r>
      <w:r>
        <w:t xml:space="preserve">  </w:t>
      </w:r>
      <w:r w:rsidR="00A66E77">
        <w:t>P</w:t>
      </w:r>
      <w:r w:rsidR="001E3450">
        <w:t>ře</w:t>
      </w:r>
      <w:r w:rsidR="00A66E77">
        <w:t>dávané</w:t>
      </w:r>
      <w:r w:rsidR="00014CB4" w:rsidRPr="00011A73">
        <w:t xml:space="preserve"> nemovitosti nejsou zatíženy užívacími právy třetích osob.</w:t>
      </w:r>
    </w:p>
    <w:p w:rsidR="001D73FD" w:rsidRDefault="001D73FD" w:rsidP="000B0AA7">
      <w:pPr>
        <w:pStyle w:val="VnitrniText"/>
      </w:pPr>
    </w:p>
    <w:p w:rsidR="00782107" w:rsidRDefault="002621F5" w:rsidP="00DA6FAF">
      <w:pPr>
        <w:pStyle w:val="VnitrniText"/>
      </w:pPr>
      <w:r>
        <w:t>3</w:t>
      </w:r>
      <w:r w:rsidR="007D2608">
        <w:t xml:space="preserve">. Předávané pozemky </w:t>
      </w:r>
      <w:proofErr w:type="spellStart"/>
      <w:r w:rsidR="007D2608">
        <w:t>parc</w:t>
      </w:r>
      <w:proofErr w:type="spellEnd"/>
      <w:r w:rsidR="007D2608">
        <w:t xml:space="preserve">. č. 201/15, 201/28, 201/30 a 201/32 v kat. území Dub u Nového Jičína </w:t>
      </w:r>
      <w:proofErr w:type="gramStart"/>
      <w:r w:rsidR="007D2608">
        <w:t>jsou  součástí</w:t>
      </w:r>
      <w:proofErr w:type="gramEnd"/>
      <w:r w:rsidR="007D2608">
        <w:t xml:space="preserve"> společenstevní honitby Honební společenstvo Blahutovice, jejímž držitelem je Honební spo</w:t>
      </w:r>
      <w:r w:rsidR="00531E98">
        <w:t>l</w:t>
      </w:r>
      <w:r w:rsidR="007D2608">
        <w:t xml:space="preserve">ečenstvo Blahutovice.  Předávající a Honební společenstvo Blahutovice uzavřeli dohodu o přičlenění honebních </w:t>
      </w:r>
      <w:proofErr w:type="gramStart"/>
      <w:r w:rsidR="007D2608">
        <w:t>pozemků  č.</w:t>
      </w:r>
      <w:proofErr w:type="gramEnd"/>
      <w:r w:rsidR="007D2608">
        <w:t xml:space="preserve"> 9M03/56 ze dne 1.4.2003, jejímž předmětem jsou pozemky </w:t>
      </w:r>
      <w:proofErr w:type="spellStart"/>
      <w:r w:rsidR="007D2608">
        <w:t>parc</w:t>
      </w:r>
      <w:proofErr w:type="spellEnd"/>
      <w:r w:rsidR="007D2608">
        <w:t>. č. 201/15, 201/28, 201/30 a 201/32 v kat. území Dub u Nového Jičína,  uvedené v odst. I. této smlouvy.</w:t>
      </w:r>
    </w:p>
    <w:p w:rsidR="002621F5" w:rsidRDefault="002621F5" w:rsidP="002621F5">
      <w:pPr>
        <w:pStyle w:val="VnitrniText"/>
      </w:pPr>
      <w:r>
        <w:lastRenderedPageBreak/>
        <w:t xml:space="preserve">4. Předávající upozorňuje přejímajícího, že se na předávaných pozemcích </w:t>
      </w:r>
      <w:proofErr w:type="spellStart"/>
      <w:r>
        <w:t>parc</w:t>
      </w:r>
      <w:proofErr w:type="spellEnd"/>
      <w:r>
        <w:t>. č. 201/15, 201/21, 201/23, 201/28, 201/30 a 220/10 v</w:t>
      </w:r>
      <w:r w:rsidR="00B92263">
        <w:t> </w:t>
      </w:r>
      <w:r>
        <w:t>k</w:t>
      </w:r>
      <w:r w:rsidR="00B92263">
        <w:t>at</w:t>
      </w:r>
      <w:r>
        <w:t>.</w:t>
      </w:r>
      <w:r w:rsidR="00B92263">
        <w:t xml:space="preserve"> </w:t>
      </w:r>
      <w:r>
        <w:t>ú</w:t>
      </w:r>
      <w:r w:rsidR="00B92263">
        <w:t>zemí</w:t>
      </w:r>
      <w:r>
        <w:t xml:space="preserve"> Dub u Nového Jičína nachází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rsidR="002621F5" w:rsidRDefault="002621F5" w:rsidP="002621F5">
      <w:pPr>
        <w:pStyle w:val="VnitrniText"/>
      </w:pPr>
    </w:p>
    <w:p w:rsidR="002621F5" w:rsidRDefault="002621F5" w:rsidP="002621F5">
      <w:pPr>
        <w:pStyle w:val="VnitrniText"/>
      </w:pPr>
      <w:r>
        <w:t>5. Předávající upozorňuje přejímajícího jakožto vlastníka pozemků, na kterém je umístěna stavba k vodohospodářským melioracím pozemků, na povinnosti vlastníka pozemku vyplývající z ustanovení § 56 odst. 4 zákona č. 254/2001 Sb., o vodách a o změně některých zákonů (vodní zákon), ve znění pozdějších předpisů.</w:t>
      </w:r>
    </w:p>
    <w:p w:rsidR="002621F5" w:rsidRPr="00D06D0F" w:rsidRDefault="002621F5" w:rsidP="00DA6FAF">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rsidR="00E43A39" w:rsidRDefault="00E43A39" w:rsidP="00DA6FAF">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rsidR="00D4325F" w:rsidRPr="00D06D0F" w:rsidRDefault="00D4325F" w:rsidP="00D4325F"/>
    <w:p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rsidR="00797D70" w:rsidRPr="0022782E" w:rsidRDefault="00797D70" w:rsidP="00E43A39">
      <w:pPr>
        <w:pStyle w:val="VnitrniText"/>
      </w:pPr>
    </w:p>
    <w:p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rsidR="00797D70" w:rsidRDefault="00797D70" w:rsidP="00E43A39">
      <w:pPr>
        <w:pStyle w:val="VnitrniText"/>
      </w:pPr>
    </w:p>
    <w:p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rsidR="00F1538A" w:rsidRDefault="00E43A39" w:rsidP="002D00F2">
      <w:pPr>
        <w:pStyle w:val="VnitrniText"/>
        <w:rPr>
          <w:lang w:val="en-US"/>
        </w:rPr>
      </w:pPr>
      <w:r w:rsidRPr="00357422">
        <w:t>Pro účely uveřejnění v registru smluv smluvní strany navzájem prohlašují, že smlouva neobsahuje žádné obchodní tajemství</w:t>
      </w:r>
    </w:p>
    <w:p w:rsidR="00E43A39" w:rsidRDefault="00E43A39" w:rsidP="00E43A39"/>
    <w:p w:rsidR="00DA6FAF" w:rsidRDefault="00DA6FAF" w:rsidP="00DA6FAF">
      <w:pPr>
        <w:pStyle w:val="VnitrniText"/>
      </w:pPr>
      <w:r>
        <w:t>4. 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DA6FAF" w:rsidRPr="00AE38E1" w:rsidRDefault="00DA6FAF" w:rsidP="00DA6FAF">
      <w:pPr>
        <w:pStyle w:val="VnitrniText"/>
      </w:pPr>
      <w:r>
        <w:t xml:space="preserve">Účastníci smlouvy se zavazují, že budou postupovat </w:t>
      </w:r>
      <w:proofErr w:type="gramStart"/>
      <w:r>
        <w:t>v  souladu</w:t>
      </w:r>
      <w:proofErr w:type="gramEnd"/>
      <w:r>
        <w:t xml:space="preserve"> s nařízením Evropského parlamentu a Rady EU 2016/679 („GDPR“). Tyto postupy a opatření se účastníci smlouvy zavazují dodržovat po celou dobu trvání skartační lhůty ve smyslu § 2 písm. s) zákona č. 499/2004 Sb., o archivnictví a spisové službě a o změně některých zákonů, ve znění pozdějších předpisů.</w:t>
      </w:r>
    </w:p>
    <w:p w:rsidR="00651DC0" w:rsidRDefault="00651DC0" w:rsidP="00651DC0">
      <w:pPr>
        <w:pStyle w:val="VnitrniText"/>
      </w:pPr>
    </w:p>
    <w:p w:rsidR="00651DC0" w:rsidRPr="00E654EC" w:rsidRDefault="00651DC0" w:rsidP="00651DC0">
      <w:pPr>
        <w:pStyle w:val="para"/>
        <w:rPr>
          <w:rFonts w:ascii="Arial" w:hAnsi="Arial" w:cs="Arial"/>
          <w:sz w:val="20"/>
        </w:rPr>
      </w:pPr>
      <w:r w:rsidRPr="00E654EC">
        <w:rPr>
          <w:rFonts w:ascii="Arial" w:hAnsi="Arial" w:cs="Arial"/>
          <w:sz w:val="20"/>
        </w:rPr>
        <w:t>IX.</w:t>
      </w:r>
    </w:p>
    <w:p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3D6A83" w:rsidRPr="00D06D0F" w:rsidRDefault="003D6A83" w:rsidP="003D6A83"/>
    <w:p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864DBA">
        <w:tc>
          <w:tcPr>
            <w:tcW w:w="4888" w:type="dxa"/>
            <w:hideMark/>
          </w:tcPr>
          <w:p w:rsidR="00864DBA" w:rsidRDefault="00864DBA">
            <w:pPr>
              <w:pStyle w:val="VnitrniText"/>
              <w:ind w:firstLine="0"/>
            </w:pPr>
            <w:r>
              <w:t xml:space="preserve">V Ostravě dne </w:t>
            </w:r>
            <w:r w:rsidR="00EC668A">
              <w:t>13.5.2019</w:t>
            </w:r>
          </w:p>
        </w:tc>
        <w:tc>
          <w:tcPr>
            <w:tcW w:w="4889" w:type="dxa"/>
            <w:hideMark/>
          </w:tcPr>
          <w:p w:rsidR="00864DBA" w:rsidRDefault="00864DBA">
            <w:pPr>
              <w:pStyle w:val="VnitrniText"/>
              <w:tabs>
                <w:tab w:val="left" w:pos="4820"/>
              </w:tabs>
              <w:ind w:firstLine="0"/>
            </w:pPr>
            <w:r>
              <w:t>V</w:t>
            </w:r>
            <w:r w:rsidR="00EC668A">
              <w:t>e</w:t>
            </w:r>
            <w:r>
              <w:t xml:space="preserve"> </w:t>
            </w:r>
            <w:r w:rsidR="00EC668A">
              <w:t>Zlíně</w:t>
            </w:r>
            <w:r>
              <w:t xml:space="preserve"> dne </w:t>
            </w:r>
            <w:r w:rsidR="00EC668A">
              <w:t>29.4.2019</w:t>
            </w:r>
            <w:bookmarkStart w:id="0" w:name="_GoBack"/>
            <w:bookmarkEnd w:id="0"/>
          </w:p>
        </w:tc>
      </w:tr>
    </w:tbl>
    <w:p w:rsidR="00864DBA" w:rsidRDefault="00864DBA" w:rsidP="00864DBA">
      <w:pPr>
        <w:pStyle w:val="VnitrniText"/>
        <w:tabs>
          <w:tab w:val="left" w:pos="4820"/>
        </w:tabs>
        <w:ind w:firstLine="142"/>
      </w:pPr>
      <w:r>
        <w:tab/>
      </w:r>
    </w:p>
    <w:p w:rsidR="00864DBA" w:rsidRDefault="00864DBA" w:rsidP="00864DBA">
      <w:pPr>
        <w:pStyle w:val="VnitrniText"/>
        <w:tabs>
          <w:tab w:val="left" w:pos="5103"/>
        </w:tabs>
        <w:ind w:firstLine="142"/>
      </w:pPr>
    </w:p>
    <w:p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864DBA">
        <w:tc>
          <w:tcPr>
            <w:tcW w:w="4888" w:type="dxa"/>
          </w:tcPr>
          <w:p w:rsidR="00864DBA" w:rsidRDefault="00864DBA">
            <w:pPr>
              <w:pStyle w:val="VnitrniText"/>
              <w:ind w:firstLine="0"/>
            </w:pPr>
          </w:p>
          <w:p w:rsidR="003A0FAE" w:rsidRDefault="003A0FAE">
            <w:pPr>
              <w:pStyle w:val="VnitrniText"/>
              <w:ind w:firstLine="0"/>
            </w:pPr>
          </w:p>
          <w:p w:rsidR="003A0FAE" w:rsidRDefault="003A0FAE">
            <w:pPr>
              <w:pStyle w:val="VnitrniText"/>
              <w:ind w:firstLine="0"/>
            </w:pPr>
          </w:p>
          <w:p w:rsidR="003A0FAE" w:rsidRDefault="003A0FAE">
            <w:pPr>
              <w:pStyle w:val="VnitrniText"/>
              <w:ind w:firstLine="0"/>
            </w:pPr>
          </w:p>
          <w:p w:rsidR="003A0FAE" w:rsidRDefault="003A0FAE">
            <w:pPr>
              <w:pStyle w:val="VnitrniText"/>
              <w:ind w:firstLine="0"/>
            </w:pPr>
          </w:p>
        </w:tc>
        <w:tc>
          <w:tcPr>
            <w:tcW w:w="4889" w:type="dxa"/>
          </w:tcPr>
          <w:p w:rsidR="00864DBA" w:rsidRDefault="00864DBA">
            <w:pPr>
              <w:pStyle w:val="VnitrniText"/>
              <w:tabs>
                <w:tab w:val="left" w:pos="5103"/>
              </w:tabs>
              <w:ind w:firstLine="0"/>
            </w:pPr>
          </w:p>
        </w:tc>
      </w:tr>
      <w:tr w:rsidR="00864DBA" w:rsidTr="00864DBA">
        <w:tc>
          <w:tcPr>
            <w:tcW w:w="4888" w:type="dxa"/>
          </w:tcPr>
          <w:p w:rsidR="00864DBA" w:rsidRDefault="00864DBA" w:rsidP="00864DBA">
            <w:pPr>
              <w:pStyle w:val="VnitrniText"/>
              <w:tabs>
                <w:tab w:val="left" w:pos="5103"/>
              </w:tabs>
              <w:ind w:firstLine="0"/>
              <w:jc w:val="left"/>
            </w:pPr>
            <w:r>
              <w:t>............................................</w:t>
            </w:r>
          </w:p>
        </w:tc>
        <w:tc>
          <w:tcPr>
            <w:tcW w:w="4889" w:type="dxa"/>
          </w:tcPr>
          <w:p w:rsidR="00864DBA" w:rsidRDefault="00864DBA" w:rsidP="00864DBA">
            <w:pPr>
              <w:pStyle w:val="VnitrniText"/>
              <w:tabs>
                <w:tab w:val="left" w:pos="5103"/>
              </w:tabs>
              <w:ind w:firstLine="0"/>
              <w:jc w:val="left"/>
            </w:pPr>
            <w:r>
              <w:t>............................................</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rsidR="00864DBA" w:rsidRDefault="00DA6FAF">
            <w:pPr>
              <w:suppressAutoHyphens w:val="0"/>
              <w:autoSpaceDE w:val="0"/>
              <w:autoSpaceDN w:val="0"/>
              <w:adjustRightInd w:val="0"/>
              <w:rPr>
                <w:rFonts w:ascii="Arial" w:hAnsi="Arial" w:cs="Arial"/>
                <w:sz w:val="20"/>
                <w:szCs w:val="20"/>
              </w:rPr>
            </w:pPr>
            <w:r>
              <w:rPr>
                <w:rFonts w:ascii="Arial" w:hAnsi="Arial" w:cs="Arial"/>
                <w:sz w:val="20"/>
                <w:szCs w:val="20"/>
              </w:rPr>
              <w:t>ředitel ŘSD ČR, Správa Zlín</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Mgr. Dana Lišková</w:t>
            </w:r>
          </w:p>
        </w:tc>
        <w:tc>
          <w:tcPr>
            <w:tcW w:w="4889" w:type="dxa"/>
          </w:tcPr>
          <w:p w:rsidR="00864DBA" w:rsidRDefault="00DA6FAF">
            <w:pPr>
              <w:suppressAutoHyphens w:val="0"/>
              <w:autoSpaceDE w:val="0"/>
              <w:autoSpaceDN w:val="0"/>
              <w:adjustRightInd w:val="0"/>
              <w:rPr>
                <w:rFonts w:ascii="Arial" w:hAnsi="Arial" w:cs="Arial"/>
                <w:sz w:val="20"/>
                <w:szCs w:val="20"/>
              </w:rPr>
            </w:pPr>
            <w:r>
              <w:rPr>
                <w:rFonts w:ascii="Arial" w:hAnsi="Arial" w:cs="Arial"/>
                <w:sz w:val="20"/>
                <w:szCs w:val="20"/>
              </w:rPr>
              <w:t>Ing. Karel Chudárek</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rsidR="00864DBA" w:rsidRDefault="00DA6FAF">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rsidR="003A0FAE" w:rsidRDefault="003A0FAE" w:rsidP="008E0F46">
      <w:pPr>
        <w:spacing w:before="120"/>
        <w:jc w:val="both"/>
        <w:rPr>
          <w:rFonts w:ascii="Arial" w:hAnsi="Arial" w:cs="Arial"/>
          <w:sz w:val="20"/>
          <w:szCs w:val="20"/>
        </w:rPr>
      </w:pP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rsidR="008E0F46" w:rsidRPr="00A87810" w:rsidRDefault="008E0F46" w:rsidP="008E0F46">
      <w:pPr>
        <w:spacing w:before="120"/>
        <w:jc w:val="both"/>
        <w:rPr>
          <w:rFonts w:ascii="Arial" w:hAnsi="Arial" w:cs="Arial"/>
          <w:sz w:val="20"/>
          <w:szCs w:val="20"/>
        </w:rPr>
      </w:pP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rsidR="008E0F46" w:rsidRPr="00D06D0F" w:rsidRDefault="008E0F46" w:rsidP="008E0F46">
      <w:pPr>
        <w:pStyle w:val="VnitrniText"/>
        <w:ind w:firstLine="0"/>
      </w:pPr>
    </w:p>
    <w:p w:rsidR="00F66E72" w:rsidRPr="00D06D0F" w:rsidRDefault="00F66E72" w:rsidP="000B0AA7">
      <w:pPr>
        <w:pStyle w:val="VnitrniText"/>
        <w:ind w:firstLine="0"/>
      </w:pPr>
    </w:p>
    <w:p w:rsidR="00373F1B" w:rsidRDefault="00373F1B" w:rsidP="0026235E">
      <w:pPr>
        <w:pStyle w:val="VnitrniText"/>
        <w:ind w:firstLine="0"/>
      </w:pPr>
    </w:p>
    <w:p w:rsidR="00373F1B" w:rsidRDefault="00373F1B" w:rsidP="0026235E">
      <w:pPr>
        <w:pStyle w:val="VnitrniText"/>
        <w:ind w:firstLine="0"/>
      </w:pPr>
    </w:p>
    <w:p w:rsidR="00ED76AE" w:rsidRDefault="0026235E" w:rsidP="0026235E">
      <w:pPr>
        <w:pStyle w:val="VnitrniText"/>
        <w:ind w:firstLine="0"/>
      </w:pPr>
      <w:r w:rsidRPr="0026235E">
        <w:t>Za věcnou a formální správnost odpovídá</w:t>
      </w:r>
      <w:r w:rsidR="00ED76AE">
        <w:t>:</w:t>
      </w:r>
      <w:r w:rsidR="00C845A8">
        <w:t xml:space="preserve"> </w:t>
      </w:r>
    </w:p>
    <w:p w:rsidR="0026235E" w:rsidRPr="0026235E" w:rsidRDefault="0026235E" w:rsidP="0026235E">
      <w:pPr>
        <w:pStyle w:val="VnitrniText"/>
        <w:ind w:firstLine="0"/>
      </w:pPr>
      <w:r w:rsidRPr="0026235E">
        <w:t>vedoucí oddělení převodu majetku státu KPÚ pro Moravskoslezský kraj</w:t>
      </w:r>
    </w:p>
    <w:p w:rsidR="0026235E" w:rsidRPr="0026235E" w:rsidRDefault="0026235E" w:rsidP="0026235E">
      <w:pPr>
        <w:pStyle w:val="VnitrniText"/>
        <w:ind w:firstLine="0"/>
      </w:pPr>
      <w:r w:rsidRPr="0026235E">
        <w:t>Ing. Miloslav Havlíček</w:t>
      </w:r>
    </w:p>
    <w:p w:rsidR="0026235E" w:rsidRDefault="0026235E" w:rsidP="000B0AA7">
      <w:pPr>
        <w:pStyle w:val="VnitrniText"/>
        <w:ind w:firstLine="0"/>
      </w:pPr>
    </w:p>
    <w:p w:rsidR="00C845A8" w:rsidRDefault="00C845A8"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r>
        <w:t>.................................................</w:t>
      </w:r>
    </w:p>
    <w:p w:rsidR="00C845A8" w:rsidRDefault="00C845A8" w:rsidP="00C845A8">
      <w:pPr>
        <w:pStyle w:val="VnitrniText"/>
        <w:ind w:firstLine="0"/>
      </w:pPr>
      <w:r>
        <w:tab/>
        <w:t>podpis</w:t>
      </w:r>
    </w:p>
    <w:p w:rsidR="00C845A8" w:rsidRDefault="00C845A8" w:rsidP="00C845A8">
      <w:pPr>
        <w:pStyle w:val="VnitrniText"/>
        <w:ind w:firstLine="0"/>
      </w:pPr>
    </w:p>
    <w:p w:rsidR="00C845A8" w:rsidRDefault="00C845A8" w:rsidP="00C845A8">
      <w:pPr>
        <w:pStyle w:val="VnitrniText"/>
        <w:ind w:firstLine="0"/>
      </w:pPr>
    </w:p>
    <w:p w:rsidR="00373F1B" w:rsidRDefault="00373F1B" w:rsidP="00C845A8">
      <w:pPr>
        <w:pStyle w:val="VnitrniText"/>
        <w:ind w:firstLine="0"/>
      </w:pPr>
    </w:p>
    <w:p w:rsidR="00373F1B" w:rsidRDefault="00373F1B" w:rsidP="00C845A8">
      <w:pPr>
        <w:pStyle w:val="VnitrniText"/>
        <w:ind w:firstLine="0"/>
      </w:pPr>
    </w:p>
    <w:p w:rsidR="00C845A8" w:rsidRDefault="00C845A8" w:rsidP="00C845A8">
      <w:pPr>
        <w:pStyle w:val="VnitrniText"/>
        <w:ind w:firstLine="0"/>
      </w:pPr>
      <w:r>
        <w:t>Za správnost KPÚ: Ing. Jana Richterová</w:t>
      </w:r>
    </w:p>
    <w:p w:rsidR="00C845A8" w:rsidRDefault="00C845A8"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r>
        <w:t>.................................................</w:t>
      </w:r>
    </w:p>
    <w:p w:rsidR="00C845A8" w:rsidRDefault="00C845A8" w:rsidP="00C845A8">
      <w:pPr>
        <w:pStyle w:val="VnitrniText"/>
        <w:ind w:firstLine="0"/>
      </w:pPr>
      <w:r>
        <w:tab/>
        <w:t>podpis</w:t>
      </w:r>
    </w:p>
    <w:p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A03" w:rsidRDefault="00903A03">
      <w:r>
        <w:separator/>
      </w:r>
    </w:p>
  </w:endnote>
  <w:endnote w:type="continuationSeparator" w:id="0">
    <w:p w:rsidR="00903A03" w:rsidRDefault="0090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A03" w:rsidRDefault="00903A03">
      <w:r>
        <w:separator/>
      </w:r>
    </w:p>
  </w:footnote>
  <w:footnote w:type="continuationSeparator" w:id="0">
    <w:p w:rsidR="00903A03" w:rsidRDefault="00903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2474"/>
    <w:rsid w:val="00007709"/>
    <w:rsid w:val="0001105F"/>
    <w:rsid w:val="00011A73"/>
    <w:rsid w:val="00014CB4"/>
    <w:rsid w:val="000249BB"/>
    <w:rsid w:val="00030C15"/>
    <w:rsid w:val="00030F9C"/>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70A4E"/>
    <w:rsid w:val="00181A52"/>
    <w:rsid w:val="0018318A"/>
    <w:rsid w:val="00184598"/>
    <w:rsid w:val="00190EA1"/>
    <w:rsid w:val="0019777F"/>
    <w:rsid w:val="001A00D9"/>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1F5"/>
    <w:rsid w:val="0026235E"/>
    <w:rsid w:val="00263AF3"/>
    <w:rsid w:val="0028015D"/>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3F1B"/>
    <w:rsid w:val="0037590E"/>
    <w:rsid w:val="00390A13"/>
    <w:rsid w:val="00396674"/>
    <w:rsid w:val="0039790A"/>
    <w:rsid w:val="003A0FAE"/>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31E98"/>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0019"/>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3A03"/>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E5E4A"/>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472"/>
    <w:rsid w:val="00A84636"/>
    <w:rsid w:val="00A87810"/>
    <w:rsid w:val="00A93055"/>
    <w:rsid w:val="00A93619"/>
    <w:rsid w:val="00AA67BF"/>
    <w:rsid w:val="00AC1FD6"/>
    <w:rsid w:val="00AC3EC5"/>
    <w:rsid w:val="00AD27BC"/>
    <w:rsid w:val="00AD4A0C"/>
    <w:rsid w:val="00AD7AB6"/>
    <w:rsid w:val="00AE18A9"/>
    <w:rsid w:val="00AE38E1"/>
    <w:rsid w:val="00AF0382"/>
    <w:rsid w:val="00AF03B3"/>
    <w:rsid w:val="00AF2149"/>
    <w:rsid w:val="00AF5FDA"/>
    <w:rsid w:val="00B042AF"/>
    <w:rsid w:val="00B10575"/>
    <w:rsid w:val="00B14AFF"/>
    <w:rsid w:val="00B211B3"/>
    <w:rsid w:val="00B23058"/>
    <w:rsid w:val="00B27B5C"/>
    <w:rsid w:val="00B42E23"/>
    <w:rsid w:val="00B47C55"/>
    <w:rsid w:val="00B6447E"/>
    <w:rsid w:val="00B757A7"/>
    <w:rsid w:val="00B9043A"/>
    <w:rsid w:val="00B92263"/>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6A86"/>
    <w:rsid w:val="00D471AC"/>
    <w:rsid w:val="00D51881"/>
    <w:rsid w:val="00D51A2A"/>
    <w:rsid w:val="00D536D6"/>
    <w:rsid w:val="00D53A35"/>
    <w:rsid w:val="00DA6E53"/>
    <w:rsid w:val="00DA6FAF"/>
    <w:rsid w:val="00DB4B6D"/>
    <w:rsid w:val="00DB57EC"/>
    <w:rsid w:val="00DC7E37"/>
    <w:rsid w:val="00DD1E59"/>
    <w:rsid w:val="00DD5FE3"/>
    <w:rsid w:val="00DD691A"/>
    <w:rsid w:val="00DE0D0A"/>
    <w:rsid w:val="00DE2D14"/>
    <w:rsid w:val="00DE5EC4"/>
    <w:rsid w:val="00DF7B57"/>
    <w:rsid w:val="00E02FC3"/>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C668A"/>
    <w:rsid w:val="00ED43D6"/>
    <w:rsid w:val="00ED76AE"/>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848"/>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FF54C8"/>
  <w14:defaultImageDpi w14:val="0"/>
  <w15:docId w15:val="{61B63A8E-57CE-4CE5-8E63-527FCCAF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327039">
      <w:bodyDiv w:val="1"/>
      <w:marLeft w:val="0"/>
      <w:marRight w:val="0"/>
      <w:marTop w:val="0"/>
      <w:marBottom w:val="0"/>
      <w:divBdr>
        <w:top w:val="none" w:sz="0" w:space="0" w:color="auto"/>
        <w:left w:val="none" w:sz="0" w:space="0" w:color="auto"/>
        <w:bottom w:val="none" w:sz="0" w:space="0" w:color="auto"/>
        <w:right w:val="none" w:sz="0" w:space="0" w:color="auto"/>
      </w:divBdr>
    </w:div>
    <w:div w:id="1278293745">
      <w:marLeft w:val="0"/>
      <w:marRight w:val="0"/>
      <w:marTop w:val="0"/>
      <w:marBottom w:val="0"/>
      <w:divBdr>
        <w:top w:val="none" w:sz="0" w:space="0" w:color="auto"/>
        <w:left w:val="none" w:sz="0" w:space="0" w:color="auto"/>
        <w:bottom w:val="none" w:sz="0" w:space="0" w:color="auto"/>
        <w:right w:val="none" w:sz="0" w:space="0" w:color="auto"/>
      </w:divBdr>
    </w:div>
    <w:div w:id="1278293746">
      <w:marLeft w:val="0"/>
      <w:marRight w:val="0"/>
      <w:marTop w:val="0"/>
      <w:marBottom w:val="0"/>
      <w:divBdr>
        <w:top w:val="none" w:sz="0" w:space="0" w:color="auto"/>
        <w:left w:val="none" w:sz="0" w:space="0" w:color="auto"/>
        <w:bottom w:val="none" w:sz="0" w:space="0" w:color="auto"/>
        <w:right w:val="none" w:sz="0" w:space="0" w:color="auto"/>
      </w:divBdr>
    </w:div>
    <w:div w:id="1278293747">
      <w:marLeft w:val="0"/>
      <w:marRight w:val="0"/>
      <w:marTop w:val="0"/>
      <w:marBottom w:val="0"/>
      <w:divBdr>
        <w:top w:val="none" w:sz="0" w:space="0" w:color="auto"/>
        <w:left w:val="none" w:sz="0" w:space="0" w:color="auto"/>
        <w:bottom w:val="none" w:sz="0" w:space="0" w:color="auto"/>
        <w:right w:val="none" w:sz="0" w:space="0" w:color="auto"/>
      </w:divBdr>
    </w:div>
    <w:div w:id="1278293748">
      <w:marLeft w:val="0"/>
      <w:marRight w:val="0"/>
      <w:marTop w:val="0"/>
      <w:marBottom w:val="0"/>
      <w:divBdr>
        <w:top w:val="none" w:sz="0" w:space="0" w:color="auto"/>
        <w:left w:val="none" w:sz="0" w:space="0" w:color="auto"/>
        <w:bottom w:val="none" w:sz="0" w:space="0" w:color="auto"/>
        <w:right w:val="none" w:sz="0" w:space="0" w:color="auto"/>
      </w:divBdr>
    </w:div>
    <w:div w:id="1278293749">
      <w:marLeft w:val="0"/>
      <w:marRight w:val="0"/>
      <w:marTop w:val="0"/>
      <w:marBottom w:val="0"/>
      <w:divBdr>
        <w:top w:val="none" w:sz="0" w:space="0" w:color="auto"/>
        <w:left w:val="none" w:sz="0" w:space="0" w:color="auto"/>
        <w:bottom w:val="none" w:sz="0" w:space="0" w:color="auto"/>
        <w:right w:val="none" w:sz="0" w:space="0" w:color="auto"/>
      </w:divBdr>
    </w:div>
    <w:div w:id="1278293750">
      <w:marLeft w:val="0"/>
      <w:marRight w:val="0"/>
      <w:marTop w:val="0"/>
      <w:marBottom w:val="0"/>
      <w:divBdr>
        <w:top w:val="none" w:sz="0" w:space="0" w:color="auto"/>
        <w:left w:val="none" w:sz="0" w:space="0" w:color="auto"/>
        <w:bottom w:val="none" w:sz="0" w:space="0" w:color="auto"/>
        <w:right w:val="none" w:sz="0" w:space="0" w:color="auto"/>
      </w:divBdr>
    </w:div>
    <w:div w:id="1278293751">
      <w:marLeft w:val="0"/>
      <w:marRight w:val="0"/>
      <w:marTop w:val="0"/>
      <w:marBottom w:val="0"/>
      <w:divBdr>
        <w:top w:val="none" w:sz="0" w:space="0" w:color="auto"/>
        <w:left w:val="none" w:sz="0" w:space="0" w:color="auto"/>
        <w:bottom w:val="none" w:sz="0" w:space="0" w:color="auto"/>
        <w:right w:val="none" w:sz="0" w:space="0" w:color="auto"/>
      </w:divBdr>
    </w:div>
    <w:div w:id="1278293752">
      <w:marLeft w:val="0"/>
      <w:marRight w:val="0"/>
      <w:marTop w:val="0"/>
      <w:marBottom w:val="0"/>
      <w:divBdr>
        <w:top w:val="none" w:sz="0" w:space="0" w:color="auto"/>
        <w:left w:val="none" w:sz="0" w:space="0" w:color="auto"/>
        <w:bottom w:val="none" w:sz="0" w:space="0" w:color="auto"/>
        <w:right w:val="none" w:sz="0" w:space="0" w:color="auto"/>
      </w:divBdr>
    </w:div>
    <w:div w:id="1278293753">
      <w:marLeft w:val="0"/>
      <w:marRight w:val="0"/>
      <w:marTop w:val="0"/>
      <w:marBottom w:val="0"/>
      <w:divBdr>
        <w:top w:val="none" w:sz="0" w:space="0" w:color="auto"/>
        <w:left w:val="none" w:sz="0" w:space="0" w:color="auto"/>
        <w:bottom w:val="none" w:sz="0" w:space="0" w:color="auto"/>
        <w:right w:val="none" w:sz="0" w:space="0" w:color="auto"/>
      </w:divBdr>
    </w:div>
    <w:div w:id="1278293754">
      <w:marLeft w:val="0"/>
      <w:marRight w:val="0"/>
      <w:marTop w:val="0"/>
      <w:marBottom w:val="0"/>
      <w:divBdr>
        <w:top w:val="none" w:sz="0" w:space="0" w:color="auto"/>
        <w:left w:val="none" w:sz="0" w:space="0" w:color="auto"/>
        <w:bottom w:val="none" w:sz="0" w:space="0" w:color="auto"/>
        <w:right w:val="none" w:sz="0" w:space="0" w:color="auto"/>
      </w:divBdr>
    </w:div>
    <w:div w:id="1278293755">
      <w:marLeft w:val="0"/>
      <w:marRight w:val="0"/>
      <w:marTop w:val="0"/>
      <w:marBottom w:val="0"/>
      <w:divBdr>
        <w:top w:val="none" w:sz="0" w:space="0" w:color="auto"/>
        <w:left w:val="none" w:sz="0" w:space="0" w:color="auto"/>
        <w:bottom w:val="none" w:sz="0" w:space="0" w:color="auto"/>
        <w:right w:val="none" w:sz="0" w:space="0" w:color="auto"/>
      </w:divBdr>
    </w:div>
    <w:div w:id="1278293756">
      <w:marLeft w:val="0"/>
      <w:marRight w:val="0"/>
      <w:marTop w:val="0"/>
      <w:marBottom w:val="0"/>
      <w:divBdr>
        <w:top w:val="none" w:sz="0" w:space="0" w:color="auto"/>
        <w:left w:val="none" w:sz="0" w:space="0" w:color="auto"/>
        <w:bottom w:val="none" w:sz="0" w:space="0" w:color="auto"/>
        <w:right w:val="none" w:sz="0" w:space="0" w:color="auto"/>
      </w:divBdr>
    </w:div>
    <w:div w:id="1278293757">
      <w:marLeft w:val="0"/>
      <w:marRight w:val="0"/>
      <w:marTop w:val="0"/>
      <w:marBottom w:val="0"/>
      <w:divBdr>
        <w:top w:val="none" w:sz="0" w:space="0" w:color="auto"/>
        <w:left w:val="none" w:sz="0" w:space="0" w:color="auto"/>
        <w:bottom w:val="none" w:sz="0" w:space="0" w:color="auto"/>
        <w:right w:val="none" w:sz="0" w:space="0" w:color="auto"/>
      </w:divBdr>
    </w:div>
    <w:div w:id="1278293758">
      <w:marLeft w:val="0"/>
      <w:marRight w:val="0"/>
      <w:marTop w:val="0"/>
      <w:marBottom w:val="0"/>
      <w:divBdr>
        <w:top w:val="none" w:sz="0" w:space="0" w:color="auto"/>
        <w:left w:val="none" w:sz="0" w:space="0" w:color="auto"/>
        <w:bottom w:val="none" w:sz="0" w:space="0" w:color="auto"/>
        <w:right w:val="none" w:sz="0" w:space="0" w:color="auto"/>
      </w:divBdr>
    </w:div>
    <w:div w:id="1278293759">
      <w:marLeft w:val="0"/>
      <w:marRight w:val="0"/>
      <w:marTop w:val="0"/>
      <w:marBottom w:val="0"/>
      <w:divBdr>
        <w:top w:val="none" w:sz="0" w:space="0" w:color="auto"/>
        <w:left w:val="none" w:sz="0" w:space="0" w:color="auto"/>
        <w:bottom w:val="none" w:sz="0" w:space="0" w:color="auto"/>
        <w:right w:val="none" w:sz="0" w:space="0" w:color="auto"/>
      </w:divBdr>
    </w:div>
    <w:div w:id="1278293760">
      <w:marLeft w:val="0"/>
      <w:marRight w:val="0"/>
      <w:marTop w:val="0"/>
      <w:marBottom w:val="0"/>
      <w:divBdr>
        <w:top w:val="none" w:sz="0" w:space="0" w:color="auto"/>
        <w:left w:val="none" w:sz="0" w:space="0" w:color="auto"/>
        <w:bottom w:val="none" w:sz="0" w:space="0" w:color="auto"/>
        <w:right w:val="none" w:sz="0" w:space="0" w:color="auto"/>
      </w:divBdr>
    </w:div>
    <w:div w:id="1278293761">
      <w:marLeft w:val="0"/>
      <w:marRight w:val="0"/>
      <w:marTop w:val="0"/>
      <w:marBottom w:val="0"/>
      <w:divBdr>
        <w:top w:val="none" w:sz="0" w:space="0" w:color="auto"/>
        <w:left w:val="none" w:sz="0" w:space="0" w:color="auto"/>
        <w:bottom w:val="none" w:sz="0" w:space="0" w:color="auto"/>
        <w:right w:val="none" w:sz="0" w:space="0" w:color="auto"/>
      </w:divBdr>
    </w:div>
    <w:div w:id="1278293762">
      <w:marLeft w:val="0"/>
      <w:marRight w:val="0"/>
      <w:marTop w:val="0"/>
      <w:marBottom w:val="0"/>
      <w:divBdr>
        <w:top w:val="none" w:sz="0" w:space="0" w:color="auto"/>
        <w:left w:val="none" w:sz="0" w:space="0" w:color="auto"/>
        <w:bottom w:val="none" w:sz="0" w:space="0" w:color="auto"/>
        <w:right w:val="none" w:sz="0" w:space="0" w:color="auto"/>
      </w:divBdr>
    </w:div>
    <w:div w:id="1278293763">
      <w:marLeft w:val="0"/>
      <w:marRight w:val="0"/>
      <w:marTop w:val="0"/>
      <w:marBottom w:val="0"/>
      <w:divBdr>
        <w:top w:val="none" w:sz="0" w:space="0" w:color="auto"/>
        <w:left w:val="none" w:sz="0" w:space="0" w:color="auto"/>
        <w:bottom w:val="none" w:sz="0" w:space="0" w:color="auto"/>
        <w:right w:val="none" w:sz="0" w:space="0" w:color="auto"/>
      </w:divBdr>
    </w:div>
    <w:div w:id="1278293764">
      <w:marLeft w:val="0"/>
      <w:marRight w:val="0"/>
      <w:marTop w:val="0"/>
      <w:marBottom w:val="0"/>
      <w:divBdr>
        <w:top w:val="none" w:sz="0" w:space="0" w:color="auto"/>
        <w:left w:val="none" w:sz="0" w:space="0" w:color="auto"/>
        <w:bottom w:val="none" w:sz="0" w:space="0" w:color="auto"/>
        <w:right w:val="none" w:sz="0" w:space="0" w:color="auto"/>
      </w:divBdr>
    </w:div>
    <w:div w:id="1278293765">
      <w:marLeft w:val="0"/>
      <w:marRight w:val="0"/>
      <w:marTop w:val="0"/>
      <w:marBottom w:val="0"/>
      <w:divBdr>
        <w:top w:val="none" w:sz="0" w:space="0" w:color="auto"/>
        <w:left w:val="none" w:sz="0" w:space="0" w:color="auto"/>
        <w:bottom w:val="none" w:sz="0" w:space="0" w:color="auto"/>
        <w:right w:val="none" w:sz="0" w:space="0" w:color="auto"/>
      </w:divBdr>
    </w:div>
    <w:div w:id="179971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1371</Words>
  <Characters>8967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Richterová Jana Ing.</dc:creator>
  <cp:keywords/>
  <dc:description/>
  <cp:lastModifiedBy>Richterová Jana Ing.</cp:lastModifiedBy>
  <cp:revision>2</cp:revision>
  <cp:lastPrinted>2004-12-15T14:06:00Z</cp:lastPrinted>
  <dcterms:created xsi:type="dcterms:W3CDTF">2019-05-17T05:07:00Z</dcterms:created>
  <dcterms:modified xsi:type="dcterms:W3CDTF">2019-05-17T05:07:00Z</dcterms:modified>
</cp:coreProperties>
</file>