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 w:rsidR="00EC5967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>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8C0369">
        <w:rPr>
          <w:rFonts w:ascii="Calibri" w:hAnsi="Calibri"/>
          <w:b/>
          <w:szCs w:val="24"/>
        </w:rPr>
        <w:t>691</w:t>
      </w:r>
      <w:r w:rsidR="00DE2721">
        <w:rPr>
          <w:rFonts w:ascii="Calibri" w:hAnsi="Calibri"/>
          <w:b/>
          <w:szCs w:val="24"/>
        </w:rPr>
        <w:t>/</w:t>
      </w:r>
      <w:r>
        <w:rPr>
          <w:rFonts w:ascii="Calibri" w:hAnsi="Calibri"/>
          <w:b/>
          <w:szCs w:val="24"/>
        </w:rPr>
        <w:t>201</w:t>
      </w:r>
      <w:r w:rsidR="0053286A">
        <w:rPr>
          <w:rFonts w:ascii="Calibri" w:hAnsi="Calibri"/>
          <w:b/>
          <w:szCs w:val="24"/>
        </w:rPr>
        <w:t>6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5128D" w:rsidRPr="00471970" w:rsidRDefault="00946372" w:rsidP="0055128D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55128D">
        <w:rPr>
          <w:rFonts w:ascii="Calibri" w:hAnsi="Calibri"/>
          <w:b/>
        </w:rPr>
        <w:t>NÝDRLE – projektová kancelář, spol. s r.o.</w:t>
      </w:r>
      <w:r w:rsidR="0055128D" w:rsidRPr="00471970">
        <w:rPr>
          <w:rFonts w:ascii="Calibri" w:hAnsi="Calibri"/>
        </w:rPr>
        <w:t xml:space="preserve">                            </w:t>
      </w:r>
    </w:p>
    <w:p w:rsidR="0055128D" w:rsidRDefault="0055128D" w:rsidP="0055128D">
      <w:pPr>
        <w:pStyle w:val="Zkladntextodsazen"/>
        <w:ind w:left="720" w:hanging="720"/>
        <w:rPr>
          <w:rFonts w:ascii="Calibri" w:hAnsi="Calibri"/>
        </w:rPr>
      </w:pPr>
      <w:r w:rsidRPr="00471970">
        <w:rPr>
          <w:rFonts w:ascii="Calibri" w:hAnsi="Calibri"/>
        </w:rPr>
        <w:tab/>
        <w:t xml:space="preserve">  Zastoupený:</w:t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>
        <w:rPr>
          <w:rFonts w:ascii="Calibri" w:hAnsi="Calibri"/>
        </w:rPr>
        <w:t xml:space="preserve">Ing. Zbyňkem </w:t>
      </w:r>
      <w:proofErr w:type="spellStart"/>
      <w:r>
        <w:rPr>
          <w:rFonts w:ascii="Calibri" w:hAnsi="Calibri"/>
        </w:rPr>
        <w:t>Nýdrlem</w:t>
      </w:r>
      <w:proofErr w:type="spellEnd"/>
      <w:r>
        <w:rPr>
          <w:rFonts w:ascii="Calibri" w:hAnsi="Calibri"/>
        </w:rPr>
        <w:t xml:space="preserve"> a Ing. Jarmilou </w:t>
      </w:r>
      <w:proofErr w:type="spellStart"/>
      <w:r>
        <w:rPr>
          <w:rFonts w:ascii="Calibri" w:hAnsi="Calibri"/>
        </w:rPr>
        <w:t>Nýdrlovou</w:t>
      </w:r>
      <w:proofErr w:type="spellEnd"/>
      <w:r>
        <w:rPr>
          <w:rFonts w:ascii="Calibri" w:hAnsi="Calibri"/>
        </w:rPr>
        <w:t xml:space="preserve">, jednateli </w:t>
      </w:r>
    </w:p>
    <w:p w:rsidR="0055128D" w:rsidRPr="00471970" w:rsidRDefault="0055128D" w:rsidP="0055128D">
      <w:pPr>
        <w:pStyle w:val="Zkladntextodsazen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  <w:t>společnosti</w:t>
      </w:r>
    </w:p>
    <w:p w:rsidR="0055128D" w:rsidRPr="00471970" w:rsidRDefault="0055128D" w:rsidP="0055128D">
      <w:pPr>
        <w:ind w:left="720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  se sídlem:</w:t>
      </w:r>
      <w:r w:rsidRPr="00471970">
        <w:rPr>
          <w:rFonts w:ascii="Calibri" w:hAnsi="Calibri"/>
          <w:sz w:val="22"/>
          <w:szCs w:val="22"/>
        </w:rPr>
        <w:tab/>
        <w:t xml:space="preserve">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Nad Okrouhlíkem 2365/17, 182 00 Praha 8, Libeň</w:t>
      </w:r>
    </w:p>
    <w:p w:rsidR="0055128D" w:rsidRDefault="0055128D" w:rsidP="0055128D">
      <w:pPr>
        <w:ind w:left="85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tel.:                                                602 165 970</w:t>
      </w:r>
      <w:proofErr w:type="gramEnd"/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DIČ:   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CZ28474961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Komerční banka, a.s., Liberec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43-3415530277/0100</w:t>
      </w:r>
    </w:p>
    <w:p w:rsidR="0055128D" w:rsidRDefault="00946372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  <w:r w:rsidRPr="001A7473">
        <w:rPr>
          <w:rFonts w:ascii="Calibri" w:hAnsi="Calibri"/>
          <w:szCs w:val="22"/>
        </w:rPr>
        <w:t xml:space="preserve">  </w:t>
      </w:r>
      <w:r w:rsidR="0055128D">
        <w:rPr>
          <w:rFonts w:ascii="Calibri" w:hAnsi="Calibri"/>
          <w:szCs w:val="22"/>
        </w:rPr>
        <w:tab/>
        <w:t xml:space="preserve">  zapsaný u Městského soudu v Praze pod spisovou značkou C 144304</w:t>
      </w:r>
    </w:p>
    <w:p w:rsidR="00C65EBD" w:rsidRDefault="00C65EBD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946372" w:rsidRPr="00584803" w:rsidRDefault="00946372" w:rsidP="00946372">
      <w:pPr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>Jedná se o zpracování pr</w:t>
      </w:r>
      <w:r w:rsidR="001422A5">
        <w:rPr>
          <w:rFonts w:ascii="Calibri" w:hAnsi="Calibri"/>
          <w:sz w:val="22"/>
          <w:szCs w:val="22"/>
        </w:rPr>
        <w:t>ojektové dokumentace pro</w:t>
      </w:r>
      <w:r w:rsidR="00C01578">
        <w:rPr>
          <w:rFonts w:ascii="Calibri" w:hAnsi="Calibri"/>
          <w:sz w:val="22"/>
          <w:szCs w:val="22"/>
        </w:rPr>
        <w:t xml:space="preserve"> vydání rozhodnutí o </w:t>
      </w:r>
      <w:r w:rsidR="001422A5">
        <w:rPr>
          <w:rFonts w:ascii="Calibri" w:hAnsi="Calibri"/>
          <w:sz w:val="22"/>
          <w:szCs w:val="22"/>
        </w:rPr>
        <w:t>umístění stavby (dále jen DÚR)</w:t>
      </w:r>
      <w:r w:rsidRPr="00584803">
        <w:rPr>
          <w:rFonts w:ascii="Calibri" w:hAnsi="Calibri"/>
          <w:sz w:val="22"/>
          <w:szCs w:val="22"/>
        </w:rPr>
        <w:t xml:space="preserve">: </w:t>
      </w:r>
      <w:r w:rsidR="0094692C">
        <w:rPr>
          <w:rFonts w:ascii="Calibri" w:hAnsi="Calibri"/>
          <w:sz w:val="22"/>
          <w:szCs w:val="22"/>
        </w:rPr>
        <w:t>„</w:t>
      </w:r>
      <w:r w:rsidR="00A07ECA">
        <w:rPr>
          <w:rFonts w:ascii="Calibri" w:hAnsi="Calibri"/>
          <w:b/>
          <w:sz w:val="22"/>
          <w:szCs w:val="22"/>
        </w:rPr>
        <w:t xml:space="preserve"> OK Mostecká – Podhorská v Jablonci nad Nisou</w:t>
      </w:r>
      <w:r w:rsidR="0094692C">
        <w:rPr>
          <w:rFonts w:ascii="Calibri" w:hAnsi="Calibri"/>
          <w:b/>
          <w:sz w:val="22"/>
          <w:szCs w:val="22"/>
        </w:rPr>
        <w:t>“</w:t>
      </w:r>
    </w:p>
    <w:p w:rsidR="0094692C" w:rsidRDefault="00946372" w:rsidP="00946372">
      <w:pPr>
        <w:spacing w:after="120"/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projektové dokumentace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="00A07ECA">
        <w:rPr>
          <w:rFonts w:ascii="Calibri" w:hAnsi="Calibri"/>
          <w:sz w:val="22"/>
          <w:szCs w:val="22"/>
        </w:rPr>
        <w:t xml:space="preserve">sou stavební úpravy dvou stykových křižovatek ul. Podhorská - Mlýnská a ul. Podhorská – Mostecká v Jablonci nad Nisou. V současné době se jedná o dvě průsečné křižovatky, které jsou vzdálené cca 40m. Okružní křižovatka bude řešena ve schválené </w:t>
      </w:r>
      <w:proofErr w:type="gramStart"/>
      <w:r w:rsidR="00A07ECA">
        <w:rPr>
          <w:rFonts w:ascii="Calibri" w:hAnsi="Calibri"/>
          <w:sz w:val="22"/>
          <w:szCs w:val="22"/>
        </w:rPr>
        <w:t>variantě  „C“ - „tvar</w:t>
      </w:r>
      <w:proofErr w:type="gramEnd"/>
      <w:r w:rsidR="00A07ECA">
        <w:rPr>
          <w:rFonts w:ascii="Calibri" w:hAnsi="Calibri"/>
          <w:sz w:val="22"/>
          <w:szCs w:val="22"/>
        </w:rPr>
        <w:t xml:space="preserve"> elipsy“, kdy nedojde k demolici žádného z přilehlých objektů.</w:t>
      </w:r>
    </w:p>
    <w:p w:rsidR="00967A61" w:rsidRPr="001422A5" w:rsidRDefault="00967A61" w:rsidP="0094637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422A5">
        <w:rPr>
          <w:rFonts w:asciiTheme="minorHAnsi" w:hAnsiTheme="minorHAnsi"/>
          <w:sz w:val="22"/>
          <w:szCs w:val="22"/>
        </w:rPr>
        <w:t>Projektová dokumentace řeší:</w:t>
      </w:r>
    </w:p>
    <w:p w:rsidR="00D9221C" w:rsidRDefault="00D9221C" w:rsidP="00A07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Umístění okružní křižovatky varianta „C“</w:t>
      </w:r>
    </w:p>
    <w:p w:rsidR="004532B2" w:rsidRPr="00A07ECA" w:rsidRDefault="0094692C" w:rsidP="00A07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>U</w:t>
      </w:r>
      <w:r w:rsidR="00593C8D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místění </w:t>
      </w:r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>chodníků</w:t>
      </w:r>
      <w:r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53286A" w:rsidRDefault="0094692C" w:rsidP="00593C8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Dopravní značení </w:t>
      </w:r>
    </w:p>
    <w:p w:rsidR="00D9221C" w:rsidRDefault="00D9221C" w:rsidP="00593C8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Požadované přeložky inženýrských sítí – vodovod, kanalizace, veřejné osvětlení včetně nasvícení přechodů pro chodce, přeložky a úpravy NN a sdělovacích kabelů.</w:t>
      </w:r>
    </w:p>
    <w:p w:rsidR="00D9221C" w:rsidRPr="001422A5" w:rsidRDefault="00D9221C" w:rsidP="00593C8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Vegetační úpravy </w:t>
      </w:r>
    </w:p>
    <w:p w:rsidR="00465765" w:rsidRDefault="00465765" w:rsidP="00593C8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>Odhad stavebních nákladů</w:t>
      </w:r>
    </w:p>
    <w:p w:rsidR="00D9221C" w:rsidRPr="001422A5" w:rsidRDefault="00D9221C" w:rsidP="00593C8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Zhotovitel si zajistí geodetické zaměření – výškopis, polohopis</w:t>
      </w:r>
    </w:p>
    <w:p w:rsidR="00BD4201" w:rsidRPr="001422A5" w:rsidRDefault="00BD4201" w:rsidP="004532B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IČ není předmětem plnění </w:t>
      </w:r>
    </w:p>
    <w:p w:rsidR="00967A61" w:rsidRPr="001422A5" w:rsidRDefault="00967A61" w:rsidP="00967A61">
      <w:pPr>
        <w:autoSpaceDE w:val="0"/>
        <w:autoSpaceDN w:val="0"/>
        <w:adjustRightInd w:val="0"/>
        <w:ind w:left="708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967A61" w:rsidRPr="001422A5" w:rsidRDefault="00967A61" w:rsidP="00967A6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Podkladem pro výše uvedenou </w:t>
      </w:r>
      <w:r w:rsid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projektovou dokumentaci </w:t>
      </w: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>je:</w:t>
      </w:r>
    </w:p>
    <w:p w:rsidR="00152BC8" w:rsidRPr="00A07ECA" w:rsidRDefault="00A07ECA" w:rsidP="00A07EC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technická studie „I/14 Jablonec nad Nisou OK Mostecká“</w:t>
      </w:r>
      <w:r w:rsidR="001422A5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876AF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– varianta „C“ </w:t>
      </w:r>
      <w:r w:rsidR="001422A5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zpracovaná firmou </w:t>
      </w:r>
      <w:proofErr w:type="spellStart"/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>Valbek</w:t>
      </w:r>
      <w:proofErr w:type="spellEnd"/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spol. s r.o., Vaňurova 50/17, 460 01 Liberec, IČ </w:t>
      </w:r>
      <w:proofErr w:type="gramStart"/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>48366230</w:t>
      </w:r>
      <w:r w:rsidR="001422A5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>,  v </w:t>
      </w:r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>dubnu</w:t>
      </w:r>
      <w:proofErr w:type="gramEnd"/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2008 </w:t>
      </w:r>
      <w:r w:rsidR="001422A5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zodpovědným projektantem Ing. </w:t>
      </w:r>
      <w:r w:rsidR="00D9221C">
        <w:rPr>
          <w:rFonts w:asciiTheme="minorHAnsi" w:eastAsiaTheme="minorHAnsi" w:hAnsiTheme="minorHAnsi" w:cs="Arial"/>
          <w:sz w:val="22"/>
          <w:szCs w:val="22"/>
          <w:lang w:eastAsia="en-US"/>
        </w:rPr>
        <w:t>M. Hanžlem</w:t>
      </w:r>
      <w:r w:rsidR="001422A5" w:rsidRPr="00A07ECA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946372" w:rsidRPr="001422A5" w:rsidRDefault="004532B2" w:rsidP="004532B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422A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946372" w:rsidRPr="00584803" w:rsidRDefault="00F5735E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Projektová dokumentace bude zpracována 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v rozsahu </w:t>
      </w:r>
      <w:r w:rsidR="0069192B">
        <w:rPr>
          <w:rFonts w:ascii="Calibri" w:hAnsi="Calibri" w:cs="Arial"/>
          <w:sz w:val="22"/>
          <w:szCs w:val="22"/>
        </w:rPr>
        <w:t>a obsahu dle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přílohy č. </w:t>
      </w:r>
      <w:r>
        <w:rPr>
          <w:rFonts w:ascii="Calibri" w:hAnsi="Calibri" w:cs="Arial"/>
          <w:color w:val="000000"/>
          <w:sz w:val="22"/>
          <w:szCs w:val="22"/>
        </w:rPr>
        <w:t>1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k vyhlášce č. </w:t>
      </w:r>
      <w:r>
        <w:rPr>
          <w:rFonts w:ascii="Calibri" w:hAnsi="Calibri" w:cs="Arial"/>
          <w:color w:val="000000"/>
          <w:sz w:val="22"/>
          <w:szCs w:val="22"/>
        </w:rPr>
        <w:t>499</w:t>
      </w:r>
      <w:r w:rsidR="0069192B">
        <w:rPr>
          <w:rFonts w:ascii="Calibri" w:hAnsi="Calibri" w:cs="Arial"/>
          <w:color w:val="000000"/>
          <w:sz w:val="22"/>
          <w:szCs w:val="22"/>
        </w:rPr>
        <w:t>/200</w:t>
      </w:r>
      <w:r>
        <w:rPr>
          <w:rFonts w:ascii="Calibri" w:hAnsi="Calibri" w:cs="Arial"/>
          <w:color w:val="000000"/>
          <w:sz w:val="22"/>
          <w:szCs w:val="22"/>
        </w:rPr>
        <w:t>6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Sb. </w:t>
      </w:r>
      <w:r w:rsidR="0069192B">
        <w:rPr>
          <w:rFonts w:ascii="Calibri" w:hAnsi="Calibri" w:cs="Arial"/>
          <w:sz w:val="22"/>
          <w:szCs w:val="22"/>
        </w:rPr>
        <w:t>v platném znění.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67A61">
        <w:rPr>
          <w:rFonts w:ascii="Calibri" w:hAnsi="Calibri"/>
          <w:sz w:val="22"/>
          <w:szCs w:val="22"/>
        </w:rPr>
        <w:t xml:space="preserve"> </w:t>
      </w:r>
    </w:p>
    <w:p w:rsidR="00946372" w:rsidRPr="00EC6EA4" w:rsidRDefault="00AB3159" w:rsidP="009463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požadavky na zpracování předmětu díla</w:t>
      </w:r>
    </w:p>
    <w:p w:rsidR="004532B2" w:rsidRPr="004532B2" w:rsidRDefault="004532B2" w:rsidP="004532B2"/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dořešení projektové dokumentace během provádění prací na stavbě, pokud objednatel nerozhodne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D9221C" w:rsidRDefault="00D9221C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projektová dokumentace bude před odevzdáním projednána s NIPI ČR, </w:t>
      </w:r>
      <w:proofErr w:type="spellStart"/>
      <w:proofErr w:type="gramStart"/>
      <w:r>
        <w:rPr>
          <w:rFonts w:ascii="Calibri" w:hAnsi="Calibri"/>
          <w:sz w:val="22"/>
          <w:szCs w:val="22"/>
        </w:rPr>
        <w:t>o.s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tak, aby dokumentace pro provádění stavby byla v souladu s </w:t>
      </w:r>
      <w:r>
        <w:rPr>
          <w:rFonts w:ascii="Arial" w:hAnsi="Arial" w:cs="Arial"/>
        </w:rPr>
        <w:t xml:space="preserve">platnou vyhláškou MMR  č. 398/2009 Sb.  </w:t>
      </w:r>
      <w:r>
        <w:rPr>
          <w:rFonts w:ascii="Arial" w:hAnsi="Arial" w:cs="Arial"/>
          <w:b/>
          <w:bCs/>
        </w:rPr>
        <w:t>o obecných technických požadavcích zabezpečujících bezbariérové užívání staveb, stavební zákon č. 183/2006 ve znění komplexní novely stavebního zákona č. 350/2012 sb. hlava II, § 132, odst. 2, písmeno e, s účinností od 1. 1. 2013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je povinen projektovou dokumentaci průběžně konzultovat s objednatelem a jím určenými osobami – za objednatele: Ing. Pavl</w:t>
      </w:r>
      <w:r w:rsidR="00C01578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Sluk</w:t>
      </w:r>
      <w:r w:rsidR="00C01578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, </w:t>
      </w:r>
      <w:r w:rsidR="00F5735E">
        <w:rPr>
          <w:rFonts w:ascii="Calibri" w:hAnsi="Calibri"/>
          <w:sz w:val="22"/>
          <w:szCs w:val="22"/>
        </w:rPr>
        <w:t>Zuzanou Bencovou.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kompletně dokončený předmět smlouvy ve 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si vyhrazuje právo na 21 denní kontrolu dokončeného předmětu smlouvy.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Pavel Sluka, vedoucí oddělení investiční výstavby</w:t>
      </w:r>
    </w:p>
    <w:p w:rsidR="00946372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Zuzana Bencová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69192B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55128D">
        <w:rPr>
          <w:rFonts w:ascii="Calibri" w:hAnsi="Calibri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sz w:val="22"/>
          <w:szCs w:val="22"/>
        </w:rPr>
        <w:t>Nýdrle</w:t>
      </w:r>
      <w:proofErr w:type="spellEnd"/>
      <w:r>
        <w:rPr>
          <w:rFonts w:ascii="Calibri" w:hAnsi="Calibri"/>
          <w:sz w:val="22"/>
          <w:szCs w:val="22"/>
        </w:rPr>
        <w:t>, jednatel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zhotovitel v termínech dle odstavce 4.5 uspokojivě neodstraní všechny vady a 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1422A5">
        <w:rPr>
          <w:rFonts w:ascii="Calibri" w:hAnsi="Calibri"/>
          <w:sz w:val="22"/>
          <w:szCs w:val="22"/>
        </w:rPr>
        <w:t>d</w:t>
      </w:r>
      <w:r w:rsidR="0055128D">
        <w:rPr>
          <w:rFonts w:ascii="Calibri" w:hAnsi="Calibri"/>
          <w:sz w:val="22"/>
          <w:szCs w:val="22"/>
        </w:rPr>
        <w:t xml:space="preserve">o </w:t>
      </w:r>
      <w:proofErr w:type="gramStart"/>
      <w:r w:rsidR="00A07ECA">
        <w:rPr>
          <w:rFonts w:ascii="Calibri" w:hAnsi="Calibri"/>
          <w:sz w:val="22"/>
          <w:szCs w:val="22"/>
        </w:rPr>
        <w:t>30.11.2016</w:t>
      </w:r>
      <w:proofErr w:type="gramEnd"/>
      <w:r w:rsidR="00A07ECA">
        <w:rPr>
          <w:rFonts w:ascii="Calibri" w:hAnsi="Calibri"/>
          <w:sz w:val="22"/>
          <w:szCs w:val="22"/>
        </w:rPr>
        <w:t xml:space="preserve"> </w:t>
      </w: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946372" w:rsidRDefault="00946372" w:rsidP="00946372"/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>Cena za dílo bez DPH</w:t>
      </w:r>
      <w:r w:rsidR="00C65EBD">
        <w:rPr>
          <w:rFonts w:ascii="Calibri" w:hAnsi="Calibri"/>
          <w:b/>
          <w:color w:val="000000"/>
          <w:sz w:val="22"/>
          <w:szCs w:val="22"/>
        </w:rPr>
        <w:tab/>
      </w:r>
      <w:r w:rsidR="00A07ECA">
        <w:rPr>
          <w:rFonts w:ascii="Calibri" w:hAnsi="Calibri"/>
          <w:b/>
          <w:color w:val="000000"/>
          <w:sz w:val="22"/>
          <w:szCs w:val="22"/>
        </w:rPr>
        <w:t>296</w:t>
      </w:r>
      <w:r w:rsidR="001422A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07ECA">
        <w:rPr>
          <w:rFonts w:ascii="Calibri" w:hAnsi="Calibri"/>
          <w:b/>
          <w:color w:val="000000"/>
          <w:sz w:val="22"/>
          <w:szCs w:val="22"/>
        </w:rPr>
        <w:t>0</w:t>
      </w:r>
      <w:r w:rsidR="00C65EBD">
        <w:rPr>
          <w:rFonts w:ascii="Calibri" w:hAnsi="Calibri"/>
          <w:b/>
          <w:color w:val="000000"/>
          <w:sz w:val="22"/>
          <w:szCs w:val="22"/>
        </w:rPr>
        <w:t>00,- Kč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</w:p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>DPH 2</w:t>
      </w:r>
      <w:r>
        <w:rPr>
          <w:rFonts w:ascii="Calibri" w:hAnsi="Calibri"/>
          <w:b/>
          <w:color w:val="000000"/>
          <w:sz w:val="22"/>
          <w:szCs w:val="22"/>
        </w:rPr>
        <w:t>1</w:t>
      </w:r>
      <w:r w:rsidRPr="003058B9">
        <w:rPr>
          <w:rFonts w:ascii="Calibri" w:hAnsi="Calibri"/>
          <w:b/>
          <w:color w:val="000000"/>
          <w:sz w:val="22"/>
          <w:szCs w:val="22"/>
        </w:rPr>
        <w:t>%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  <w:r w:rsidR="00A07ECA">
        <w:rPr>
          <w:rFonts w:ascii="Calibri" w:hAnsi="Calibri"/>
          <w:b/>
          <w:color w:val="000000"/>
          <w:sz w:val="22"/>
          <w:szCs w:val="22"/>
        </w:rPr>
        <w:t>62</w:t>
      </w:r>
      <w:r w:rsidR="004532B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07ECA">
        <w:rPr>
          <w:rFonts w:ascii="Calibri" w:hAnsi="Calibri"/>
          <w:b/>
          <w:color w:val="000000"/>
          <w:sz w:val="22"/>
          <w:szCs w:val="22"/>
        </w:rPr>
        <w:t>160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Cena celkem vč. DPH</w:t>
      </w:r>
      <w:r w:rsidRPr="00EC6EA4">
        <w:rPr>
          <w:rFonts w:ascii="Calibri" w:hAnsi="Calibri"/>
          <w:b/>
          <w:color w:val="000000"/>
          <w:sz w:val="22"/>
          <w:szCs w:val="22"/>
        </w:rPr>
        <w:tab/>
      </w:r>
      <w:r w:rsidR="00A07ECA">
        <w:rPr>
          <w:rFonts w:ascii="Calibri" w:hAnsi="Calibri"/>
          <w:b/>
          <w:color w:val="000000"/>
          <w:sz w:val="22"/>
          <w:szCs w:val="22"/>
        </w:rPr>
        <w:t>358</w:t>
      </w:r>
      <w:r w:rsidR="00C65EBD">
        <w:rPr>
          <w:rFonts w:ascii="Calibri" w:hAnsi="Calibri"/>
          <w:b/>
          <w:color w:val="000000"/>
          <w:sz w:val="22"/>
          <w:szCs w:val="22"/>
        </w:rPr>
        <w:t> </w:t>
      </w:r>
      <w:r w:rsidR="00A07ECA">
        <w:rPr>
          <w:rFonts w:ascii="Calibri" w:hAnsi="Calibri"/>
          <w:b/>
          <w:color w:val="000000"/>
          <w:sz w:val="22"/>
          <w:szCs w:val="22"/>
        </w:rPr>
        <w:t>160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 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v místě plnění dokončený předmět smlouvy uvedený v čl. 2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této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smlouvy, který byl objednatelem převzat protokolem o předání a převzetí díla (dle čl.4 této smlouvy), do 7 dnů od podpisu protokolu, případně do termínu odstranění vad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Účetní doklad (fakturu) je zhotovitel oprávněn vystavit na základě oboustranně podepsaného protokolu o předání a převzetí díla. Splatnost faktury bude 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případě, že se objeví vady dokončeného předmětu smlouvy (projektové dokumentace - </w:t>
      </w:r>
      <w:r>
        <w:rPr>
          <w:rFonts w:ascii="Calibri" w:hAnsi="Calibri"/>
          <w:sz w:val="22"/>
          <w:szCs w:val="22"/>
        </w:rPr>
        <w:lastRenderedPageBreak/>
        <w:t xml:space="preserve">výkresové, popisové části) v průběhu tvorby projektové dokumentace pro stavební povolení i provádění stavby, resp. při realizaci stavby, je zhotovitel povinen vady neprodleně na svůj náklad odstranit.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C01578" w:rsidRDefault="00C01578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dále prohlašuje, že má sjednané platné pojištění odpovědnosti za škody způsobené případnou vadou díla ve výši minimálně 1 mil. Kč.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Záruční doba je 36 měsíců a začíná plynout ode dne převzetí dokumentace objednatelem protokolem o předání a převzetí díla (dle čl. 4 této smlouvy).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8D6806" w:rsidRPr="008D6806" w:rsidRDefault="008D6806" w:rsidP="008D6806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946372" w:rsidRPr="00EC6EA4" w:rsidRDefault="00655688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10% ceny za dílo. Po</w:t>
      </w:r>
      <w:r w:rsidRPr="00660ABA">
        <w:rPr>
          <w:rFonts w:ascii="Calibri" w:hAnsi="Calibri"/>
          <w:sz w:val="22"/>
        </w:rPr>
        <w:t xml:space="preserve"> dosažení maximální sankce 10%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r w:rsidR="00C8482A">
        <w:rPr>
          <w:rFonts w:ascii="Calibri" w:hAnsi="Calibri"/>
          <w:color w:val="000000"/>
          <w:sz w:val="22"/>
          <w:szCs w:val="22"/>
        </w:rPr>
        <w:t>0,2%</w:t>
      </w:r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řízení, právní vadou podkladů předaných objednatelem nebo vyšší mocí.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dohodly, že při nesplnění termínovaných závazků úhrady faktur ze strany objednatele může zhotovitel uplatnit u objednatele nárok na uhrazení smluvní pokuty ve výši 0,</w:t>
      </w:r>
      <w:r w:rsidR="00655688"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 z ceny fakturované částky za každý započatý den prodlení.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946372" w:rsidRPr="00C26DD1" w:rsidRDefault="00946372" w:rsidP="00946372"/>
    <w:p w:rsidR="00946372" w:rsidRPr="00EC6EA4" w:rsidRDefault="00946372" w:rsidP="00C01578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vyzve objednatele ke koordinačním schůzkám nad rozpracovanou dokumentací. Výzva bude provedena písemně minimálně 3 dny před konáním koordinační schůzky. Objednatel se zavazuje k účasti na koordinačních schůzkách a to v zastoupení osoby, která má rozhodovací pravomoc ve věci řešení zakázky. Podepsané zápisy z koordinačních schůzek budou součástí předané projektové dokumentace. </w:t>
      </w:r>
    </w:p>
    <w:p w:rsidR="00946372" w:rsidRPr="00EC6EA4" w:rsidRDefault="00946372" w:rsidP="00C01578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Nabídkovou cenu je možno překročit pouze při změně rozsahu prací na základě požadavku a se souhlasem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946372" w:rsidRPr="00EC6EA4" w:rsidRDefault="00946372" w:rsidP="00C01578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946372" w:rsidRPr="00EC6EA4" w:rsidRDefault="00946372" w:rsidP="00C01578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případě odstoupení od smlouvy o dílo ze strany objednatele na základě článku 4</w:t>
      </w:r>
      <w:r w:rsidRPr="00D73AAE">
        <w:rPr>
          <w:rFonts w:ascii="Calibri" w:hAnsi="Calibri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odstavce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4.</w:t>
      </w:r>
      <w:r>
        <w:rPr>
          <w:rFonts w:ascii="Calibri" w:hAnsi="Calibri"/>
          <w:color w:val="000000"/>
          <w:sz w:val="22"/>
          <w:szCs w:val="22"/>
        </w:rPr>
        <w:t>6.,</w:t>
      </w:r>
      <w:r w:rsidRPr="00EC6EA4">
        <w:rPr>
          <w:rFonts w:ascii="Calibri" w:hAnsi="Calibri"/>
          <w:color w:val="000000"/>
          <w:sz w:val="22"/>
          <w:szCs w:val="22"/>
        </w:rPr>
        <w:t xml:space="preserve"> nemá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zhotovitel nárok na úhradu ceny za dílo. Objednatel je povinen vrátit veškeré materiály i rozpracované zhotoviteli.</w:t>
      </w:r>
    </w:p>
    <w:p w:rsidR="00946372" w:rsidRPr="00EC6EA4" w:rsidRDefault="00946372" w:rsidP="00C01578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zavazují, že uznají právní platnost písemností a výkresů zasílaných prostřednictvím faxu nebo e-mailu</w:t>
      </w:r>
      <w:r>
        <w:rPr>
          <w:rFonts w:ascii="Calibri" w:hAnsi="Calibri"/>
          <w:color w:val="FF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přitom jednotlivá plnění se zavazují předávat a přebírat osobně nebo poštou.</w:t>
      </w:r>
    </w:p>
    <w:p w:rsidR="00DE39B1" w:rsidRDefault="00DE39B1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DE39B1">
        <w:rPr>
          <w:rFonts w:ascii="Calibri" w:hAnsi="Calibri"/>
          <w:color w:val="000000"/>
          <w:sz w:val="22"/>
          <w:szCs w:val="22"/>
        </w:rPr>
        <w:lastRenderedPageBreak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DE39B1" w:rsidRPr="00DE39B1" w:rsidRDefault="00DE39B1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DE39B1">
        <w:rPr>
          <w:rFonts w:ascii="Calibri" w:hAnsi="Calibri"/>
          <w:color w:val="000000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C01578" w:rsidRPr="00C01578" w:rsidRDefault="00C01578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C01578">
        <w:rPr>
          <w:rFonts w:ascii="Calibri" w:hAnsi="Calibri"/>
          <w:color w:val="000000"/>
          <w:sz w:val="22"/>
          <w:szCs w:val="22"/>
        </w:rPr>
        <w:t>Smluvní strany dále berou na vědomí, že Statutární město Jablonec nad Nisou či jím zřízené/založené  osoby jsou povinnými subjekty dle zák. č. 106/1999 Sb. o svobodném přístupu k informacím a výslovně souhlasí, že smlouva může být zveřejněna jako poskytnutá informace v souladu a postupem podle citovaného zákona</w:t>
      </w:r>
    </w:p>
    <w:p w:rsidR="00946372" w:rsidRPr="00C01578" w:rsidRDefault="00946372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C01578">
        <w:rPr>
          <w:rFonts w:ascii="Calibri" w:hAnsi="Calibri"/>
          <w:color w:val="000000"/>
          <w:sz w:val="22"/>
          <w:szCs w:val="22"/>
        </w:rPr>
        <w:t>Veškeré změny této smlouvy je možné provést pouze formou číslovaných písemných dodatků.</w:t>
      </w:r>
    </w:p>
    <w:p w:rsidR="00946372" w:rsidRPr="00EC6EA4" w:rsidRDefault="00946372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Otázky, které výslovně neupravuje tato smlouva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se řídí ob</w:t>
      </w:r>
      <w:r w:rsidR="00DE2721">
        <w:rPr>
          <w:rFonts w:ascii="Calibri" w:hAnsi="Calibri"/>
          <w:color w:val="000000"/>
          <w:sz w:val="22"/>
          <w:szCs w:val="22"/>
        </w:rPr>
        <w:t>čanský</w:t>
      </w:r>
      <w:r w:rsidRPr="00EC6EA4">
        <w:rPr>
          <w:rFonts w:ascii="Calibri" w:hAnsi="Calibri"/>
          <w:color w:val="000000"/>
          <w:sz w:val="22"/>
          <w:szCs w:val="22"/>
        </w:rPr>
        <w:t>m zákoníkem.</w:t>
      </w:r>
    </w:p>
    <w:p w:rsidR="00DE39B1" w:rsidRPr="00DE39B1" w:rsidRDefault="00DE39B1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DE39B1">
        <w:rPr>
          <w:rFonts w:ascii="Calibri" w:hAnsi="Calibri"/>
          <w:color w:val="00000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946372" w:rsidRPr="00EC6EA4" w:rsidRDefault="00946372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Dílo až do doby zaplacení zůstává majetkem zhotovitele.</w:t>
      </w:r>
    </w:p>
    <w:p w:rsidR="00946372" w:rsidRDefault="00946372" w:rsidP="00DE39B1">
      <w:pPr>
        <w:numPr>
          <w:ilvl w:val="1"/>
          <w:numId w:val="2"/>
        </w:numPr>
        <w:tabs>
          <w:tab w:val="clear" w:pos="0"/>
        </w:tabs>
        <w:suppressAutoHyphens/>
        <w:ind w:left="993" w:hanging="709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je vyhotovena ve </w:t>
      </w:r>
      <w:r w:rsidR="00C26FCC">
        <w:rPr>
          <w:rFonts w:ascii="Calibri" w:hAnsi="Calibri"/>
          <w:color w:val="000000"/>
          <w:sz w:val="22"/>
          <w:szCs w:val="22"/>
        </w:rPr>
        <w:t>3</w:t>
      </w:r>
      <w:r w:rsidRPr="00EC6EA4">
        <w:rPr>
          <w:rFonts w:ascii="Calibri" w:hAnsi="Calibri"/>
          <w:color w:val="000000"/>
          <w:sz w:val="22"/>
          <w:szCs w:val="22"/>
        </w:rPr>
        <w:t xml:space="preserve"> stejnopisech, z nichž 2 obdrží objednatel a </w:t>
      </w:r>
      <w:r w:rsidR="00C26FCC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zhotovitel.</w:t>
      </w:r>
    </w:p>
    <w:p w:rsidR="00946372" w:rsidRPr="00EC6EA4" w:rsidRDefault="00946372" w:rsidP="00DE39B1">
      <w:pPr>
        <w:suppressAutoHyphens/>
        <w:ind w:left="993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51CB" w:rsidRDefault="00946372" w:rsidP="00C01578">
      <w:pPr>
        <w:pStyle w:val="Nadpis1"/>
        <w:numPr>
          <w:ilvl w:val="0"/>
          <w:numId w:val="8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51C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objednatele:</w:t>
      </w:r>
    </w:p>
    <w:p w:rsidR="008D6806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316ACD">
        <w:rPr>
          <w:rFonts w:ascii="Calibri" w:hAnsi="Calibri"/>
          <w:color w:val="000000"/>
          <w:sz w:val="22"/>
          <w:szCs w:val="22"/>
        </w:rPr>
        <w:t>Otakar Kypta, JUDr. Ing. Lukáš Pleticha</w:t>
      </w:r>
    </w:p>
    <w:p w:rsidR="00946372" w:rsidRPr="00EC6EA4" w:rsidRDefault="008D6806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>ve věcech technických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946372">
        <w:rPr>
          <w:rFonts w:ascii="Calibri" w:hAnsi="Calibri"/>
          <w:color w:val="000000"/>
          <w:sz w:val="22"/>
          <w:szCs w:val="22"/>
        </w:rPr>
        <w:t xml:space="preserve">Ing. Pavel Sluka, </w:t>
      </w:r>
      <w:r w:rsidR="0069192B">
        <w:rPr>
          <w:rFonts w:ascii="Calibri" w:hAnsi="Calibri"/>
          <w:color w:val="000000"/>
          <w:sz w:val="22"/>
          <w:szCs w:val="22"/>
        </w:rPr>
        <w:t>Zuzana Bencová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zhotovitele:</w:t>
      </w:r>
    </w:p>
    <w:p w:rsidR="00946372" w:rsidRPr="00EC6EA4" w:rsidRDefault="00946372" w:rsidP="00946372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smluvních                     : </w:t>
      </w:r>
      <w:r w:rsidR="00E4240C">
        <w:rPr>
          <w:rFonts w:ascii="Calibri" w:hAnsi="Calibri"/>
          <w:color w:val="000000"/>
          <w:sz w:val="22"/>
          <w:szCs w:val="22"/>
        </w:rPr>
        <w:t>Ing.</w:t>
      </w:r>
      <w:proofErr w:type="gramEnd"/>
      <w:r w:rsidR="00E4240C">
        <w:rPr>
          <w:rFonts w:ascii="Calibri" w:hAnsi="Calibri"/>
          <w:color w:val="000000"/>
          <w:sz w:val="22"/>
          <w:szCs w:val="22"/>
        </w:rPr>
        <w:t xml:space="preserve"> </w:t>
      </w:r>
      <w:r w:rsidR="0055128D">
        <w:rPr>
          <w:rFonts w:ascii="Calibri" w:hAnsi="Calibri"/>
          <w:color w:val="000000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946372" w:rsidRPr="00EC6EA4" w:rsidRDefault="00946372" w:rsidP="00946372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technických                  : </w:t>
      </w:r>
      <w:r w:rsidR="008D6806">
        <w:rPr>
          <w:rFonts w:ascii="Calibri" w:hAnsi="Calibri"/>
          <w:color w:val="000000"/>
          <w:sz w:val="22"/>
          <w:szCs w:val="22"/>
        </w:rPr>
        <w:t>Ing.</w:t>
      </w:r>
      <w:proofErr w:type="gramEnd"/>
      <w:r w:rsidR="008D6806">
        <w:rPr>
          <w:rFonts w:ascii="Calibri" w:hAnsi="Calibri"/>
          <w:color w:val="000000"/>
          <w:sz w:val="22"/>
          <w:szCs w:val="22"/>
        </w:rPr>
        <w:t xml:space="preserve"> </w:t>
      </w:r>
      <w:r w:rsidR="0055128D">
        <w:rPr>
          <w:rFonts w:ascii="Calibri" w:hAnsi="Calibri"/>
          <w:color w:val="000000"/>
          <w:sz w:val="22"/>
          <w:szCs w:val="22"/>
        </w:rPr>
        <w:t xml:space="preserve"> 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  <w:r w:rsidR="00593C8D">
        <w:rPr>
          <w:rFonts w:ascii="Calibri" w:hAnsi="Calibri"/>
          <w:color w:val="000000"/>
          <w:sz w:val="22"/>
          <w:szCs w:val="22"/>
        </w:rPr>
        <w:t>, Ing. Zbyněk Bursa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n.N.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>, dne  ……………………………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>, dne …………………………………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 xml:space="preserve">Zbyněk </w:t>
      </w:r>
      <w:proofErr w:type="spellStart"/>
      <w:r w:rsidR="0055128D"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FC">
          <w:rPr>
            <w:noProof/>
          </w:rPr>
          <w:t>5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325CB5"/>
    <w:multiLevelType w:val="multilevel"/>
    <w:tmpl w:val="D0109B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2"/>
    <w:rsid w:val="001422A5"/>
    <w:rsid w:val="00152BC8"/>
    <w:rsid w:val="0015575C"/>
    <w:rsid w:val="001D3ED9"/>
    <w:rsid w:val="00207586"/>
    <w:rsid w:val="002A4591"/>
    <w:rsid w:val="002D3D03"/>
    <w:rsid w:val="00316ACD"/>
    <w:rsid w:val="00345039"/>
    <w:rsid w:val="004532B2"/>
    <w:rsid w:val="00465765"/>
    <w:rsid w:val="004D5D55"/>
    <w:rsid w:val="0053286A"/>
    <w:rsid w:val="0055128D"/>
    <w:rsid w:val="00580607"/>
    <w:rsid w:val="00593C8D"/>
    <w:rsid w:val="00655688"/>
    <w:rsid w:val="0069192B"/>
    <w:rsid w:val="007F5BE0"/>
    <w:rsid w:val="007F7DF8"/>
    <w:rsid w:val="00832F2F"/>
    <w:rsid w:val="00876AF1"/>
    <w:rsid w:val="00885B20"/>
    <w:rsid w:val="008C0369"/>
    <w:rsid w:val="008D6806"/>
    <w:rsid w:val="00901D09"/>
    <w:rsid w:val="00946372"/>
    <w:rsid w:val="0094692C"/>
    <w:rsid w:val="00967A61"/>
    <w:rsid w:val="00A07ECA"/>
    <w:rsid w:val="00AB3159"/>
    <w:rsid w:val="00AC2226"/>
    <w:rsid w:val="00B672BF"/>
    <w:rsid w:val="00B7739F"/>
    <w:rsid w:val="00BD4201"/>
    <w:rsid w:val="00C01578"/>
    <w:rsid w:val="00C26FCC"/>
    <w:rsid w:val="00C65EBD"/>
    <w:rsid w:val="00C8482A"/>
    <w:rsid w:val="00D9221C"/>
    <w:rsid w:val="00DE2721"/>
    <w:rsid w:val="00DE39B1"/>
    <w:rsid w:val="00DF104E"/>
    <w:rsid w:val="00E4240C"/>
    <w:rsid w:val="00E65CBA"/>
    <w:rsid w:val="00EC5967"/>
    <w:rsid w:val="00F07FFC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E5C5-C3FE-46F0-8F78-4461DB53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2088</Words>
  <Characters>12320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2016-07-27T05:45:00Z</cp:lastPrinted>
  <dcterms:created xsi:type="dcterms:W3CDTF">2016-08-12T07:53:00Z</dcterms:created>
  <dcterms:modified xsi:type="dcterms:W3CDTF">2016-08-12T07:53:00Z</dcterms:modified>
</cp:coreProperties>
</file>