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418818979"/>
    <w:bookmarkEnd w:id="0"/>
    <w:p w:rsidR="00D36697" w:rsidRPr="007A5FB6" w:rsidRDefault="002C6243" w:rsidP="00D36697">
      <w:pPr>
        <w:jc w:val="center"/>
        <w:rPr>
          <w:rFonts w:asciiTheme="minorHAnsi" w:hAnsiTheme="minorHAnsi"/>
          <w:b/>
          <w:sz w:val="28"/>
        </w:rPr>
      </w:pPr>
      <w:r w:rsidRPr="007A5FB6">
        <w:rPr>
          <w:rFonts w:asciiTheme="minorHAnsi" w:hAnsiTheme="minorHAnsi"/>
          <w:b/>
          <w:sz w:val="28"/>
        </w:rPr>
        <w:object w:dxaOrig="6989" w:dyaOrig="1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9pt;height:75pt" o:ole="" o:preferrelative="f">
            <v:imagedata r:id="rId9" o:title=""/>
            <o:lock v:ext="edit" aspectratio="f"/>
          </v:shape>
          <o:OLEObject Type="Embed" ProgID="Excel.Sheet.12" ShapeID="_x0000_i1025" DrawAspect="Content" ObjectID="_1542785780" r:id="rId10"/>
        </w:object>
      </w:r>
    </w:p>
    <w:p w:rsidR="00C75AAB" w:rsidRPr="007A5FB6" w:rsidRDefault="00D245BB" w:rsidP="00175984">
      <w:pPr>
        <w:spacing w:before="720"/>
        <w:jc w:val="both"/>
        <w:rPr>
          <w:rFonts w:asciiTheme="minorHAnsi" w:hAnsiTheme="minorHAnsi"/>
          <w:b/>
          <w:sz w:val="28"/>
        </w:rPr>
      </w:pPr>
      <w:r w:rsidRPr="007A5FB6">
        <w:rPr>
          <w:rFonts w:asciiTheme="minorHAnsi" w:hAnsiTheme="minorHAnsi"/>
          <w:b/>
          <w:sz w:val="28"/>
        </w:rPr>
        <w:t xml:space="preserve">Česká podnikatelská pojišťovna, a.s., </w:t>
      </w:r>
      <w:proofErr w:type="spellStart"/>
      <w:r w:rsidRPr="007A5FB6">
        <w:rPr>
          <w:rFonts w:asciiTheme="minorHAnsi" w:hAnsiTheme="minorHAnsi"/>
          <w:b/>
          <w:sz w:val="28"/>
        </w:rPr>
        <w:t>Vienna</w:t>
      </w:r>
      <w:proofErr w:type="spellEnd"/>
      <w:r w:rsidRPr="007A5FB6">
        <w:rPr>
          <w:rFonts w:asciiTheme="minorHAnsi" w:hAnsiTheme="minorHAnsi"/>
          <w:b/>
          <w:sz w:val="28"/>
        </w:rPr>
        <w:t xml:space="preserve"> </w:t>
      </w:r>
      <w:proofErr w:type="spellStart"/>
      <w:r w:rsidRPr="007A5FB6">
        <w:rPr>
          <w:rFonts w:asciiTheme="minorHAnsi" w:hAnsiTheme="minorHAnsi"/>
          <w:b/>
          <w:sz w:val="28"/>
        </w:rPr>
        <w:t>Insurance</w:t>
      </w:r>
      <w:proofErr w:type="spellEnd"/>
      <w:r w:rsidRPr="007A5FB6">
        <w:rPr>
          <w:rFonts w:asciiTheme="minorHAnsi" w:hAnsiTheme="minorHAnsi"/>
          <w:b/>
          <w:sz w:val="28"/>
        </w:rPr>
        <w:t xml:space="preserve"> Group</w:t>
      </w:r>
    </w:p>
    <w:p w:rsidR="00C75AAB" w:rsidRPr="007A5FB6" w:rsidRDefault="00C75AAB" w:rsidP="0045266A">
      <w:pPr>
        <w:pStyle w:val="Nadpis6"/>
        <w:jc w:val="both"/>
        <w:rPr>
          <w:rFonts w:asciiTheme="minorHAnsi" w:hAnsiTheme="minorHAnsi"/>
          <w:bCs w:val="0"/>
        </w:rPr>
      </w:pPr>
      <w:r w:rsidRPr="007A5FB6">
        <w:rPr>
          <w:rFonts w:asciiTheme="minorHAnsi" w:hAnsiTheme="minorHAnsi"/>
          <w:bCs w:val="0"/>
        </w:rPr>
        <w:t xml:space="preserve">Sídlo: </w:t>
      </w:r>
      <w:r w:rsidR="009A35F2" w:rsidRPr="007A5FB6">
        <w:rPr>
          <w:rFonts w:asciiTheme="minorHAnsi" w:hAnsiTheme="minorHAnsi"/>
          <w:bCs w:val="0"/>
        </w:rPr>
        <w:t xml:space="preserve">Praha </w:t>
      </w:r>
      <w:r w:rsidR="000A6CBD" w:rsidRPr="007A5FB6">
        <w:rPr>
          <w:rFonts w:asciiTheme="minorHAnsi" w:hAnsiTheme="minorHAnsi"/>
          <w:bCs w:val="0"/>
        </w:rPr>
        <w:t>8</w:t>
      </w:r>
      <w:r w:rsidR="009A35F2" w:rsidRPr="007A5FB6">
        <w:rPr>
          <w:rFonts w:asciiTheme="minorHAnsi" w:hAnsiTheme="minorHAnsi"/>
          <w:bCs w:val="0"/>
        </w:rPr>
        <w:t xml:space="preserve">, </w:t>
      </w:r>
      <w:r w:rsidR="000A6CBD" w:rsidRPr="007A5FB6">
        <w:rPr>
          <w:rFonts w:asciiTheme="minorHAnsi" w:hAnsiTheme="minorHAnsi"/>
          <w:bCs w:val="0"/>
        </w:rPr>
        <w:t>Pobřežní 665/23</w:t>
      </w:r>
      <w:r w:rsidR="009A35F2" w:rsidRPr="007A5FB6">
        <w:rPr>
          <w:rFonts w:asciiTheme="minorHAnsi" w:hAnsiTheme="minorHAnsi"/>
          <w:bCs w:val="0"/>
        </w:rPr>
        <w:t xml:space="preserve">, PSČ </w:t>
      </w:r>
      <w:r w:rsidR="000A6CBD" w:rsidRPr="007A5FB6">
        <w:rPr>
          <w:rFonts w:asciiTheme="minorHAnsi" w:hAnsiTheme="minorHAnsi"/>
          <w:bCs w:val="0"/>
        </w:rPr>
        <w:t>186 00</w:t>
      </w:r>
    </w:p>
    <w:p w:rsidR="00921837" w:rsidRPr="00554FA5" w:rsidRDefault="00C75AAB" w:rsidP="00554FA5">
      <w:pPr>
        <w:pStyle w:val="Nadpis6"/>
        <w:tabs>
          <w:tab w:val="left" w:pos="1620"/>
        </w:tabs>
        <w:jc w:val="both"/>
        <w:rPr>
          <w:rFonts w:asciiTheme="minorHAnsi" w:hAnsiTheme="minorHAnsi"/>
          <w:bCs w:val="0"/>
          <w:szCs w:val="28"/>
        </w:rPr>
      </w:pPr>
      <w:r w:rsidRPr="007A5FB6">
        <w:rPr>
          <w:rFonts w:asciiTheme="minorHAnsi" w:hAnsiTheme="minorHAnsi"/>
          <w:bCs w:val="0"/>
        </w:rPr>
        <w:t>Zastoupena</w:t>
      </w:r>
      <w:r w:rsidRPr="007A5FB6">
        <w:rPr>
          <w:rFonts w:asciiTheme="minorHAnsi" w:hAnsiTheme="minorHAnsi"/>
          <w:bCs w:val="0"/>
          <w:sz w:val="24"/>
        </w:rPr>
        <w:t>:</w:t>
      </w:r>
      <w:r w:rsidR="0026189C">
        <w:rPr>
          <w:rFonts w:asciiTheme="minorHAnsi" w:hAnsiTheme="minorHAnsi"/>
          <w:bCs w:val="0"/>
          <w:sz w:val="24"/>
        </w:rPr>
        <w:tab/>
      </w:r>
      <w:r w:rsidR="0026189C">
        <w:rPr>
          <w:rFonts w:asciiTheme="minorHAnsi" w:hAnsiTheme="minorHAnsi"/>
          <w:bCs w:val="0"/>
          <w:sz w:val="24"/>
        </w:rPr>
        <w:tab/>
      </w:r>
      <w:bookmarkStart w:id="1" w:name="_GoBack"/>
      <w:bookmarkEnd w:id="1"/>
      <w:r w:rsidR="00554FA5" w:rsidRPr="00554FA5">
        <w:rPr>
          <w:rFonts w:asciiTheme="minorHAnsi" w:hAnsiTheme="minorHAnsi"/>
          <w:bCs w:val="0"/>
          <w:szCs w:val="28"/>
        </w:rPr>
        <w:t>Ing. Pavlem Wiesnerem, ředitelem úseku podnikatelských rizik</w:t>
      </w:r>
    </w:p>
    <w:p w:rsidR="00C75AAB" w:rsidRPr="007A5FB6" w:rsidRDefault="00C75AAB" w:rsidP="00D36697">
      <w:pPr>
        <w:pStyle w:val="Nadpis6"/>
        <w:tabs>
          <w:tab w:val="left" w:pos="1620"/>
        </w:tabs>
        <w:ind w:left="1620" w:hanging="1620"/>
        <w:jc w:val="both"/>
        <w:rPr>
          <w:rFonts w:asciiTheme="minorHAnsi" w:hAnsiTheme="minorHAnsi"/>
        </w:rPr>
      </w:pPr>
      <w:r w:rsidRPr="007A5FB6">
        <w:rPr>
          <w:rFonts w:asciiTheme="minorHAnsi" w:hAnsiTheme="minorHAnsi"/>
        </w:rPr>
        <w:t xml:space="preserve">IČ: 63998530 </w:t>
      </w:r>
    </w:p>
    <w:p w:rsidR="00C75AAB" w:rsidRPr="007A5FB6" w:rsidRDefault="009A35F2">
      <w:pPr>
        <w:pStyle w:val="Nadpis6"/>
        <w:jc w:val="both"/>
        <w:rPr>
          <w:rFonts w:asciiTheme="minorHAnsi" w:hAnsiTheme="minorHAnsi"/>
        </w:rPr>
      </w:pPr>
      <w:r w:rsidRPr="007A5FB6">
        <w:rPr>
          <w:rFonts w:asciiTheme="minorHAnsi" w:hAnsiTheme="minorHAnsi"/>
        </w:rPr>
        <w:t>Zápis v obchodním rejstříku</w:t>
      </w:r>
      <w:r w:rsidR="00C75AAB" w:rsidRPr="007A5FB6">
        <w:rPr>
          <w:rFonts w:asciiTheme="minorHAnsi" w:hAnsiTheme="minorHAnsi"/>
        </w:rPr>
        <w:t>: Městský soud v Praze, oddíl B, vložka 3433</w:t>
      </w:r>
    </w:p>
    <w:p w:rsidR="00C75AAB" w:rsidRPr="007A5FB6" w:rsidRDefault="00C75AAB" w:rsidP="00CD45FB">
      <w:pPr>
        <w:pStyle w:val="Nadpis6"/>
        <w:jc w:val="both"/>
        <w:rPr>
          <w:rFonts w:asciiTheme="minorHAnsi" w:hAnsiTheme="minorHAnsi"/>
          <w:bCs w:val="0"/>
        </w:rPr>
      </w:pPr>
      <w:r w:rsidRPr="007A5FB6">
        <w:rPr>
          <w:rFonts w:asciiTheme="minorHAnsi" w:hAnsiTheme="minorHAnsi"/>
          <w:bCs w:val="0"/>
        </w:rPr>
        <w:t>Bankovní spojení:</w:t>
      </w:r>
      <w:r w:rsidR="00DA4013" w:rsidRPr="007A5FB6">
        <w:rPr>
          <w:rFonts w:asciiTheme="minorHAnsi" w:hAnsiTheme="minorHAnsi"/>
          <w:bCs w:val="0"/>
        </w:rPr>
        <w:t xml:space="preserve"> Česká spořitelna</w:t>
      </w:r>
      <w:r w:rsidR="00CD45FB" w:rsidRPr="007A5FB6">
        <w:rPr>
          <w:rFonts w:asciiTheme="minorHAnsi" w:hAnsiTheme="minorHAnsi"/>
          <w:bCs w:val="0"/>
        </w:rPr>
        <w:t>, a.s.</w:t>
      </w:r>
      <w:r w:rsidR="009A35F2" w:rsidRPr="007A5FB6">
        <w:rPr>
          <w:rFonts w:asciiTheme="minorHAnsi" w:hAnsiTheme="minorHAnsi"/>
          <w:bCs w:val="0"/>
        </w:rPr>
        <w:t>,</w:t>
      </w:r>
      <w:r w:rsidR="00CD45FB" w:rsidRPr="007A5FB6">
        <w:rPr>
          <w:rFonts w:asciiTheme="minorHAnsi" w:hAnsiTheme="minorHAnsi"/>
          <w:bCs w:val="0"/>
        </w:rPr>
        <w:t xml:space="preserve"> </w:t>
      </w:r>
      <w:proofErr w:type="spellStart"/>
      <w:proofErr w:type="gramStart"/>
      <w:r w:rsidR="00CD45FB" w:rsidRPr="007A5FB6">
        <w:rPr>
          <w:rFonts w:asciiTheme="minorHAnsi" w:hAnsiTheme="minorHAnsi"/>
          <w:bCs w:val="0"/>
        </w:rPr>
        <w:t>č.ú</w:t>
      </w:r>
      <w:proofErr w:type="spellEnd"/>
      <w:r w:rsidR="00CD45FB" w:rsidRPr="007A5FB6">
        <w:rPr>
          <w:rFonts w:asciiTheme="minorHAnsi" w:hAnsiTheme="minorHAnsi"/>
          <w:bCs w:val="0"/>
        </w:rPr>
        <w:t>.</w:t>
      </w:r>
      <w:r w:rsidR="00074E11" w:rsidRPr="007A5FB6">
        <w:rPr>
          <w:rFonts w:asciiTheme="minorHAnsi" w:hAnsiTheme="minorHAnsi"/>
          <w:bCs w:val="0"/>
        </w:rPr>
        <w:t xml:space="preserve"> </w:t>
      </w:r>
      <w:r w:rsidR="00DA4013" w:rsidRPr="007A5FB6">
        <w:rPr>
          <w:rFonts w:asciiTheme="minorHAnsi" w:hAnsiTheme="minorHAnsi"/>
          <w:bCs w:val="0"/>
        </w:rPr>
        <w:t>700135002</w:t>
      </w:r>
      <w:r w:rsidR="00CD45FB" w:rsidRPr="007A5FB6">
        <w:rPr>
          <w:rFonts w:asciiTheme="minorHAnsi" w:hAnsiTheme="minorHAnsi"/>
          <w:bCs w:val="0"/>
        </w:rPr>
        <w:t>/</w:t>
      </w:r>
      <w:r w:rsidR="00DA4013" w:rsidRPr="007A5FB6">
        <w:rPr>
          <w:rFonts w:asciiTheme="minorHAnsi" w:hAnsiTheme="minorHAnsi"/>
          <w:bCs w:val="0"/>
        </w:rPr>
        <w:t>0800</w:t>
      </w:r>
      <w:proofErr w:type="gramEnd"/>
    </w:p>
    <w:p w:rsidR="00C75AAB" w:rsidRPr="007A5FB6" w:rsidRDefault="00C75AAB" w:rsidP="00A63250">
      <w:pPr>
        <w:pStyle w:val="Nadpis6"/>
        <w:jc w:val="both"/>
        <w:rPr>
          <w:rFonts w:asciiTheme="minorHAnsi" w:hAnsiTheme="minorHAnsi"/>
          <w:bCs w:val="0"/>
        </w:rPr>
      </w:pPr>
      <w:r w:rsidRPr="007A5FB6">
        <w:rPr>
          <w:rFonts w:asciiTheme="minorHAnsi" w:hAnsiTheme="minorHAnsi"/>
          <w:bCs w:val="0"/>
        </w:rPr>
        <w:t xml:space="preserve">Tel: </w:t>
      </w:r>
      <w:r w:rsidR="00554FA5">
        <w:rPr>
          <w:rFonts w:asciiTheme="minorHAnsi" w:hAnsiTheme="minorHAnsi"/>
          <w:bCs w:val="0"/>
        </w:rPr>
        <w:t>956 451 309</w:t>
      </w:r>
    </w:p>
    <w:p w:rsidR="00B76EB2" w:rsidRDefault="00B76EB2" w:rsidP="00B76EB2">
      <w:pPr>
        <w:pStyle w:val="Nadpis6"/>
        <w:jc w:val="both"/>
        <w:rPr>
          <w:rFonts w:asciiTheme="minorHAnsi" w:hAnsiTheme="minorHAnsi"/>
          <w:b w:val="0"/>
          <w:sz w:val="20"/>
          <w:szCs w:val="20"/>
        </w:rPr>
      </w:pPr>
      <w:r>
        <w:rPr>
          <w:rFonts w:asciiTheme="minorHAnsi" w:hAnsiTheme="minorHAnsi"/>
          <w:b w:val="0"/>
          <w:sz w:val="20"/>
          <w:szCs w:val="20"/>
        </w:rPr>
        <w:t>dále jen vedoucí pojistitel</w:t>
      </w:r>
    </w:p>
    <w:p w:rsidR="00B76EB2" w:rsidRPr="007A5FB6" w:rsidRDefault="00B76EB2" w:rsidP="00B76EB2">
      <w:pPr>
        <w:spacing w:before="240" w:after="240"/>
        <w:jc w:val="both"/>
        <w:rPr>
          <w:rFonts w:asciiTheme="minorHAnsi" w:hAnsiTheme="minorHAnsi"/>
          <w:sz w:val="20"/>
          <w:szCs w:val="20"/>
        </w:rPr>
      </w:pPr>
      <w:r w:rsidRPr="007A5FB6">
        <w:rPr>
          <w:rFonts w:asciiTheme="minorHAnsi" w:hAnsiTheme="minorHAnsi"/>
          <w:sz w:val="20"/>
          <w:szCs w:val="20"/>
        </w:rPr>
        <w:t xml:space="preserve">a </w:t>
      </w:r>
    </w:p>
    <w:p w:rsidR="00B76EB2" w:rsidRPr="00B76EB2" w:rsidRDefault="00B76EB2" w:rsidP="00B76EB2">
      <w:pPr>
        <w:tabs>
          <w:tab w:val="left" w:pos="3600"/>
          <w:tab w:val="left" w:pos="4395"/>
        </w:tabs>
        <w:rPr>
          <w:rFonts w:asciiTheme="minorHAnsi" w:hAnsiTheme="minorHAnsi"/>
          <w:b/>
          <w:bCs/>
          <w:sz w:val="28"/>
          <w:szCs w:val="28"/>
        </w:rPr>
      </w:pPr>
      <w:r w:rsidRPr="00B76EB2">
        <w:rPr>
          <w:rFonts w:asciiTheme="minorHAnsi" w:hAnsiTheme="minorHAnsi"/>
          <w:b/>
          <w:bCs/>
          <w:sz w:val="28"/>
          <w:szCs w:val="28"/>
        </w:rPr>
        <w:t xml:space="preserve">Kooperativa pojišťovna, a.s., </w:t>
      </w:r>
      <w:proofErr w:type="spellStart"/>
      <w:r w:rsidRPr="00B76EB2">
        <w:rPr>
          <w:rFonts w:asciiTheme="minorHAnsi" w:hAnsiTheme="minorHAnsi"/>
          <w:b/>
          <w:bCs/>
          <w:sz w:val="28"/>
          <w:szCs w:val="28"/>
        </w:rPr>
        <w:t>Vienna</w:t>
      </w:r>
      <w:proofErr w:type="spellEnd"/>
      <w:r w:rsidRPr="00B76EB2">
        <w:rPr>
          <w:rFonts w:asciiTheme="minorHAnsi" w:hAnsiTheme="minorHAnsi"/>
          <w:b/>
          <w:bCs/>
          <w:sz w:val="28"/>
          <w:szCs w:val="28"/>
        </w:rPr>
        <w:t xml:space="preserve"> </w:t>
      </w:r>
      <w:proofErr w:type="spellStart"/>
      <w:r w:rsidRPr="00B76EB2">
        <w:rPr>
          <w:rFonts w:asciiTheme="minorHAnsi" w:hAnsiTheme="minorHAnsi"/>
          <w:b/>
          <w:bCs/>
          <w:sz w:val="28"/>
          <w:szCs w:val="28"/>
        </w:rPr>
        <w:t>Insurance</w:t>
      </w:r>
      <w:proofErr w:type="spellEnd"/>
      <w:r w:rsidRPr="00B76EB2">
        <w:rPr>
          <w:rFonts w:asciiTheme="minorHAnsi" w:hAnsiTheme="minorHAnsi"/>
          <w:b/>
          <w:bCs/>
          <w:sz w:val="28"/>
          <w:szCs w:val="28"/>
        </w:rPr>
        <w:t xml:space="preserve"> Group</w:t>
      </w:r>
    </w:p>
    <w:p w:rsidR="00B76EB2" w:rsidRPr="00B76EB2" w:rsidRDefault="00B76EB2" w:rsidP="00B76EB2">
      <w:pPr>
        <w:tabs>
          <w:tab w:val="left" w:pos="3600"/>
          <w:tab w:val="left" w:pos="4395"/>
        </w:tabs>
        <w:rPr>
          <w:rFonts w:asciiTheme="minorHAnsi" w:hAnsiTheme="minorHAnsi"/>
          <w:b/>
          <w:bCs/>
          <w:sz w:val="28"/>
          <w:szCs w:val="28"/>
        </w:rPr>
      </w:pPr>
      <w:r w:rsidRPr="00B76EB2">
        <w:rPr>
          <w:rFonts w:asciiTheme="minorHAnsi" w:hAnsiTheme="minorHAnsi"/>
          <w:b/>
          <w:bCs/>
          <w:sz w:val="28"/>
          <w:szCs w:val="28"/>
        </w:rPr>
        <w:t xml:space="preserve">Sídlo:  Praha 8, Pobřežní 665/21, PSČ 186 00, Česká republika </w:t>
      </w:r>
    </w:p>
    <w:p w:rsidR="00B76EB2" w:rsidRPr="00B76EB2" w:rsidRDefault="00B76EB2" w:rsidP="00B76EB2">
      <w:pPr>
        <w:pStyle w:val="Nadpis6"/>
        <w:tabs>
          <w:tab w:val="left" w:pos="1620"/>
        </w:tabs>
        <w:jc w:val="both"/>
        <w:rPr>
          <w:rFonts w:asciiTheme="minorHAnsi" w:hAnsiTheme="minorHAnsi"/>
          <w:bCs w:val="0"/>
          <w:szCs w:val="28"/>
        </w:rPr>
      </w:pPr>
      <w:r w:rsidRPr="00B76EB2">
        <w:rPr>
          <w:rFonts w:asciiTheme="minorHAnsi" w:hAnsiTheme="minorHAnsi"/>
          <w:bCs w:val="0"/>
          <w:szCs w:val="28"/>
        </w:rPr>
        <w:t>Zastoupena:</w:t>
      </w:r>
      <w:r w:rsidRPr="00B76EB2">
        <w:rPr>
          <w:rFonts w:asciiTheme="minorHAnsi" w:hAnsiTheme="minorHAnsi"/>
          <w:bCs w:val="0"/>
          <w:szCs w:val="28"/>
        </w:rPr>
        <w:tab/>
      </w:r>
      <w:r w:rsidRPr="00B76EB2">
        <w:rPr>
          <w:rFonts w:asciiTheme="minorHAnsi" w:hAnsiTheme="minorHAnsi"/>
          <w:bCs w:val="0"/>
          <w:szCs w:val="28"/>
        </w:rPr>
        <w:tab/>
        <w:t>na základě zmocnění níže podepsanými osobami</w:t>
      </w:r>
    </w:p>
    <w:p w:rsidR="00B76EB2" w:rsidRPr="00B76EB2" w:rsidRDefault="00BD02A0" w:rsidP="00B76EB2">
      <w:pPr>
        <w:rPr>
          <w:rFonts w:asciiTheme="minorHAnsi" w:hAnsiTheme="minorHAnsi"/>
          <w:b/>
          <w:bCs/>
          <w:sz w:val="28"/>
          <w:szCs w:val="28"/>
        </w:rPr>
      </w:pPr>
      <w:r>
        <w:rPr>
          <w:rFonts w:asciiTheme="minorHAnsi" w:hAnsiTheme="minorHAnsi"/>
          <w:b/>
          <w:bCs/>
          <w:sz w:val="28"/>
          <w:szCs w:val="28"/>
        </w:rPr>
        <w:t>IČ</w:t>
      </w:r>
      <w:r w:rsidR="00B76EB2" w:rsidRPr="00B76EB2">
        <w:rPr>
          <w:rFonts w:asciiTheme="minorHAnsi" w:hAnsiTheme="minorHAnsi"/>
          <w:b/>
          <w:bCs/>
          <w:sz w:val="28"/>
          <w:szCs w:val="28"/>
        </w:rPr>
        <w:t>: 47116617</w:t>
      </w:r>
    </w:p>
    <w:p w:rsidR="00B76EB2" w:rsidRPr="00B76EB2" w:rsidRDefault="00B76EB2" w:rsidP="00B76EB2">
      <w:pPr>
        <w:tabs>
          <w:tab w:val="left" w:pos="3600"/>
          <w:tab w:val="left" w:pos="4395"/>
        </w:tabs>
        <w:rPr>
          <w:rFonts w:asciiTheme="minorHAnsi" w:hAnsiTheme="minorHAnsi"/>
          <w:b/>
          <w:bCs/>
          <w:sz w:val="28"/>
          <w:szCs w:val="28"/>
        </w:rPr>
      </w:pPr>
      <w:r w:rsidRPr="00B76EB2">
        <w:rPr>
          <w:rFonts w:asciiTheme="minorHAnsi" w:hAnsiTheme="minorHAnsi"/>
          <w:b/>
          <w:bCs/>
          <w:sz w:val="28"/>
          <w:szCs w:val="28"/>
        </w:rPr>
        <w:t>Zápis v obchodním rejstříku: Městský soud v Praze, oddíl B, vložka 1897</w:t>
      </w:r>
    </w:p>
    <w:p w:rsidR="00B76EB2" w:rsidRPr="00B76EB2" w:rsidRDefault="00B76EB2" w:rsidP="00B76EB2">
      <w:pPr>
        <w:pStyle w:val="Nadpis6"/>
        <w:jc w:val="both"/>
        <w:rPr>
          <w:rFonts w:asciiTheme="minorHAnsi" w:hAnsiTheme="minorHAnsi"/>
          <w:szCs w:val="28"/>
        </w:rPr>
      </w:pPr>
      <w:r w:rsidRPr="00B76EB2">
        <w:rPr>
          <w:rFonts w:asciiTheme="minorHAnsi" w:hAnsiTheme="minorHAnsi"/>
          <w:szCs w:val="28"/>
        </w:rPr>
        <w:t>Bankovní spojení: Česká spořitelna, a. s., č. účtu: 2226222/0800</w:t>
      </w:r>
    </w:p>
    <w:p w:rsidR="00B76EB2" w:rsidRPr="00B76EB2" w:rsidRDefault="00B76EB2" w:rsidP="00B76EB2">
      <w:pPr>
        <w:autoSpaceDE w:val="0"/>
        <w:autoSpaceDN w:val="0"/>
        <w:adjustRightInd w:val="0"/>
        <w:rPr>
          <w:rFonts w:asciiTheme="minorHAnsi" w:hAnsiTheme="minorHAnsi"/>
          <w:b/>
          <w:sz w:val="28"/>
          <w:szCs w:val="28"/>
        </w:rPr>
      </w:pPr>
      <w:r w:rsidRPr="00B76EB2">
        <w:rPr>
          <w:rFonts w:asciiTheme="minorHAnsi" w:hAnsiTheme="minorHAnsi"/>
          <w:b/>
          <w:sz w:val="28"/>
          <w:szCs w:val="28"/>
        </w:rPr>
        <w:t>Tel: 956 421 111</w:t>
      </w:r>
    </w:p>
    <w:p w:rsidR="00B76EB2" w:rsidRDefault="00B76EB2" w:rsidP="00B76EB2">
      <w:pPr>
        <w:pStyle w:val="Nadpis6"/>
        <w:jc w:val="both"/>
        <w:rPr>
          <w:rFonts w:asciiTheme="minorHAnsi" w:hAnsiTheme="minorHAnsi"/>
          <w:b w:val="0"/>
          <w:sz w:val="20"/>
          <w:szCs w:val="20"/>
        </w:rPr>
      </w:pPr>
      <w:r>
        <w:rPr>
          <w:rFonts w:asciiTheme="minorHAnsi" w:hAnsiTheme="minorHAnsi"/>
          <w:b w:val="0"/>
          <w:sz w:val="20"/>
          <w:szCs w:val="20"/>
        </w:rPr>
        <w:t>dále jen pojistitel</w:t>
      </w:r>
    </w:p>
    <w:p w:rsidR="00C75AAB" w:rsidRPr="007A5FB6" w:rsidRDefault="00C75AAB" w:rsidP="000978B6">
      <w:pPr>
        <w:spacing w:before="240" w:after="240"/>
        <w:jc w:val="both"/>
        <w:rPr>
          <w:rFonts w:asciiTheme="minorHAnsi" w:hAnsiTheme="minorHAnsi"/>
          <w:sz w:val="20"/>
          <w:szCs w:val="20"/>
        </w:rPr>
      </w:pPr>
      <w:r w:rsidRPr="007A5FB6">
        <w:rPr>
          <w:rFonts w:asciiTheme="minorHAnsi" w:hAnsiTheme="minorHAnsi"/>
          <w:sz w:val="20"/>
          <w:szCs w:val="20"/>
        </w:rPr>
        <w:t xml:space="preserve">a </w:t>
      </w:r>
    </w:p>
    <w:p w:rsidR="00C75AAB" w:rsidRPr="007A5FB6" w:rsidRDefault="00554FA5">
      <w:pPr>
        <w:jc w:val="both"/>
        <w:rPr>
          <w:rFonts w:asciiTheme="minorHAnsi" w:hAnsiTheme="minorHAnsi"/>
          <w:b/>
          <w:sz w:val="28"/>
        </w:rPr>
      </w:pPr>
      <w:r>
        <w:rPr>
          <w:rFonts w:asciiTheme="minorHAnsi" w:hAnsiTheme="minorHAnsi"/>
          <w:b/>
          <w:sz w:val="28"/>
        </w:rPr>
        <w:t>Zařízení služeb pro Ministerstvo vnitra</w:t>
      </w:r>
    </w:p>
    <w:p w:rsidR="00D36697" w:rsidRPr="007A5FB6" w:rsidRDefault="00D36697" w:rsidP="00D36697">
      <w:pPr>
        <w:jc w:val="both"/>
        <w:rPr>
          <w:rFonts w:asciiTheme="minorHAnsi" w:hAnsiTheme="minorHAnsi" w:cs="Calibri"/>
          <w:b/>
          <w:sz w:val="28"/>
        </w:rPr>
      </w:pPr>
      <w:r w:rsidRPr="007A5FB6">
        <w:rPr>
          <w:rFonts w:asciiTheme="minorHAnsi" w:hAnsiTheme="minorHAnsi" w:cs="Calibri"/>
          <w:b/>
          <w:sz w:val="28"/>
        </w:rPr>
        <w:t>Sídlo:</w:t>
      </w:r>
      <w:r w:rsidR="00554FA5">
        <w:rPr>
          <w:rFonts w:asciiTheme="minorHAnsi" w:hAnsiTheme="minorHAnsi" w:cs="Calibri"/>
          <w:b/>
          <w:sz w:val="28"/>
        </w:rPr>
        <w:t xml:space="preserve"> Přípotoční 300/12, Praha 10, Vršovice</w:t>
      </w:r>
      <w:r w:rsidR="00BD02A0">
        <w:rPr>
          <w:rFonts w:asciiTheme="minorHAnsi" w:hAnsiTheme="minorHAnsi" w:cs="Calibri"/>
          <w:b/>
          <w:sz w:val="28"/>
        </w:rPr>
        <w:t>, PSČ 101 00</w:t>
      </w:r>
      <w:r w:rsidRPr="007A5FB6">
        <w:rPr>
          <w:rFonts w:asciiTheme="minorHAnsi" w:hAnsiTheme="minorHAnsi" w:cs="Calibri"/>
          <w:b/>
          <w:sz w:val="28"/>
        </w:rPr>
        <w:t xml:space="preserve"> </w:t>
      </w:r>
    </w:p>
    <w:p w:rsidR="00554FA5" w:rsidRDefault="00C75AAB" w:rsidP="00554FA5">
      <w:pPr>
        <w:jc w:val="both"/>
        <w:rPr>
          <w:rFonts w:asciiTheme="minorHAnsi" w:hAnsiTheme="minorHAnsi"/>
          <w:b/>
          <w:sz w:val="28"/>
        </w:rPr>
      </w:pPr>
      <w:r w:rsidRPr="007A5FB6">
        <w:rPr>
          <w:rFonts w:asciiTheme="minorHAnsi" w:hAnsiTheme="minorHAnsi"/>
          <w:b/>
          <w:sz w:val="28"/>
        </w:rPr>
        <w:t>Zastoupena</w:t>
      </w:r>
      <w:r w:rsidR="0026189C">
        <w:rPr>
          <w:rFonts w:asciiTheme="minorHAnsi" w:hAnsiTheme="minorHAnsi"/>
          <w:b/>
          <w:sz w:val="28"/>
        </w:rPr>
        <w:t>:</w:t>
      </w:r>
      <w:r w:rsidR="0026189C">
        <w:rPr>
          <w:rFonts w:asciiTheme="minorHAnsi" w:hAnsiTheme="minorHAnsi"/>
          <w:b/>
          <w:sz w:val="28"/>
        </w:rPr>
        <w:tab/>
      </w:r>
      <w:r w:rsidRPr="007A5FB6">
        <w:rPr>
          <w:rFonts w:asciiTheme="minorHAnsi" w:hAnsiTheme="minorHAnsi"/>
          <w:b/>
          <w:sz w:val="28"/>
        </w:rPr>
        <w:t xml:space="preserve"> </w:t>
      </w:r>
      <w:r w:rsidR="00554FA5">
        <w:rPr>
          <w:rFonts w:asciiTheme="minorHAnsi" w:hAnsiTheme="minorHAnsi"/>
          <w:b/>
          <w:sz w:val="28"/>
        </w:rPr>
        <w:t>Ing. Ladislavem Mácou, generálním ředitelem organizace</w:t>
      </w:r>
    </w:p>
    <w:p w:rsidR="00554FA5" w:rsidRPr="007A5FB6" w:rsidRDefault="00554FA5" w:rsidP="00554FA5">
      <w:pPr>
        <w:pStyle w:val="Nadpis6"/>
        <w:tabs>
          <w:tab w:val="left" w:pos="1620"/>
        </w:tabs>
        <w:ind w:left="1620" w:hanging="1620"/>
        <w:jc w:val="both"/>
        <w:rPr>
          <w:rFonts w:asciiTheme="minorHAnsi" w:hAnsiTheme="minorHAnsi"/>
        </w:rPr>
      </w:pPr>
      <w:r w:rsidRPr="007A5FB6">
        <w:rPr>
          <w:rFonts w:asciiTheme="minorHAnsi" w:hAnsiTheme="minorHAnsi"/>
        </w:rPr>
        <w:t xml:space="preserve">IČ: </w:t>
      </w:r>
      <w:r>
        <w:rPr>
          <w:rFonts w:asciiTheme="minorHAnsi" w:hAnsiTheme="minorHAnsi"/>
        </w:rPr>
        <w:t>67779999</w:t>
      </w:r>
      <w:r w:rsidRPr="007A5FB6">
        <w:rPr>
          <w:rFonts w:asciiTheme="minorHAnsi" w:hAnsiTheme="minorHAnsi"/>
        </w:rPr>
        <w:t xml:space="preserve"> </w:t>
      </w:r>
    </w:p>
    <w:p w:rsidR="000D01A8" w:rsidRPr="007A5FB6" w:rsidRDefault="000D01A8" w:rsidP="000D01A8">
      <w:pPr>
        <w:jc w:val="both"/>
        <w:rPr>
          <w:rFonts w:asciiTheme="minorHAnsi" w:hAnsiTheme="minorHAnsi"/>
          <w:b/>
          <w:sz w:val="28"/>
        </w:rPr>
      </w:pPr>
      <w:r w:rsidRPr="007A5FB6">
        <w:rPr>
          <w:rFonts w:asciiTheme="minorHAnsi" w:hAnsiTheme="minorHAnsi"/>
          <w:b/>
          <w:sz w:val="28"/>
        </w:rPr>
        <w:t xml:space="preserve">Korespondenční adresa: </w:t>
      </w:r>
      <w:r w:rsidR="00554FA5">
        <w:rPr>
          <w:rFonts w:asciiTheme="minorHAnsi" w:hAnsiTheme="minorHAnsi" w:cs="Calibri"/>
          <w:b/>
          <w:sz w:val="28"/>
        </w:rPr>
        <w:t>Přípotoční 300/12, Praha 10, Vršovice</w:t>
      </w:r>
      <w:r w:rsidR="00BD02A0">
        <w:rPr>
          <w:rFonts w:asciiTheme="minorHAnsi" w:hAnsiTheme="minorHAnsi" w:cs="Calibri"/>
          <w:b/>
          <w:sz w:val="28"/>
        </w:rPr>
        <w:t>, PSČ 101 00</w:t>
      </w:r>
    </w:p>
    <w:p w:rsidR="00C75AAB" w:rsidRPr="007A5FB6" w:rsidRDefault="00C75AAB" w:rsidP="00B76EB2">
      <w:pPr>
        <w:rPr>
          <w:rFonts w:asciiTheme="minorHAnsi" w:hAnsiTheme="minorHAnsi"/>
          <w:sz w:val="20"/>
          <w:szCs w:val="20"/>
        </w:rPr>
      </w:pPr>
      <w:r w:rsidRPr="007A5FB6">
        <w:rPr>
          <w:rFonts w:asciiTheme="minorHAnsi" w:hAnsiTheme="minorHAnsi"/>
          <w:sz w:val="20"/>
          <w:szCs w:val="20"/>
        </w:rPr>
        <w:t>dále jen pojistník</w:t>
      </w:r>
    </w:p>
    <w:p w:rsidR="0026189C" w:rsidRDefault="0026189C" w:rsidP="00175984">
      <w:pPr>
        <w:spacing w:before="240" w:after="240"/>
        <w:jc w:val="center"/>
        <w:rPr>
          <w:rFonts w:asciiTheme="minorHAnsi" w:hAnsiTheme="minorHAnsi"/>
          <w:b/>
          <w:sz w:val="20"/>
          <w:szCs w:val="20"/>
        </w:rPr>
      </w:pPr>
    </w:p>
    <w:p w:rsidR="00C75AAB" w:rsidRPr="007A5FB6" w:rsidRDefault="009C6B66" w:rsidP="00175984">
      <w:pPr>
        <w:spacing w:before="240" w:after="240"/>
        <w:jc w:val="center"/>
        <w:rPr>
          <w:rFonts w:asciiTheme="minorHAnsi" w:hAnsiTheme="minorHAnsi"/>
          <w:b/>
          <w:sz w:val="20"/>
          <w:szCs w:val="20"/>
        </w:rPr>
      </w:pPr>
      <w:r w:rsidRPr="007A5FB6">
        <w:rPr>
          <w:rFonts w:asciiTheme="minorHAnsi" w:hAnsiTheme="minorHAnsi"/>
          <w:b/>
          <w:sz w:val="20"/>
          <w:szCs w:val="20"/>
        </w:rPr>
        <w:t>uzavírají</w:t>
      </w:r>
    </w:p>
    <w:p w:rsidR="00F966DB" w:rsidRDefault="00F966DB" w:rsidP="00175984">
      <w:pPr>
        <w:pStyle w:val="Zkladntext31"/>
        <w:tabs>
          <w:tab w:val="clear" w:pos="-720"/>
        </w:tabs>
        <w:spacing w:after="480" w:line="240" w:lineRule="auto"/>
        <w:jc w:val="both"/>
        <w:rPr>
          <w:rFonts w:asciiTheme="minorHAnsi" w:hAnsiTheme="minorHAnsi"/>
          <w:b/>
        </w:rPr>
      </w:pPr>
      <w:r w:rsidRPr="007A5FB6">
        <w:rPr>
          <w:rFonts w:asciiTheme="minorHAnsi" w:hAnsiTheme="minorHAnsi"/>
          <w:b/>
        </w:rPr>
        <w:t>podle zákona č.</w:t>
      </w:r>
      <w:r w:rsidR="00D36697" w:rsidRPr="007A5FB6">
        <w:rPr>
          <w:rFonts w:asciiTheme="minorHAnsi" w:hAnsiTheme="minorHAnsi"/>
          <w:b/>
        </w:rPr>
        <w:t xml:space="preserve"> 89</w:t>
      </w:r>
      <w:r w:rsidRPr="007A5FB6">
        <w:rPr>
          <w:rFonts w:asciiTheme="minorHAnsi" w:hAnsiTheme="minorHAnsi"/>
          <w:b/>
        </w:rPr>
        <w:t>/20</w:t>
      </w:r>
      <w:r w:rsidR="00D36697" w:rsidRPr="007A5FB6">
        <w:rPr>
          <w:rFonts w:asciiTheme="minorHAnsi" w:hAnsiTheme="minorHAnsi"/>
          <w:b/>
        </w:rPr>
        <w:t>12</w:t>
      </w:r>
      <w:r w:rsidRPr="007A5FB6">
        <w:rPr>
          <w:rFonts w:asciiTheme="minorHAnsi" w:hAnsiTheme="minorHAnsi"/>
          <w:b/>
        </w:rPr>
        <w:t xml:space="preserve"> Sb.</w:t>
      </w:r>
      <w:r w:rsidR="00D36697" w:rsidRPr="007A5FB6">
        <w:rPr>
          <w:rFonts w:asciiTheme="minorHAnsi" w:hAnsiTheme="minorHAnsi"/>
          <w:b/>
        </w:rPr>
        <w:t xml:space="preserve">, občanský </w:t>
      </w:r>
      <w:r w:rsidR="00D36697" w:rsidRPr="00025633">
        <w:rPr>
          <w:rFonts w:asciiTheme="minorHAnsi" w:hAnsiTheme="minorHAnsi"/>
          <w:b/>
        </w:rPr>
        <w:t>zákoník</w:t>
      </w:r>
      <w:r w:rsidR="007953A1" w:rsidRPr="00025633">
        <w:rPr>
          <w:rFonts w:asciiTheme="minorHAnsi" w:hAnsiTheme="minorHAnsi"/>
          <w:b/>
        </w:rPr>
        <w:t>,</w:t>
      </w:r>
      <w:r w:rsidR="00D36697" w:rsidRPr="00025633">
        <w:rPr>
          <w:rFonts w:asciiTheme="minorHAnsi" w:hAnsiTheme="minorHAnsi"/>
          <w:b/>
        </w:rPr>
        <w:t xml:space="preserve"> </w:t>
      </w:r>
      <w:r w:rsidR="007953A1" w:rsidRPr="00025633">
        <w:rPr>
          <w:rFonts w:asciiTheme="minorHAnsi" w:hAnsiTheme="minorHAnsi"/>
          <w:b/>
        </w:rPr>
        <w:t xml:space="preserve">v platném </w:t>
      </w:r>
      <w:r w:rsidRPr="00025633">
        <w:rPr>
          <w:rFonts w:asciiTheme="minorHAnsi" w:hAnsiTheme="minorHAnsi"/>
          <w:b/>
        </w:rPr>
        <w:t>znění tuto pojistnou smlouvu, která spolu s pojistnými podmínkami pojistitele a přílohami tvoří nedílný celek.</w:t>
      </w:r>
    </w:p>
    <w:p w:rsidR="00CD45FB" w:rsidRPr="007A5FB6" w:rsidRDefault="00295D85" w:rsidP="000D6840">
      <w:pPr>
        <w:jc w:val="center"/>
        <w:rPr>
          <w:rFonts w:asciiTheme="minorHAnsi" w:hAnsiTheme="minorHAnsi"/>
          <w:b/>
          <w:sz w:val="20"/>
        </w:rPr>
      </w:pPr>
      <w:r w:rsidRPr="007A5FB6">
        <w:rPr>
          <w:rFonts w:asciiTheme="minorHAnsi" w:hAnsiTheme="minorHAnsi"/>
          <w:sz w:val="20"/>
          <w:szCs w:val="20"/>
        </w:rPr>
        <w:br w:type="page"/>
      </w:r>
      <w:r w:rsidR="00CD45FB" w:rsidRPr="007A5FB6">
        <w:rPr>
          <w:rFonts w:asciiTheme="minorHAnsi" w:hAnsiTheme="minorHAnsi"/>
          <w:b/>
          <w:sz w:val="20"/>
        </w:rPr>
        <w:lastRenderedPageBreak/>
        <w:t>Článek I.</w:t>
      </w:r>
    </w:p>
    <w:p w:rsidR="00CD45FB" w:rsidRPr="007A5FB6" w:rsidRDefault="00CD45FB" w:rsidP="00CD45FB">
      <w:pPr>
        <w:pStyle w:val="Nadpis9"/>
        <w:numPr>
          <w:ilvl w:val="0"/>
          <w:numId w:val="0"/>
        </w:numPr>
        <w:rPr>
          <w:rFonts w:asciiTheme="minorHAnsi" w:hAnsiTheme="minorHAnsi"/>
        </w:rPr>
      </w:pPr>
      <w:r w:rsidRPr="007A5FB6">
        <w:rPr>
          <w:rFonts w:asciiTheme="minorHAnsi" w:hAnsiTheme="minorHAnsi"/>
        </w:rPr>
        <w:t>Úvodní ustanovení</w:t>
      </w:r>
    </w:p>
    <w:p w:rsidR="00B76EB2" w:rsidRDefault="00B76EB2" w:rsidP="00946E83">
      <w:pPr>
        <w:numPr>
          <w:ilvl w:val="0"/>
          <w:numId w:val="16"/>
        </w:numPr>
        <w:tabs>
          <w:tab w:val="num" w:pos="-1800"/>
        </w:tabs>
        <w:ind w:left="426" w:hanging="426"/>
        <w:jc w:val="both"/>
        <w:rPr>
          <w:rFonts w:ascii="Calibri" w:hAnsi="Calibri"/>
          <w:iCs/>
          <w:sz w:val="20"/>
          <w:szCs w:val="20"/>
        </w:rPr>
      </w:pPr>
      <w:r>
        <w:rPr>
          <w:rFonts w:ascii="Calibri" w:hAnsi="Calibri"/>
          <w:iCs/>
          <w:sz w:val="20"/>
          <w:szCs w:val="20"/>
        </w:rPr>
        <w:t>Pojistitelé:</w:t>
      </w:r>
    </w:p>
    <w:p w:rsidR="00B76EB2" w:rsidRDefault="00B76EB2" w:rsidP="00B76EB2">
      <w:pPr>
        <w:ind w:left="426"/>
        <w:jc w:val="both"/>
        <w:rPr>
          <w:rFonts w:ascii="Calibri" w:hAnsi="Calibri"/>
          <w:iCs/>
          <w:sz w:val="20"/>
          <w:szCs w:val="20"/>
        </w:rPr>
      </w:pPr>
      <w:r>
        <w:rPr>
          <w:rFonts w:ascii="Calibri" w:hAnsi="Calibri"/>
          <w:iCs/>
          <w:sz w:val="20"/>
          <w:szCs w:val="20"/>
        </w:rPr>
        <w:t>Vedoucí pojistitel:</w:t>
      </w:r>
      <w:r>
        <w:rPr>
          <w:rFonts w:ascii="Calibri" w:hAnsi="Calibri"/>
          <w:iCs/>
          <w:sz w:val="20"/>
          <w:szCs w:val="20"/>
        </w:rPr>
        <w:tab/>
        <w:t xml:space="preserve">Česká podnikatelská pojišťovna, a. s., </w:t>
      </w:r>
      <w:proofErr w:type="spellStart"/>
      <w:r>
        <w:rPr>
          <w:rFonts w:ascii="Calibri" w:hAnsi="Calibri"/>
          <w:iCs/>
          <w:sz w:val="20"/>
          <w:szCs w:val="20"/>
        </w:rPr>
        <w:t>Vienna</w:t>
      </w:r>
      <w:proofErr w:type="spellEnd"/>
      <w:r>
        <w:rPr>
          <w:rFonts w:ascii="Calibri" w:hAnsi="Calibri"/>
          <w:iCs/>
          <w:sz w:val="20"/>
          <w:szCs w:val="20"/>
        </w:rPr>
        <w:t xml:space="preserve"> </w:t>
      </w:r>
      <w:proofErr w:type="spellStart"/>
      <w:r>
        <w:rPr>
          <w:rFonts w:ascii="Calibri" w:hAnsi="Calibri"/>
          <w:iCs/>
          <w:sz w:val="20"/>
          <w:szCs w:val="20"/>
        </w:rPr>
        <w:t>Insurance</w:t>
      </w:r>
      <w:proofErr w:type="spellEnd"/>
      <w:r>
        <w:rPr>
          <w:rFonts w:ascii="Calibri" w:hAnsi="Calibri"/>
          <w:iCs/>
          <w:sz w:val="20"/>
          <w:szCs w:val="20"/>
        </w:rPr>
        <w:t xml:space="preserve"> Group</w:t>
      </w:r>
    </w:p>
    <w:p w:rsidR="00B76EB2" w:rsidRDefault="00F652AE" w:rsidP="00B76EB2">
      <w:pPr>
        <w:ind w:left="426"/>
        <w:jc w:val="both"/>
        <w:rPr>
          <w:rFonts w:ascii="Calibri" w:hAnsi="Calibri"/>
          <w:iCs/>
          <w:sz w:val="20"/>
          <w:szCs w:val="20"/>
        </w:rPr>
      </w:pPr>
      <w:r>
        <w:rPr>
          <w:rFonts w:ascii="Calibri" w:hAnsi="Calibri"/>
          <w:iCs/>
          <w:sz w:val="20"/>
          <w:szCs w:val="20"/>
        </w:rPr>
        <w:t>Další pojistitel</w:t>
      </w:r>
      <w:r w:rsidR="00B76EB2">
        <w:rPr>
          <w:rFonts w:ascii="Calibri" w:hAnsi="Calibri"/>
          <w:iCs/>
          <w:sz w:val="20"/>
          <w:szCs w:val="20"/>
        </w:rPr>
        <w:t>:</w:t>
      </w:r>
      <w:r w:rsidR="00B76EB2">
        <w:rPr>
          <w:rFonts w:ascii="Calibri" w:hAnsi="Calibri"/>
          <w:iCs/>
          <w:sz w:val="20"/>
          <w:szCs w:val="20"/>
        </w:rPr>
        <w:tab/>
        <w:t xml:space="preserve">Kooperativa pojišťovna, a.s. </w:t>
      </w:r>
      <w:proofErr w:type="spellStart"/>
      <w:r w:rsidR="00B76EB2">
        <w:rPr>
          <w:rFonts w:ascii="Calibri" w:hAnsi="Calibri"/>
          <w:iCs/>
          <w:sz w:val="20"/>
          <w:szCs w:val="20"/>
        </w:rPr>
        <w:t>Vienna</w:t>
      </w:r>
      <w:proofErr w:type="spellEnd"/>
      <w:r w:rsidR="00B76EB2">
        <w:rPr>
          <w:rFonts w:ascii="Calibri" w:hAnsi="Calibri"/>
          <w:iCs/>
          <w:sz w:val="20"/>
          <w:szCs w:val="20"/>
        </w:rPr>
        <w:t xml:space="preserve"> </w:t>
      </w:r>
      <w:proofErr w:type="spellStart"/>
      <w:r w:rsidR="00B76EB2">
        <w:rPr>
          <w:rFonts w:ascii="Calibri" w:hAnsi="Calibri"/>
          <w:iCs/>
          <w:sz w:val="20"/>
          <w:szCs w:val="20"/>
        </w:rPr>
        <w:t>Insurance</w:t>
      </w:r>
      <w:proofErr w:type="spellEnd"/>
      <w:r w:rsidR="00B76EB2">
        <w:rPr>
          <w:rFonts w:ascii="Calibri" w:hAnsi="Calibri"/>
          <w:iCs/>
          <w:sz w:val="20"/>
          <w:szCs w:val="20"/>
        </w:rPr>
        <w:t xml:space="preserve"> Group</w:t>
      </w:r>
    </w:p>
    <w:p w:rsidR="00B76EB2" w:rsidRDefault="00B76EB2" w:rsidP="00B76EB2">
      <w:pPr>
        <w:ind w:left="426"/>
        <w:jc w:val="both"/>
        <w:rPr>
          <w:rFonts w:ascii="Calibri" w:hAnsi="Calibri"/>
          <w:iCs/>
          <w:sz w:val="20"/>
          <w:szCs w:val="20"/>
        </w:rPr>
      </w:pPr>
      <w:r>
        <w:rPr>
          <w:rFonts w:ascii="Calibri" w:hAnsi="Calibri"/>
          <w:iCs/>
          <w:sz w:val="20"/>
          <w:szCs w:val="20"/>
        </w:rPr>
        <w:t xml:space="preserve">      </w:t>
      </w:r>
    </w:p>
    <w:p w:rsidR="00B76EB2" w:rsidRDefault="00B76EB2" w:rsidP="00B76EB2">
      <w:pPr>
        <w:ind w:left="426"/>
        <w:jc w:val="both"/>
        <w:rPr>
          <w:rFonts w:ascii="Calibri" w:hAnsi="Calibri"/>
          <w:iCs/>
          <w:sz w:val="20"/>
          <w:szCs w:val="20"/>
        </w:rPr>
      </w:pPr>
      <w:r>
        <w:rPr>
          <w:rFonts w:ascii="Calibri" w:hAnsi="Calibri"/>
          <w:iCs/>
          <w:sz w:val="20"/>
          <w:szCs w:val="20"/>
        </w:rPr>
        <w:t>Členský stát sídla pojistitelů:</w:t>
      </w:r>
    </w:p>
    <w:p w:rsidR="00B76EB2" w:rsidRDefault="00B76EB2" w:rsidP="00B76EB2">
      <w:pPr>
        <w:ind w:left="426"/>
        <w:jc w:val="both"/>
        <w:rPr>
          <w:rFonts w:ascii="Calibri" w:hAnsi="Calibri"/>
          <w:iCs/>
          <w:sz w:val="20"/>
          <w:szCs w:val="20"/>
        </w:rPr>
      </w:pPr>
      <w:r>
        <w:rPr>
          <w:rFonts w:ascii="Calibri" w:hAnsi="Calibri"/>
          <w:iCs/>
          <w:sz w:val="20"/>
          <w:szCs w:val="20"/>
        </w:rPr>
        <w:t>Vedoucí pojistitel:</w:t>
      </w:r>
      <w:r>
        <w:rPr>
          <w:rFonts w:ascii="Calibri" w:hAnsi="Calibri"/>
          <w:iCs/>
          <w:sz w:val="20"/>
          <w:szCs w:val="20"/>
        </w:rPr>
        <w:tab/>
        <w:t xml:space="preserve">Česká podnikatelská pojišťovna, a. s., </w:t>
      </w:r>
      <w:proofErr w:type="spellStart"/>
      <w:r>
        <w:rPr>
          <w:rFonts w:ascii="Calibri" w:hAnsi="Calibri"/>
          <w:iCs/>
          <w:sz w:val="20"/>
          <w:szCs w:val="20"/>
        </w:rPr>
        <w:t>Vienna</w:t>
      </w:r>
      <w:proofErr w:type="spellEnd"/>
      <w:r>
        <w:rPr>
          <w:rFonts w:ascii="Calibri" w:hAnsi="Calibri"/>
          <w:iCs/>
          <w:sz w:val="20"/>
          <w:szCs w:val="20"/>
        </w:rPr>
        <w:t xml:space="preserve"> </w:t>
      </w:r>
      <w:proofErr w:type="spellStart"/>
      <w:r>
        <w:rPr>
          <w:rFonts w:ascii="Calibri" w:hAnsi="Calibri"/>
          <w:iCs/>
          <w:sz w:val="20"/>
          <w:szCs w:val="20"/>
        </w:rPr>
        <w:t>Insurance</w:t>
      </w:r>
      <w:proofErr w:type="spellEnd"/>
      <w:r>
        <w:rPr>
          <w:rFonts w:ascii="Calibri" w:hAnsi="Calibri"/>
          <w:iCs/>
          <w:sz w:val="20"/>
          <w:szCs w:val="20"/>
        </w:rPr>
        <w:t xml:space="preserve"> Group</w:t>
      </w:r>
      <w:r>
        <w:rPr>
          <w:rFonts w:ascii="Calibri" w:hAnsi="Calibri"/>
          <w:iCs/>
          <w:sz w:val="20"/>
          <w:szCs w:val="20"/>
        </w:rPr>
        <w:tab/>
        <w:t>Česká republika</w:t>
      </w:r>
    </w:p>
    <w:p w:rsidR="00B76EB2" w:rsidRDefault="00B76EB2" w:rsidP="00B76EB2">
      <w:pPr>
        <w:ind w:left="426"/>
        <w:jc w:val="both"/>
        <w:rPr>
          <w:rFonts w:ascii="Calibri" w:hAnsi="Calibri"/>
          <w:iCs/>
          <w:sz w:val="20"/>
          <w:szCs w:val="20"/>
        </w:rPr>
      </w:pPr>
      <w:r>
        <w:rPr>
          <w:rFonts w:ascii="Calibri" w:hAnsi="Calibri"/>
          <w:iCs/>
          <w:sz w:val="20"/>
          <w:szCs w:val="20"/>
        </w:rPr>
        <w:t>Pojistitel:</w:t>
      </w:r>
      <w:r>
        <w:rPr>
          <w:rFonts w:ascii="Calibri" w:hAnsi="Calibri"/>
          <w:iCs/>
          <w:sz w:val="20"/>
          <w:szCs w:val="20"/>
        </w:rPr>
        <w:tab/>
      </w:r>
      <w:r>
        <w:rPr>
          <w:rFonts w:ascii="Calibri" w:hAnsi="Calibri"/>
          <w:iCs/>
          <w:sz w:val="20"/>
          <w:szCs w:val="20"/>
        </w:rPr>
        <w:tab/>
        <w:t xml:space="preserve">Kooperativa pojišťovna, a.s. </w:t>
      </w:r>
      <w:proofErr w:type="spellStart"/>
      <w:r>
        <w:rPr>
          <w:rFonts w:ascii="Calibri" w:hAnsi="Calibri"/>
          <w:iCs/>
          <w:sz w:val="20"/>
          <w:szCs w:val="20"/>
        </w:rPr>
        <w:t>Vienna</w:t>
      </w:r>
      <w:proofErr w:type="spellEnd"/>
      <w:r>
        <w:rPr>
          <w:rFonts w:ascii="Calibri" w:hAnsi="Calibri"/>
          <w:iCs/>
          <w:sz w:val="20"/>
          <w:szCs w:val="20"/>
        </w:rPr>
        <w:t xml:space="preserve"> </w:t>
      </w:r>
      <w:proofErr w:type="spellStart"/>
      <w:r>
        <w:rPr>
          <w:rFonts w:ascii="Calibri" w:hAnsi="Calibri"/>
          <w:iCs/>
          <w:sz w:val="20"/>
          <w:szCs w:val="20"/>
        </w:rPr>
        <w:t>Insurance</w:t>
      </w:r>
      <w:proofErr w:type="spellEnd"/>
      <w:r>
        <w:rPr>
          <w:rFonts w:ascii="Calibri" w:hAnsi="Calibri"/>
          <w:iCs/>
          <w:sz w:val="20"/>
          <w:szCs w:val="20"/>
        </w:rPr>
        <w:t xml:space="preserve"> Group </w:t>
      </w:r>
      <w:r>
        <w:rPr>
          <w:rFonts w:ascii="Calibri" w:hAnsi="Calibri"/>
          <w:iCs/>
          <w:sz w:val="20"/>
          <w:szCs w:val="20"/>
        </w:rPr>
        <w:tab/>
      </w:r>
      <w:r>
        <w:rPr>
          <w:rFonts w:ascii="Calibri" w:hAnsi="Calibri"/>
          <w:iCs/>
          <w:sz w:val="20"/>
          <w:szCs w:val="20"/>
        </w:rPr>
        <w:tab/>
        <w:t>Česká republika</w:t>
      </w:r>
    </w:p>
    <w:p w:rsidR="00B76EB2" w:rsidRDefault="00B76EB2" w:rsidP="00B76EB2">
      <w:pPr>
        <w:ind w:left="426"/>
        <w:jc w:val="both"/>
        <w:rPr>
          <w:rFonts w:ascii="Calibri" w:hAnsi="Calibri"/>
          <w:iCs/>
          <w:sz w:val="20"/>
          <w:szCs w:val="20"/>
        </w:rPr>
      </w:pPr>
    </w:p>
    <w:p w:rsidR="00B76EB2" w:rsidRDefault="00B76EB2" w:rsidP="00B76EB2">
      <w:pPr>
        <w:ind w:firstLine="426"/>
        <w:jc w:val="both"/>
        <w:rPr>
          <w:rFonts w:ascii="Calibri" w:hAnsi="Calibri"/>
          <w:iCs/>
          <w:sz w:val="20"/>
          <w:szCs w:val="20"/>
        </w:rPr>
      </w:pPr>
      <w:r>
        <w:rPr>
          <w:rFonts w:ascii="Calibri" w:hAnsi="Calibri"/>
          <w:iCs/>
          <w:sz w:val="20"/>
          <w:szCs w:val="20"/>
        </w:rPr>
        <w:t>Podíly pojistitelů:</w:t>
      </w:r>
    </w:p>
    <w:p w:rsidR="00B76EB2" w:rsidRDefault="00B76EB2" w:rsidP="00B76EB2">
      <w:pPr>
        <w:ind w:left="426"/>
        <w:rPr>
          <w:rFonts w:ascii="Calibri" w:hAnsi="Calibri"/>
          <w:iCs/>
          <w:sz w:val="20"/>
          <w:szCs w:val="20"/>
        </w:rPr>
      </w:pPr>
      <w:r>
        <w:rPr>
          <w:rFonts w:ascii="Calibri" w:hAnsi="Calibri"/>
          <w:iCs/>
          <w:sz w:val="20"/>
          <w:szCs w:val="20"/>
        </w:rPr>
        <w:t xml:space="preserve">Vedoucí pojistitel: Česká podnikatelská pojišťovna, a. s., </w:t>
      </w:r>
      <w:proofErr w:type="spellStart"/>
      <w:r>
        <w:rPr>
          <w:rFonts w:ascii="Calibri" w:hAnsi="Calibri"/>
          <w:iCs/>
          <w:sz w:val="20"/>
          <w:szCs w:val="20"/>
        </w:rPr>
        <w:t>Vienna</w:t>
      </w:r>
      <w:proofErr w:type="spellEnd"/>
      <w:r>
        <w:rPr>
          <w:rFonts w:ascii="Calibri" w:hAnsi="Calibri"/>
          <w:iCs/>
          <w:sz w:val="20"/>
          <w:szCs w:val="20"/>
        </w:rPr>
        <w:t xml:space="preserve"> </w:t>
      </w:r>
      <w:proofErr w:type="spellStart"/>
      <w:r>
        <w:rPr>
          <w:rFonts w:ascii="Calibri" w:hAnsi="Calibri"/>
          <w:iCs/>
          <w:sz w:val="20"/>
          <w:szCs w:val="20"/>
        </w:rPr>
        <w:t>Insurance</w:t>
      </w:r>
      <w:proofErr w:type="spellEnd"/>
      <w:r>
        <w:rPr>
          <w:rFonts w:ascii="Calibri" w:hAnsi="Calibri"/>
          <w:iCs/>
          <w:sz w:val="20"/>
          <w:szCs w:val="20"/>
        </w:rPr>
        <w:t xml:space="preserve"> Group </w:t>
      </w:r>
    </w:p>
    <w:p w:rsidR="00B76EB2" w:rsidRDefault="00B76EB2" w:rsidP="00B76EB2">
      <w:pPr>
        <w:ind w:left="426"/>
        <w:rPr>
          <w:rFonts w:ascii="Calibri" w:hAnsi="Calibri"/>
          <w:iCs/>
          <w:sz w:val="20"/>
          <w:szCs w:val="20"/>
        </w:rPr>
      </w:pPr>
      <w:r>
        <w:rPr>
          <w:rFonts w:ascii="Calibri" w:hAnsi="Calibri"/>
          <w:iCs/>
          <w:sz w:val="20"/>
          <w:szCs w:val="20"/>
        </w:rPr>
        <w:t>přebírá:</w:t>
      </w:r>
      <w:r>
        <w:rPr>
          <w:rFonts w:ascii="Calibri" w:hAnsi="Calibri"/>
          <w:iCs/>
          <w:sz w:val="20"/>
          <w:szCs w:val="20"/>
        </w:rPr>
        <w:tab/>
      </w:r>
      <w:r>
        <w:rPr>
          <w:rFonts w:ascii="Calibri" w:hAnsi="Calibri"/>
          <w:iCs/>
          <w:sz w:val="20"/>
          <w:szCs w:val="20"/>
        </w:rPr>
        <w:tab/>
      </w:r>
      <w:r>
        <w:rPr>
          <w:rFonts w:ascii="Calibri" w:hAnsi="Calibri"/>
          <w:iCs/>
          <w:sz w:val="20"/>
          <w:szCs w:val="20"/>
        </w:rPr>
        <w:tab/>
      </w:r>
      <w:r>
        <w:rPr>
          <w:rFonts w:ascii="Calibri" w:hAnsi="Calibri"/>
          <w:iCs/>
          <w:sz w:val="20"/>
          <w:szCs w:val="20"/>
        </w:rPr>
        <w:tab/>
      </w:r>
      <w:r>
        <w:rPr>
          <w:rFonts w:ascii="Calibri" w:hAnsi="Calibri"/>
          <w:iCs/>
          <w:sz w:val="20"/>
          <w:szCs w:val="20"/>
        </w:rPr>
        <w:tab/>
      </w:r>
      <w:r>
        <w:rPr>
          <w:rFonts w:ascii="Calibri" w:hAnsi="Calibri"/>
          <w:iCs/>
          <w:sz w:val="20"/>
          <w:szCs w:val="20"/>
        </w:rPr>
        <w:tab/>
      </w:r>
      <w:r>
        <w:rPr>
          <w:rFonts w:ascii="Calibri" w:hAnsi="Calibri"/>
          <w:iCs/>
          <w:sz w:val="20"/>
          <w:szCs w:val="20"/>
        </w:rPr>
        <w:tab/>
        <w:t>50% práv a závazků plynoucích pojistné smlouvy</w:t>
      </w:r>
    </w:p>
    <w:p w:rsidR="00B76EB2" w:rsidRDefault="00B76EB2" w:rsidP="00B76EB2">
      <w:pPr>
        <w:ind w:left="426"/>
        <w:rPr>
          <w:rFonts w:ascii="Calibri" w:hAnsi="Calibri"/>
          <w:iCs/>
          <w:sz w:val="20"/>
          <w:szCs w:val="20"/>
        </w:rPr>
      </w:pPr>
      <w:r>
        <w:rPr>
          <w:rFonts w:ascii="Calibri" w:hAnsi="Calibri"/>
          <w:iCs/>
          <w:sz w:val="20"/>
          <w:szCs w:val="20"/>
        </w:rPr>
        <w:t xml:space="preserve">Pojistitel: Kooperativa pojišťovna, a.s. </w:t>
      </w:r>
      <w:proofErr w:type="spellStart"/>
      <w:r>
        <w:rPr>
          <w:rFonts w:ascii="Calibri" w:hAnsi="Calibri"/>
          <w:iCs/>
          <w:sz w:val="20"/>
          <w:szCs w:val="20"/>
        </w:rPr>
        <w:t>Vienna</w:t>
      </w:r>
      <w:proofErr w:type="spellEnd"/>
      <w:r>
        <w:rPr>
          <w:rFonts w:ascii="Calibri" w:hAnsi="Calibri"/>
          <w:iCs/>
          <w:sz w:val="20"/>
          <w:szCs w:val="20"/>
        </w:rPr>
        <w:t xml:space="preserve"> </w:t>
      </w:r>
      <w:proofErr w:type="spellStart"/>
      <w:r>
        <w:rPr>
          <w:rFonts w:ascii="Calibri" w:hAnsi="Calibri"/>
          <w:iCs/>
          <w:sz w:val="20"/>
          <w:szCs w:val="20"/>
        </w:rPr>
        <w:t>Insurance</w:t>
      </w:r>
      <w:proofErr w:type="spellEnd"/>
      <w:r>
        <w:rPr>
          <w:rFonts w:ascii="Calibri" w:hAnsi="Calibri"/>
          <w:iCs/>
          <w:sz w:val="20"/>
          <w:szCs w:val="20"/>
        </w:rPr>
        <w:t xml:space="preserve"> Group</w:t>
      </w:r>
    </w:p>
    <w:p w:rsidR="00B76EB2" w:rsidRDefault="00B76EB2" w:rsidP="00B76EB2">
      <w:pPr>
        <w:ind w:left="426"/>
        <w:rPr>
          <w:rFonts w:ascii="Calibri" w:hAnsi="Calibri"/>
          <w:iCs/>
          <w:sz w:val="20"/>
          <w:szCs w:val="20"/>
        </w:rPr>
      </w:pPr>
      <w:r>
        <w:rPr>
          <w:rFonts w:ascii="Calibri" w:hAnsi="Calibri"/>
          <w:iCs/>
          <w:sz w:val="20"/>
          <w:szCs w:val="20"/>
        </w:rPr>
        <w:t xml:space="preserve"> přebírá</w:t>
      </w:r>
      <w:r>
        <w:rPr>
          <w:rFonts w:ascii="Calibri" w:hAnsi="Calibri"/>
          <w:iCs/>
          <w:sz w:val="20"/>
          <w:szCs w:val="20"/>
        </w:rPr>
        <w:tab/>
      </w:r>
      <w:r>
        <w:rPr>
          <w:rFonts w:ascii="Calibri" w:hAnsi="Calibri"/>
          <w:iCs/>
          <w:sz w:val="20"/>
          <w:szCs w:val="20"/>
        </w:rPr>
        <w:tab/>
      </w:r>
      <w:r>
        <w:rPr>
          <w:rFonts w:ascii="Calibri" w:hAnsi="Calibri"/>
          <w:iCs/>
          <w:sz w:val="20"/>
          <w:szCs w:val="20"/>
        </w:rPr>
        <w:tab/>
      </w:r>
      <w:r>
        <w:rPr>
          <w:rFonts w:ascii="Calibri" w:hAnsi="Calibri"/>
          <w:iCs/>
          <w:sz w:val="20"/>
          <w:szCs w:val="20"/>
        </w:rPr>
        <w:tab/>
      </w:r>
      <w:r>
        <w:rPr>
          <w:rFonts w:ascii="Calibri" w:hAnsi="Calibri"/>
          <w:iCs/>
          <w:sz w:val="20"/>
          <w:szCs w:val="20"/>
        </w:rPr>
        <w:tab/>
      </w:r>
      <w:r>
        <w:rPr>
          <w:rFonts w:ascii="Calibri" w:hAnsi="Calibri"/>
          <w:iCs/>
          <w:sz w:val="20"/>
          <w:szCs w:val="20"/>
        </w:rPr>
        <w:tab/>
      </w:r>
      <w:r>
        <w:rPr>
          <w:rFonts w:ascii="Calibri" w:hAnsi="Calibri"/>
          <w:iCs/>
          <w:sz w:val="20"/>
          <w:szCs w:val="20"/>
        </w:rPr>
        <w:tab/>
        <w:t>50% práv a závazků plynoucích z pojistné smlouvy</w:t>
      </w:r>
    </w:p>
    <w:p w:rsidR="00CD45FB" w:rsidRPr="007A5FB6" w:rsidRDefault="00CD45FB" w:rsidP="00946E83">
      <w:pPr>
        <w:numPr>
          <w:ilvl w:val="0"/>
          <w:numId w:val="4"/>
        </w:numPr>
        <w:tabs>
          <w:tab w:val="clear" w:pos="720"/>
          <w:tab w:val="num" w:pos="-1800"/>
        </w:tabs>
        <w:spacing w:before="120"/>
        <w:ind w:left="357" w:hanging="357"/>
        <w:jc w:val="both"/>
        <w:rPr>
          <w:rFonts w:asciiTheme="minorHAnsi" w:hAnsiTheme="minorHAnsi"/>
          <w:sz w:val="20"/>
          <w:szCs w:val="20"/>
        </w:rPr>
      </w:pPr>
      <w:r w:rsidRPr="007A5FB6">
        <w:rPr>
          <w:rFonts w:asciiTheme="minorHAnsi" w:hAnsiTheme="minorHAnsi"/>
          <w:sz w:val="20"/>
          <w:szCs w:val="20"/>
        </w:rPr>
        <w:t>Pojistník sjednává tuto pojistnou smlouvu s pojistitelem ve svůj prospěch, tzn. je zároveň pojištěným.</w:t>
      </w:r>
    </w:p>
    <w:p w:rsidR="0015171D" w:rsidRPr="00845BCA" w:rsidRDefault="0015171D" w:rsidP="00946E83">
      <w:pPr>
        <w:numPr>
          <w:ilvl w:val="0"/>
          <w:numId w:val="4"/>
        </w:numPr>
        <w:tabs>
          <w:tab w:val="clear" w:pos="720"/>
        </w:tabs>
        <w:spacing w:before="60"/>
        <w:ind w:left="360"/>
        <w:jc w:val="both"/>
        <w:rPr>
          <w:rFonts w:asciiTheme="minorHAnsi" w:hAnsiTheme="minorHAnsi"/>
          <w:i/>
          <w:sz w:val="20"/>
          <w:szCs w:val="20"/>
          <w:u w:val="single"/>
        </w:rPr>
      </w:pPr>
      <w:r>
        <w:rPr>
          <w:rFonts w:asciiTheme="minorHAnsi" w:hAnsiTheme="minorHAnsi"/>
          <w:sz w:val="20"/>
          <w:szCs w:val="20"/>
        </w:rPr>
        <w:t xml:space="preserve">Předmět podnikání nebo činnosti pojištěného ke dni uzavření této pojistné smlouvy je uveden v přiložené kopii </w:t>
      </w:r>
      <w:r w:rsidRPr="00845BCA">
        <w:rPr>
          <w:rFonts w:asciiTheme="minorHAnsi" w:hAnsiTheme="minorHAnsi"/>
          <w:iCs/>
          <w:sz w:val="20"/>
          <w:szCs w:val="20"/>
        </w:rPr>
        <w:t>zřizovací listiny</w:t>
      </w:r>
      <w:r w:rsidR="00704CDF">
        <w:rPr>
          <w:rFonts w:asciiTheme="minorHAnsi" w:hAnsiTheme="minorHAnsi"/>
          <w:iCs/>
          <w:sz w:val="20"/>
          <w:szCs w:val="20"/>
        </w:rPr>
        <w:t>, která tvoří přílohu č. 1 pojistné smlouvy</w:t>
      </w:r>
      <w:r w:rsidR="00845BCA" w:rsidRPr="00845BCA">
        <w:rPr>
          <w:rFonts w:asciiTheme="minorHAnsi" w:hAnsiTheme="minorHAnsi"/>
          <w:iCs/>
          <w:sz w:val="20"/>
          <w:szCs w:val="20"/>
        </w:rPr>
        <w:t>.</w:t>
      </w:r>
    </w:p>
    <w:p w:rsidR="00CD45FB" w:rsidRPr="007A5FB6" w:rsidRDefault="00CD45FB" w:rsidP="00946E83">
      <w:pPr>
        <w:numPr>
          <w:ilvl w:val="0"/>
          <w:numId w:val="4"/>
        </w:numPr>
        <w:tabs>
          <w:tab w:val="clear" w:pos="720"/>
        </w:tabs>
        <w:spacing w:before="60"/>
        <w:ind w:left="360"/>
        <w:jc w:val="both"/>
        <w:rPr>
          <w:rFonts w:asciiTheme="minorHAnsi" w:hAnsiTheme="minorHAnsi"/>
          <w:sz w:val="20"/>
          <w:szCs w:val="20"/>
          <w:u w:val="single"/>
        </w:rPr>
      </w:pPr>
      <w:r w:rsidRPr="007A5FB6">
        <w:rPr>
          <w:rFonts w:asciiTheme="minorHAnsi" w:hAnsiTheme="minorHAnsi"/>
          <w:sz w:val="20"/>
          <w:szCs w:val="20"/>
        </w:rPr>
        <w:t>Pojištění se řídí</w:t>
      </w:r>
      <w:r w:rsidR="009270D8" w:rsidRPr="007A5FB6">
        <w:rPr>
          <w:rFonts w:asciiTheme="minorHAnsi" w:hAnsiTheme="minorHAnsi"/>
          <w:sz w:val="20"/>
          <w:szCs w:val="20"/>
        </w:rPr>
        <w:t xml:space="preserve"> </w:t>
      </w:r>
      <w:r w:rsidRPr="007A5FB6">
        <w:rPr>
          <w:rFonts w:asciiTheme="minorHAnsi" w:hAnsiTheme="minorHAnsi"/>
          <w:sz w:val="20"/>
          <w:szCs w:val="20"/>
        </w:rPr>
        <w:t>Všeobecnými pojist</w:t>
      </w:r>
      <w:r w:rsidR="00D36697" w:rsidRPr="007A5FB6">
        <w:rPr>
          <w:rFonts w:asciiTheme="minorHAnsi" w:hAnsiTheme="minorHAnsi"/>
          <w:sz w:val="20"/>
          <w:szCs w:val="20"/>
        </w:rPr>
        <w:t>nými podmínkami (dále jen VPP)</w:t>
      </w:r>
      <w:r w:rsidR="009270D8" w:rsidRPr="007A5FB6">
        <w:rPr>
          <w:rFonts w:asciiTheme="minorHAnsi" w:hAnsiTheme="minorHAnsi"/>
          <w:sz w:val="20"/>
          <w:szCs w:val="20"/>
        </w:rPr>
        <w:t>,</w:t>
      </w:r>
      <w:r w:rsidR="00B93593" w:rsidRPr="00B93593">
        <w:rPr>
          <w:rFonts w:asciiTheme="minorHAnsi" w:hAnsiTheme="minorHAnsi"/>
          <w:sz w:val="20"/>
          <w:szCs w:val="20"/>
        </w:rPr>
        <w:t xml:space="preserve"> </w:t>
      </w:r>
      <w:r w:rsidRPr="007A5FB6">
        <w:rPr>
          <w:rFonts w:asciiTheme="minorHAnsi" w:hAnsiTheme="minorHAnsi"/>
          <w:sz w:val="20"/>
          <w:szCs w:val="20"/>
        </w:rPr>
        <w:t>Doplňkovými pojistnými podmínkami (dále jen DPP)</w:t>
      </w:r>
      <w:r w:rsidR="009270D8" w:rsidRPr="007A5FB6">
        <w:rPr>
          <w:rFonts w:asciiTheme="minorHAnsi" w:hAnsiTheme="minorHAnsi"/>
          <w:sz w:val="20"/>
          <w:szCs w:val="20"/>
        </w:rPr>
        <w:t>,</w:t>
      </w:r>
      <w:r w:rsidR="009270D8" w:rsidRPr="00B93593">
        <w:rPr>
          <w:rFonts w:asciiTheme="minorHAnsi" w:hAnsiTheme="minorHAnsi"/>
          <w:sz w:val="20"/>
          <w:szCs w:val="20"/>
        </w:rPr>
        <w:t xml:space="preserve"> </w:t>
      </w:r>
      <w:r w:rsidR="00D36697" w:rsidRPr="007A5FB6">
        <w:rPr>
          <w:rFonts w:asciiTheme="minorHAnsi" w:hAnsiTheme="minorHAnsi"/>
          <w:sz w:val="20"/>
          <w:szCs w:val="20"/>
        </w:rPr>
        <w:t>Zvláštními pojistnými podmínkami (dále jen ZPP)</w:t>
      </w:r>
      <w:r w:rsidR="009270D8" w:rsidRPr="007A5FB6">
        <w:rPr>
          <w:rFonts w:asciiTheme="minorHAnsi" w:hAnsiTheme="minorHAnsi"/>
          <w:sz w:val="20"/>
          <w:szCs w:val="20"/>
        </w:rPr>
        <w:t xml:space="preserve"> </w:t>
      </w:r>
      <w:r w:rsidRPr="007A5FB6">
        <w:rPr>
          <w:rFonts w:asciiTheme="minorHAnsi" w:hAnsiTheme="minorHAnsi"/>
          <w:sz w:val="20"/>
          <w:szCs w:val="20"/>
        </w:rPr>
        <w:t>uveden</w:t>
      </w:r>
      <w:r w:rsidR="009270D8" w:rsidRPr="007A5FB6">
        <w:rPr>
          <w:rFonts w:asciiTheme="minorHAnsi" w:hAnsiTheme="minorHAnsi"/>
          <w:sz w:val="20"/>
          <w:szCs w:val="20"/>
        </w:rPr>
        <w:t>ými</w:t>
      </w:r>
      <w:r w:rsidRPr="007A5FB6">
        <w:rPr>
          <w:rFonts w:asciiTheme="minorHAnsi" w:hAnsiTheme="minorHAnsi"/>
          <w:sz w:val="20"/>
          <w:szCs w:val="20"/>
        </w:rPr>
        <w:t xml:space="preserve"> v čl.</w:t>
      </w:r>
      <w:r w:rsidR="009270D8" w:rsidRPr="007A5FB6">
        <w:rPr>
          <w:rFonts w:asciiTheme="minorHAnsi" w:hAnsiTheme="minorHAnsi"/>
          <w:sz w:val="20"/>
          <w:szCs w:val="20"/>
        </w:rPr>
        <w:t xml:space="preserve"> </w:t>
      </w:r>
      <w:r w:rsidRPr="007A5FB6">
        <w:rPr>
          <w:rFonts w:asciiTheme="minorHAnsi" w:hAnsiTheme="minorHAnsi"/>
          <w:sz w:val="20"/>
          <w:szCs w:val="20"/>
        </w:rPr>
        <w:t xml:space="preserve">II pojistné smlouvy a dále </w:t>
      </w:r>
      <w:r w:rsidR="00E551FF" w:rsidRPr="007A5FB6">
        <w:rPr>
          <w:rFonts w:asciiTheme="minorHAnsi" w:hAnsiTheme="minorHAnsi"/>
          <w:sz w:val="20"/>
          <w:szCs w:val="20"/>
        </w:rPr>
        <w:t>ujednáními</w:t>
      </w:r>
      <w:r w:rsidRPr="007A5FB6">
        <w:rPr>
          <w:rFonts w:asciiTheme="minorHAnsi" w:hAnsiTheme="minorHAnsi"/>
          <w:sz w:val="20"/>
          <w:szCs w:val="20"/>
        </w:rPr>
        <w:t xml:space="preserve"> sjednanými v pojistné smlouvě VPP</w:t>
      </w:r>
      <w:r w:rsidR="009270D8" w:rsidRPr="007A5FB6">
        <w:rPr>
          <w:rFonts w:asciiTheme="minorHAnsi" w:hAnsiTheme="minorHAnsi"/>
          <w:sz w:val="20"/>
          <w:szCs w:val="20"/>
        </w:rPr>
        <w:t>,</w:t>
      </w:r>
      <w:r w:rsidRPr="007A5FB6">
        <w:rPr>
          <w:rFonts w:asciiTheme="minorHAnsi" w:hAnsiTheme="minorHAnsi"/>
          <w:sz w:val="20"/>
          <w:szCs w:val="20"/>
        </w:rPr>
        <w:t xml:space="preserve"> DPP </w:t>
      </w:r>
      <w:r w:rsidR="009270D8" w:rsidRPr="007A5FB6">
        <w:rPr>
          <w:rFonts w:asciiTheme="minorHAnsi" w:hAnsiTheme="minorHAnsi"/>
          <w:sz w:val="20"/>
          <w:szCs w:val="20"/>
        </w:rPr>
        <w:t xml:space="preserve">a ZPP </w:t>
      </w:r>
      <w:r w:rsidRPr="007A5FB6">
        <w:rPr>
          <w:rFonts w:asciiTheme="minorHAnsi" w:hAnsiTheme="minorHAnsi"/>
          <w:sz w:val="20"/>
          <w:szCs w:val="20"/>
        </w:rPr>
        <w:t>tvoří přílohu č.</w:t>
      </w:r>
      <w:r w:rsidR="009A35F2" w:rsidRPr="007A5FB6">
        <w:rPr>
          <w:rFonts w:asciiTheme="minorHAnsi" w:hAnsiTheme="minorHAnsi"/>
          <w:sz w:val="20"/>
          <w:szCs w:val="20"/>
        </w:rPr>
        <w:t xml:space="preserve"> </w:t>
      </w:r>
      <w:r w:rsidRPr="007A5FB6">
        <w:rPr>
          <w:rFonts w:asciiTheme="minorHAnsi" w:hAnsiTheme="minorHAnsi"/>
          <w:sz w:val="20"/>
          <w:szCs w:val="20"/>
        </w:rPr>
        <w:t>2 pojistné smlouvy</w:t>
      </w:r>
      <w:r w:rsidR="009A35F2" w:rsidRPr="007A5FB6">
        <w:rPr>
          <w:rFonts w:asciiTheme="minorHAnsi" w:hAnsiTheme="minorHAnsi"/>
          <w:sz w:val="20"/>
          <w:szCs w:val="20"/>
        </w:rPr>
        <w:t>.</w:t>
      </w:r>
    </w:p>
    <w:p w:rsidR="00CA7A8A" w:rsidRPr="00B26171" w:rsidRDefault="00ED2F41" w:rsidP="00946E83">
      <w:pPr>
        <w:numPr>
          <w:ilvl w:val="0"/>
          <w:numId w:val="4"/>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 xml:space="preserve">Pokud není v pojistné smlouvě dále uvedeno jinak, pojistná hodnota </w:t>
      </w:r>
      <w:r w:rsidR="009270D8" w:rsidRPr="007A5FB6">
        <w:rPr>
          <w:rFonts w:asciiTheme="minorHAnsi" w:hAnsiTheme="minorHAnsi"/>
          <w:sz w:val="20"/>
          <w:szCs w:val="20"/>
        </w:rPr>
        <w:t xml:space="preserve">majetku </w:t>
      </w:r>
      <w:r w:rsidRPr="007A5FB6">
        <w:rPr>
          <w:rFonts w:asciiTheme="minorHAnsi" w:hAnsiTheme="minorHAnsi"/>
          <w:sz w:val="20"/>
          <w:szCs w:val="20"/>
        </w:rPr>
        <w:t xml:space="preserve">včetně cizích věcí, které pojištěný oprávněně užívá, se stanovuje v souladu s čl. </w:t>
      </w:r>
      <w:r w:rsidR="009270D8" w:rsidRPr="007A5FB6">
        <w:rPr>
          <w:rFonts w:asciiTheme="minorHAnsi" w:hAnsiTheme="minorHAnsi"/>
          <w:sz w:val="20"/>
          <w:szCs w:val="20"/>
        </w:rPr>
        <w:t>3</w:t>
      </w:r>
      <w:r w:rsidRPr="007A5FB6">
        <w:rPr>
          <w:rFonts w:asciiTheme="minorHAnsi" w:hAnsiTheme="minorHAnsi"/>
          <w:sz w:val="20"/>
          <w:szCs w:val="20"/>
        </w:rPr>
        <w:t xml:space="preserve"> bodem 2 písm. a) VPPM 1/</w:t>
      </w:r>
      <w:r w:rsidR="00C0631D" w:rsidRPr="007A5FB6">
        <w:rPr>
          <w:rFonts w:asciiTheme="minorHAnsi" w:hAnsiTheme="minorHAnsi"/>
          <w:sz w:val="20"/>
          <w:szCs w:val="20"/>
        </w:rPr>
        <w:t>1</w:t>
      </w:r>
      <w:r w:rsidR="00C0631D">
        <w:rPr>
          <w:rFonts w:asciiTheme="minorHAnsi" w:hAnsiTheme="minorHAnsi"/>
          <w:sz w:val="20"/>
          <w:szCs w:val="20"/>
        </w:rPr>
        <w:t>6</w:t>
      </w:r>
      <w:r w:rsidR="00C0631D" w:rsidRPr="007A5FB6">
        <w:rPr>
          <w:rFonts w:asciiTheme="minorHAnsi" w:hAnsiTheme="minorHAnsi"/>
          <w:sz w:val="20"/>
          <w:szCs w:val="20"/>
        </w:rPr>
        <w:t xml:space="preserve"> </w:t>
      </w:r>
      <w:r w:rsidRPr="007A5FB6">
        <w:rPr>
          <w:rFonts w:asciiTheme="minorHAnsi" w:hAnsiTheme="minorHAnsi"/>
          <w:sz w:val="20"/>
          <w:szCs w:val="20"/>
        </w:rPr>
        <w:t>jako nová cena.</w:t>
      </w:r>
      <w:r w:rsidR="00B93593">
        <w:rPr>
          <w:rFonts w:asciiTheme="minorHAnsi" w:hAnsiTheme="minorHAnsi"/>
          <w:sz w:val="20"/>
          <w:szCs w:val="20"/>
        </w:rPr>
        <w:t xml:space="preserve"> </w:t>
      </w:r>
    </w:p>
    <w:p w:rsidR="00B26171" w:rsidRPr="00B26171" w:rsidRDefault="00B26171" w:rsidP="00946E83">
      <w:pPr>
        <w:numPr>
          <w:ilvl w:val="0"/>
          <w:numId w:val="4"/>
        </w:numPr>
        <w:tabs>
          <w:tab w:val="clear" w:pos="720"/>
          <w:tab w:val="num" w:pos="-1800"/>
        </w:tabs>
        <w:spacing w:before="60"/>
        <w:ind w:left="360"/>
        <w:jc w:val="both"/>
        <w:rPr>
          <w:rFonts w:asciiTheme="minorHAnsi" w:hAnsiTheme="minorHAnsi"/>
          <w:sz w:val="20"/>
          <w:szCs w:val="20"/>
        </w:rPr>
      </w:pPr>
      <w:r w:rsidRPr="00B26171">
        <w:rPr>
          <w:rFonts w:asciiTheme="minorHAnsi" w:hAnsiTheme="minorHAnsi"/>
          <w:sz w:val="20"/>
          <w:szCs w:val="20"/>
        </w:rPr>
        <w:t>Oprávněná osoba: pojištěný nebo jiná osoba, které v důsledku pojistné události vznikne právo na pojistné plnění podle příslušných VPP</w:t>
      </w:r>
      <w:r>
        <w:rPr>
          <w:rFonts w:asciiTheme="minorHAnsi" w:hAnsiTheme="minorHAnsi"/>
          <w:sz w:val="20"/>
          <w:szCs w:val="20"/>
        </w:rPr>
        <w:t>,</w:t>
      </w:r>
      <w:r w:rsidRPr="00B26171">
        <w:rPr>
          <w:rFonts w:asciiTheme="minorHAnsi" w:hAnsiTheme="minorHAnsi"/>
          <w:sz w:val="20"/>
          <w:szCs w:val="20"/>
        </w:rPr>
        <w:t xml:space="preserve"> DPP</w:t>
      </w:r>
      <w:r>
        <w:rPr>
          <w:rFonts w:asciiTheme="minorHAnsi" w:hAnsiTheme="minorHAnsi"/>
          <w:sz w:val="20"/>
          <w:szCs w:val="20"/>
        </w:rPr>
        <w:t xml:space="preserve"> či ZPP</w:t>
      </w:r>
      <w:r w:rsidRPr="00B26171">
        <w:rPr>
          <w:rFonts w:asciiTheme="minorHAnsi" w:hAnsiTheme="minorHAnsi"/>
          <w:sz w:val="20"/>
          <w:szCs w:val="20"/>
        </w:rPr>
        <w:t>.</w:t>
      </w:r>
    </w:p>
    <w:p w:rsidR="009270D8" w:rsidRPr="007A5FB6" w:rsidRDefault="00CD45FB" w:rsidP="00946E83">
      <w:pPr>
        <w:numPr>
          <w:ilvl w:val="0"/>
          <w:numId w:val="4"/>
        </w:numPr>
        <w:tabs>
          <w:tab w:val="clear" w:pos="720"/>
          <w:tab w:val="num" w:pos="-1800"/>
        </w:tabs>
        <w:ind w:left="360"/>
        <w:jc w:val="both"/>
        <w:rPr>
          <w:rFonts w:asciiTheme="minorHAnsi" w:hAnsiTheme="minorHAnsi"/>
          <w:iCs/>
          <w:sz w:val="20"/>
          <w:szCs w:val="20"/>
        </w:rPr>
      </w:pPr>
      <w:r w:rsidRPr="00B26171">
        <w:rPr>
          <w:rFonts w:asciiTheme="minorHAnsi" w:hAnsiTheme="minorHAnsi"/>
          <w:sz w:val="20"/>
          <w:szCs w:val="20"/>
        </w:rPr>
        <w:t>Místo pojištění: není-li dále v pojistné smlouvě ujednáno jinak,</w:t>
      </w:r>
      <w:r w:rsidR="00D47068" w:rsidRPr="00B26171">
        <w:rPr>
          <w:rFonts w:asciiTheme="minorHAnsi" w:hAnsiTheme="minorHAnsi"/>
          <w:sz w:val="20"/>
          <w:szCs w:val="20"/>
        </w:rPr>
        <w:t xml:space="preserve"> </w:t>
      </w:r>
      <w:r w:rsidRPr="00B26171">
        <w:rPr>
          <w:rFonts w:asciiTheme="minorHAnsi" w:hAnsiTheme="minorHAnsi"/>
          <w:sz w:val="20"/>
          <w:szCs w:val="20"/>
        </w:rPr>
        <w:t xml:space="preserve">pojištění </w:t>
      </w:r>
      <w:r w:rsidR="00B26171">
        <w:rPr>
          <w:rFonts w:asciiTheme="minorHAnsi" w:hAnsiTheme="minorHAnsi"/>
          <w:sz w:val="20"/>
          <w:szCs w:val="20"/>
        </w:rPr>
        <w:t xml:space="preserve">se </w:t>
      </w:r>
      <w:r w:rsidRPr="00B26171">
        <w:rPr>
          <w:rFonts w:asciiTheme="minorHAnsi" w:hAnsiTheme="minorHAnsi"/>
          <w:sz w:val="20"/>
          <w:szCs w:val="20"/>
        </w:rPr>
        <w:t>vztahuje na</w:t>
      </w:r>
      <w:r w:rsidRPr="007A5FB6">
        <w:rPr>
          <w:rFonts w:asciiTheme="minorHAnsi" w:hAnsiTheme="minorHAnsi"/>
          <w:sz w:val="20"/>
          <w:szCs w:val="20"/>
        </w:rPr>
        <w:t xml:space="preserve"> následující místa pojištění</w:t>
      </w:r>
      <w:r w:rsidR="009270D8" w:rsidRPr="007A5FB6">
        <w:rPr>
          <w:rFonts w:asciiTheme="minorHAnsi" w:hAnsiTheme="minorHAnsi"/>
          <w:sz w:val="20"/>
          <w:szCs w:val="20"/>
        </w:rPr>
        <w:t>:</w:t>
      </w:r>
    </w:p>
    <w:p w:rsidR="007C16FB" w:rsidRPr="007A5FB6" w:rsidRDefault="007C16FB" w:rsidP="000509FF">
      <w:pPr>
        <w:tabs>
          <w:tab w:val="left" w:pos="851"/>
        </w:tabs>
        <w:ind w:left="567"/>
        <w:jc w:val="both"/>
        <w:rPr>
          <w:rFonts w:asciiTheme="minorHAnsi" w:hAnsiTheme="minorHAnsi"/>
          <w:iCs/>
          <w:sz w:val="20"/>
          <w:szCs w:val="20"/>
        </w:rPr>
      </w:pPr>
      <w:r w:rsidRPr="007A5FB6">
        <w:rPr>
          <w:rFonts w:asciiTheme="minorHAnsi" w:hAnsiTheme="minorHAnsi"/>
          <w:sz w:val="20"/>
          <w:szCs w:val="20"/>
        </w:rPr>
        <w:t>a)</w:t>
      </w:r>
      <w:r w:rsidR="00175984">
        <w:rPr>
          <w:rFonts w:asciiTheme="minorHAnsi" w:hAnsiTheme="minorHAnsi"/>
          <w:sz w:val="20"/>
          <w:szCs w:val="20"/>
        </w:rPr>
        <w:tab/>
      </w:r>
      <w:r w:rsidR="00B40EFB">
        <w:rPr>
          <w:rFonts w:asciiTheme="minorHAnsi" w:hAnsiTheme="minorHAnsi"/>
          <w:sz w:val="20"/>
          <w:szCs w:val="20"/>
        </w:rPr>
        <w:t xml:space="preserve">Česká republika, specificky dle Přílohy č. </w:t>
      </w:r>
      <w:r w:rsidR="00F652AE">
        <w:rPr>
          <w:rFonts w:asciiTheme="minorHAnsi" w:hAnsiTheme="minorHAnsi"/>
          <w:sz w:val="20"/>
          <w:szCs w:val="20"/>
        </w:rPr>
        <w:t>3</w:t>
      </w:r>
    </w:p>
    <w:p w:rsidR="001A1565" w:rsidRPr="00BD02A0" w:rsidRDefault="00B40EFB" w:rsidP="006A620A">
      <w:pPr>
        <w:tabs>
          <w:tab w:val="left" w:pos="851"/>
        </w:tabs>
        <w:ind w:left="851" w:hanging="284"/>
        <w:jc w:val="both"/>
        <w:rPr>
          <w:rFonts w:asciiTheme="minorHAnsi" w:hAnsiTheme="minorHAnsi"/>
          <w:sz w:val="20"/>
          <w:szCs w:val="20"/>
        </w:rPr>
      </w:pPr>
      <w:r w:rsidRPr="00BD02A0">
        <w:rPr>
          <w:rFonts w:asciiTheme="minorHAnsi" w:hAnsiTheme="minorHAnsi"/>
          <w:sz w:val="20"/>
          <w:szCs w:val="20"/>
        </w:rPr>
        <w:t>b</w:t>
      </w:r>
      <w:r w:rsidR="00AB592B" w:rsidRPr="00BD02A0">
        <w:rPr>
          <w:rFonts w:asciiTheme="minorHAnsi" w:hAnsiTheme="minorHAnsi"/>
          <w:sz w:val="20"/>
          <w:szCs w:val="20"/>
        </w:rPr>
        <w:t>)</w:t>
      </w:r>
      <w:r w:rsidR="000509FF" w:rsidRPr="00BD02A0">
        <w:rPr>
          <w:rFonts w:asciiTheme="minorHAnsi" w:hAnsiTheme="minorHAnsi"/>
          <w:sz w:val="20"/>
          <w:szCs w:val="20"/>
        </w:rPr>
        <w:tab/>
      </w:r>
      <w:r w:rsidR="001A1565" w:rsidRPr="00BD02A0">
        <w:rPr>
          <w:rFonts w:asciiTheme="minorHAnsi" w:hAnsiTheme="minorHAnsi"/>
          <w:sz w:val="20"/>
          <w:szCs w:val="20"/>
        </w:rPr>
        <w:t>Nespecifikovaná po právu užívaná místa pojištění na území České re</w:t>
      </w:r>
      <w:r w:rsidR="006A620A" w:rsidRPr="00BD02A0">
        <w:rPr>
          <w:rFonts w:asciiTheme="minorHAnsi" w:hAnsiTheme="minorHAnsi"/>
          <w:sz w:val="20"/>
          <w:szCs w:val="20"/>
        </w:rPr>
        <w:t>publiky, která jsou nebo budou zahrnuta do pojištění za stejných podmínek a objemu tak, jak bylo při sjednání této pojistné smlouvy.</w:t>
      </w:r>
    </w:p>
    <w:p w:rsidR="007C16FB" w:rsidRDefault="001A1565" w:rsidP="000509FF">
      <w:pPr>
        <w:ind w:left="851"/>
        <w:jc w:val="both"/>
        <w:rPr>
          <w:rFonts w:asciiTheme="minorHAnsi" w:hAnsiTheme="minorHAnsi"/>
          <w:sz w:val="20"/>
          <w:szCs w:val="20"/>
        </w:rPr>
      </w:pPr>
      <w:r w:rsidRPr="00BD02A0">
        <w:rPr>
          <w:rFonts w:asciiTheme="minorHAnsi" w:hAnsiTheme="minorHAnsi"/>
          <w:sz w:val="20"/>
          <w:szCs w:val="20"/>
        </w:rPr>
        <w:t>Pojištění se nevztahuje na škody vzniklé na místech používaných v rozporu s právními předpisy a platnými normami nebo v rozporu s kolaudačním rozhodnutím. Pojištění se nevztahuje na škody vzniklé při přepravě.</w:t>
      </w:r>
    </w:p>
    <w:p w:rsidR="009A51C7" w:rsidRPr="007A5FB6" w:rsidRDefault="00CD45FB" w:rsidP="00946E83">
      <w:pPr>
        <w:numPr>
          <w:ilvl w:val="0"/>
          <w:numId w:val="4"/>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 xml:space="preserve">Pojistné částky </w:t>
      </w:r>
      <w:r w:rsidR="000A1678">
        <w:rPr>
          <w:rFonts w:asciiTheme="minorHAnsi" w:hAnsiTheme="minorHAnsi"/>
          <w:sz w:val="20"/>
          <w:szCs w:val="20"/>
        </w:rPr>
        <w:t xml:space="preserve">a limity plnění </w:t>
      </w:r>
      <w:r w:rsidRPr="007A5FB6">
        <w:rPr>
          <w:rFonts w:asciiTheme="minorHAnsi" w:hAnsiTheme="minorHAnsi"/>
          <w:sz w:val="20"/>
          <w:szCs w:val="20"/>
        </w:rPr>
        <w:t>byly stanoveny pojistníkem.</w:t>
      </w:r>
    </w:p>
    <w:p w:rsidR="009A51C7" w:rsidRDefault="009A51C7" w:rsidP="00946E83">
      <w:pPr>
        <w:numPr>
          <w:ilvl w:val="0"/>
          <w:numId w:val="4"/>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Sjednané pojištění je pojištěním škodovým.</w:t>
      </w:r>
    </w:p>
    <w:p w:rsidR="008553DE" w:rsidRDefault="008553DE" w:rsidP="00946E83">
      <w:pPr>
        <w:numPr>
          <w:ilvl w:val="0"/>
          <w:numId w:val="4"/>
        </w:numPr>
        <w:tabs>
          <w:tab w:val="clear" w:pos="720"/>
        </w:tabs>
        <w:spacing w:before="60"/>
        <w:ind w:left="360"/>
        <w:jc w:val="both"/>
        <w:rPr>
          <w:rFonts w:asciiTheme="minorHAnsi" w:hAnsiTheme="minorHAnsi"/>
          <w:sz w:val="20"/>
          <w:szCs w:val="20"/>
        </w:rPr>
      </w:pPr>
      <w:r w:rsidRPr="008553DE">
        <w:rPr>
          <w:rFonts w:asciiTheme="minorHAnsi" w:hAnsiTheme="minorHAnsi"/>
          <w:sz w:val="20"/>
          <w:szCs w:val="20"/>
        </w:rPr>
        <w:t>Pro případ, že se na pojistníka při uzavírání smluv vztahuje zákon č. 340/20</w:t>
      </w:r>
      <w:r>
        <w:rPr>
          <w:rFonts w:asciiTheme="minorHAnsi" w:hAnsiTheme="minorHAnsi"/>
          <w:sz w:val="20"/>
          <w:szCs w:val="20"/>
        </w:rPr>
        <w:t>1</w:t>
      </w:r>
      <w:r w:rsidRPr="008553DE">
        <w:rPr>
          <w:rFonts w:asciiTheme="minorHAnsi" w:hAnsiTheme="minorHAnsi"/>
          <w:sz w:val="20"/>
          <w:szCs w:val="20"/>
        </w:rPr>
        <w:t xml:space="preserve">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w:t>
      </w:r>
      <w:r w:rsidRPr="008553DE">
        <w:rPr>
          <w:rFonts w:asciiTheme="minorHAnsi" w:hAnsiTheme="minorHAnsi"/>
          <w:b/>
          <w:sz w:val="20"/>
          <w:szCs w:val="20"/>
        </w:rPr>
        <w:t>3v8dkek</w:t>
      </w:r>
      <w:r w:rsidRPr="008553DE">
        <w:rPr>
          <w:rFonts w:asciiTheme="minorHAnsi" w:hAnsiTheme="minorHAnsi"/>
          <w:sz w:val="20"/>
          <w:szCs w:val="20"/>
        </w:rPr>
        <w:t xml:space="preserve">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rsidR="0002003F" w:rsidRDefault="0002003F" w:rsidP="00946E83">
      <w:pPr>
        <w:numPr>
          <w:ilvl w:val="0"/>
          <w:numId w:val="4"/>
        </w:numPr>
        <w:tabs>
          <w:tab w:val="clear" w:pos="720"/>
        </w:tabs>
        <w:spacing w:before="60"/>
        <w:ind w:left="360"/>
        <w:jc w:val="both"/>
        <w:rPr>
          <w:rFonts w:asciiTheme="minorHAnsi" w:hAnsiTheme="minorHAnsi"/>
          <w:sz w:val="20"/>
          <w:szCs w:val="20"/>
        </w:rPr>
      </w:pPr>
      <w:r>
        <w:rPr>
          <w:rFonts w:asciiTheme="minorHAnsi" w:hAnsiTheme="minorHAnsi"/>
          <w:sz w:val="20"/>
          <w:szCs w:val="20"/>
        </w:rPr>
        <w:t>Opční právo</w:t>
      </w:r>
    </w:p>
    <w:p w:rsidR="0002003F" w:rsidRDefault="0002003F" w:rsidP="0002003F">
      <w:pPr>
        <w:spacing w:before="60"/>
        <w:ind w:left="360"/>
        <w:jc w:val="both"/>
        <w:rPr>
          <w:rFonts w:asciiTheme="minorHAnsi" w:hAnsiTheme="minorHAnsi"/>
          <w:sz w:val="20"/>
          <w:szCs w:val="20"/>
        </w:rPr>
      </w:pPr>
      <w:r>
        <w:rPr>
          <w:rFonts w:asciiTheme="minorHAnsi" w:hAnsiTheme="minorHAnsi"/>
          <w:sz w:val="20"/>
          <w:szCs w:val="20"/>
        </w:rPr>
        <w:t>Pojistník si v souladu s </w:t>
      </w:r>
      <w:proofErr w:type="spellStart"/>
      <w:r>
        <w:rPr>
          <w:rFonts w:asciiTheme="minorHAnsi" w:hAnsiTheme="minorHAnsi"/>
          <w:sz w:val="20"/>
          <w:szCs w:val="20"/>
        </w:rPr>
        <w:t>ust</w:t>
      </w:r>
      <w:proofErr w:type="spellEnd"/>
      <w:r>
        <w:rPr>
          <w:rFonts w:asciiTheme="minorHAnsi" w:hAnsiTheme="minorHAnsi"/>
          <w:sz w:val="20"/>
          <w:szCs w:val="20"/>
        </w:rPr>
        <w:t xml:space="preserve">. § 99 zákona vyhrazuje opční právo na využití dalších služeb pojistitele v rámci finančního rozsahu ve výši 3.336.978,- Kč, a to především </w:t>
      </w:r>
      <w:proofErr w:type="gramStart"/>
      <w:r>
        <w:rPr>
          <w:rFonts w:asciiTheme="minorHAnsi" w:hAnsiTheme="minorHAnsi"/>
          <w:sz w:val="20"/>
          <w:szCs w:val="20"/>
        </w:rPr>
        <w:t>na</w:t>
      </w:r>
      <w:proofErr w:type="gramEnd"/>
      <w:r>
        <w:rPr>
          <w:rFonts w:asciiTheme="minorHAnsi" w:hAnsiTheme="minorHAnsi"/>
          <w:sz w:val="20"/>
          <w:szCs w:val="20"/>
        </w:rPr>
        <w:t>:</w:t>
      </w:r>
    </w:p>
    <w:p w:rsidR="0002003F" w:rsidRDefault="0002003F" w:rsidP="0002003F">
      <w:pPr>
        <w:pStyle w:val="Odstavecseseznamem"/>
        <w:numPr>
          <w:ilvl w:val="0"/>
          <w:numId w:val="26"/>
        </w:numPr>
        <w:spacing w:before="60"/>
        <w:jc w:val="both"/>
        <w:rPr>
          <w:rFonts w:asciiTheme="minorHAnsi" w:hAnsiTheme="minorHAnsi"/>
          <w:sz w:val="20"/>
          <w:szCs w:val="20"/>
        </w:rPr>
      </w:pPr>
      <w:r>
        <w:rPr>
          <w:rFonts w:asciiTheme="minorHAnsi" w:hAnsiTheme="minorHAnsi"/>
          <w:sz w:val="20"/>
          <w:szCs w:val="20"/>
        </w:rPr>
        <w:t>Pojištění nemovitých a movitých věcí, zásob, elektroniky, strojů, peněz a cenností, odpovědnosti silničního dopravce v době 3 let od uzavření této smlouvy o pojištění;</w:t>
      </w:r>
    </w:p>
    <w:p w:rsidR="0002003F" w:rsidRDefault="0002003F" w:rsidP="0002003F">
      <w:pPr>
        <w:pStyle w:val="Odstavecseseznamem"/>
        <w:numPr>
          <w:ilvl w:val="0"/>
          <w:numId w:val="26"/>
        </w:numPr>
        <w:spacing w:before="60"/>
        <w:jc w:val="both"/>
        <w:rPr>
          <w:rFonts w:asciiTheme="minorHAnsi" w:hAnsiTheme="minorHAnsi"/>
          <w:sz w:val="20"/>
          <w:szCs w:val="20"/>
        </w:rPr>
      </w:pPr>
      <w:r>
        <w:rPr>
          <w:rFonts w:asciiTheme="minorHAnsi" w:hAnsiTheme="minorHAnsi"/>
          <w:sz w:val="20"/>
          <w:szCs w:val="20"/>
        </w:rPr>
        <w:t>Poskytnutí dalších (nových) služeb v oblasti pojištění (pojistných produktů) ve vztahu k majetku pojistníka.</w:t>
      </w:r>
    </w:p>
    <w:p w:rsidR="0002003F" w:rsidRDefault="0002003F" w:rsidP="0002003F">
      <w:pPr>
        <w:spacing w:before="60"/>
        <w:ind w:left="360"/>
        <w:jc w:val="both"/>
        <w:rPr>
          <w:rFonts w:asciiTheme="minorHAnsi" w:hAnsiTheme="minorHAnsi"/>
          <w:sz w:val="20"/>
          <w:szCs w:val="20"/>
        </w:rPr>
      </w:pPr>
      <w:r>
        <w:rPr>
          <w:rFonts w:asciiTheme="minorHAnsi" w:hAnsiTheme="minorHAnsi"/>
          <w:sz w:val="20"/>
          <w:szCs w:val="20"/>
        </w:rPr>
        <w:t>Opční právo je právem pojistníka, které pojistník může, ale nemusí využít.</w:t>
      </w:r>
    </w:p>
    <w:p w:rsidR="0002003F" w:rsidRPr="0002003F" w:rsidRDefault="0002003F" w:rsidP="0002003F">
      <w:pPr>
        <w:spacing w:before="60"/>
        <w:ind w:left="360"/>
        <w:jc w:val="both"/>
        <w:rPr>
          <w:rFonts w:asciiTheme="minorHAnsi" w:hAnsiTheme="minorHAnsi"/>
          <w:sz w:val="20"/>
          <w:szCs w:val="20"/>
        </w:rPr>
      </w:pPr>
      <w:r>
        <w:rPr>
          <w:rFonts w:asciiTheme="minorHAnsi" w:hAnsiTheme="minorHAnsi"/>
          <w:sz w:val="20"/>
          <w:szCs w:val="20"/>
        </w:rPr>
        <w:t>Pojistník si vyhrazuje využít opčního práva</w:t>
      </w:r>
      <w:r w:rsidR="0015171D">
        <w:rPr>
          <w:rFonts w:asciiTheme="minorHAnsi" w:hAnsiTheme="minorHAnsi"/>
          <w:sz w:val="20"/>
          <w:szCs w:val="20"/>
        </w:rPr>
        <w:t xml:space="preserve"> po dobu (3) let od uzavření smlouvy s pojistitelem v souladu s </w:t>
      </w:r>
      <w:proofErr w:type="spellStart"/>
      <w:r w:rsidR="0015171D">
        <w:rPr>
          <w:rFonts w:asciiTheme="minorHAnsi" w:hAnsiTheme="minorHAnsi"/>
          <w:sz w:val="20"/>
          <w:szCs w:val="20"/>
        </w:rPr>
        <w:t>ust</w:t>
      </w:r>
      <w:proofErr w:type="spellEnd"/>
      <w:r w:rsidR="0015171D">
        <w:rPr>
          <w:rFonts w:asciiTheme="minorHAnsi" w:hAnsiTheme="minorHAnsi"/>
          <w:sz w:val="20"/>
          <w:szCs w:val="20"/>
        </w:rPr>
        <w:t xml:space="preserve">. § 23 odst. 7 písm. b) zákona č. 137/2006 Sb. o veřejných zakázkách, ve znění pozdějších předpisů. </w:t>
      </w:r>
    </w:p>
    <w:p w:rsidR="00C337D7" w:rsidRPr="007A5FB6" w:rsidRDefault="00C337D7" w:rsidP="005C27A7">
      <w:pPr>
        <w:spacing w:before="360"/>
        <w:jc w:val="center"/>
        <w:rPr>
          <w:rFonts w:asciiTheme="minorHAnsi" w:hAnsiTheme="minorHAnsi"/>
          <w:b/>
          <w:sz w:val="20"/>
        </w:rPr>
      </w:pPr>
      <w:r w:rsidRPr="007A5FB6">
        <w:rPr>
          <w:rFonts w:asciiTheme="minorHAnsi" w:hAnsiTheme="minorHAnsi"/>
          <w:b/>
          <w:sz w:val="20"/>
        </w:rPr>
        <w:lastRenderedPageBreak/>
        <w:t>Článek II.</w:t>
      </w:r>
    </w:p>
    <w:p w:rsidR="00C337D7" w:rsidRPr="00025633" w:rsidRDefault="00C12A14" w:rsidP="00C337D7">
      <w:pPr>
        <w:jc w:val="center"/>
        <w:rPr>
          <w:rFonts w:asciiTheme="minorHAnsi" w:hAnsiTheme="minorHAnsi"/>
          <w:b/>
          <w:sz w:val="20"/>
          <w:u w:val="single"/>
        </w:rPr>
      </w:pPr>
      <w:r w:rsidRPr="00025633">
        <w:rPr>
          <w:rFonts w:asciiTheme="minorHAnsi" w:hAnsiTheme="minorHAnsi"/>
          <w:b/>
          <w:sz w:val="20"/>
          <w:u w:val="single"/>
        </w:rPr>
        <w:t>Pojistná nebezpečí</w:t>
      </w:r>
      <w:r w:rsidR="00C337D7" w:rsidRPr="00025633">
        <w:rPr>
          <w:rFonts w:asciiTheme="minorHAnsi" w:hAnsiTheme="minorHAnsi"/>
          <w:b/>
          <w:sz w:val="20"/>
          <w:u w:val="single"/>
        </w:rPr>
        <w:t>, předměty pojištění, pojistné částky</w:t>
      </w:r>
      <w:r w:rsidR="00375D3A" w:rsidRPr="00025633">
        <w:rPr>
          <w:rFonts w:asciiTheme="minorHAnsi" w:hAnsiTheme="minorHAnsi"/>
          <w:b/>
          <w:sz w:val="20"/>
          <w:u w:val="single"/>
        </w:rPr>
        <w:t>, limity plnění</w:t>
      </w:r>
      <w:r w:rsidR="00C337D7" w:rsidRPr="00025633">
        <w:rPr>
          <w:rFonts w:asciiTheme="minorHAnsi" w:hAnsiTheme="minorHAnsi"/>
          <w:b/>
          <w:sz w:val="20"/>
          <w:u w:val="single"/>
        </w:rPr>
        <w:t xml:space="preserve"> a spoluúčasti</w:t>
      </w:r>
    </w:p>
    <w:p w:rsidR="00C337D7" w:rsidRPr="007A5FB6" w:rsidRDefault="00C337D7" w:rsidP="005C27A7">
      <w:pPr>
        <w:pStyle w:val="Nadpis1"/>
        <w:spacing w:before="240"/>
        <w:ind w:left="357" w:hanging="357"/>
        <w:jc w:val="both"/>
        <w:rPr>
          <w:rFonts w:asciiTheme="minorHAnsi" w:hAnsiTheme="minorHAnsi"/>
        </w:rPr>
      </w:pPr>
      <w:bookmarkStart w:id="2" w:name="_Toc367839348"/>
      <w:r w:rsidRPr="007A5FB6">
        <w:rPr>
          <w:rFonts w:asciiTheme="minorHAnsi" w:hAnsiTheme="minorHAnsi"/>
        </w:rPr>
        <w:t>ŽIVELNÍ POJIŠTĚNÍ</w:t>
      </w:r>
      <w:bookmarkEnd w:id="2"/>
    </w:p>
    <w:p w:rsidR="003554AB" w:rsidRPr="007A5FB6" w:rsidRDefault="005C27A7" w:rsidP="003554AB">
      <w:pPr>
        <w:tabs>
          <w:tab w:val="left" w:pos="1276"/>
        </w:tabs>
        <w:spacing w:before="120"/>
        <w:jc w:val="both"/>
        <w:rPr>
          <w:rFonts w:asciiTheme="minorHAnsi" w:hAnsiTheme="minorHAnsi"/>
          <w:sz w:val="20"/>
          <w:szCs w:val="22"/>
        </w:rPr>
      </w:pPr>
      <w:r w:rsidRPr="007A5FB6">
        <w:rPr>
          <w:rFonts w:asciiTheme="minorHAnsi" w:hAnsiTheme="minorHAnsi"/>
          <w:sz w:val="20"/>
          <w:szCs w:val="22"/>
        </w:rPr>
        <w:t>J</w:t>
      </w:r>
      <w:r w:rsidR="00C337D7" w:rsidRPr="007A5FB6">
        <w:rPr>
          <w:rFonts w:asciiTheme="minorHAnsi" w:hAnsiTheme="minorHAnsi"/>
          <w:sz w:val="20"/>
          <w:szCs w:val="22"/>
        </w:rPr>
        <w:t>e upraveno</w:t>
      </w:r>
      <w:r w:rsidR="003554AB" w:rsidRPr="007A5FB6">
        <w:rPr>
          <w:rFonts w:asciiTheme="minorHAnsi" w:hAnsiTheme="minorHAnsi"/>
          <w:sz w:val="20"/>
          <w:szCs w:val="22"/>
        </w:rPr>
        <w:t>:</w:t>
      </w:r>
      <w:r w:rsidR="003554AB" w:rsidRPr="007A5FB6">
        <w:rPr>
          <w:rFonts w:asciiTheme="minorHAnsi" w:hAnsiTheme="minorHAnsi"/>
          <w:sz w:val="20"/>
          <w:szCs w:val="22"/>
        </w:rPr>
        <w:tab/>
      </w:r>
      <w:r w:rsidR="00C337D7" w:rsidRPr="007A5FB6">
        <w:rPr>
          <w:rFonts w:asciiTheme="minorHAnsi" w:hAnsiTheme="minorHAnsi"/>
          <w:sz w:val="20"/>
          <w:szCs w:val="22"/>
        </w:rPr>
        <w:t>VPP pro pojištění majetku VPPM 1/</w:t>
      </w:r>
      <w:r w:rsidR="00C0631D" w:rsidRPr="007A5FB6">
        <w:rPr>
          <w:rFonts w:asciiTheme="minorHAnsi" w:hAnsiTheme="minorHAnsi"/>
          <w:sz w:val="20"/>
          <w:szCs w:val="22"/>
        </w:rPr>
        <w:t>1</w:t>
      </w:r>
      <w:r w:rsidR="00C0631D">
        <w:rPr>
          <w:rFonts w:asciiTheme="minorHAnsi" w:hAnsiTheme="minorHAnsi"/>
          <w:sz w:val="20"/>
          <w:szCs w:val="22"/>
        </w:rPr>
        <w:t>6</w:t>
      </w:r>
      <w:r w:rsidR="00C0631D" w:rsidRPr="007A5FB6">
        <w:rPr>
          <w:rFonts w:asciiTheme="minorHAnsi" w:hAnsiTheme="minorHAnsi"/>
          <w:sz w:val="20"/>
          <w:szCs w:val="22"/>
        </w:rPr>
        <w:t xml:space="preserve"> </w:t>
      </w:r>
      <w:r w:rsidR="00C337D7" w:rsidRPr="007A5FB6">
        <w:rPr>
          <w:rFonts w:asciiTheme="minorHAnsi" w:hAnsiTheme="minorHAnsi"/>
          <w:sz w:val="20"/>
          <w:szCs w:val="22"/>
        </w:rPr>
        <w:t>(dále jen VPPM 1/</w:t>
      </w:r>
      <w:r w:rsidR="00C0631D">
        <w:rPr>
          <w:rFonts w:asciiTheme="minorHAnsi" w:hAnsiTheme="minorHAnsi"/>
          <w:sz w:val="20"/>
          <w:szCs w:val="22"/>
        </w:rPr>
        <w:t>16</w:t>
      </w:r>
      <w:r w:rsidR="00C337D7" w:rsidRPr="007A5FB6">
        <w:rPr>
          <w:rFonts w:asciiTheme="minorHAnsi" w:hAnsiTheme="minorHAnsi"/>
          <w:sz w:val="20"/>
          <w:szCs w:val="22"/>
        </w:rPr>
        <w:t>)</w:t>
      </w:r>
    </w:p>
    <w:p w:rsidR="003554AB" w:rsidRPr="007A5FB6" w:rsidRDefault="003554AB" w:rsidP="003554AB">
      <w:pPr>
        <w:tabs>
          <w:tab w:val="left" w:pos="1276"/>
        </w:tabs>
        <w:jc w:val="both"/>
        <w:rPr>
          <w:rFonts w:asciiTheme="minorHAnsi" w:hAnsiTheme="minorHAnsi"/>
          <w:sz w:val="20"/>
          <w:szCs w:val="22"/>
        </w:rPr>
      </w:pPr>
      <w:r w:rsidRPr="007A5FB6">
        <w:rPr>
          <w:rFonts w:asciiTheme="minorHAnsi" w:hAnsiTheme="minorHAnsi"/>
          <w:sz w:val="20"/>
          <w:szCs w:val="22"/>
        </w:rPr>
        <w:tab/>
      </w:r>
      <w:r w:rsidR="00C337D7" w:rsidRPr="007A5FB6">
        <w:rPr>
          <w:rFonts w:asciiTheme="minorHAnsi" w:hAnsiTheme="minorHAnsi"/>
          <w:sz w:val="20"/>
          <w:szCs w:val="22"/>
        </w:rPr>
        <w:t>DPP pro případ poškození nebo zničení věci živelní událostí DPPŽU MP 1/</w:t>
      </w:r>
      <w:r w:rsidR="00C0631D" w:rsidRPr="007A5FB6">
        <w:rPr>
          <w:rFonts w:asciiTheme="minorHAnsi" w:hAnsiTheme="minorHAnsi"/>
          <w:sz w:val="20"/>
          <w:szCs w:val="22"/>
        </w:rPr>
        <w:t>1</w:t>
      </w:r>
      <w:r w:rsidR="00C0631D">
        <w:rPr>
          <w:rFonts w:asciiTheme="minorHAnsi" w:hAnsiTheme="minorHAnsi"/>
          <w:sz w:val="20"/>
          <w:szCs w:val="22"/>
        </w:rPr>
        <w:t>6</w:t>
      </w:r>
      <w:r w:rsidR="00C0631D" w:rsidRPr="007A5FB6">
        <w:rPr>
          <w:rFonts w:asciiTheme="minorHAnsi" w:hAnsiTheme="minorHAnsi"/>
          <w:sz w:val="20"/>
          <w:szCs w:val="22"/>
        </w:rPr>
        <w:t xml:space="preserve"> </w:t>
      </w:r>
      <w:r w:rsidR="00C337D7" w:rsidRPr="007A5FB6">
        <w:rPr>
          <w:rFonts w:asciiTheme="minorHAnsi" w:hAnsiTheme="minorHAnsi"/>
          <w:sz w:val="20"/>
          <w:szCs w:val="22"/>
        </w:rPr>
        <w:t>(dále jen DPPŽU MP 1/</w:t>
      </w:r>
      <w:r w:rsidR="00C0631D" w:rsidRPr="007A5FB6">
        <w:rPr>
          <w:rFonts w:asciiTheme="minorHAnsi" w:hAnsiTheme="minorHAnsi"/>
          <w:sz w:val="20"/>
          <w:szCs w:val="22"/>
        </w:rPr>
        <w:t>1</w:t>
      </w:r>
      <w:r w:rsidR="00C0631D">
        <w:rPr>
          <w:rFonts w:asciiTheme="minorHAnsi" w:hAnsiTheme="minorHAnsi"/>
          <w:sz w:val="20"/>
          <w:szCs w:val="22"/>
        </w:rPr>
        <w:t>6</w:t>
      </w:r>
      <w:r w:rsidR="00C337D7" w:rsidRPr="007A5FB6">
        <w:rPr>
          <w:rFonts w:asciiTheme="minorHAnsi" w:hAnsiTheme="minorHAnsi"/>
          <w:sz w:val="20"/>
          <w:szCs w:val="22"/>
        </w:rPr>
        <w:t>)</w:t>
      </w:r>
    </w:p>
    <w:p w:rsidR="00C337D7" w:rsidRPr="007A5FB6" w:rsidRDefault="003554AB" w:rsidP="003554AB">
      <w:pPr>
        <w:tabs>
          <w:tab w:val="left" w:pos="1276"/>
        </w:tabs>
        <w:jc w:val="both"/>
        <w:rPr>
          <w:rFonts w:asciiTheme="minorHAnsi" w:hAnsiTheme="minorHAnsi"/>
          <w:sz w:val="20"/>
          <w:szCs w:val="22"/>
        </w:rPr>
      </w:pPr>
      <w:r w:rsidRPr="007A5FB6">
        <w:rPr>
          <w:rFonts w:asciiTheme="minorHAnsi" w:hAnsiTheme="minorHAnsi"/>
          <w:sz w:val="20"/>
          <w:szCs w:val="22"/>
        </w:rPr>
        <w:tab/>
      </w:r>
      <w:r w:rsidR="00C337D7" w:rsidRPr="007A5FB6">
        <w:rPr>
          <w:rFonts w:asciiTheme="minorHAnsi" w:hAnsiTheme="minorHAnsi"/>
          <w:sz w:val="20"/>
          <w:szCs w:val="22"/>
        </w:rPr>
        <w:t>DPP pro pojištění úniku kapaliny z technického zařízení DPPUK MP 1/</w:t>
      </w:r>
      <w:r w:rsidR="00C0631D" w:rsidRPr="007A5FB6">
        <w:rPr>
          <w:rFonts w:asciiTheme="minorHAnsi" w:hAnsiTheme="minorHAnsi"/>
          <w:sz w:val="20"/>
          <w:szCs w:val="22"/>
        </w:rPr>
        <w:t>1</w:t>
      </w:r>
      <w:r w:rsidR="00C0631D">
        <w:rPr>
          <w:rFonts w:asciiTheme="minorHAnsi" w:hAnsiTheme="minorHAnsi"/>
          <w:sz w:val="20"/>
          <w:szCs w:val="22"/>
        </w:rPr>
        <w:t xml:space="preserve">6 </w:t>
      </w:r>
      <w:r w:rsidR="00F0262D">
        <w:rPr>
          <w:rFonts w:asciiTheme="minorHAnsi" w:hAnsiTheme="minorHAnsi"/>
          <w:sz w:val="20"/>
          <w:szCs w:val="22"/>
        </w:rPr>
        <w:t>(dále jen DPPUK</w:t>
      </w:r>
      <w:r w:rsidR="00C337D7" w:rsidRPr="007A5FB6">
        <w:rPr>
          <w:rFonts w:asciiTheme="minorHAnsi" w:hAnsiTheme="minorHAnsi"/>
          <w:sz w:val="20"/>
          <w:szCs w:val="22"/>
        </w:rPr>
        <w:t xml:space="preserve"> MP 1/</w:t>
      </w:r>
      <w:r w:rsidR="00C0631D">
        <w:rPr>
          <w:rFonts w:asciiTheme="minorHAnsi" w:hAnsiTheme="minorHAnsi"/>
          <w:sz w:val="20"/>
          <w:szCs w:val="22"/>
        </w:rPr>
        <w:t>16</w:t>
      </w:r>
      <w:r w:rsidR="00C337D7" w:rsidRPr="007A5FB6">
        <w:rPr>
          <w:rFonts w:asciiTheme="minorHAnsi" w:hAnsiTheme="minorHAnsi"/>
          <w:sz w:val="20"/>
          <w:szCs w:val="22"/>
        </w:rPr>
        <w:t>)</w:t>
      </w:r>
    </w:p>
    <w:p w:rsidR="00760F17" w:rsidRPr="007A5FB6" w:rsidRDefault="00C337D7" w:rsidP="00C337D7">
      <w:pPr>
        <w:spacing w:before="12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3554AB" w:rsidRPr="007A5FB6" w:rsidTr="00A0710D">
        <w:tc>
          <w:tcPr>
            <w:tcW w:w="9979" w:type="dxa"/>
          </w:tcPr>
          <w:p w:rsidR="003554AB" w:rsidRPr="007A5FB6" w:rsidRDefault="003554AB" w:rsidP="007E7D66">
            <w:pPr>
              <w:spacing w:before="120" w:after="120"/>
              <w:ind w:left="2700" w:hanging="2700"/>
              <w:jc w:val="both"/>
              <w:rPr>
                <w:rFonts w:asciiTheme="minorHAnsi" w:hAnsiTheme="minorHAnsi"/>
                <w:b/>
                <w:bCs/>
                <w:sz w:val="20"/>
              </w:rPr>
            </w:pPr>
            <w:proofErr w:type="spellStart"/>
            <w:r w:rsidRPr="007A5FB6">
              <w:rPr>
                <w:rFonts w:asciiTheme="minorHAnsi" w:hAnsiTheme="minorHAnsi"/>
                <w:b/>
                <w:bCs/>
                <w:sz w:val="20"/>
              </w:rPr>
              <w:t>Flexa</w:t>
            </w:r>
            <w:proofErr w:type="spellEnd"/>
            <w:r w:rsidRPr="007A5FB6">
              <w:rPr>
                <w:rFonts w:asciiTheme="minorHAnsi" w:hAnsiTheme="minorHAnsi"/>
                <w:b/>
                <w:bCs/>
                <w:sz w:val="20"/>
              </w:rPr>
              <w:t xml:space="preserve"> (tj.</w:t>
            </w:r>
            <w:r w:rsidRPr="007A5FB6">
              <w:rPr>
                <w:rFonts w:asciiTheme="minorHAnsi" w:hAnsiTheme="minorHAnsi"/>
                <w:b/>
                <w:sz w:val="20"/>
              </w:rPr>
              <w:t xml:space="preserve"> požár, výbuch, úder blesku, pád letadla nebo sportovního létajícího zařízení nebo jeho části)</w:t>
            </w:r>
          </w:p>
        </w:tc>
      </w:tr>
      <w:tr w:rsidR="003554AB" w:rsidRPr="007A5FB6" w:rsidTr="00A0710D">
        <w:tc>
          <w:tcPr>
            <w:tcW w:w="9979" w:type="dxa"/>
          </w:tcPr>
          <w:p w:rsidR="007E7D66" w:rsidRPr="007A5FB6" w:rsidRDefault="007E7D66" w:rsidP="007E7D66">
            <w:pPr>
              <w:jc w:val="both"/>
              <w:rPr>
                <w:rFonts w:asciiTheme="minorHAnsi" w:hAnsiTheme="minorHAnsi"/>
                <w:b/>
                <w:sz w:val="20"/>
              </w:rPr>
            </w:pPr>
            <w:r w:rsidRPr="007A5FB6">
              <w:rPr>
                <w:rFonts w:asciiTheme="minorHAnsi" w:hAnsiTheme="minorHAnsi"/>
                <w:b/>
                <w:sz w:val="20"/>
              </w:rPr>
              <w:t>Tíha sněhu a námrazy</w:t>
            </w:r>
          </w:p>
          <w:p w:rsidR="007E7D66" w:rsidRDefault="007E7D66" w:rsidP="007E7D66">
            <w:pPr>
              <w:pStyle w:val="Zkladntextodsazen3"/>
              <w:tabs>
                <w:tab w:val="clear" w:pos="2694"/>
              </w:tabs>
              <w:spacing w:before="0"/>
              <w:ind w:left="0"/>
              <w:rPr>
                <w:rFonts w:asciiTheme="minorHAnsi" w:hAnsiTheme="minorHAnsi"/>
                <w:b/>
              </w:rPr>
            </w:pPr>
            <w:r w:rsidRPr="007A5FB6">
              <w:rPr>
                <w:rFonts w:asciiTheme="minorHAnsi" w:hAnsiTheme="minorHAnsi"/>
                <w:b/>
              </w:rPr>
              <w:t>Aerodynamický třesk</w:t>
            </w:r>
          </w:p>
          <w:p w:rsidR="007E7D66" w:rsidRPr="007A5FB6" w:rsidRDefault="007E7D66" w:rsidP="007E7D66">
            <w:pPr>
              <w:jc w:val="both"/>
              <w:rPr>
                <w:rFonts w:asciiTheme="minorHAnsi" w:hAnsiTheme="minorHAnsi"/>
                <w:b/>
                <w:sz w:val="20"/>
              </w:rPr>
            </w:pPr>
            <w:r w:rsidRPr="007A5FB6">
              <w:rPr>
                <w:rFonts w:asciiTheme="minorHAnsi" w:hAnsiTheme="minorHAnsi"/>
                <w:b/>
                <w:sz w:val="20"/>
              </w:rPr>
              <w:t>Kouř</w:t>
            </w:r>
          </w:p>
          <w:p w:rsidR="007E7D66" w:rsidRDefault="007E7D66" w:rsidP="007E7D66">
            <w:pPr>
              <w:pStyle w:val="Zkladntextodsazen3"/>
              <w:tabs>
                <w:tab w:val="clear" w:pos="2694"/>
              </w:tabs>
              <w:spacing w:before="0"/>
              <w:ind w:left="0"/>
              <w:rPr>
                <w:rFonts w:asciiTheme="minorHAnsi" w:hAnsiTheme="minorHAnsi"/>
                <w:b/>
              </w:rPr>
            </w:pPr>
            <w:r w:rsidRPr="007A5FB6">
              <w:rPr>
                <w:rFonts w:asciiTheme="minorHAnsi" w:hAnsiTheme="minorHAnsi"/>
                <w:b/>
              </w:rPr>
              <w:t xml:space="preserve">Náraz </w:t>
            </w:r>
            <w:r w:rsidR="00C0631D">
              <w:rPr>
                <w:rFonts w:asciiTheme="minorHAnsi" w:hAnsiTheme="minorHAnsi"/>
                <w:b/>
              </w:rPr>
              <w:t>vozidla</w:t>
            </w:r>
          </w:p>
          <w:p w:rsidR="003554AB" w:rsidRPr="007A5FB6" w:rsidRDefault="003554AB" w:rsidP="007E7D66">
            <w:pPr>
              <w:jc w:val="both"/>
              <w:rPr>
                <w:rFonts w:asciiTheme="minorHAnsi" w:hAnsiTheme="minorHAnsi"/>
                <w:b/>
                <w:sz w:val="20"/>
              </w:rPr>
            </w:pPr>
            <w:r w:rsidRPr="007A5FB6">
              <w:rPr>
                <w:rFonts w:asciiTheme="minorHAnsi" w:hAnsiTheme="minorHAnsi"/>
                <w:b/>
                <w:sz w:val="20"/>
              </w:rPr>
              <w:t>Pád stromů nebo stožárů nebo jiných věcí</w:t>
            </w:r>
          </w:p>
          <w:p w:rsidR="007E7D66" w:rsidRPr="007A5FB6" w:rsidRDefault="007E7D66" w:rsidP="007E7D66">
            <w:pPr>
              <w:jc w:val="both"/>
              <w:rPr>
                <w:rFonts w:asciiTheme="minorHAnsi" w:hAnsiTheme="minorHAnsi"/>
                <w:b/>
                <w:sz w:val="20"/>
              </w:rPr>
            </w:pPr>
            <w:r w:rsidRPr="007A5FB6">
              <w:rPr>
                <w:rFonts w:asciiTheme="minorHAnsi" w:hAnsiTheme="minorHAnsi"/>
                <w:b/>
                <w:sz w:val="20"/>
              </w:rPr>
              <w:t>Sesuv nebo zřícení sněhových lavin</w:t>
            </w:r>
          </w:p>
          <w:p w:rsidR="003554AB" w:rsidRPr="007A5FB6" w:rsidRDefault="007E7D66" w:rsidP="007E7D66">
            <w:pPr>
              <w:pStyle w:val="Zkladntextodsazen3"/>
              <w:tabs>
                <w:tab w:val="clear" w:pos="2694"/>
              </w:tabs>
              <w:spacing w:before="0"/>
              <w:ind w:left="0"/>
              <w:rPr>
                <w:rFonts w:asciiTheme="minorHAnsi" w:hAnsiTheme="minorHAnsi"/>
                <w:b/>
                <w:bCs/>
              </w:rPr>
            </w:pPr>
            <w:r w:rsidRPr="007A5FB6">
              <w:rPr>
                <w:rFonts w:asciiTheme="minorHAnsi" w:hAnsiTheme="minorHAnsi"/>
                <w:b/>
              </w:rPr>
              <w:t>Sesuv půdy, zřícení skal nebo zemin</w:t>
            </w:r>
          </w:p>
        </w:tc>
      </w:tr>
      <w:tr w:rsidR="003554AB" w:rsidRPr="007A5FB6" w:rsidTr="00A0710D">
        <w:tc>
          <w:tcPr>
            <w:tcW w:w="9979" w:type="dxa"/>
          </w:tcPr>
          <w:p w:rsidR="003554AB" w:rsidRPr="007A5FB6" w:rsidRDefault="003554AB" w:rsidP="003554AB">
            <w:pPr>
              <w:spacing w:before="120"/>
              <w:jc w:val="both"/>
              <w:rPr>
                <w:rFonts w:asciiTheme="minorHAnsi" w:hAnsiTheme="minorHAnsi"/>
                <w:b/>
                <w:bCs/>
                <w:sz w:val="20"/>
              </w:rPr>
            </w:pPr>
            <w:r w:rsidRPr="007A5FB6">
              <w:rPr>
                <w:rFonts w:asciiTheme="minorHAnsi" w:hAnsiTheme="minorHAnsi"/>
                <w:b/>
                <w:sz w:val="20"/>
              </w:rPr>
              <w:t>Vichřice, Krupobití</w:t>
            </w:r>
          </w:p>
        </w:tc>
      </w:tr>
      <w:tr w:rsidR="003554AB" w:rsidRPr="007A5FB6" w:rsidTr="00A0710D">
        <w:tc>
          <w:tcPr>
            <w:tcW w:w="9979" w:type="dxa"/>
          </w:tcPr>
          <w:p w:rsidR="003554AB" w:rsidRPr="007A5FB6" w:rsidRDefault="003554AB" w:rsidP="003554AB">
            <w:pPr>
              <w:pStyle w:val="Zkladntextodsazen3"/>
              <w:tabs>
                <w:tab w:val="clear" w:pos="2694"/>
              </w:tabs>
              <w:ind w:left="0"/>
              <w:rPr>
                <w:rFonts w:asciiTheme="minorHAnsi" w:hAnsiTheme="minorHAnsi"/>
                <w:b/>
                <w:bCs/>
              </w:rPr>
            </w:pPr>
            <w:r w:rsidRPr="007A5FB6">
              <w:rPr>
                <w:rFonts w:asciiTheme="minorHAnsi" w:hAnsiTheme="minorHAnsi"/>
                <w:b/>
              </w:rPr>
              <w:t>Zemětřesení</w:t>
            </w:r>
          </w:p>
        </w:tc>
      </w:tr>
      <w:tr w:rsidR="003554AB" w:rsidRPr="007A5FB6" w:rsidTr="00A0710D">
        <w:tc>
          <w:tcPr>
            <w:tcW w:w="9979" w:type="dxa"/>
          </w:tcPr>
          <w:p w:rsidR="003554AB" w:rsidRPr="007A5FB6" w:rsidRDefault="003554AB" w:rsidP="003554AB">
            <w:pPr>
              <w:spacing w:before="120"/>
              <w:jc w:val="both"/>
              <w:rPr>
                <w:rFonts w:asciiTheme="minorHAnsi" w:hAnsiTheme="minorHAnsi"/>
                <w:b/>
              </w:rPr>
            </w:pPr>
            <w:r w:rsidRPr="007A5FB6">
              <w:rPr>
                <w:rFonts w:asciiTheme="minorHAnsi" w:hAnsiTheme="minorHAnsi"/>
                <w:b/>
                <w:sz w:val="20"/>
              </w:rPr>
              <w:t>Povodeň a záplava</w:t>
            </w:r>
          </w:p>
        </w:tc>
      </w:tr>
      <w:tr w:rsidR="003554AB" w:rsidRPr="007A5FB6" w:rsidTr="00A0710D">
        <w:tc>
          <w:tcPr>
            <w:tcW w:w="9979" w:type="dxa"/>
          </w:tcPr>
          <w:p w:rsidR="003554AB" w:rsidRPr="007A5FB6" w:rsidRDefault="00B40EFB" w:rsidP="003554AB">
            <w:pPr>
              <w:spacing w:before="120"/>
              <w:jc w:val="both"/>
              <w:rPr>
                <w:rFonts w:asciiTheme="minorHAnsi" w:hAnsiTheme="minorHAnsi"/>
                <w:b/>
                <w:sz w:val="20"/>
              </w:rPr>
            </w:pPr>
            <w:r>
              <w:rPr>
                <w:rFonts w:asciiTheme="minorHAnsi" w:hAnsiTheme="minorHAnsi"/>
                <w:b/>
                <w:sz w:val="20"/>
              </w:rPr>
              <w:t>Ú</w:t>
            </w:r>
            <w:r w:rsidR="003554AB" w:rsidRPr="007A5FB6">
              <w:rPr>
                <w:rFonts w:asciiTheme="minorHAnsi" w:hAnsiTheme="minorHAnsi"/>
                <w:b/>
                <w:sz w:val="20"/>
              </w:rPr>
              <w:t>nik kapaliny z technického zařízení</w:t>
            </w:r>
          </w:p>
        </w:tc>
      </w:tr>
      <w:tr w:rsidR="003554AB" w:rsidRPr="007A5FB6" w:rsidTr="00A0710D">
        <w:tc>
          <w:tcPr>
            <w:tcW w:w="9979" w:type="dxa"/>
          </w:tcPr>
          <w:p w:rsidR="003554AB" w:rsidRPr="007A5FB6" w:rsidRDefault="00442EEE" w:rsidP="00442EEE">
            <w:pPr>
              <w:spacing w:before="120"/>
              <w:jc w:val="both"/>
              <w:rPr>
                <w:rFonts w:asciiTheme="minorHAnsi" w:hAnsiTheme="minorHAnsi"/>
                <w:b/>
                <w:sz w:val="20"/>
              </w:rPr>
            </w:pPr>
            <w:r>
              <w:rPr>
                <w:rFonts w:asciiTheme="minorHAnsi" w:hAnsiTheme="minorHAnsi"/>
                <w:b/>
                <w:sz w:val="20"/>
              </w:rPr>
              <w:t>Nepřímý úder blesku</w:t>
            </w:r>
            <w:r w:rsidR="003554AB" w:rsidRPr="007A5FB6">
              <w:rPr>
                <w:rFonts w:asciiTheme="minorHAnsi" w:hAnsiTheme="minorHAnsi"/>
                <w:b/>
                <w:sz w:val="20"/>
              </w:rPr>
              <w:t xml:space="preserve"> </w:t>
            </w:r>
          </w:p>
        </w:tc>
      </w:tr>
      <w:tr w:rsidR="003554AB" w:rsidRPr="007A5FB6" w:rsidTr="00A0710D">
        <w:tc>
          <w:tcPr>
            <w:tcW w:w="9979" w:type="dxa"/>
          </w:tcPr>
          <w:p w:rsidR="00DD16B9" w:rsidRDefault="003554AB" w:rsidP="00442EEE">
            <w:pPr>
              <w:spacing w:before="120"/>
              <w:jc w:val="both"/>
              <w:rPr>
                <w:rFonts w:asciiTheme="minorHAnsi" w:hAnsiTheme="minorHAnsi"/>
                <w:b/>
                <w:sz w:val="20"/>
              </w:rPr>
            </w:pPr>
            <w:r w:rsidRPr="00A45838">
              <w:rPr>
                <w:rFonts w:asciiTheme="minorHAnsi" w:hAnsiTheme="minorHAnsi"/>
                <w:b/>
                <w:sz w:val="20"/>
              </w:rPr>
              <w:t>Atmosférické srážky dle doložky D008</w:t>
            </w:r>
          </w:p>
          <w:p w:rsidR="00FA564A" w:rsidRPr="007A5FB6" w:rsidRDefault="00FA564A" w:rsidP="00442EEE">
            <w:pPr>
              <w:spacing w:before="120"/>
              <w:jc w:val="both"/>
              <w:rPr>
                <w:rFonts w:asciiTheme="minorHAnsi" w:hAnsiTheme="minorHAnsi"/>
                <w:b/>
                <w:sz w:val="20"/>
              </w:rPr>
            </w:pPr>
            <w:r>
              <w:rPr>
                <w:rFonts w:asciiTheme="minorHAnsi" w:hAnsiTheme="minorHAnsi"/>
                <w:b/>
                <w:sz w:val="20"/>
              </w:rPr>
              <w:t>Poškození fasády domu ptactvem, hlodavci nebo hmyzem dle doložky D002</w:t>
            </w:r>
          </w:p>
        </w:tc>
      </w:tr>
    </w:tbl>
    <w:p w:rsidR="00C337D7" w:rsidRPr="007A5FB6" w:rsidRDefault="000509FF" w:rsidP="006078DA">
      <w:pPr>
        <w:spacing w:before="240"/>
        <w:jc w:val="both"/>
        <w:rPr>
          <w:rFonts w:asciiTheme="minorHAnsi" w:hAnsiTheme="minorHAnsi"/>
          <w:b/>
          <w:bCs/>
          <w:sz w:val="20"/>
        </w:rPr>
      </w:pPr>
      <w:r>
        <w:rPr>
          <w:rFonts w:asciiTheme="minorHAnsi" w:hAnsiTheme="minorHAnsi"/>
          <w:b/>
          <w:bCs/>
          <w:sz w:val="20"/>
        </w:rPr>
        <w:t>L</w:t>
      </w:r>
      <w:r w:rsidR="00C337D7" w:rsidRPr="007A5FB6">
        <w:rPr>
          <w:rFonts w:asciiTheme="minorHAnsi" w:hAnsiTheme="minorHAnsi"/>
          <w:b/>
          <w:bCs/>
          <w:sz w:val="20"/>
        </w:rPr>
        <w:t xml:space="preserve">imity </w:t>
      </w:r>
      <w:r>
        <w:rPr>
          <w:rFonts w:asciiTheme="minorHAnsi" w:hAnsiTheme="minorHAnsi"/>
          <w:b/>
          <w:bCs/>
          <w:sz w:val="20"/>
        </w:rPr>
        <w:t xml:space="preserve">pojistného </w:t>
      </w:r>
      <w:r w:rsidR="00C337D7" w:rsidRPr="007A5FB6">
        <w:rPr>
          <w:rFonts w:asciiTheme="minorHAnsi" w:hAnsiTheme="minorHAnsi"/>
          <w:b/>
          <w:bCs/>
          <w:sz w:val="20"/>
        </w:rPr>
        <w:t>plnění pro jednotlivá živelní pojistná nebezpečí jsou uvedeny v článku V. pojistné smlouvy.</w:t>
      </w:r>
    </w:p>
    <w:p w:rsidR="00C337D7" w:rsidRPr="007A5FB6" w:rsidRDefault="00DD16B9" w:rsidP="00985458">
      <w:pPr>
        <w:pStyle w:val="Zkladntextodsazen3"/>
        <w:spacing w:before="240"/>
        <w:ind w:left="0"/>
        <w:rPr>
          <w:rFonts w:asciiTheme="minorHAnsi" w:hAnsiTheme="minorHAnsi"/>
          <w:b/>
        </w:rPr>
      </w:pPr>
      <w:r w:rsidRPr="007A5FB6">
        <w:rPr>
          <w:rFonts w:asciiTheme="minorHAnsi" w:hAnsiTheme="minorHAnsi"/>
          <w:b/>
        </w:rPr>
        <w:t>Pojištění se sjednává se spoluúčastí pro jednotlivá pojistná nebezpečí ve výši:</w:t>
      </w:r>
    </w:p>
    <w:tbl>
      <w:tblPr>
        <w:tblStyle w:val="Mkatabulky"/>
        <w:tblW w:w="1000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070"/>
        <w:gridCol w:w="4933"/>
      </w:tblGrid>
      <w:tr w:rsidR="00DD16B9" w:rsidRPr="007A5FB6" w:rsidTr="00985458">
        <w:tc>
          <w:tcPr>
            <w:tcW w:w="5070" w:type="dxa"/>
          </w:tcPr>
          <w:p w:rsidR="00DD16B9" w:rsidRPr="007A5FB6" w:rsidRDefault="00DD16B9" w:rsidP="00985458">
            <w:pPr>
              <w:pStyle w:val="Zkladntextodsazen3"/>
              <w:ind w:left="0"/>
              <w:rPr>
                <w:rFonts w:asciiTheme="minorHAnsi" w:hAnsiTheme="minorHAnsi"/>
                <w:b/>
              </w:rPr>
            </w:pPr>
            <w:r w:rsidRPr="007A5FB6">
              <w:rPr>
                <w:rFonts w:asciiTheme="minorHAnsi" w:hAnsiTheme="minorHAnsi"/>
                <w:b/>
              </w:rPr>
              <w:t>Pojistné nebezpečí</w:t>
            </w:r>
            <w:r w:rsidR="006078DA" w:rsidRPr="007A5FB6">
              <w:rPr>
                <w:rFonts w:asciiTheme="minorHAnsi" w:hAnsiTheme="minorHAnsi"/>
                <w:b/>
              </w:rPr>
              <w:t>:</w:t>
            </w:r>
          </w:p>
        </w:tc>
        <w:tc>
          <w:tcPr>
            <w:tcW w:w="4933" w:type="dxa"/>
          </w:tcPr>
          <w:p w:rsidR="00DD16B9" w:rsidRPr="007A5FB6" w:rsidRDefault="006078DA" w:rsidP="00985458">
            <w:pPr>
              <w:pStyle w:val="Zkladntextodsazen3"/>
              <w:ind w:left="0"/>
              <w:rPr>
                <w:rFonts w:asciiTheme="minorHAnsi" w:hAnsiTheme="minorHAnsi"/>
                <w:b/>
              </w:rPr>
            </w:pPr>
            <w:r w:rsidRPr="007A5FB6">
              <w:rPr>
                <w:rFonts w:asciiTheme="minorHAnsi" w:hAnsiTheme="minorHAnsi"/>
                <w:b/>
              </w:rPr>
              <w:t>S</w:t>
            </w:r>
            <w:r w:rsidR="00DD16B9" w:rsidRPr="007A5FB6">
              <w:rPr>
                <w:rFonts w:asciiTheme="minorHAnsi" w:hAnsiTheme="minorHAnsi"/>
                <w:b/>
              </w:rPr>
              <w:t>poluúčast</w:t>
            </w:r>
            <w:r w:rsidRPr="007A5FB6">
              <w:rPr>
                <w:rFonts w:asciiTheme="minorHAnsi" w:hAnsiTheme="minorHAnsi"/>
                <w:b/>
              </w:rPr>
              <w:t>:</w:t>
            </w:r>
          </w:p>
        </w:tc>
      </w:tr>
      <w:tr w:rsidR="00DD16B9" w:rsidRPr="007A5FB6" w:rsidTr="00985458">
        <w:tc>
          <w:tcPr>
            <w:tcW w:w="5070" w:type="dxa"/>
          </w:tcPr>
          <w:p w:rsidR="00DD16B9" w:rsidRPr="007A5FB6" w:rsidRDefault="00DD16B9" w:rsidP="00985458">
            <w:pPr>
              <w:pStyle w:val="Zkladntextodsazen3"/>
              <w:spacing w:before="60"/>
              <w:ind w:left="0"/>
              <w:rPr>
                <w:rFonts w:asciiTheme="minorHAnsi" w:hAnsiTheme="minorHAnsi"/>
                <w:bCs/>
              </w:rPr>
            </w:pPr>
            <w:proofErr w:type="spellStart"/>
            <w:r w:rsidRPr="007A5FB6">
              <w:rPr>
                <w:rFonts w:asciiTheme="minorHAnsi" w:hAnsiTheme="minorHAnsi"/>
                <w:bCs/>
              </w:rPr>
              <w:t>Flexa</w:t>
            </w:r>
            <w:proofErr w:type="spellEnd"/>
          </w:p>
        </w:tc>
        <w:tc>
          <w:tcPr>
            <w:tcW w:w="4933" w:type="dxa"/>
          </w:tcPr>
          <w:p w:rsidR="00DD16B9" w:rsidRPr="007A5FB6" w:rsidRDefault="00DD16B9" w:rsidP="00985458">
            <w:pPr>
              <w:pStyle w:val="Zkladntextodsazen3"/>
              <w:spacing w:before="60"/>
              <w:ind w:left="0"/>
              <w:rPr>
                <w:rFonts w:asciiTheme="minorHAnsi" w:hAnsiTheme="minorHAnsi"/>
              </w:rPr>
            </w:pPr>
            <w:r w:rsidRPr="007A5FB6">
              <w:rPr>
                <w:rFonts w:asciiTheme="minorHAnsi" w:hAnsiTheme="minorHAnsi"/>
              </w:rPr>
              <w:t>je uvedena níže u jednotlivých předmětů pojištění</w:t>
            </w:r>
          </w:p>
        </w:tc>
      </w:tr>
      <w:tr w:rsidR="00DD16B9" w:rsidRPr="007A5FB6" w:rsidTr="00985458">
        <w:tc>
          <w:tcPr>
            <w:tcW w:w="5070" w:type="dxa"/>
          </w:tcPr>
          <w:p w:rsidR="00DD16B9" w:rsidRPr="007A5FB6" w:rsidRDefault="00DD16B9" w:rsidP="00985458">
            <w:pPr>
              <w:pStyle w:val="Zkladntextodsazen3"/>
              <w:spacing w:before="60"/>
              <w:ind w:left="0"/>
              <w:rPr>
                <w:rFonts w:asciiTheme="minorHAnsi" w:hAnsiTheme="minorHAnsi"/>
              </w:rPr>
            </w:pPr>
            <w:r w:rsidRPr="007A5FB6">
              <w:rPr>
                <w:rFonts w:asciiTheme="minorHAnsi" w:hAnsiTheme="minorHAnsi"/>
                <w:bCs/>
              </w:rPr>
              <w:t>Povodeň a záplava</w:t>
            </w:r>
          </w:p>
        </w:tc>
        <w:tc>
          <w:tcPr>
            <w:tcW w:w="4933" w:type="dxa"/>
          </w:tcPr>
          <w:p w:rsidR="00DD16B9" w:rsidRPr="007A5FB6" w:rsidRDefault="00DC1466" w:rsidP="00985458">
            <w:pPr>
              <w:pStyle w:val="Zkladntextodsazen3"/>
              <w:spacing w:before="60"/>
              <w:ind w:left="0"/>
              <w:rPr>
                <w:rFonts w:asciiTheme="minorHAnsi" w:hAnsiTheme="minorHAnsi"/>
              </w:rPr>
            </w:pPr>
            <w:r>
              <w:rPr>
                <w:rFonts w:asciiTheme="minorHAnsi" w:hAnsiTheme="minorHAnsi" w:cs="Calibri"/>
              </w:rPr>
              <w:t>2</w:t>
            </w:r>
            <w:r w:rsidR="00DD16B9" w:rsidRPr="007A5FB6">
              <w:rPr>
                <w:rFonts w:asciiTheme="minorHAnsi" w:hAnsiTheme="minorHAnsi" w:cs="Calibri"/>
              </w:rPr>
              <w:t>0.000,- Kč</w:t>
            </w:r>
          </w:p>
        </w:tc>
      </w:tr>
      <w:tr w:rsidR="00DD16B9" w:rsidRPr="007A5FB6" w:rsidTr="00985458">
        <w:tc>
          <w:tcPr>
            <w:tcW w:w="5070" w:type="dxa"/>
          </w:tcPr>
          <w:p w:rsidR="00DD16B9" w:rsidRPr="007A5FB6" w:rsidRDefault="00DD16B9" w:rsidP="00985458">
            <w:pPr>
              <w:pStyle w:val="Zkladntextodsazen3"/>
              <w:spacing w:before="60"/>
              <w:ind w:left="0"/>
              <w:rPr>
                <w:rFonts w:asciiTheme="minorHAnsi" w:hAnsiTheme="minorHAnsi"/>
              </w:rPr>
            </w:pPr>
            <w:r w:rsidRPr="007A5FB6">
              <w:rPr>
                <w:rFonts w:asciiTheme="minorHAnsi" w:hAnsiTheme="minorHAnsi"/>
                <w:bCs/>
              </w:rPr>
              <w:t>Vichřice, krupobití, zemětřesení</w:t>
            </w:r>
          </w:p>
        </w:tc>
        <w:tc>
          <w:tcPr>
            <w:tcW w:w="4933" w:type="dxa"/>
          </w:tcPr>
          <w:p w:rsidR="00DD16B9" w:rsidRPr="007A5FB6" w:rsidRDefault="003047AF" w:rsidP="003047AF">
            <w:pPr>
              <w:pStyle w:val="Zkladntextodsazen3"/>
              <w:spacing w:before="60"/>
              <w:ind w:left="0"/>
              <w:rPr>
                <w:rFonts w:asciiTheme="minorHAnsi" w:hAnsiTheme="minorHAnsi"/>
              </w:rPr>
            </w:pPr>
            <w:r>
              <w:rPr>
                <w:rFonts w:asciiTheme="minorHAnsi" w:hAnsiTheme="minorHAnsi"/>
              </w:rPr>
              <w:t>5.000</w:t>
            </w:r>
            <w:r w:rsidR="00DD16B9" w:rsidRPr="007A5FB6">
              <w:rPr>
                <w:rFonts w:asciiTheme="minorHAnsi" w:hAnsiTheme="minorHAnsi" w:cs="Calibri"/>
              </w:rPr>
              <w:t>,- Kč</w:t>
            </w:r>
          </w:p>
        </w:tc>
      </w:tr>
      <w:tr w:rsidR="00DD16B9" w:rsidRPr="007A5FB6" w:rsidTr="00985458">
        <w:tc>
          <w:tcPr>
            <w:tcW w:w="5070" w:type="dxa"/>
          </w:tcPr>
          <w:p w:rsidR="00DD16B9" w:rsidRPr="007A5FB6" w:rsidRDefault="00DD16B9" w:rsidP="00985458">
            <w:pPr>
              <w:pStyle w:val="Zkladntextodsazen3"/>
              <w:spacing w:before="60"/>
              <w:ind w:left="0"/>
              <w:rPr>
                <w:rFonts w:asciiTheme="minorHAnsi" w:hAnsiTheme="minorHAnsi"/>
              </w:rPr>
            </w:pPr>
            <w:r w:rsidRPr="007A5FB6">
              <w:rPr>
                <w:rFonts w:asciiTheme="minorHAnsi" w:hAnsiTheme="minorHAnsi"/>
                <w:bCs/>
              </w:rPr>
              <w:t>Únik kapaliny z technického zařízení</w:t>
            </w:r>
          </w:p>
        </w:tc>
        <w:tc>
          <w:tcPr>
            <w:tcW w:w="4933" w:type="dxa"/>
          </w:tcPr>
          <w:p w:rsidR="00DD16B9" w:rsidRPr="007A5FB6" w:rsidRDefault="000026F1" w:rsidP="000026F1">
            <w:pPr>
              <w:pStyle w:val="Zkladntextodsazen3"/>
              <w:spacing w:before="60"/>
              <w:ind w:left="0"/>
              <w:rPr>
                <w:rFonts w:asciiTheme="minorHAnsi" w:hAnsiTheme="minorHAnsi"/>
              </w:rPr>
            </w:pPr>
            <w:r>
              <w:rPr>
                <w:rFonts w:asciiTheme="minorHAnsi" w:hAnsiTheme="minorHAnsi"/>
              </w:rPr>
              <w:t>1</w:t>
            </w:r>
            <w:r w:rsidR="003047AF">
              <w:rPr>
                <w:rFonts w:asciiTheme="minorHAnsi" w:hAnsiTheme="minorHAnsi"/>
              </w:rPr>
              <w:t>.000</w:t>
            </w:r>
            <w:r w:rsidR="00DD16B9" w:rsidRPr="007A5FB6">
              <w:rPr>
                <w:rFonts w:asciiTheme="minorHAnsi" w:hAnsiTheme="minorHAnsi" w:cs="Calibri"/>
              </w:rPr>
              <w:t>,- Kč</w:t>
            </w:r>
          </w:p>
        </w:tc>
      </w:tr>
      <w:tr w:rsidR="00442EEE" w:rsidRPr="007A5FB6" w:rsidTr="00985458">
        <w:tc>
          <w:tcPr>
            <w:tcW w:w="5070" w:type="dxa"/>
          </w:tcPr>
          <w:p w:rsidR="00442EEE" w:rsidRPr="007A5FB6" w:rsidRDefault="00442EEE" w:rsidP="00985458">
            <w:pPr>
              <w:pStyle w:val="Zkladntextodsazen3"/>
              <w:spacing w:before="60"/>
              <w:ind w:left="0"/>
              <w:rPr>
                <w:rFonts w:asciiTheme="minorHAnsi" w:hAnsiTheme="minorHAnsi"/>
                <w:bCs/>
              </w:rPr>
            </w:pPr>
            <w:r w:rsidRPr="00442EEE">
              <w:rPr>
                <w:rFonts w:asciiTheme="minorHAnsi" w:hAnsiTheme="minorHAnsi"/>
                <w:bCs/>
              </w:rPr>
              <w:t>Nepřímý úder blesku</w:t>
            </w:r>
          </w:p>
        </w:tc>
        <w:tc>
          <w:tcPr>
            <w:tcW w:w="4933" w:type="dxa"/>
          </w:tcPr>
          <w:p w:rsidR="00442EEE" w:rsidRPr="007A5FB6" w:rsidRDefault="003047AF" w:rsidP="003047AF">
            <w:pPr>
              <w:pStyle w:val="Zkladntextodsazen3"/>
              <w:spacing w:before="60"/>
              <w:ind w:left="0"/>
              <w:rPr>
                <w:rFonts w:asciiTheme="minorHAnsi" w:hAnsiTheme="minorHAnsi"/>
              </w:rPr>
            </w:pPr>
            <w:r>
              <w:rPr>
                <w:rFonts w:asciiTheme="minorHAnsi" w:hAnsiTheme="minorHAnsi"/>
              </w:rPr>
              <w:t>5</w:t>
            </w:r>
            <w:r w:rsidR="00FD112C">
              <w:rPr>
                <w:rFonts w:asciiTheme="minorHAnsi" w:hAnsiTheme="minorHAnsi"/>
              </w:rPr>
              <w:t>.</w:t>
            </w:r>
            <w:r>
              <w:rPr>
                <w:rFonts w:asciiTheme="minorHAnsi" w:hAnsiTheme="minorHAnsi"/>
              </w:rPr>
              <w:t>000</w:t>
            </w:r>
            <w:r w:rsidR="00442EEE" w:rsidRPr="007A5FB6">
              <w:rPr>
                <w:rFonts w:asciiTheme="minorHAnsi" w:hAnsiTheme="minorHAnsi" w:cs="Calibri"/>
              </w:rPr>
              <w:t>,- Kč</w:t>
            </w:r>
          </w:p>
        </w:tc>
      </w:tr>
      <w:tr w:rsidR="003047AF" w:rsidRPr="007A5FB6" w:rsidTr="000322CF">
        <w:tc>
          <w:tcPr>
            <w:tcW w:w="5070" w:type="dxa"/>
          </w:tcPr>
          <w:p w:rsidR="003047AF" w:rsidRPr="007A5FB6" w:rsidRDefault="003047AF" w:rsidP="000322CF">
            <w:pPr>
              <w:pStyle w:val="Zkladntextodsazen3"/>
              <w:spacing w:before="60"/>
              <w:ind w:left="0"/>
              <w:rPr>
                <w:rFonts w:asciiTheme="minorHAnsi" w:hAnsiTheme="minorHAnsi"/>
                <w:bCs/>
              </w:rPr>
            </w:pPr>
            <w:r>
              <w:rPr>
                <w:rFonts w:asciiTheme="minorHAnsi" w:hAnsiTheme="minorHAnsi"/>
                <w:bCs/>
              </w:rPr>
              <w:t>Atmosférické srážky</w:t>
            </w:r>
          </w:p>
        </w:tc>
        <w:tc>
          <w:tcPr>
            <w:tcW w:w="4933" w:type="dxa"/>
          </w:tcPr>
          <w:p w:rsidR="003047AF" w:rsidRPr="007A5FB6" w:rsidRDefault="003047AF" w:rsidP="000322CF">
            <w:pPr>
              <w:pStyle w:val="Zkladntextodsazen3"/>
              <w:spacing w:before="60"/>
              <w:ind w:left="0"/>
              <w:rPr>
                <w:rFonts w:asciiTheme="minorHAnsi" w:hAnsiTheme="minorHAnsi"/>
              </w:rPr>
            </w:pPr>
            <w:r>
              <w:rPr>
                <w:rFonts w:asciiTheme="minorHAnsi" w:hAnsiTheme="minorHAnsi"/>
              </w:rPr>
              <w:t>5.000</w:t>
            </w:r>
            <w:r w:rsidRPr="007A5FB6">
              <w:rPr>
                <w:rFonts w:asciiTheme="minorHAnsi" w:hAnsiTheme="minorHAnsi" w:cs="Calibri"/>
              </w:rPr>
              <w:t>,- Kč</w:t>
            </w:r>
          </w:p>
        </w:tc>
      </w:tr>
      <w:tr w:rsidR="00442EEE" w:rsidRPr="007A5FB6" w:rsidTr="00985458">
        <w:tc>
          <w:tcPr>
            <w:tcW w:w="5070" w:type="dxa"/>
          </w:tcPr>
          <w:p w:rsidR="00442EEE" w:rsidRPr="007A5FB6" w:rsidRDefault="003047AF" w:rsidP="003047AF">
            <w:pPr>
              <w:pStyle w:val="Zkladntextodsazen3"/>
              <w:spacing w:before="60"/>
              <w:ind w:left="0"/>
              <w:rPr>
                <w:rFonts w:asciiTheme="minorHAnsi" w:hAnsiTheme="minorHAnsi"/>
                <w:bCs/>
              </w:rPr>
            </w:pPr>
            <w:r>
              <w:rPr>
                <w:rFonts w:asciiTheme="minorHAnsi" w:hAnsiTheme="minorHAnsi"/>
                <w:bCs/>
              </w:rPr>
              <w:t>Poškození fasády ptactvem, hlodavci nebo hmyzem</w:t>
            </w:r>
          </w:p>
        </w:tc>
        <w:tc>
          <w:tcPr>
            <w:tcW w:w="4933" w:type="dxa"/>
          </w:tcPr>
          <w:p w:rsidR="00442EEE" w:rsidRPr="007A5FB6" w:rsidRDefault="00117996" w:rsidP="00117996">
            <w:pPr>
              <w:pStyle w:val="Zkladntextodsazen3"/>
              <w:spacing w:before="60"/>
              <w:ind w:left="0"/>
              <w:rPr>
                <w:rFonts w:asciiTheme="minorHAnsi" w:hAnsiTheme="minorHAnsi"/>
              </w:rPr>
            </w:pPr>
            <w:r w:rsidRPr="00255CBE">
              <w:rPr>
                <w:rFonts w:asciiTheme="minorHAnsi" w:hAnsiTheme="minorHAnsi"/>
              </w:rPr>
              <w:t>3</w:t>
            </w:r>
            <w:r w:rsidR="003047AF" w:rsidRPr="00255CBE">
              <w:rPr>
                <w:rFonts w:asciiTheme="minorHAnsi" w:hAnsiTheme="minorHAnsi"/>
              </w:rPr>
              <w:t>.000</w:t>
            </w:r>
            <w:r w:rsidR="00442EEE" w:rsidRPr="00255CBE">
              <w:rPr>
                <w:rFonts w:asciiTheme="minorHAnsi" w:hAnsiTheme="minorHAnsi" w:cs="Calibri"/>
              </w:rPr>
              <w:t>,- Kč</w:t>
            </w:r>
          </w:p>
        </w:tc>
      </w:tr>
      <w:tr w:rsidR="00F41B3D" w:rsidRPr="007A5FB6" w:rsidTr="00985458">
        <w:tc>
          <w:tcPr>
            <w:tcW w:w="5070" w:type="dxa"/>
          </w:tcPr>
          <w:p w:rsidR="00F41B3D" w:rsidRPr="007A5FB6" w:rsidRDefault="00F41B3D" w:rsidP="00985458">
            <w:pPr>
              <w:pStyle w:val="Zkladntextodsazen3"/>
              <w:spacing w:before="60"/>
              <w:ind w:left="0"/>
              <w:rPr>
                <w:rFonts w:asciiTheme="minorHAnsi" w:hAnsiTheme="minorHAnsi"/>
                <w:bCs/>
              </w:rPr>
            </w:pPr>
            <w:r w:rsidRPr="007A5FB6">
              <w:rPr>
                <w:rFonts w:asciiTheme="minorHAnsi" w:hAnsiTheme="minorHAnsi"/>
                <w:bCs/>
              </w:rPr>
              <w:t>Ostatní výše uvedená živelní pojistná nebezpečí</w:t>
            </w:r>
          </w:p>
        </w:tc>
        <w:tc>
          <w:tcPr>
            <w:tcW w:w="4933" w:type="dxa"/>
          </w:tcPr>
          <w:p w:rsidR="00F41B3D" w:rsidRPr="007A5FB6" w:rsidRDefault="00F41B3D" w:rsidP="00D3206D">
            <w:pPr>
              <w:pStyle w:val="Zkladntextodsazen3"/>
              <w:spacing w:before="60"/>
              <w:ind w:left="0"/>
              <w:rPr>
                <w:rFonts w:asciiTheme="minorHAnsi" w:hAnsiTheme="minorHAnsi"/>
              </w:rPr>
            </w:pPr>
            <w:r w:rsidRPr="007A5FB6">
              <w:rPr>
                <w:rFonts w:asciiTheme="minorHAnsi" w:hAnsiTheme="minorHAnsi"/>
              </w:rPr>
              <w:t>je uvedena níže u jednotlivých předmětů pojištění</w:t>
            </w:r>
          </w:p>
        </w:tc>
      </w:tr>
    </w:tbl>
    <w:p w:rsidR="00C337D7" w:rsidRPr="006A620A" w:rsidRDefault="00C337D7" w:rsidP="006078DA">
      <w:pPr>
        <w:pStyle w:val="Nadpis2"/>
        <w:spacing w:before="240"/>
        <w:ind w:left="540" w:hanging="540"/>
        <w:jc w:val="both"/>
        <w:rPr>
          <w:rFonts w:asciiTheme="minorHAnsi" w:hAnsiTheme="minorHAnsi"/>
        </w:rPr>
      </w:pPr>
      <w:bookmarkStart w:id="3" w:name="_Toc367839349"/>
      <w:bookmarkStart w:id="4" w:name="_Toc367839409"/>
      <w:r w:rsidRPr="006A620A">
        <w:rPr>
          <w:rFonts w:asciiTheme="minorHAnsi" w:hAnsiTheme="minorHAnsi"/>
        </w:rPr>
        <w:t xml:space="preserve">Sjednává se pojištění </w:t>
      </w:r>
      <w:r w:rsidRPr="006A620A">
        <w:rPr>
          <w:rFonts w:asciiTheme="minorHAnsi" w:hAnsiTheme="minorHAnsi"/>
          <w:b/>
          <w:bCs/>
        </w:rPr>
        <w:t>souboru</w:t>
      </w:r>
      <w:r w:rsidRPr="006A620A">
        <w:rPr>
          <w:rFonts w:asciiTheme="minorHAnsi" w:hAnsiTheme="minorHAnsi"/>
        </w:rPr>
        <w:t xml:space="preserve"> </w:t>
      </w:r>
      <w:r w:rsidRPr="006A620A">
        <w:rPr>
          <w:rFonts w:asciiTheme="minorHAnsi" w:hAnsiTheme="minorHAnsi"/>
          <w:b/>
        </w:rPr>
        <w:t xml:space="preserve">vlastních </w:t>
      </w:r>
      <w:r w:rsidR="003047AF" w:rsidRPr="006A620A">
        <w:rPr>
          <w:rFonts w:asciiTheme="minorHAnsi" w:hAnsiTheme="minorHAnsi"/>
          <w:b/>
        </w:rPr>
        <w:t xml:space="preserve">a </w:t>
      </w:r>
      <w:r w:rsidRPr="006A620A">
        <w:rPr>
          <w:rFonts w:asciiTheme="minorHAnsi" w:hAnsiTheme="minorHAnsi"/>
          <w:b/>
        </w:rPr>
        <w:t>cizích budov</w:t>
      </w:r>
      <w:r w:rsidR="00CC6847" w:rsidRPr="006A620A">
        <w:rPr>
          <w:rFonts w:asciiTheme="minorHAnsi" w:hAnsiTheme="minorHAnsi"/>
          <w:b/>
        </w:rPr>
        <w:t>, hal</w:t>
      </w:r>
      <w:r w:rsidRPr="006A620A">
        <w:rPr>
          <w:rFonts w:asciiTheme="minorHAnsi" w:hAnsiTheme="minorHAnsi"/>
          <w:b/>
        </w:rPr>
        <w:t xml:space="preserve"> </w:t>
      </w:r>
      <w:r w:rsidR="001804B8" w:rsidRPr="006A620A">
        <w:rPr>
          <w:rFonts w:asciiTheme="minorHAnsi" w:hAnsiTheme="minorHAnsi"/>
          <w:b/>
          <w:iCs/>
        </w:rPr>
        <w:t xml:space="preserve">a </w:t>
      </w:r>
      <w:r w:rsidR="005B5363" w:rsidRPr="006A620A">
        <w:rPr>
          <w:rFonts w:asciiTheme="minorHAnsi" w:hAnsiTheme="minorHAnsi"/>
          <w:b/>
          <w:iCs/>
        </w:rPr>
        <w:t>staveb</w:t>
      </w:r>
      <w:bookmarkEnd w:id="3"/>
      <w:r w:rsidR="00CC6847" w:rsidRPr="006A620A">
        <w:rPr>
          <w:rFonts w:asciiTheme="minorHAnsi" w:hAnsiTheme="minorHAnsi"/>
          <w:b/>
          <w:iCs/>
        </w:rPr>
        <w:t xml:space="preserve"> včetně vnitřních a vnějších stavebních součást</w:t>
      </w:r>
      <w:r w:rsidR="000026F1" w:rsidRPr="006A620A">
        <w:rPr>
          <w:rFonts w:asciiTheme="minorHAnsi" w:hAnsiTheme="minorHAnsi"/>
          <w:b/>
          <w:iCs/>
        </w:rPr>
        <w:t>í a příslušenství, včetně oplocení, opěrných zdí a dřevostaveb</w:t>
      </w:r>
      <w:r w:rsidR="000026F1" w:rsidRPr="006A620A">
        <w:rPr>
          <w:rFonts w:asciiTheme="minorHAnsi" w:hAnsiTheme="minorHAnsi"/>
          <w:b/>
          <w:i/>
          <w:iCs/>
        </w:rPr>
        <w:t xml:space="preserve"> </w:t>
      </w:r>
      <w:r w:rsidRPr="006A620A">
        <w:rPr>
          <w:rFonts w:asciiTheme="minorHAnsi" w:hAnsiTheme="minorHAnsi"/>
        </w:rPr>
        <w:t xml:space="preserve">uvedených v příloze č. </w:t>
      </w:r>
      <w:r w:rsidR="00F652AE" w:rsidRPr="006A620A">
        <w:rPr>
          <w:rFonts w:asciiTheme="minorHAnsi" w:hAnsiTheme="minorHAnsi"/>
        </w:rPr>
        <w:t>3</w:t>
      </w:r>
      <w:r w:rsidR="003047AF" w:rsidRPr="006A620A">
        <w:rPr>
          <w:rFonts w:asciiTheme="minorHAnsi" w:hAnsiTheme="minorHAnsi"/>
        </w:rPr>
        <w:t xml:space="preserve"> </w:t>
      </w:r>
      <w:r w:rsidR="005D6F49">
        <w:rPr>
          <w:rFonts w:asciiTheme="minorHAnsi" w:hAnsiTheme="minorHAnsi"/>
        </w:rPr>
        <w:t xml:space="preserve">a) </w:t>
      </w:r>
      <w:r w:rsidRPr="006A620A">
        <w:rPr>
          <w:rFonts w:asciiTheme="minorHAnsi" w:hAnsiTheme="minorHAnsi"/>
        </w:rPr>
        <w:t>této pojistné smlouvy.</w:t>
      </w:r>
    </w:p>
    <w:p w:rsidR="00C337D7" w:rsidRPr="007A5FB6" w:rsidRDefault="006078DA" w:rsidP="001804B8">
      <w:pPr>
        <w:tabs>
          <w:tab w:val="left" w:pos="-720"/>
        </w:tabs>
        <w:spacing w:before="120"/>
        <w:ind w:left="540"/>
        <w:jc w:val="both"/>
        <w:rPr>
          <w:rFonts w:asciiTheme="minorHAnsi" w:hAnsiTheme="minorHAnsi"/>
          <w:sz w:val="20"/>
        </w:rPr>
      </w:pPr>
      <w:r w:rsidRPr="007A5FB6">
        <w:rPr>
          <w:rFonts w:asciiTheme="minorHAnsi" w:hAnsiTheme="minorHAnsi"/>
          <w:sz w:val="20"/>
        </w:rPr>
        <w:t>S</w:t>
      </w:r>
      <w:r w:rsidR="00C337D7" w:rsidRPr="007A5FB6">
        <w:rPr>
          <w:rFonts w:asciiTheme="minorHAnsi" w:hAnsiTheme="minorHAnsi"/>
          <w:sz w:val="20"/>
        </w:rPr>
        <w:t>pecifikace</w:t>
      </w:r>
      <w:r w:rsidRPr="007A5FB6">
        <w:rPr>
          <w:rFonts w:asciiTheme="minorHAnsi" w:hAnsiTheme="minorHAnsi"/>
          <w:sz w:val="20"/>
        </w:rPr>
        <w:t xml:space="preserve">: </w:t>
      </w:r>
      <w:r w:rsidR="003047AF">
        <w:rPr>
          <w:rFonts w:asciiTheme="minorHAnsi" w:hAnsiTheme="minorHAnsi"/>
          <w:sz w:val="20"/>
        </w:rPr>
        <w:t xml:space="preserve">budovy a stavby (nemovitý majetek) vlastní příspěvkové organizace Zařízení služeb pro Ministerstvo vnitra a budovy a stavby (nemovitý majetek) svěřené do užívání příspěvkové organizace Zařízení služeb pro Ministerstvo vnitra </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6078DA" w:rsidRPr="007A5FB6" w:rsidTr="00985458">
        <w:tc>
          <w:tcPr>
            <w:tcW w:w="3254" w:type="dxa"/>
          </w:tcPr>
          <w:p w:rsidR="006078DA" w:rsidRPr="007A5FB6" w:rsidRDefault="006078DA" w:rsidP="001804B8">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6078DA" w:rsidRPr="007A5FB6" w:rsidRDefault="006078DA" w:rsidP="00BD02A0">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sidR="003047AF">
              <w:rPr>
                <w:rFonts w:asciiTheme="minorHAnsi" w:hAnsiTheme="minorHAnsi"/>
                <w:b/>
                <w:bCs/>
                <w:sz w:val="20"/>
              </w:rPr>
              <w:t xml:space="preserve"> </w:t>
            </w:r>
            <w:r w:rsidRPr="007A5FB6">
              <w:rPr>
                <w:rFonts w:asciiTheme="minorHAnsi" w:hAnsiTheme="minorHAnsi"/>
                <w:b/>
                <w:bCs/>
                <w:sz w:val="20"/>
              </w:rPr>
              <w:t>a)</w:t>
            </w:r>
          </w:p>
        </w:tc>
      </w:tr>
      <w:tr w:rsidR="006078DA" w:rsidRPr="007A5FB6" w:rsidTr="00985458">
        <w:tc>
          <w:tcPr>
            <w:tcW w:w="3254" w:type="dxa"/>
          </w:tcPr>
          <w:p w:rsidR="006078DA" w:rsidRPr="007A5FB6" w:rsidRDefault="006078DA" w:rsidP="006078D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6078DA" w:rsidRDefault="003047AF" w:rsidP="006078D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4.255.184.071</w:t>
            </w:r>
            <w:r w:rsidR="001E2CA8">
              <w:rPr>
                <w:rFonts w:asciiTheme="minorHAnsi" w:hAnsiTheme="minorHAnsi"/>
                <w:b/>
                <w:bCs/>
                <w:sz w:val="20"/>
              </w:rPr>
              <w:t>,-Kč</w:t>
            </w:r>
          </w:p>
          <w:p w:rsidR="00555EE2" w:rsidRPr="007A5FB6" w:rsidRDefault="00555EE2" w:rsidP="00FD112C">
            <w:pPr>
              <w:tabs>
                <w:tab w:val="right" w:leader="dot" w:pos="5103"/>
                <w:tab w:val="left" w:pos="5529"/>
                <w:tab w:val="right" w:pos="9214"/>
              </w:tabs>
              <w:spacing w:before="120"/>
              <w:jc w:val="both"/>
              <w:rPr>
                <w:rFonts w:asciiTheme="minorHAnsi" w:hAnsiTheme="minorHAnsi"/>
                <w:b/>
                <w:bCs/>
                <w:sz w:val="20"/>
              </w:rPr>
            </w:pPr>
            <w:r w:rsidRPr="006A620A">
              <w:rPr>
                <w:rFonts w:asciiTheme="minorHAnsi" w:hAnsiTheme="minorHAnsi"/>
                <w:sz w:val="20"/>
              </w:rPr>
              <w:t xml:space="preserve">Pojistné částky jednotlivých věcí jsou uvedeny v příloze č. </w:t>
            </w:r>
            <w:r w:rsidR="00FD112C" w:rsidRPr="006A620A">
              <w:rPr>
                <w:rFonts w:asciiTheme="minorHAnsi" w:hAnsiTheme="minorHAnsi"/>
                <w:sz w:val="20"/>
              </w:rPr>
              <w:t xml:space="preserve">3 </w:t>
            </w:r>
            <w:r w:rsidR="005D6F49">
              <w:rPr>
                <w:rFonts w:asciiTheme="minorHAnsi" w:hAnsiTheme="minorHAnsi"/>
                <w:sz w:val="20"/>
              </w:rPr>
              <w:t xml:space="preserve">a) </w:t>
            </w:r>
            <w:r w:rsidRPr="006A620A">
              <w:rPr>
                <w:rFonts w:asciiTheme="minorHAnsi" w:hAnsiTheme="minorHAnsi"/>
                <w:sz w:val="20"/>
              </w:rPr>
              <w:t>této pojistné smlouvy.</w:t>
            </w:r>
          </w:p>
        </w:tc>
      </w:tr>
      <w:tr w:rsidR="006078DA" w:rsidRPr="007A5FB6" w:rsidTr="00985458">
        <w:tc>
          <w:tcPr>
            <w:tcW w:w="3254" w:type="dxa"/>
          </w:tcPr>
          <w:p w:rsidR="006078DA" w:rsidRPr="007A5FB6" w:rsidRDefault="006078DA" w:rsidP="006078D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6078DA" w:rsidRPr="007A5FB6" w:rsidRDefault="003047AF" w:rsidP="003047AF">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w:t>
            </w:r>
            <w:r w:rsidR="001E2CA8">
              <w:rPr>
                <w:rFonts w:asciiTheme="minorHAnsi" w:hAnsiTheme="minorHAnsi"/>
                <w:b/>
                <w:bCs/>
                <w:sz w:val="20"/>
              </w:rPr>
              <w:t>,-Kč</w:t>
            </w:r>
          </w:p>
        </w:tc>
      </w:tr>
    </w:tbl>
    <w:p w:rsidR="00C337D7" w:rsidRDefault="00C337D7" w:rsidP="00546E61">
      <w:pPr>
        <w:spacing w:before="120"/>
        <w:ind w:left="426"/>
        <w:jc w:val="both"/>
        <w:rPr>
          <w:rFonts w:asciiTheme="minorHAnsi" w:hAnsiTheme="minorHAnsi"/>
          <w:sz w:val="20"/>
        </w:rPr>
      </w:pPr>
      <w:r w:rsidRPr="007A5FB6">
        <w:rPr>
          <w:rFonts w:asciiTheme="minorHAnsi" w:hAnsiTheme="minorHAnsi"/>
          <w:sz w:val="20"/>
        </w:rPr>
        <w:t xml:space="preserve">Pojištění se sjednává na </w:t>
      </w:r>
      <w:r w:rsidR="003047AF">
        <w:rPr>
          <w:rFonts w:asciiTheme="minorHAnsi" w:hAnsiTheme="minorHAnsi"/>
          <w:sz w:val="20"/>
        </w:rPr>
        <w:t xml:space="preserve">jinou </w:t>
      </w:r>
      <w:r w:rsidRPr="007A5FB6">
        <w:rPr>
          <w:rFonts w:asciiTheme="minorHAnsi" w:hAnsiTheme="minorHAnsi"/>
          <w:sz w:val="20"/>
        </w:rPr>
        <w:t>cenu.</w:t>
      </w:r>
    </w:p>
    <w:p w:rsidR="001804B8" w:rsidRDefault="00C337D7" w:rsidP="005D6F49">
      <w:pPr>
        <w:pStyle w:val="Nadpis2"/>
        <w:tabs>
          <w:tab w:val="left" w:pos="-720"/>
        </w:tabs>
        <w:spacing w:before="120"/>
        <w:ind w:left="539" w:hanging="539"/>
        <w:jc w:val="both"/>
        <w:rPr>
          <w:rFonts w:asciiTheme="minorHAnsi" w:hAnsiTheme="minorHAnsi"/>
        </w:rPr>
      </w:pPr>
      <w:bookmarkStart w:id="5" w:name="_Toc367839355"/>
      <w:r w:rsidRPr="00CC6847">
        <w:rPr>
          <w:rFonts w:asciiTheme="minorHAnsi" w:hAnsiTheme="minorHAnsi"/>
        </w:rPr>
        <w:t xml:space="preserve">Sjednává se pojištění </w:t>
      </w:r>
      <w:r w:rsidRPr="00CC6847">
        <w:rPr>
          <w:rFonts w:asciiTheme="minorHAnsi" w:hAnsiTheme="minorHAnsi"/>
          <w:b/>
        </w:rPr>
        <w:t xml:space="preserve">souboru vlastních </w:t>
      </w:r>
      <w:r w:rsidR="00CC6847" w:rsidRPr="00CC6847">
        <w:rPr>
          <w:rFonts w:asciiTheme="minorHAnsi" w:hAnsiTheme="minorHAnsi"/>
          <w:b/>
        </w:rPr>
        <w:t xml:space="preserve">a cizích </w:t>
      </w:r>
      <w:r w:rsidRPr="00CC6847">
        <w:rPr>
          <w:rFonts w:asciiTheme="minorHAnsi" w:hAnsiTheme="minorHAnsi"/>
          <w:b/>
        </w:rPr>
        <w:t>věcí movitých</w:t>
      </w:r>
      <w:bookmarkStart w:id="6" w:name="_Toc367839360"/>
      <w:bookmarkStart w:id="7" w:name="_Toc367839357"/>
      <w:bookmarkEnd w:id="5"/>
      <w:r w:rsidR="000026F1">
        <w:rPr>
          <w:rFonts w:asciiTheme="minorHAnsi" w:hAnsiTheme="minorHAnsi"/>
          <w:b/>
        </w:rPr>
        <w:t xml:space="preserve"> včetně DHIM</w:t>
      </w:r>
      <w:r w:rsidR="001804B8" w:rsidRPr="00CC6847">
        <w:rPr>
          <w:rFonts w:asciiTheme="minorHAnsi" w:hAnsiTheme="minorHAnsi"/>
        </w:rPr>
        <w:t>.</w:t>
      </w:r>
    </w:p>
    <w:p w:rsidR="00CC6847" w:rsidRPr="007A5FB6" w:rsidRDefault="00CC6847" w:rsidP="00CC6847">
      <w:pPr>
        <w:tabs>
          <w:tab w:val="left" w:pos="-720"/>
        </w:tabs>
        <w:spacing w:before="120"/>
        <w:ind w:left="540"/>
        <w:jc w:val="both"/>
        <w:rPr>
          <w:rFonts w:asciiTheme="minorHAnsi" w:hAnsiTheme="minorHAnsi"/>
          <w:sz w:val="20"/>
        </w:rPr>
      </w:pPr>
      <w:r w:rsidRPr="007A5FB6">
        <w:rPr>
          <w:rFonts w:asciiTheme="minorHAnsi" w:hAnsiTheme="minorHAnsi"/>
          <w:sz w:val="20"/>
        </w:rPr>
        <w:t xml:space="preserve">Specifikace: </w:t>
      </w:r>
      <w:r>
        <w:rPr>
          <w:rFonts w:asciiTheme="minorHAnsi" w:hAnsiTheme="minorHAnsi"/>
          <w:sz w:val="20"/>
        </w:rPr>
        <w:t xml:space="preserve">movitý majetek vlastní příspěvkové organizace Zařízení služeb pro Ministerstvo vnitra a movitý majetek svěřený do užívání příspěvkové organizace Zařízení služeb pro Ministerstvo vnitra </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1804B8" w:rsidRPr="007A5FB6" w:rsidTr="00985458">
        <w:tc>
          <w:tcPr>
            <w:tcW w:w="3254" w:type="dxa"/>
          </w:tcPr>
          <w:p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1804B8" w:rsidRPr="007A5FB6" w:rsidRDefault="001804B8" w:rsidP="00CC6847">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 a)</w:t>
            </w:r>
            <w:r w:rsidR="00055F9F">
              <w:rPr>
                <w:rFonts w:asciiTheme="minorHAnsi" w:hAnsiTheme="minorHAnsi"/>
                <w:b/>
                <w:bCs/>
                <w:sz w:val="20"/>
              </w:rPr>
              <w:t>, b)</w:t>
            </w:r>
          </w:p>
        </w:tc>
      </w:tr>
      <w:tr w:rsidR="001804B8" w:rsidRPr="007A5FB6" w:rsidTr="00985458">
        <w:tc>
          <w:tcPr>
            <w:tcW w:w="3254" w:type="dxa"/>
          </w:tcPr>
          <w:p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1804B8" w:rsidRPr="007A5FB6" w:rsidRDefault="00CC6847" w:rsidP="00CC6847">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500.310.685</w:t>
            </w:r>
            <w:r w:rsidR="001804B8" w:rsidRPr="007A5FB6">
              <w:rPr>
                <w:rFonts w:asciiTheme="minorHAnsi" w:hAnsiTheme="minorHAnsi"/>
                <w:b/>
                <w:bCs/>
                <w:sz w:val="20"/>
              </w:rPr>
              <w:t>,-Kč</w:t>
            </w:r>
          </w:p>
        </w:tc>
      </w:tr>
      <w:tr w:rsidR="001804B8" w:rsidRPr="007A5FB6" w:rsidTr="00985458">
        <w:tc>
          <w:tcPr>
            <w:tcW w:w="3254" w:type="dxa"/>
          </w:tcPr>
          <w:p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1804B8" w:rsidRPr="007A5FB6" w:rsidRDefault="00CC6847" w:rsidP="00CC6847">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w:t>
            </w:r>
            <w:r w:rsidR="001804B8" w:rsidRPr="007A5FB6">
              <w:rPr>
                <w:rFonts w:asciiTheme="minorHAnsi" w:hAnsiTheme="minorHAnsi"/>
                <w:b/>
                <w:bCs/>
                <w:sz w:val="20"/>
              </w:rPr>
              <w:t>,-Kč</w:t>
            </w:r>
          </w:p>
        </w:tc>
      </w:tr>
    </w:tbl>
    <w:bookmarkEnd w:id="6"/>
    <w:p w:rsidR="0090050A" w:rsidRPr="000026F1" w:rsidRDefault="00C337D7" w:rsidP="000026F1">
      <w:pPr>
        <w:pStyle w:val="Nadpis2"/>
        <w:ind w:left="540" w:hanging="54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vlastních věcí zvláštní hodnoty</w:t>
      </w:r>
      <w:r w:rsidRPr="007A5FB6">
        <w:rPr>
          <w:rFonts w:asciiTheme="minorHAnsi" w:hAnsiTheme="minorHAnsi"/>
        </w:rPr>
        <w:t>.</w:t>
      </w:r>
      <w:bookmarkStart w:id="8" w:name="_Toc367839359"/>
      <w:bookmarkEnd w:id="7"/>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90050A" w:rsidRPr="007A5FB6" w:rsidTr="00985458">
        <w:tc>
          <w:tcPr>
            <w:tcW w:w="3254" w:type="dxa"/>
          </w:tcPr>
          <w:p w:rsidR="0090050A" w:rsidRPr="007A5FB6" w:rsidRDefault="0090050A"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90050A" w:rsidRPr="007A5FB6" w:rsidRDefault="0090050A" w:rsidP="004312C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sidR="000026F1">
              <w:rPr>
                <w:rFonts w:asciiTheme="minorHAnsi" w:hAnsiTheme="minorHAnsi"/>
                <w:b/>
                <w:bCs/>
                <w:sz w:val="20"/>
              </w:rPr>
              <w:t xml:space="preserve"> </w:t>
            </w:r>
            <w:r w:rsidRPr="007A5FB6">
              <w:rPr>
                <w:rFonts w:asciiTheme="minorHAnsi" w:hAnsiTheme="minorHAnsi"/>
                <w:b/>
                <w:bCs/>
                <w:sz w:val="20"/>
              </w:rPr>
              <w:t>a)</w:t>
            </w:r>
            <w:r w:rsidR="00055F9F">
              <w:rPr>
                <w:rFonts w:asciiTheme="minorHAnsi" w:hAnsiTheme="minorHAnsi"/>
                <w:b/>
                <w:bCs/>
                <w:sz w:val="20"/>
              </w:rPr>
              <w:t>, b)</w:t>
            </w:r>
          </w:p>
        </w:tc>
      </w:tr>
      <w:tr w:rsidR="0090050A" w:rsidRPr="007A5FB6" w:rsidTr="00985458">
        <w:tc>
          <w:tcPr>
            <w:tcW w:w="3254" w:type="dxa"/>
          </w:tcPr>
          <w:p w:rsidR="0090050A" w:rsidRPr="007A5FB6" w:rsidRDefault="0090050A"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90050A" w:rsidRPr="007A5FB6" w:rsidRDefault="000026F1" w:rsidP="006B54D6">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970.000</w:t>
            </w:r>
            <w:r w:rsidR="001E2CA8">
              <w:rPr>
                <w:rFonts w:asciiTheme="minorHAnsi" w:hAnsiTheme="minorHAnsi"/>
                <w:b/>
                <w:bCs/>
                <w:sz w:val="20"/>
              </w:rPr>
              <w:t>,-Kč</w:t>
            </w:r>
          </w:p>
        </w:tc>
      </w:tr>
      <w:tr w:rsidR="0090050A" w:rsidRPr="007A5FB6" w:rsidTr="00985458">
        <w:tc>
          <w:tcPr>
            <w:tcW w:w="3254" w:type="dxa"/>
          </w:tcPr>
          <w:p w:rsidR="0090050A" w:rsidRPr="007A5FB6" w:rsidRDefault="0090050A"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90050A" w:rsidRPr="007A5FB6" w:rsidRDefault="000026F1" w:rsidP="000026F1">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w:t>
            </w:r>
            <w:r w:rsidR="001E2CA8">
              <w:rPr>
                <w:rFonts w:asciiTheme="minorHAnsi" w:hAnsiTheme="minorHAnsi"/>
                <w:b/>
                <w:bCs/>
                <w:sz w:val="20"/>
              </w:rPr>
              <w:t>,-Kč</w:t>
            </w:r>
          </w:p>
        </w:tc>
      </w:tr>
    </w:tbl>
    <w:p w:rsidR="0090050A" w:rsidRPr="007A5FB6" w:rsidRDefault="0090050A" w:rsidP="0090050A">
      <w:pPr>
        <w:ind w:left="540"/>
        <w:jc w:val="both"/>
        <w:rPr>
          <w:rFonts w:asciiTheme="minorHAnsi" w:hAnsiTheme="minorHAnsi"/>
          <w:sz w:val="20"/>
        </w:rPr>
      </w:pPr>
      <w:r w:rsidRPr="007A5FB6">
        <w:rPr>
          <w:rFonts w:asciiTheme="minorHAnsi" w:hAnsiTheme="minorHAnsi"/>
          <w:sz w:val="20"/>
        </w:rPr>
        <w:t>Pojištění se sjednává na první riziko.</w:t>
      </w:r>
    </w:p>
    <w:p w:rsidR="00727C77" w:rsidRDefault="00C337D7" w:rsidP="000026F1">
      <w:pPr>
        <w:pStyle w:val="Nadpis2"/>
        <w:ind w:left="540" w:hanging="540"/>
        <w:jc w:val="both"/>
        <w:rPr>
          <w:rFonts w:asciiTheme="minorHAnsi" w:hAnsiTheme="minorHAnsi"/>
        </w:rPr>
      </w:pPr>
      <w:bookmarkStart w:id="9" w:name="_Toc367839363"/>
      <w:bookmarkEnd w:id="8"/>
      <w:r w:rsidRPr="007A5FB6">
        <w:rPr>
          <w:rFonts w:asciiTheme="minorHAnsi" w:hAnsiTheme="minorHAnsi"/>
        </w:rPr>
        <w:t xml:space="preserve">Sjednává se pojištění </w:t>
      </w:r>
      <w:r w:rsidR="000026F1">
        <w:rPr>
          <w:rFonts w:asciiTheme="minorHAnsi" w:hAnsiTheme="minorHAnsi"/>
          <w:b/>
        </w:rPr>
        <w:t>cenností a cenin vlastních a cizích</w:t>
      </w:r>
      <w:bookmarkEnd w:id="9"/>
      <w:r w:rsidR="000026F1">
        <w:rPr>
          <w:rFonts w:asciiTheme="minorHAnsi" w:hAnsiTheme="minorHAnsi"/>
        </w:rPr>
        <w:t xml:space="preserve"> </w:t>
      </w:r>
    </w:p>
    <w:p w:rsidR="000026F1" w:rsidRPr="000026F1" w:rsidRDefault="000026F1" w:rsidP="002678BC">
      <w:pPr>
        <w:ind w:left="567" w:hanging="27"/>
      </w:pPr>
      <w:r w:rsidRPr="007A5FB6">
        <w:rPr>
          <w:rFonts w:asciiTheme="minorHAnsi" w:hAnsiTheme="minorHAnsi"/>
          <w:sz w:val="20"/>
        </w:rPr>
        <w:t>Specifikace</w:t>
      </w:r>
      <w:r>
        <w:rPr>
          <w:rFonts w:asciiTheme="minorHAnsi" w:hAnsiTheme="minorHAnsi"/>
          <w:sz w:val="20"/>
        </w:rPr>
        <w:t xml:space="preserve"> předmětu pojištění</w:t>
      </w:r>
      <w:r w:rsidRPr="007A5FB6">
        <w:rPr>
          <w:rFonts w:asciiTheme="minorHAnsi" w:hAnsiTheme="minorHAnsi"/>
          <w:sz w:val="20"/>
        </w:rPr>
        <w:t xml:space="preserve">: </w:t>
      </w:r>
      <w:r w:rsidR="002678BC">
        <w:rPr>
          <w:rFonts w:asciiTheme="minorHAnsi" w:hAnsiTheme="minorHAnsi"/>
          <w:sz w:val="20"/>
        </w:rPr>
        <w:t>platné tuzemské a cizozemské státovky, bankovky a oběžné mince v hotovosti, cenné papíry, ceniny a karty zóny placeného stání.</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055F9F" w:rsidRPr="007A5FB6" w:rsidTr="00985458">
        <w:tc>
          <w:tcPr>
            <w:tcW w:w="3254" w:type="dxa"/>
          </w:tcPr>
          <w:p w:rsidR="00055F9F" w:rsidRPr="007A5FB6" w:rsidRDefault="00055F9F" w:rsidP="002678BC">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055F9F" w:rsidRPr="007A5FB6" w:rsidRDefault="00055F9F" w:rsidP="00055F9F">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Pr>
                <w:rFonts w:asciiTheme="minorHAnsi" w:hAnsiTheme="minorHAnsi"/>
                <w:b/>
                <w:bCs/>
                <w:sz w:val="20"/>
              </w:rPr>
              <w:t xml:space="preserve"> </w:t>
            </w:r>
            <w:r w:rsidRPr="007A5FB6">
              <w:rPr>
                <w:rFonts w:asciiTheme="minorHAnsi" w:hAnsiTheme="minorHAnsi"/>
                <w:b/>
                <w:bCs/>
                <w:sz w:val="20"/>
              </w:rPr>
              <w:t>a)</w:t>
            </w:r>
            <w:r>
              <w:rPr>
                <w:rFonts w:asciiTheme="minorHAnsi" w:hAnsiTheme="minorHAnsi"/>
                <w:b/>
                <w:bCs/>
                <w:sz w:val="20"/>
              </w:rPr>
              <w:t>, b)</w:t>
            </w:r>
          </w:p>
        </w:tc>
      </w:tr>
      <w:tr w:rsidR="00727C77" w:rsidRPr="007A5FB6" w:rsidTr="00985458">
        <w:tc>
          <w:tcPr>
            <w:tcW w:w="3254" w:type="dxa"/>
          </w:tcPr>
          <w:p w:rsidR="00727C77" w:rsidRPr="007A5FB6" w:rsidRDefault="00727C77"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727C77" w:rsidRPr="007A5FB6" w:rsidRDefault="002678BC" w:rsidP="002678BC">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1.5</w:t>
            </w:r>
            <w:r w:rsidR="000026F1">
              <w:rPr>
                <w:rFonts w:asciiTheme="minorHAnsi" w:hAnsiTheme="minorHAnsi"/>
                <w:b/>
                <w:bCs/>
                <w:sz w:val="20"/>
              </w:rPr>
              <w:t>00.000</w:t>
            </w:r>
            <w:r w:rsidR="001E2CA8">
              <w:rPr>
                <w:rFonts w:asciiTheme="minorHAnsi" w:hAnsiTheme="minorHAnsi"/>
                <w:b/>
                <w:bCs/>
                <w:sz w:val="20"/>
              </w:rPr>
              <w:t>,-Kč</w:t>
            </w:r>
          </w:p>
        </w:tc>
      </w:tr>
      <w:tr w:rsidR="00727C77" w:rsidRPr="007A5FB6" w:rsidTr="00985458">
        <w:tc>
          <w:tcPr>
            <w:tcW w:w="3254" w:type="dxa"/>
          </w:tcPr>
          <w:p w:rsidR="00727C77" w:rsidRPr="007A5FB6" w:rsidRDefault="00727C77"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727C77" w:rsidRPr="007A5FB6" w:rsidRDefault="000026F1" w:rsidP="000026F1">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w:t>
            </w:r>
            <w:r w:rsidR="001E2CA8">
              <w:rPr>
                <w:rFonts w:asciiTheme="minorHAnsi" w:hAnsiTheme="minorHAnsi"/>
                <w:b/>
                <w:bCs/>
                <w:sz w:val="20"/>
              </w:rPr>
              <w:t>,-Kč</w:t>
            </w:r>
          </w:p>
        </w:tc>
      </w:tr>
    </w:tbl>
    <w:p w:rsidR="00727C77" w:rsidRDefault="00727C77" w:rsidP="00727C77">
      <w:pPr>
        <w:ind w:left="540"/>
        <w:jc w:val="both"/>
        <w:rPr>
          <w:rFonts w:asciiTheme="minorHAnsi" w:hAnsiTheme="minorHAnsi"/>
          <w:sz w:val="20"/>
        </w:rPr>
      </w:pPr>
      <w:r w:rsidRPr="007A5FB6">
        <w:rPr>
          <w:rFonts w:asciiTheme="minorHAnsi" w:hAnsiTheme="minorHAnsi"/>
          <w:sz w:val="20"/>
        </w:rPr>
        <w:t>Pojiště</w:t>
      </w:r>
      <w:r w:rsidR="000026F1">
        <w:rPr>
          <w:rFonts w:asciiTheme="minorHAnsi" w:hAnsiTheme="minorHAnsi"/>
          <w:sz w:val="20"/>
        </w:rPr>
        <w:t>ní se sjednává na první riziko.</w:t>
      </w:r>
    </w:p>
    <w:p w:rsidR="000026F1" w:rsidRPr="000026F1" w:rsidRDefault="000026F1" w:rsidP="000026F1">
      <w:pPr>
        <w:pStyle w:val="Nadpis2"/>
        <w:ind w:left="540" w:hanging="540"/>
        <w:jc w:val="both"/>
        <w:rPr>
          <w:rFonts w:asciiTheme="minorHAnsi" w:hAnsiTheme="minorHAnsi"/>
        </w:rPr>
      </w:pPr>
      <w:r w:rsidRPr="007A5FB6">
        <w:rPr>
          <w:rFonts w:asciiTheme="minorHAnsi" w:hAnsiTheme="minorHAnsi"/>
        </w:rPr>
        <w:t xml:space="preserve">Sjednává se pojištění </w:t>
      </w:r>
      <w:r w:rsidR="00255CBE" w:rsidRPr="00255CBE">
        <w:rPr>
          <w:rFonts w:asciiTheme="minorHAnsi" w:hAnsiTheme="minorHAnsi"/>
          <w:b/>
        </w:rPr>
        <w:t>vlastních</w:t>
      </w:r>
      <w:r w:rsidR="00255CBE">
        <w:rPr>
          <w:rFonts w:asciiTheme="minorHAnsi" w:hAnsiTheme="minorHAnsi"/>
        </w:rPr>
        <w:t xml:space="preserve"> </w:t>
      </w:r>
      <w:r w:rsidRPr="007A5FB6">
        <w:rPr>
          <w:rFonts w:asciiTheme="minorHAnsi" w:hAnsiTheme="minorHAnsi"/>
          <w:b/>
        </w:rPr>
        <w:t xml:space="preserve">písemností, </w:t>
      </w:r>
      <w:r>
        <w:rPr>
          <w:rFonts w:asciiTheme="minorHAnsi" w:hAnsiTheme="minorHAnsi"/>
          <w:b/>
        </w:rPr>
        <w:t>plánů</w:t>
      </w:r>
      <w:r w:rsidR="00255CBE">
        <w:rPr>
          <w:rFonts w:asciiTheme="minorHAnsi" w:hAnsiTheme="minorHAnsi"/>
          <w:b/>
        </w:rPr>
        <w:t>, obchodních knih, kartoték,</w:t>
      </w:r>
      <w:r>
        <w:rPr>
          <w:rFonts w:asciiTheme="minorHAnsi" w:hAnsiTheme="minorHAnsi"/>
          <w:b/>
        </w:rPr>
        <w:t xml:space="preserve"> výkresů, </w:t>
      </w:r>
      <w:r w:rsidR="00255CBE">
        <w:rPr>
          <w:rFonts w:asciiTheme="minorHAnsi" w:hAnsiTheme="minorHAnsi"/>
          <w:b/>
        </w:rPr>
        <w:t>magnetických pásků a disků, ostatních nosičů dat a záznamů na nich</w:t>
      </w:r>
      <w:r w:rsidRPr="007A5FB6">
        <w:rPr>
          <w:rFonts w:asciiTheme="minorHAnsi" w:hAnsiTheme="minorHAnsi"/>
        </w:rPr>
        <w:t>.</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055F9F" w:rsidRPr="007A5FB6" w:rsidTr="000322CF">
        <w:tc>
          <w:tcPr>
            <w:tcW w:w="3254" w:type="dxa"/>
          </w:tcPr>
          <w:p w:rsidR="00055F9F" w:rsidRPr="007A5FB6" w:rsidRDefault="00055F9F" w:rsidP="000322CF">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055F9F" w:rsidRPr="007A5FB6" w:rsidRDefault="00055F9F" w:rsidP="00055F9F">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Pr>
                <w:rFonts w:asciiTheme="minorHAnsi" w:hAnsiTheme="minorHAnsi"/>
                <w:b/>
                <w:bCs/>
                <w:sz w:val="20"/>
              </w:rPr>
              <w:t xml:space="preserve"> </w:t>
            </w:r>
            <w:r w:rsidRPr="007A5FB6">
              <w:rPr>
                <w:rFonts w:asciiTheme="minorHAnsi" w:hAnsiTheme="minorHAnsi"/>
                <w:b/>
                <w:bCs/>
                <w:sz w:val="20"/>
              </w:rPr>
              <w:t>a)</w:t>
            </w:r>
            <w:r>
              <w:rPr>
                <w:rFonts w:asciiTheme="minorHAnsi" w:hAnsiTheme="minorHAnsi"/>
                <w:b/>
                <w:bCs/>
                <w:sz w:val="20"/>
              </w:rPr>
              <w:t>, b)</w:t>
            </w:r>
          </w:p>
        </w:tc>
      </w:tr>
      <w:tr w:rsidR="000026F1" w:rsidRPr="007A5FB6" w:rsidTr="000322CF">
        <w:tc>
          <w:tcPr>
            <w:tcW w:w="3254" w:type="dxa"/>
          </w:tcPr>
          <w:p w:rsidR="000026F1" w:rsidRPr="007A5FB6" w:rsidRDefault="000026F1" w:rsidP="000322CF">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0026F1" w:rsidRPr="007A5FB6" w:rsidRDefault="000026F1" w:rsidP="000322CF">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300.000,-Kč</w:t>
            </w:r>
          </w:p>
        </w:tc>
      </w:tr>
      <w:tr w:rsidR="000026F1" w:rsidRPr="007A5FB6" w:rsidTr="000322CF">
        <w:tc>
          <w:tcPr>
            <w:tcW w:w="3254" w:type="dxa"/>
          </w:tcPr>
          <w:p w:rsidR="000026F1" w:rsidRPr="007A5FB6" w:rsidRDefault="000026F1" w:rsidP="000322CF">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0026F1" w:rsidRPr="007A5FB6" w:rsidRDefault="000026F1" w:rsidP="000322CF">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5.000,-Kč</w:t>
            </w:r>
          </w:p>
        </w:tc>
      </w:tr>
    </w:tbl>
    <w:p w:rsidR="000026F1" w:rsidRPr="007A5FB6" w:rsidRDefault="000026F1" w:rsidP="000026F1">
      <w:pPr>
        <w:ind w:left="540"/>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044DA7" w:rsidRPr="007A5FB6" w:rsidRDefault="00044DA7" w:rsidP="00044DA7">
      <w:pPr>
        <w:pStyle w:val="Nadpis2"/>
        <w:ind w:left="540" w:hanging="54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nákladů na demolici a odvoz suti</w:t>
      </w:r>
      <w:r w:rsidR="002A356F">
        <w:rPr>
          <w:rFonts w:asciiTheme="minorHAnsi" w:hAnsiTheme="minorHAnsi"/>
          <w:b/>
        </w:rPr>
        <w:t>, nákladů na hašení, likvidaci zbytků</w:t>
      </w:r>
      <w:r w:rsidRPr="007A5FB6">
        <w:rPr>
          <w:rFonts w:asciiTheme="minorHAnsi" w:hAnsiTheme="minorHAnsi"/>
          <w:b/>
        </w:rPr>
        <w:t xml:space="preserve"> </w:t>
      </w:r>
      <w:r w:rsidR="002A356F">
        <w:rPr>
          <w:rFonts w:asciiTheme="minorHAnsi" w:hAnsiTheme="minorHAnsi"/>
          <w:b/>
        </w:rPr>
        <w:t xml:space="preserve">po pojistné události </w:t>
      </w:r>
      <w:r w:rsidR="002A356F" w:rsidRPr="002A356F">
        <w:rPr>
          <w:rFonts w:asciiTheme="minorHAnsi" w:hAnsiTheme="minorHAnsi"/>
          <w:b/>
        </w:rPr>
        <w:t xml:space="preserve">a dočasné přemístění majetku </w:t>
      </w:r>
      <w:r w:rsidRPr="007A5FB6">
        <w:rPr>
          <w:rFonts w:asciiTheme="minorHAnsi" w:hAnsiTheme="minorHAnsi"/>
        </w:rPr>
        <w:t xml:space="preserve">po pojistné události </w:t>
      </w:r>
      <w:r w:rsidR="002A356F">
        <w:rPr>
          <w:rFonts w:asciiTheme="minorHAnsi" w:hAnsiTheme="minorHAnsi"/>
        </w:rPr>
        <w:t xml:space="preserve">dle této pojistné smlouvy </w:t>
      </w:r>
      <w:r w:rsidRPr="007A5FB6">
        <w:rPr>
          <w:rFonts w:asciiTheme="minorHAnsi" w:hAnsiTheme="minorHAnsi"/>
        </w:rPr>
        <w:t>na výše uvedených předmětech pojištění.</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055F9F" w:rsidRPr="007A5FB6" w:rsidTr="00985458">
        <w:tc>
          <w:tcPr>
            <w:tcW w:w="3254" w:type="dxa"/>
          </w:tcPr>
          <w:p w:rsidR="00055F9F" w:rsidRPr="007A5FB6" w:rsidRDefault="00055F9F"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055F9F" w:rsidRPr="007A5FB6" w:rsidRDefault="00055F9F" w:rsidP="00055F9F">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Pr>
                <w:rFonts w:asciiTheme="minorHAnsi" w:hAnsiTheme="minorHAnsi"/>
                <w:b/>
                <w:bCs/>
                <w:sz w:val="20"/>
              </w:rPr>
              <w:t xml:space="preserve"> </w:t>
            </w:r>
            <w:r w:rsidRPr="007A5FB6">
              <w:rPr>
                <w:rFonts w:asciiTheme="minorHAnsi" w:hAnsiTheme="minorHAnsi"/>
                <w:b/>
                <w:bCs/>
                <w:sz w:val="20"/>
              </w:rPr>
              <w:t>a)</w:t>
            </w:r>
            <w:r>
              <w:rPr>
                <w:rFonts w:asciiTheme="minorHAnsi" w:hAnsiTheme="minorHAnsi"/>
                <w:b/>
                <w:bCs/>
                <w:sz w:val="20"/>
              </w:rPr>
              <w:t>, b)</w:t>
            </w:r>
          </w:p>
        </w:tc>
      </w:tr>
      <w:tr w:rsidR="00727C77" w:rsidRPr="007A5FB6" w:rsidTr="00985458">
        <w:tc>
          <w:tcPr>
            <w:tcW w:w="3254" w:type="dxa"/>
          </w:tcPr>
          <w:p w:rsidR="00727C77" w:rsidRPr="007A5FB6" w:rsidRDefault="00DC0122" w:rsidP="006B54D6">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Roční limit plnění</w:t>
            </w:r>
            <w:r w:rsidR="00727C77" w:rsidRPr="007A5FB6">
              <w:rPr>
                <w:rFonts w:asciiTheme="minorHAnsi" w:hAnsiTheme="minorHAnsi"/>
                <w:b/>
                <w:bCs/>
                <w:sz w:val="20"/>
              </w:rPr>
              <w:t>:</w:t>
            </w:r>
          </w:p>
        </w:tc>
        <w:tc>
          <w:tcPr>
            <w:tcW w:w="6175" w:type="dxa"/>
          </w:tcPr>
          <w:p w:rsidR="00727C77" w:rsidRPr="007A5FB6" w:rsidRDefault="002678BC" w:rsidP="002678BC">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30.000.000</w:t>
            </w:r>
            <w:r w:rsidR="001E2CA8">
              <w:rPr>
                <w:rFonts w:asciiTheme="minorHAnsi" w:hAnsiTheme="minorHAnsi"/>
                <w:b/>
                <w:bCs/>
                <w:sz w:val="20"/>
              </w:rPr>
              <w:t>,-Kč</w:t>
            </w:r>
          </w:p>
        </w:tc>
      </w:tr>
      <w:tr w:rsidR="00727C77" w:rsidRPr="007A5FB6" w:rsidTr="00985458">
        <w:tc>
          <w:tcPr>
            <w:tcW w:w="3254" w:type="dxa"/>
          </w:tcPr>
          <w:p w:rsidR="00727C77" w:rsidRPr="007A5FB6" w:rsidRDefault="00727C77"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727C77" w:rsidRPr="007A5FB6" w:rsidRDefault="00727C77" w:rsidP="006B54D6">
            <w:pPr>
              <w:tabs>
                <w:tab w:val="right" w:leader="dot" w:pos="5103"/>
                <w:tab w:val="left" w:pos="5529"/>
                <w:tab w:val="right" w:pos="9214"/>
              </w:tabs>
              <w:spacing w:before="120"/>
              <w:jc w:val="both"/>
              <w:rPr>
                <w:rFonts w:asciiTheme="minorHAnsi" w:hAnsiTheme="minorHAnsi"/>
                <w:b/>
                <w:bCs/>
                <w:sz w:val="20"/>
              </w:rPr>
            </w:pPr>
            <w:r w:rsidRPr="00727C77">
              <w:rPr>
                <w:rFonts w:asciiTheme="minorHAnsi" w:hAnsiTheme="minorHAnsi"/>
                <w:b/>
                <w:bCs/>
                <w:sz w:val="20"/>
              </w:rPr>
              <w:t>Pojištění se sjednává bez spoluúčasti.</w:t>
            </w:r>
          </w:p>
        </w:tc>
      </w:tr>
    </w:tbl>
    <w:p w:rsidR="00C337D7" w:rsidRPr="007A5FB6" w:rsidRDefault="00C337D7" w:rsidP="00C337D7">
      <w:pPr>
        <w:pStyle w:val="Nadpis1"/>
        <w:ind w:left="360" w:hanging="360"/>
        <w:jc w:val="both"/>
        <w:rPr>
          <w:rFonts w:asciiTheme="minorHAnsi" w:hAnsiTheme="minorHAnsi"/>
        </w:rPr>
      </w:pPr>
      <w:bookmarkStart w:id="10" w:name="_Toc367839365"/>
      <w:r w:rsidRPr="007A5FB6">
        <w:rPr>
          <w:rFonts w:asciiTheme="minorHAnsi" w:hAnsiTheme="minorHAnsi"/>
        </w:rPr>
        <w:t>POJIŠTĚNÍ ODCIZENÍ</w:t>
      </w:r>
      <w:bookmarkEnd w:id="10"/>
      <w:r w:rsidRPr="007A5FB6">
        <w:rPr>
          <w:rFonts w:asciiTheme="minorHAnsi" w:hAnsiTheme="minorHAnsi"/>
        </w:rPr>
        <w:t xml:space="preserve"> a Vandalismu</w:t>
      </w:r>
    </w:p>
    <w:p w:rsidR="00A0710D" w:rsidRPr="007A5FB6" w:rsidRDefault="00A0710D" w:rsidP="00A0710D">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majetku VPPM 1/</w:t>
      </w:r>
      <w:r w:rsidR="00C0631D" w:rsidRPr="007A5FB6">
        <w:rPr>
          <w:rFonts w:asciiTheme="minorHAnsi" w:hAnsiTheme="minorHAnsi"/>
          <w:sz w:val="20"/>
          <w:szCs w:val="22"/>
        </w:rPr>
        <w:t>1</w:t>
      </w:r>
      <w:r w:rsidR="00C0631D">
        <w:rPr>
          <w:rFonts w:asciiTheme="minorHAnsi" w:hAnsiTheme="minorHAnsi"/>
          <w:sz w:val="20"/>
          <w:szCs w:val="22"/>
        </w:rPr>
        <w:t>6</w:t>
      </w:r>
      <w:r w:rsidR="00C0631D" w:rsidRPr="007A5FB6">
        <w:rPr>
          <w:rFonts w:asciiTheme="minorHAnsi" w:hAnsiTheme="minorHAnsi"/>
          <w:sz w:val="20"/>
          <w:szCs w:val="22"/>
        </w:rPr>
        <w:t xml:space="preserve"> </w:t>
      </w:r>
      <w:r w:rsidRPr="007A5FB6">
        <w:rPr>
          <w:rFonts w:asciiTheme="minorHAnsi" w:hAnsiTheme="minorHAnsi"/>
          <w:sz w:val="20"/>
          <w:szCs w:val="22"/>
        </w:rPr>
        <w:t>(dále jen VPPM 1/</w:t>
      </w:r>
      <w:r w:rsidR="00C0631D">
        <w:rPr>
          <w:rFonts w:asciiTheme="minorHAnsi" w:hAnsiTheme="minorHAnsi"/>
          <w:sz w:val="20"/>
          <w:szCs w:val="22"/>
        </w:rPr>
        <w:t>16</w:t>
      </w:r>
      <w:r w:rsidRPr="007A5FB6">
        <w:rPr>
          <w:rFonts w:asciiTheme="minorHAnsi" w:hAnsiTheme="minorHAnsi"/>
          <w:sz w:val="20"/>
          <w:szCs w:val="22"/>
        </w:rPr>
        <w:t>)</w:t>
      </w:r>
    </w:p>
    <w:p w:rsidR="00A0710D" w:rsidRPr="007A5FB6" w:rsidRDefault="00A0710D" w:rsidP="00A0710D">
      <w:pPr>
        <w:tabs>
          <w:tab w:val="left" w:pos="1276"/>
        </w:tabs>
        <w:jc w:val="both"/>
        <w:rPr>
          <w:rFonts w:asciiTheme="minorHAnsi" w:hAnsiTheme="minorHAnsi"/>
          <w:sz w:val="20"/>
          <w:szCs w:val="22"/>
        </w:rPr>
      </w:pPr>
      <w:r w:rsidRPr="007A5FB6">
        <w:rPr>
          <w:rFonts w:asciiTheme="minorHAnsi" w:hAnsiTheme="minorHAnsi"/>
          <w:sz w:val="20"/>
          <w:szCs w:val="22"/>
        </w:rPr>
        <w:tab/>
        <w:t>DPP pro pojištění odcizení věci DPPOV MP 1/</w:t>
      </w:r>
      <w:r w:rsidR="00C0631D">
        <w:rPr>
          <w:rFonts w:asciiTheme="minorHAnsi" w:hAnsiTheme="minorHAnsi"/>
          <w:sz w:val="20"/>
          <w:szCs w:val="22"/>
        </w:rPr>
        <w:t>16</w:t>
      </w:r>
      <w:r w:rsidR="00C0631D" w:rsidRPr="007A5FB6">
        <w:rPr>
          <w:rFonts w:asciiTheme="minorHAnsi" w:hAnsiTheme="minorHAnsi"/>
          <w:sz w:val="20"/>
          <w:szCs w:val="22"/>
        </w:rPr>
        <w:t xml:space="preserve"> </w:t>
      </w:r>
      <w:r w:rsidRPr="007A5FB6">
        <w:rPr>
          <w:rFonts w:asciiTheme="minorHAnsi" w:hAnsiTheme="minorHAnsi"/>
          <w:sz w:val="20"/>
          <w:szCs w:val="22"/>
        </w:rPr>
        <w:t>(dále jen DPPOV MP 1/</w:t>
      </w:r>
      <w:r w:rsidR="00C0631D">
        <w:rPr>
          <w:rFonts w:asciiTheme="minorHAnsi" w:hAnsiTheme="minorHAnsi"/>
          <w:sz w:val="20"/>
          <w:szCs w:val="22"/>
        </w:rPr>
        <w:t>16</w:t>
      </w:r>
      <w:r w:rsidRPr="007A5FB6">
        <w:rPr>
          <w:rFonts w:asciiTheme="minorHAnsi" w:hAnsiTheme="minorHAnsi"/>
          <w:sz w:val="20"/>
          <w:szCs w:val="22"/>
        </w:rPr>
        <w:t>)</w:t>
      </w:r>
    </w:p>
    <w:p w:rsidR="00C337D7" w:rsidRPr="007A5FB6" w:rsidRDefault="00C337D7" w:rsidP="008122A0">
      <w:pPr>
        <w:pStyle w:val="Nadpis2"/>
        <w:tabs>
          <w:tab w:val="clear" w:pos="540"/>
          <w:tab w:val="left" w:pos="426"/>
        </w:tabs>
        <w:ind w:left="284"/>
        <w:rPr>
          <w:rFonts w:asciiTheme="minorHAnsi" w:hAnsiTheme="minorHAnsi"/>
          <w:b/>
          <w:u w:val="single"/>
        </w:rPr>
      </w:pPr>
      <w:r w:rsidRPr="007A5FB6">
        <w:rPr>
          <w:rFonts w:asciiTheme="minorHAnsi" w:hAnsiTheme="minorHAnsi"/>
          <w:b/>
          <w:u w:val="single"/>
        </w:rPr>
        <w:t>POJIŠTĚNÍ ODCIZENÍ</w:t>
      </w:r>
    </w:p>
    <w:p w:rsidR="003415D7" w:rsidRPr="007A5FB6" w:rsidRDefault="003415D7" w:rsidP="00DA12D6">
      <w:pPr>
        <w:spacing w:before="120" w:after="6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8122A0" w:rsidRPr="007A5FB6" w:rsidTr="00985458">
        <w:tc>
          <w:tcPr>
            <w:tcW w:w="9979" w:type="dxa"/>
          </w:tcPr>
          <w:p w:rsidR="008122A0" w:rsidRPr="007A5FB6" w:rsidRDefault="008122A0" w:rsidP="00DA12D6">
            <w:pPr>
              <w:ind w:left="2700" w:hanging="2700"/>
              <w:jc w:val="both"/>
              <w:rPr>
                <w:rFonts w:asciiTheme="minorHAnsi" w:hAnsiTheme="minorHAnsi"/>
                <w:b/>
                <w:bCs/>
                <w:sz w:val="20"/>
              </w:rPr>
            </w:pPr>
            <w:r>
              <w:rPr>
                <w:rFonts w:asciiTheme="minorHAnsi" w:hAnsiTheme="minorHAnsi"/>
                <w:b/>
                <w:bCs/>
                <w:sz w:val="20"/>
              </w:rPr>
              <w:t>Odcizení krádeží vloupáním</w:t>
            </w:r>
          </w:p>
        </w:tc>
      </w:tr>
      <w:tr w:rsidR="008122A0" w:rsidRPr="007A5FB6" w:rsidTr="00985458">
        <w:tc>
          <w:tcPr>
            <w:tcW w:w="9979" w:type="dxa"/>
          </w:tcPr>
          <w:p w:rsidR="008122A0" w:rsidRPr="007A5FB6" w:rsidRDefault="008122A0" w:rsidP="00DA12D6">
            <w:pPr>
              <w:jc w:val="both"/>
              <w:rPr>
                <w:rFonts w:asciiTheme="minorHAnsi" w:hAnsiTheme="minorHAnsi"/>
                <w:b/>
                <w:bCs/>
                <w:sz w:val="20"/>
              </w:rPr>
            </w:pPr>
            <w:r>
              <w:rPr>
                <w:rFonts w:asciiTheme="minorHAnsi" w:hAnsiTheme="minorHAnsi"/>
                <w:b/>
                <w:bCs/>
                <w:sz w:val="20"/>
              </w:rPr>
              <w:t>Odcizení loupežným přepadením</w:t>
            </w:r>
          </w:p>
        </w:tc>
      </w:tr>
    </w:tbl>
    <w:p w:rsidR="00C337D7" w:rsidRPr="007A5FB6" w:rsidRDefault="00C337D7" w:rsidP="00C337D7">
      <w:pPr>
        <w:pStyle w:val="Nadpis3"/>
        <w:numPr>
          <w:ilvl w:val="0"/>
          <w:numId w:val="0"/>
        </w:numPr>
        <w:jc w:val="both"/>
        <w:rPr>
          <w:rFonts w:asciiTheme="minorHAnsi" w:hAnsiTheme="minorHAnsi"/>
          <w:b/>
          <w:bCs/>
        </w:rPr>
      </w:pPr>
      <w:bookmarkStart w:id="11" w:name="_Toc367839366"/>
      <w:bookmarkStart w:id="12" w:name="_Toc367839368"/>
      <w:r w:rsidRPr="007A5FB6">
        <w:rPr>
          <w:rFonts w:asciiTheme="minorHAnsi" w:hAnsiTheme="minorHAnsi"/>
          <w:b/>
          <w:bCs/>
        </w:rPr>
        <w:t>Dojde-li k odcizení pojištěných věcí, pojistitel bude plnit z jedné pojistné události do výše limitu, který odpovídá způsobu zabezpečení pojištěných věcí v době v</w:t>
      </w:r>
      <w:r w:rsidR="00ED2F41" w:rsidRPr="007A5FB6">
        <w:rPr>
          <w:rFonts w:asciiTheme="minorHAnsi" w:hAnsiTheme="minorHAnsi"/>
          <w:b/>
          <w:bCs/>
        </w:rPr>
        <w:t>z</w:t>
      </w:r>
      <w:r w:rsidRPr="007A5FB6">
        <w:rPr>
          <w:rFonts w:asciiTheme="minorHAnsi" w:hAnsiTheme="minorHAnsi"/>
          <w:b/>
          <w:bCs/>
        </w:rPr>
        <w:t>niku pojistné události</w:t>
      </w:r>
      <w:r w:rsidR="003415D7">
        <w:rPr>
          <w:rFonts w:asciiTheme="minorHAnsi" w:hAnsiTheme="minorHAnsi"/>
          <w:b/>
          <w:bCs/>
        </w:rPr>
        <w:t xml:space="preserve"> v souladu s článkem </w:t>
      </w:r>
      <w:r w:rsidR="003415D7" w:rsidRPr="003415D7">
        <w:rPr>
          <w:rFonts w:asciiTheme="minorHAnsi" w:hAnsiTheme="minorHAnsi"/>
          <w:b/>
          <w:bCs/>
        </w:rPr>
        <w:t>7 DPPOV MP 1/</w:t>
      </w:r>
      <w:r w:rsidR="00C0631D" w:rsidRPr="003415D7">
        <w:rPr>
          <w:rFonts w:asciiTheme="minorHAnsi" w:hAnsiTheme="minorHAnsi"/>
          <w:b/>
          <w:bCs/>
        </w:rPr>
        <w:t>1</w:t>
      </w:r>
      <w:r w:rsidR="00C0631D">
        <w:rPr>
          <w:rFonts w:asciiTheme="minorHAnsi" w:hAnsiTheme="minorHAnsi"/>
          <w:b/>
          <w:bCs/>
        </w:rPr>
        <w:t>6</w:t>
      </w:r>
      <w:r w:rsidR="003415D7">
        <w:rPr>
          <w:rFonts w:asciiTheme="minorHAnsi" w:hAnsiTheme="minorHAnsi"/>
          <w:b/>
          <w:bCs/>
        </w:rPr>
        <w:t>, není-li dále uvedeno jinak.</w:t>
      </w:r>
    </w:p>
    <w:p w:rsidR="006B54D6" w:rsidRPr="00C5163F" w:rsidRDefault="00C337D7" w:rsidP="00C5163F">
      <w:pPr>
        <w:pStyle w:val="Nadpis3"/>
        <w:tabs>
          <w:tab w:val="clear" w:pos="720"/>
        </w:tabs>
        <w:ind w:left="720" w:hanging="72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bCs/>
        </w:rPr>
        <w:t>vlastních</w:t>
      </w:r>
      <w:r w:rsidRPr="007A5FB6">
        <w:rPr>
          <w:rFonts w:asciiTheme="minorHAnsi" w:hAnsiTheme="minorHAnsi"/>
        </w:rPr>
        <w:t xml:space="preserve"> </w:t>
      </w:r>
      <w:r w:rsidR="00C5163F" w:rsidRPr="008F4921">
        <w:rPr>
          <w:rFonts w:asciiTheme="minorHAnsi" w:hAnsiTheme="minorHAnsi"/>
          <w:b/>
        </w:rPr>
        <w:t>a cizích budov, hal a staveb včetně vnitřních a vnějších st</w:t>
      </w:r>
      <w:r w:rsidRPr="008F4921">
        <w:rPr>
          <w:rFonts w:asciiTheme="minorHAnsi" w:hAnsiTheme="minorHAnsi"/>
          <w:b/>
        </w:rPr>
        <w:t>avebních</w:t>
      </w:r>
      <w:r w:rsidRPr="007A5FB6">
        <w:rPr>
          <w:rFonts w:asciiTheme="minorHAnsi" w:hAnsiTheme="minorHAnsi"/>
          <w:b/>
        </w:rPr>
        <w:t xml:space="preserve"> součástí a příslušenství</w:t>
      </w:r>
      <w:bookmarkEnd w:id="11"/>
      <w:r w:rsidR="00C5163F">
        <w:rPr>
          <w:rFonts w:asciiTheme="minorHAnsi" w:hAnsiTheme="minorHAnsi"/>
          <w:b/>
        </w:rPr>
        <w:t xml:space="preserve"> (včetně zabezpečení a kamerového systému).</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055F9F" w:rsidTr="00985458">
        <w:tc>
          <w:tcPr>
            <w:tcW w:w="3227" w:type="dxa"/>
          </w:tcPr>
          <w:p w:rsidR="00055F9F" w:rsidRDefault="00055F9F" w:rsidP="006B54D6">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055F9F" w:rsidRPr="007A5FB6" w:rsidRDefault="00055F9F" w:rsidP="00055F9F">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Pr>
                <w:rFonts w:asciiTheme="minorHAnsi" w:hAnsiTheme="minorHAnsi"/>
                <w:b/>
                <w:bCs/>
                <w:sz w:val="20"/>
              </w:rPr>
              <w:t xml:space="preserve"> </w:t>
            </w:r>
            <w:r w:rsidRPr="007A5FB6">
              <w:rPr>
                <w:rFonts w:asciiTheme="minorHAnsi" w:hAnsiTheme="minorHAnsi"/>
                <w:b/>
                <w:bCs/>
                <w:sz w:val="20"/>
              </w:rPr>
              <w:t>a)</w:t>
            </w:r>
            <w:r>
              <w:rPr>
                <w:rFonts w:asciiTheme="minorHAnsi" w:hAnsiTheme="minorHAnsi"/>
                <w:b/>
                <w:bCs/>
                <w:sz w:val="20"/>
              </w:rPr>
              <w:t>, b)</w:t>
            </w:r>
          </w:p>
        </w:tc>
      </w:tr>
      <w:tr w:rsidR="006B54D6" w:rsidTr="00985458">
        <w:tc>
          <w:tcPr>
            <w:tcW w:w="3227" w:type="dxa"/>
          </w:tcPr>
          <w:p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6B54D6" w:rsidRPr="00916B23" w:rsidRDefault="00C5163F" w:rsidP="00C5163F">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300.000</w:t>
            </w:r>
            <w:r w:rsidR="001E2CA8">
              <w:rPr>
                <w:rFonts w:asciiTheme="minorHAnsi" w:hAnsiTheme="minorHAnsi"/>
                <w:b/>
                <w:bCs/>
                <w:sz w:val="20"/>
              </w:rPr>
              <w:t>,-Kč</w:t>
            </w:r>
          </w:p>
        </w:tc>
      </w:tr>
      <w:tr w:rsidR="006B54D6" w:rsidTr="00985458">
        <w:tc>
          <w:tcPr>
            <w:tcW w:w="3227" w:type="dxa"/>
          </w:tcPr>
          <w:p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6B54D6" w:rsidRDefault="00C5163F" w:rsidP="00C5163F">
            <w:pPr>
              <w:tabs>
                <w:tab w:val="left" w:pos="-720"/>
              </w:tabs>
              <w:spacing w:before="120"/>
              <w:jc w:val="both"/>
              <w:rPr>
                <w:rFonts w:asciiTheme="minorHAnsi" w:hAnsiTheme="minorHAnsi"/>
                <w:sz w:val="20"/>
              </w:rPr>
            </w:pPr>
            <w:r>
              <w:rPr>
                <w:rFonts w:asciiTheme="minorHAnsi" w:hAnsiTheme="minorHAnsi"/>
                <w:b/>
                <w:bCs/>
                <w:sz w:val="20"/>
              </w:rPr>
              <w:t>5.000</w:t>
            </w:r>
            <w:r w:rsidR="001E2CA8">
              <w:rPr>
                <w:rFonts w:asciiTheme="minorHAnsi" w:hAnsiTheme="minorHAnsi"/>
                <w:b/>
                <w:bCs/>
                <w:sz w:val="20"/>
              </w:rPr>
              <w:t>,-Kč</w:t>
            </w:r>
          </w:p>
        </w:tc>
      </w:tr>
    </w:tbl>
    <w:p w:rsidR="00E50B6B" w:rsidRPr="007A5FB6"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3415D7" w:rsidRDefault="003415D7" w:rsidP="00A45838">
      <w:pPr>
        <w:tabs>
          <w:tab w:val="right" w:leader="dot" w:pos="5103"/>
          <w:tab w:val="left" w:pos="5529"/>
          <w:tab w:val="right" w:pos="9214"/>
        </w:tabs>
        <w:spacing w:before="120"/>
        <w:ind w:left="720"/>
        <w:jc w:val="both"/>
        <w:rPr>
          <w:rFonts w:asciiTheme="minorHAnsi" w:hAnsiTheme="minorHAnsi"/>
          <w:b/>
          <w:bCs/>
          <w:sz w:val="20"/>
        </w:rPr>
      </w:pPr>
      <w:r>
        <w:rPr>
          <w:rFonts w:asciiTheme="minorHAnsi" w:hAnsiTheme="minorHAnsi"/>
          <w:b/>
          <w:bCs/>
          <w:sz w:val="20"/>
        </w:rPr>
        <w:t>Odlišný způsob zabezpečení</w:t>
      </w:r>
      <w:r w:rsidR="005F5F85">
        <w:rPr>
          <w:rFonts w:asciiTheme="minorHAnsi" w:hAnsiTheme="minorHAnsi"/>
          <w:b/>
          <w:bCs/>
          <w:sz w:val="20"/>
        </w:rPr>
        <w:t>:</w:t>
      </w:r>
    </w:p>
    <w:p w:rsidR="00C337D7" w:rsidRPr="007A5FB6" w:rsidRDefault="00C337D7" w:rsidP="005F5F85">
      <w:pPr>
        <w:tabs>
          <w:tab w:val="right" w:leader="dot" w:pos="5103"/>
          <w:tab w:val="left" w:pos="5529"/>
          <w:tab w:val="right" w:pos="9214"/>
        </w:tabs>
        <w:spacing w:before="120"/>
        <w:ind w:left="720"/>
        <w:jc w:val="both"/>
        <w:rPr>
          <w:rFonts w:asciiTheme="minorHAnsi" w:hAnsiTheme="minorHAnsi"/>
          <w:b/>
          <w:bCs/>
          <w:sz w:val="20"/>
        </w:rPr>
      </w:pPr>
      <w:r w:rsidRPr="007A5FB6">
        <w:rPr>
          <w:rFonts w:asciiTheme="minorHAnsi" w:hAnsiTheme="minorHAnsi"/>
          <w:b/>
          <w:bCs/>
          <w:sz w:val="20"/>
        </w:rPr>
        <w:t xml:space="preserve">Zabezpečení </w:t>
      </w:r>
      <w:r w:rsidR="006B54D6">
        <w:rPr>
          <w:rFonts w:asciiTheme="minorHAnsi" w:hAnsiTheme="minorHAnsi"/>
          <w:b/>
          <w:bCs/>
          <w:sz w:val="20"/>
        </w:rPr>
        <w:t>předmětů pojištění</w:t>
      </w:r>
      <w:r w:rsidR="005F5F85">
        <w:rPr>
          <w:rFonts w:asciiTheme="minorHAnsi" w:hAnsiTheme="minorHAnsi"/>
          <w:b/>
          <w:bCs/>
          <w:sz w:val="20"/>
        </w:rPr>
        <w:t xml:space="preserve"> mimo uzavřený prostor</w:t>
      </w:r>
      <w:r w:rsidRPr="007A5FB6">
        <w:rPr>
          <w:rFonts w:asciiTheme="minorHAnsi" w:hAnsiTheme="minorHAnsi"/>
          <w:b/>
          <w:bCs/>
          <w:sz w:val="20"/>
        </w:rPr>
        <w:t>:</w:t>
      </w:r>
    </w:p>
    <w:p w:rsidR="00C337D7" w:rsidRPr="007A5FB6" w:rsidRDefault="00025633" w:rsidP="00C337D7">
      <w:pPr>
        <w:tabs>
          <w:tab w:val="right" w:leader="dot" w:pos="5103"/>
          <w:tab w:val="left" w:pos="5529"/>
          <w:tab w:val="right" w:pos="9214"/>
        </w:tabs>
        <w:ind w:left="720"/>
        <w:jc w:val="both"/>
        <w:rPr>
          <w:rFonts w:asciiTheme="minorHAnsi" w:hAnsiTheme="minorHAnsi"/>
          <w:bCs/>
          <w:sz w:val="20"/>
        </w:rPr>
      </w:pPr>
      <w:r>
        <w:rPr>
          <w:rFonts w:asciiTheme="minorHAnsi" w:hAnsiTheme="minorHAnsi"/>
          <w:bCs/>
          <w:sz w:val="20"/>
        </w:rPr>
        <w:t>Za zabezpečení se považuje konstrukční upevnění stavebních součástí a příslušenství budov nebo staveb. Další z</w:t>
      </w:r>
      <w:r w:rsidR="00C337D7" w:rsidRPr="007A5FB6">
        <w:rPr>
          <w:rFonts w:asciiTheme="minorHAnsi" w:hAnsiTheme="minorHAnsi"/>
          <w:bCs/>
          <w:sz w:val="20"/>
        </w:rPr>
        <w:t>abezpečení se nepožaduje.</w:t>
      </w:r>
    </w:p>
    <w:p w:rsidR="00C337D7" w:rsidRPr="007A5FB6" w:rsidRDefault="00C337D7" w:rsidP="006B54D6">
      <w:pPr>
        <w:tabs>
          <w:tab w:val="right" w:leader="dot" w:pos="5103"/>
          <w:tab w:val="left" w:pos="5529"/>
          <w:tab w:val="right" w:pos="9214"/>
        </w:tabs>
        <w:spacing w:before="120"/>
        <w:ind w:left="709"/>
        <w:jc w:val="both"/>
        <w:rPr>
          <w:rFonts w:asciiTheme="minorHAnsi" w:hAnsiTheme="minorHAnsi"/>
          <w:b/>
          <w:bCs/>
          <w:sz w:val="20"/>
        </w:rPr>
      </w:pPr>
      <w:r w:rsidRPr="007A5FB6">
        <w:rPr>
          <w:rFonts w:asciiTheme="minorHAnsi" w:hAnsiTheme="minorHAnsi"/>
          <w:b/>
          <w:bCs/>
          <w:sz w:val="20"/>
        </w:rPr>
        <w:t xml:space="preserve">Zabezpečení </w:t>
      </w:r>
      <w:r w:rsidR="006B54D6">
        <w:rPr>
          <w:rFonts w:asciiTheme="minorHAnsi" w:hAnsiTheme="minorHAnsi"/>
          <w:b/>
          <w:bCs/>
          <w:sz w:val="20"/>
        </w:rPr>
        <w:t>předmětů pojištění</w:t>
      </w:r>
      <w:r w:rsidR="006B54D6" w:rsidRPr="007A5FB6">
        <w:rPr>
          <w:rFonts w:asciiTheme="minorHAnsi" w:hAnsiTheme="minorHAnsi"/>
          <w:b/>
          <w:bCs/>
          <w:sz w:val="20"/>
        </w:rPr>
        <w:t xml:space="preserve"> </w:t>
      </w:r>
      <w:r w:rsidR="005F5F85">
        <w:rPr>
          <w:rFonts w:asciiTheme="minorHAnsi" w:hAnsiTheme="minorHAnsi"/>
          <w:b/>
          <w:bCs/>
          <w:sz w:val="20"/>
        </w:rPr>
        <w:t>v uzavřeném prostoru</w:t>
      </w:r>
      <w:r w:rsidRPr="007A5FB6">
        <w:rPr>
          <w:rFonts w:asciiTheme="minorHAnsi" w:hAnsiTheme="minorHAnsi"/>
          <w:b/>
          <w:bCs/>
          <w:sz w:val="20"/>
        </w:rPr>
        <w:t>:</w:t>
      </w:r>
    </w:p>
    <w:p w:rsidR="00A45838" w:rsidRPr="001D1D28" w:rsidRDefault="00A45838" w:rsidP="00A45838">
      <w:pPr>
        <w:tabs>
          <w:tab w:val="left" w:pos="2410"/>
        </w:tabs>
        <w:ind w:left="709"/>
        <w:jc w:val="both"/>
        <w:rPr>
          <w:rFonts w:asciiTheme="minorHAnsi" w:hAnsiTheme="minorHAnsi"/>
          <w:i/>
          <w:color w:val="0000FF"/>
          <w:sz w:val="20"/>
          <w:szCs w:val="20"/>
        </w:rPr>
      </w:pPr>
      <w:r w:rsidRPr="007A5FB6">
        <w:rPr>
          <w:rFonts w:asciiTheme="minorHAnsi" w:hAnsiTheme="minorHAnsi"/>
          <w:sz w:val="20"/>
        </w:rPr>
        <w:t xml:space="preserve">Dojde-li ke krádeži </w:t>
      </w:r>
      <w:r>
        <w:rPr>
          <w:rFonts w:asciiTheme="minorHAnsi" w:hAnsiTheme="minorHAnsi"/>
          <w:sz w:val="20"/>
        </w:rPr>
        <w:t>výše uvedených předmětů pojištění</w:t>
      </w:r>
      <w:r w:rsidRPr="007A5FB6">
        <w:rPr>
          <w:rFonts w:asciiTheme="minorHAnsi" w:hAnsiTheme="minorHAnsi"/>
          <w:sz w:val="20"/>
        </w:rPr>
        <w:t xml:space="preserve">, je pojistitel oprávněn snížit své plnění v případě, že </w:t>
      </w:r>
      <w:r w:rsidRPr="001D1D28">
        <w:rPr>
          <w:rFonts w:asciiTheme="minorHAnsi" w:hAnsiTheme="minorHAnsi"/>
          <w:sz w:val="20"/>
        </w:rPr>
        <w:t>v době škodné události nebyly zabezpečeny</w:t>
      </w:r>
      <w:r w:rsidRPr="001D1D28">
        <w:rPr>
          <w:rFonts w:asciiTheme="minorHAnsi" w:hAnsiTheme="minorHAnsi"/>
          <w:sz w:val="20"/>
          <w:szCs w:val="20"/>
        </w:rPr>
        <w:t xml:space="preserve"> následujícím způsobem: </w:t>
      </w:r>
      <w:r w:rsidRPr="001D1D28">
        <w:rPr>
          <w:rFonts w:asciiTheme="minorHAnsi" w:hAnsiTheme="minorHAnsi"/>
          <w:sz w:val="20"/>
        </w:rPr>
        <w:t>pevně spojeny se stavbou (nemovitostí) nebo připevněním své konstrukce k jiné stavbě, nebo ke konstrukci zapuštěné do zpevněné plochy</w:t>
      </w:r>
      <w:r w:rsidRPr="001D1D28">
        <w:rPr>
          <w:rFonts w:asciiTheme="minorHAnsi" w:hAnsiTheme="minorHAnsi"/>
          <w:sz w:val="20"/>
          <w:szCs w:val="20"/>
        </w:rPr>
        <w:t xml:space="preserve">. </w:t>
      </w:r>
    </w:p>
    <w:p w:rsidR="006B54D6" w:rsidRPr="00393FCC" w:rsidRDefault="00C337D7" w:rsidP="00393FCC">
      <w:pPr>
        <w:pStyle w:val="Nadpis3"/>
        <w:tabs>
          <w:tab w:val="clear" w:pos="720"/>
          <w:tab w:val="num" w:pos="-1980"/>
        </w:tabs>
        <w:ind w:left="720" w:hanging="720"/>
        <w:jc w:val="both"/>
        <w:rPr>
          <w:rFonts w:asciiTheme="minorHAnsi" w:hAnsiTheme="minorHAnsi"/>
        </w:rPr>
      </w:pPr>
      <w:r w:rsidRPr="007A5FB6">
        <w:rPr>
          <w:rFonts w:asciiTheme="minorHAnsi" w:hAnsiTheme="minorHAnsi"/>
        </w:rPr>
        <w:t xml:space="preserve">Sjednává se pojištění </w:t>
      </w:r>
      <w:r w:rsidR="006B54D6" w:rsidRPr="007A5FB6">
        <w:rPr>
          <w:rFonts w:asciiTheme="minorHAnsi" w:hAnsiTheme="minorHAnsi"/>
          <w:b/>
        </w:rPr>
        <w:t xml:space="preserve">souboru </w:t>
      </w:r>
      <w:r w:rsidRPr="007A5FB6">
        <w:rPr>
          <w:rFonts w:asciiTheme="minorHAnsi" w:hAnsiTheme="minorHAnsi"/>
          <w:b/>
        </w:rPr>
        <w:t xml:space="preserve">vlastních </w:t>
      </w:r>
      <w:r w:rsidR="00393FCC">
        <w:rPr>
          <w:rFonts w:asciiTheme="minorHAnsi" w:hAnsiTheme="minorHAnsi"/>
          <w:b/>
        </w:rPr>
        <w:t xml:space="preserve">a cizích </w:t>
      </w:r>
      <w:r w:rsidRPr="007A5FB6">
        <w:rPr>
          <w:rFonts w:asciiTheme="minorHAnsi" w:hAnsiTheme="minorHAnsi"/>
          <w:b/>
        </w:rPr>
        <w:t>věcí movitých</w:t>
      </w:r>
      <w:r w:rsidR="00393FCC">
        <w:rPr>
          <w:rFonts w:asciiTheme="minorHAnsi" w:hAnsiTheme="minorHAnsi"/>
          <w:b/>
        </w:rPr>
        <w:t xml:space="preserve"> včetně DHIM.</w:t>
      </w:r>
      <w:bookmarkEnd w:id="12"/>
      <w:r w:rsidRPr="007A5FB6">
        <w:rPr>
          <w:rFonts w:asciiTheme="minorHAnsi" w:hAnsiTheme="minorHAnsi"/>
        </w:rPr>
        <w:t xml:space="preserve"> </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055F9F" w:rsidTr="00985458">
        <w:tc>
          <w:tcPr>
            <w:tcW w:w="3227" w:type="dxa"/>
          </w:tcPr>
          <w:p w:rsidR="00055F9F" w:rsidRDefault="00055F9F" w:rsidP="006B54D6">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055F9F" w:rsidRPr="007A5FB6" w:rsidRDefault="00055F9F" w:rsidP="00055F9F">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Pr>
                <w:rFonts w:asciiTheme="minorHAnsi" w:hAnsiTheme="minorHAnsi"/>
                <w:b/>
                <w:bCs/>
                <w:sz w:val="20"/>
              </w:rPr>
              <w:t xml:space="preserve"> </w:t>
            </w:r>
            <w:r w:rsidRPr="007A5FB6">
              <w:rPr>
                <w:rFonts w:asciiTheme="minorHAnsi" w:hAnsiTheme="minorHAnsi"/>
                <w:b/>
                <w:bCs/>
                <w:sz w:val="20"/>
              </w:rPr>
              <w:t>a)</w:t>
            </w:r>
            <w:r>
              <w:rPr>
                <w:rFonts w:asciiTheme="minorHAnsi" w:hAnsiTheme="minorHAnsi"/>
                <w:b/>
                <w:bCs/>
                <w:sz w:val="20"/>
              </w:rPr>
              <w:t>, b)</w:t>
            </w:r>
          </w:p>
        </w:tc>
      </w:tr>
      <w:tr w:rsidR="006B54D6" w:rsidTr="00985458">
        <w:tc>
          <w:tcPr>
            <w:tcW w:w="3227" w:type="dxa"/>
          </w:tcPr>
          <w:p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6B54D6" w:rsidRPr="00916B23" w:rsidRDefault="00393FCC" w:rsidP="00393FCC">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150.000</w:t>
            </w:r>
            <w:r w:rsidR="001E2CA8">
              <w:rPr>
                <w:rFonts w:asciiTheme="minorHAnsi" w:hAnsiTheme="minorHAnsi"/>
                <w:b/>
                <w:bCs/>
                <w:sz w:val="20"/>
              </w:rPr>
              <w:t>,-Kč</w:t>
            </w:r>
          </w:p>
        </w:tc>
      </w:tr>
      <w:tr w:rsidR="006B54D6" w:rsidTr="00985458">
        <w:tc>
          <w:tcPr>
            <w:tcW w:w="3227" w:type="dxa"/>
          </w:tcPr>
          <w:p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6B54D6" w:rsidRDefault="00393FCC" w:rsidP="00393FCC">
            <w:pPr>
              <w:tabs>
                <w:tab w:val="left" w:pos="-720"/>
              </w:tabs>
              <w:spacing w:before="120"/>
              <w:jc w:val="both"/>
              <w:rPr>
                <w:rFonts w:asciiTheme="minorHAnsi" w:hAnsiTheme="minorHAnsi"/>
                <w:sz w:val="20"/>
              </w:rPr>
            </w:pPr>
            <w:r>
              <w:rPr>
                <w:rFonts w:asciiTheme="minorHAnsi" w:hAnsiTheme="minorHAnsi"/>
                <w:b/>
                <w:bCs/>
                <w:sz w:val="20"/>
              </w:rPr>
              <w:t>5.000</w:t>
            </w:r>
            <w:r w:rsidR="001E2CA8">
              <w:rPr>
                <w:rFonts w:asciiTheme="minorHAnsi" w:hAnsiTheme="minorHAnsi"/>
                <w:b/>
                <w:bCs/>
                <w:sz w:val="20"/>
              </w:rPr>
              <w:t>,-Kč</w:t>
            </w:r>
          </w:p>
        </w:tc>
      </w:tr>
    </w:tbl>
    <w:p w:rsidR="00E50B6B" w:rsidRPr="007A5FB6"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5F5F85" w:rsidRPr="00393FCC" w:rsidRDefault="00C337D7" w:rsidP="00393FCC">
      <w:pPr>
        <w:pStyle w:val="Nadpis3"/>
        <w:ind w:left="720" w:hanging="720"/>
        <w:jc w:val="both"/>
        <w:rPr>
          <w:rFonts w:asciiTheme="minorHAnsi" w:hAnsiTheme="minorHAnsi"/>
        </w:rPr>
      </w:pPr>
      <w:bookmarkStart w:id="13" w:name="_Toc367839370"/>
      <w:r w:rsidRPr="007A5FB6">
        <w:rPr>
          <w:rFonts w:asciiTheme="minorHAnsi" w:hAnsiTheme="minorHAnsi"/>
        </w:rPr>
        <w:t xml:space="preserve">Sjednává se pojištění </w:t>
      </w:r>
      <w:r w:rsidRPr="007A5FB6">
        <w:rPr>
          <w:rFonts w:asciiTheme="minorHAnsi" w:hAnsiTheme="minorHAnsi"/>
          <w:b/>
        </w:rPr>
        <w:t>vlastních věcí zvláštní hodnoty</w:t>
      </w:r>
      <w:r w:rsidRPr="007A5FB6">
        <w:rPr>
          <w:rFonts w:asciiTheme="minorHAnsi" w:hAnsiTheme="minorHAnsi"/>
        </w:rPr>
        <w:t>.</w:t>
      </w:r>
      <w:bookmarkEnd w:id="13"/>
      <w:r w:rsidRPr="007A5FB6">
        <w:rPr>
          <w:rFonts w:asciiTheme="minorHAnsi" w:hAnsiTheme="minorHAnsi"/>
        </w:rPr>
        <w:t xml:space="preserve"> </w:t>
      </w:r>
      <w:bookmarkStart w:id="14" w:name="_Toc367839372"/>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055F9F" w:rsidTr="00985458">
        <w:tc>
          <w:tcPr>
            <w:tcW w:w="3227" w:type="dxa"/>
          </w:tcPr>
          <w:p w:rsidR="00055F9F" w:rsidRDefault="00055F9F" w:rsidP="003B0B54">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055F9F" w:rsidRPr="007A5FB6" w:rsidRDefault="00055F9F" w:rsidP="00055F9F">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Pr>
                <w:rFonts w:asciiTheme="minorHAnsi" w:hAnsiTheme="minorHAnsi"/>
                <w:b/>
                <w:bCs/>
                <w:sz w:val="20"/>
              </w:rPr>
              <w:t xml:space="preserve"> </w:t>
            </w:r>
            <w:r w:rsidRPr="007A5FB6">
              <w:rPr>
                <w:rFonts w:asciiTheme="minorHAnsi" w:hAnsiTheme="minorHAnsi"/>
                <w:b/>
                <w:bCs/>
                <w:sz w:val="20"/>
              </w:rPr>
              <w:t>a)</w:t>
            </w:r>
            <w:r>
              <w:rPr>
                <w:rFonts w:asciiTheme="minorHAnsi" w:hAnsiTheme="minorHAnsi"/>
                <w:b/>
                <w:bCs/>
                <w:sz w:val="20"/>
              </w:rPr>
              <w:t>, b)</w:t>
            </w:r>
          </w:p>
        </w:tc>
      </w:tr>
      <w:tr w:rsidR="005F5F85" w:rsidTr="00985458">
        <w:tc>
          <w:tcPr>
            <w:tcW w:w="3227" w:type="dxa"/>
          </w:tcPr>
          <w:p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5F5F85" w:rsidRPr="00393FCC" w:rsidRDefault="00393FCC" w:rsidP="00393FCC">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970.000</w:t>
            </w:r>
            <w:r w:rsidR="001E2CA8">
              <w:rPr>
                <w:rFonts w:asciiTheme="minorHAnsi" w:hAnsiTheme="minorHAnsi"/>
                <w:b/>
                <w:bCs/>
                <w:sz w:val="20"/>
              </w:rPr>
              <w:t>,-Kč</w:t>
            </w:r>
          </w:p>
        </w:tc>
      </w:tr>
      <w:tr w:rsidR="005F5F85" w:rsidTr="00985458">
        <w:tc>
          <w:tcPr>
            <w:tcW w:w="3227" w:type="dxa"/>
          </w:tcPr>
          <w:p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5F5F85" w:rsidRDefault="00393FCC" w:rsidP="00393FCC">
            <w:pPr>
              <w:tabs>
                <w:tab w:val="left" w:pos="-720"/>
              </w:tabs>
              <w:spacing w:before="120"/>
              <w:jc w:val="both"/>
              <w:rPr>
                <w:rFonts w:asciiTheme="minorHAnsi" w:hAnsiTheme="minorHAnsi"/>
                <w:sz w:val="20"/>
              </w:rPr>
            </w:pPr>
            <w:r>
              <w:rPr>
                <w:rFonts w:asciiTheme="minorHAnsi" w:hAnsiTheme="minorHAnsi"/>
                <w:b/>
                <w:bCs/>
                <w:sz w:val="20"/>
              </w:rPr>
              <w:t>5.000</w:t>
            </w:r>
            <w:r w:rsidR="001E2CA8">
              <w:rPr>
                <w:rFonts w:asciiTheme="minorHAnsi" w:hAnsiTheme="minorHAnsi"/>
                <w:b/>
                <w:bCs/>
                <w:sz w:val="20"/>
              </w:rPr>
              <w:t>,-Kč</w:t>
            </w:r>
          </w:p>
        </w:tc>
      </w:tr>
    </w:tbl>
    <w:p w:rsidR="00E50B6B" w:rsidRPr="007A5FB6"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C337D7" w:rsidRPr="007A5FB6" w:rsidRDefault="00C337D7" w:rsidP="00C337D7">
      <w:pPr>
        <w:pStyle w:val="Nadpis3"/>
        <w:ind w:left="720" w:hanging="720"/>
        <w:jc w:val="both"/>
        <w:rPr>
          <w:rFonts w:asciiTheme="minorHAnsi" w:hAnsiTheme="minorHAnsi"/>
        </w:rPr>
      </w:pPr>
      <w:bookmarkStart w:id="15" w:name="_Toc367839374"/>
      <w:bookmarkEnd w:id="14"/>
      <w:r w:rsidRPr="007A5FB6">
        <w:rPr>
          <w:rFonts w:asciiTheme="minorHAnsi" w:hAnsiTheme="minorHAnsi"/>
        </w:rPr>
        <w:t xml:space="preserve">Sjednává se pojištění </w:t>
      </w:r>
      <w:r w:rsidRPr="007A5FB6">
        <w:rPr>
          <w:rFonts w:asciiTheme="minorHAnsi" w:hAnsiTheme="minorHAnsi"/>
          <w:b/>
        </w:rPr>
        <w:t xml:space="preserve">vlastních </w:t>
      </w:r>
      <w:r w:rsidR="001E2CA8" w:rsidRPr="001E2CA8">
        <w:rPr>
          <w:rFonts w:asciiTheme="minorHAnsi" w:hAnsiTheme="minorHAnsi"/>
          <w:b/>
        </w:rPr>
        <w:t xml:space="preserve">cenností a cenin </w:t>
      </w:r>
      <w:r w:rsidR="001E2CA8">
        <w:rPr>
          <w:rFonts w:asciiTheme="minorHAnsi" w:hAnsiTheme="minorHAnsi"/>
          <w:b/>
        </w:rPr>
        <w:t>ul</w:t>
      </w:r>
      <w:r w:rsidR="00393FCC">
        <w:rPr>
          <w:rFonts w:asciiTheme="minorHAnsi" w:hAnsiTheme="minorHAnsi"/>
          <w:b/>
        </w:rPr>
        <w:t>ožených v uzamčené schránce nebo</w:t>
      </w:r>
      <w:r w:rsidR="001E2CA8">
        <w:rPr>
          <w:rFonts w:asciiTheme="minorHAnsi" w:hAnsiTheme="minorHAnsi"/>
          <w:b/>
        </w:rPr>
        <w:t xml:space="preserve"> trezoru</w:t>
      </w:r>
      <w:r w:rsidRPr="007A5FB6">
        <w:rPr>
          <w:rFonts w:asciiTheme="minorHAnsi" w:hAnsiTheme="minorHAnsi"/>
        </w:rPr>
        <w:t>.</w:t>
      </w:r>
      <w:bookmarkEnd w:id="15"/>
    </w:p>
    <w:p w:rsidR="00393FCC" w:rsidRPr="000026F1" w:rsidRDefault="00393FCC" w:rsidP="00393FCC">
      <w:pPr>
        <w:ind w:left="709"/>
      </w:pPr>
      <w:bookmarkStart w:id="16" w:name="_Toc367839376"/>
      <w:r w:rsidRPr="007A5FB6">
        <w:rPr>
          <w:rFonts w:asciiTheme="minorHAnsi" w:hAnsiTheme="minorHAnsi"/>
          <w:sz w:val="20"/>
        </w:rPr>
        <w:t>Specifikace</w:t>
      </w:r>
      <w:r>
        <w:rPr>
          <w:rFonts w:asciiTheme="minorHAnsi" w:hAnsiTheme="minorHAnsi"/>
          <w:sz w:val="20"/>
        </w:rPr>
        <w:t xml:space="preserve"> předmětu pojištění</w:t>
      </w:r>
      <w:r w:rsidRPr="007A5FB6">
        <w:rPr>
          <w:rFonts w:asciiTheme="minorHAnsi" w:hAnsiTheme="minorHAnsi"/>
          <w:sz w:val="20"/>
        </w:rPr>
        <w:t xml:space="preserve">: </w:t>
      </w:r>
      <w:r>
        <w:rPr>
          <w:rFonts w:asciiTheme="minorHAnsi" w:hAnsiTheme="minorHAnsi"/>
          <w:sz w:val="20"/>
        </w:rPr>
        <w:t>platné tuzemské a cizozemské státovky, bankovky a oběžné mince v hotovosti, cenné papíry, ceniny a karty zóny placeného stání.</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055F9F" w:rsidTr="00985458">
        <w:tc>
          <w:tcPr>
            <w:tcW w:w="3227" w:type="dxa"/>
          </w:tcPr>
          <w:p w:rsidR="00055F9F" w:rsidRDefault="00055F9F" w:rsidP="003B0B54">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055F9F" w:rsidRPr="007A5FB6" w:rsidRDefault="00055F9F" w:rsidP="00055F9F">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Pr>
                <w:rFonts w:asciiTheme="minorHAnsi" w:hAnsiTheme="minorHAnsi"/>
                <w:b/>
                <w:bCs/>
                <w:sz w:val="20"/>
              </w:rPr>
              <w:t xml:space="preserve"> </w:t>
            </w:r>
            <w:r w:rsidRPr="007A5FB6">
              <w:rPr>
                <w:rFonts w:asciiTheme="minorHAnsi" w:hAnsiTheme="minorHAnsi"/>
                <w:b/>
                <w:bCs/>
                <w:sz w:val="20"/>
              </w:rPr>
              <w:t>a)</w:t>
            </w:r>
            <w:r>
              <w:rPr>
                <w:rFonts w:asciiTheme="minorHAnsi" w:hAnsiTheme="minorHAnsi"/>
                <w:b/>
                <w:bCs/>
                <w:sz w:val="20"/>
              </w:rPr>
              <w:t>, b)</w:t>
            </w:r>
          </w:p>
        </w:tc>
      </w:tr>
      <w:tr w:rsidR="005F5F85" w:rsidTr="00985458">
        <w:tc>
          <w:tcPr>
            <w:tcW w:w="3227" w:type="dxa"/>
          </w:tcPr>
          <w:p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5F5F85" w:rsidRPr="00393FCC" w:rsidRDefault="00393FCC" w:rsidP="00393FCC">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1.500.000</w:t>
            </w:r>
            <w:r w:rsidR="001E2CA8">
              <w:rPr>
                <w:rFonts w:asciiTheme="minorHAnsi" w:hAnsiTheme="minorHAnsi"/>
                <w:b/>
                <w:bCs/>
                <w:sz w:val="20"/>
              </w:rPr>
              <w:t>,-Kč</w:t>
            </w:r>
          </w:p>
        </w:tc>
      </w:tr>
      <w:tr w:rsidR="005F5F85" w:rsidTr="00985458">
        <w:tc>
          <w:tcPr>
            <w:tcW w:w="3227" w:type="dxa"/>
          </w:tcPr>
          <w:p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5F5F85" w:rsidRDefault="00410BF7" w:rsidP="00410BF7">
            <w:pPr>
              <w:tabs>
                <w:tab w:val="left" w:pos="-720"/>
              </w:tabs>
              <w:spacing w:before="120"/>
              <w:jc w:val="both"/>
              <w:rPr>
                <w:rFonts w:asciiTheme="minorHAnsi" w:hAnsiTheme="minorHAnsi"/>
                <w:sz w:val="20"/>
              </w:rPr>
            </w:pPr>
            <w:r>
              <w:rPr>
                <w:rFonts w:asciiTheme="minorHAnsi" w:hAnsiTheme="minorHAnsi"/>
                <w:b/>
                <w:bCs/>
                <w:sz w:val="20"/>
              </w:rPr>
              <w:t>5.000</w:t>
            </w:r>
            <w:r w:rsidR="001E2CA8">
              <w:rPr>
                <w:rFonts w:asciiTheme="minorHAnsi" w:hAnsiTheme="minorHAnsi"/>
                <w:b/>
                <w:bCs/>
                <w:sz w:val="20"/>
              </w:rPr>
              <w:t>,-Kč</w:t>
            </w:r>
          </w:p>
        </w:tc>
      </w:tr>
    </w:tbl>
    <w:p w:rsidR="00E50B6B" w:rsidRPr="007A5FB6"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5F5F85" w:rsidRPr="00410BF7" w:rsidRDefault="00C337D7" w:rsidP="00410BF7">
      <w:pPr>
        <w:pStyle w:val="Nadpis3"/>
        <w:tabs>
          <w:tab w:val="clear" w:pos="720"/>
          <w:tab w:val="num" w:pos="-2520"/>
        </w:tabs>
        <w:ind w:left="720" w:hanging="720"/>
        <w:jc w:val="both"/>
        <w:rPr>
          <w:rFonts w:asciiTheme="minorHAnsi" w:hAnsiTheme="minorHAnsi"/>
        </w:rPr>
      </w:pPr>
      <w:r w:rsidRPr="007A5FB6">
        <w:rPr>
          <w:rFonts w:asciiTheme="minorHAnsi" w:hAnsiTheme="minorHAnsi"/>
        </w:rPr>
        <w:t xml:space="preserve">Sjednává se </w:t>
      </w:r>
      <w:r w:rsidRPr="007A5FB6">
        <w:rPr>
          <w:rFonts w:asciiTheme="minorHAnsi" w:hAnsiTheme="minorHAnsi"/>
          <w:b/>
        </w:rPr>
        <w:t xml:space="preserve">pojištění písemností, </w:t>
      </w:r>
      <w:r w:rsidR="00410BF7">
        <w:rPr>
          <w:rFonts w:asciiTheme="minorHAnsi" w:hAnsiTheme="minorHAnsi"/>
          <w:b/>
        </w:rPr>
        <w:t xml:space="preserve">plánů a výkresů, </w:t>
      </w:r>
      <w:r w:rsidR="00410BF7" w:rsidRPr="007A5FB6">
        <w:rPr>
          <w:rFonts w:asciiTheme="minorHAnsi" w:hAnsiTheme="minorHAnsi"/>
          <w:b/>
        </w:rPr>
        <w:t xml:space="preserve">dokumentů, </w:t>
      </w:r>
      <w:r w:rsidR="00410BF7">
        <w:rPr>
          <w:rFonts w:asciiTheme="minorHAnsi" w:hAnsiTheme="minorHAnsi"/>
          <w:b/>
        </w:rPr>
        <w:t xml:space="preserve">obchodních knih, kartoték a </w:t>
      </w:r>
      <w:r w:rsidR="00410BF7" w:rsidRPr="007A5FB6">
        <w:rPr>
          <w:rFonts w:asciiTheme="minorHAnsi" w:hAnsiTheme="minorHAnsi"/>
          <w:b/>
        </w:rPr>
        <w:t>nosičů dat</w:t>
      </w:r>
      <w:r w:rsidR="00410BF7">
        <w:rPr>
          <w:rFonts w:asciiTheme="minorHAnsi" w:hAnsiTheme="minorHAnsi"/>
          <w:b/>
        </w:rPr>
        <w:t xml:space="preserve"> (magnetických pásků a disků)</w:t>
      </w:r>
      <w:r w:rsidRPr="007A5FB6">
        <w:rPr>
          <w:rFonts w:asciiTheme="minorHAnsi" w:hAnsiTheme="minorHAnsi"/>
        </w:rPr>
        <w:t>.</w:t>
      </w:r>
      <w:bookmarkStart w:id="17" w:name="_Toc367839377"/>
      <w:bookmarkEnd w:id="16"/>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055F9F" w:rsidTr="00985458">
        <w:tc>
          <w:tcPr>
            <w:tcW w:w="3227" w:type="dxa"/>
          </w:tcPr>
          <w:p w:rsidR="00055F9F" w:rsidRDefault="00055F9F" w:rsidP="003B0B54">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055F9F" w:rsidRPr="007A5FB6" w:rsidRDefault="00055F9F" w:rsidP="00055F9F">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Pr>
                <w:rFonts w:asciiTheme="minorHAnsi" w:hAnsiTheme="minorHAnsi"/>
                <w:b/>
                <w:bCs/>
                <w:sz w:val="20"/>
              </w:rPr>
              <w:t xml:space="preserve"> </w:t>
            </w:r>
            <w:r w:rsidRPr="007A5FB6">
              <w:rPr>
                <w:rFonts w:asciiTheme="minorHAnsi" w:hAnsiTheme="minorHAnsi"/>
                <w:b/>
                <w:bCs/>
                <w:sz w:val="20"/>
              </w:rPr>
              <w:t>a)</w:t>
            </w:r>
            <w:r>
              <w:rPr>
                <w:rFonts w:asciiTheme="minorHAnsi" w:hAnsiTheme="minorHAnsi"/>
                <w:b/>
                <w:bCs/>
                <w:sz w:val="20"/>
              </w:rPr>
              <w:t>, b)</w:t>
            </w:r>
          </w:p>
        </w:tc>
      </w:tr>
      <w:tr w:rsidR="005F5F85" w:rsidTr="00985458">
        <w:tc>
          <w:tcPr>
            <w:tcW w:w="3227" w:type="dxa"/>
          </w:tcPr>
          <w:p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5F5F85" w:rsidRPr="00916B23" w:rsidRDefault="00410BF7" w:rsidP="00410BF7">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300.000</w:t>
            </w:r>
            <w:r w:rsidR="001E2CA8">
              <w:rPr>
                <w:rFonts w:asciiTheme="minorHAnsi" w:hAnsiTheme="minorHAnsi"/>
                <w:b/>
                <w:bCs/>
                <w:sz w:val="20"/>
              </w:rPr>
              <w:t>,-Kč</w:t>
            </w:r>
          </w:p>
        </w:tc>
      </w:tr>
      <w:tr w:rsidR="005F5F85" w:rsidTr="00985458">
        <w:tc>
          <w:tcPr>
            <w:tcW w:w="3227" w:type="dxa"/>
          </w:tcPr>
          <w:p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5F5F85" w:rsidRDefault="00410BF7" w:rsidP="00410BF7">
            <w:pPr>
              <w:tabs>
                <w:tab w:val="left" w:pos="-720"/>
              </w:tabs>
              <w:spacing w:before="120"/>
              <w:jc w:val="both"/>
              <w:rPr>
                <w:rFonts w:asciiTheme="minorHAnsi" w:hAnsiTheme="minorHAnsi"/>
                <w:sz w:val="20"/>
              </w:rPr>
            </w:pPr>
            <w:r>
              <w:rPr>
                <w:rFonts w:asciiTheme="minorHAnsi" w:hAnsiTheme="minorHAnsi"/>
                <w:b/>
                <w:bCs/>
                <w:sz w:val="20"/>
              </w:rPr>
              <w:t>5.000</w:t>
            </w:r>
            <w:r w:rsidR="001E2CA8">
              <w:rPr>
                <w:rFonts w:asciiTheme="minorHAnsi" w:hAnsiTheme="minorHAnsi"/>
                <w:b/>
                <w:bCs/>
                <w:sz w:val="20"/>
              </w:rPr>
              <w:t>,-Kč</w:t>
            </w:r>
          </w:p>
        </w:tc>
      </w:tr>
    </w:tbl>
    <w:p w:rsidR="005F5F85" w:rsidRPr="007A5FB6" w:rsidRDefault="005F5F85" w:rsidP="005F5F85">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bookmarkEnd w:id="17"/>
    <w:p w:rsidR="00C337D7" w:rsidRPr="007A5FB6" w:rsidRDefault="00C337D7" w:rsidP="00AA3F92">
      <w:pPr>
        <w:pStyle w:val="Nadpis2"/>
        <w:spacing w:before="240"/>
        <w:ind w:hanging="464"/>
        <w:rPr>
          <w:rFonts w:asciiTheme="minorHAnsi" w:hAnsiTheme="minorHAnsi"/>
          <w:b/>
          <w:u w:val="single"/>
        </w:rPr>
      </w:pPr>
      <w:r w:rsidRPr="007A5FB6">
        <w:rPr>
          <w:rFonts w:asciiTheme="minorHAnsi" w:hAnsiTheme="minorHAnsi"/>
          <w:b/>
          <w:u w:val="single"/>
        </w:rPr>
        <w:t>POJIŠTĚNÍ VANDALISMU</w:t>
      </w:r>
    </w:p>
    <w:p w:rsidR="003B0B54" w:rsidRPr="007A5FB6" w:rsidRDefault="003B0B54" w:rsidP="003B0B54">
      <w:pPr>
        <w:spacing w:before="12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3B0B54" w:rsidRPr="007A5FB6" w:rsidTr="00985458">
        <w:tc>
          <w:tcPr>
            <w:tcW w:w="9979" w:type="dxa"/>
          </w:tcPr>
          <w:p w:rsidR="003B0B54" w:rsidRPr="003B0B54" w:rsidRDefault="003B0B54" w:rsidP="00916B23">
            <w:pPr>
              <w:ind w:left="2700" w:hanging="2700"/>
              <w:jc w:val="both"/>
              <w:rPr>
                <w:rFonts w:asciiTheme="minorHAnsi" w:hAnsiTheme="minorHAnsi"/>
                <w:bCs/>
                <w:sz w:val="20"/>
              </w:rPr>
            </w:pPr>
            <w:r w:rsidRPr="003B0B54">
              <w:rPr>
                <w:rFonts w:asciiTheme="minorHAnsi" w:hAnsiTheme="minorHAnsi"/>
                <w:b/>
                <w:bCs/>
                <w:sz w:val="20"/>
              </w:rPr>
              <w:t>Úmyslné poškození</w:t>
            </w:r>
            <w:r w:rsidRPr="003B0B54">
              <w:rPr>
                <w:rFonts w:asciiTheme="minorHAnsi" w:hAnsiTheme="minorHAnsi"/>
                <w:bCs/>
                <w:sz w:val="20"/>
              </w:rPr>
              <w:t xml:space="preserve"> nebo úmyslné zničení předmětu pojištění </w:t>
            </w:r>
            <w:r w:rsidRPr="003B0B54">
              <w:rPr>
                <w:rFonts w:asciiTheme="minorHAnsi" w:hAnsiTheme="minorHAnsi"/>
                <w:b/>
                <w:bCs/>
                <w:sz w:val="20"/>
              </w:rPr>
              <w:t>zjištěným pachatelem</w:t>
            </w:r>
            <w:r w:rsidRPr="003B0B54">
              <w:rPr>
                <w:rFonts w:asciiTheme="minorHAnsi" w:hAnsiTheme="minorHAnsi"/>
                <w:bCs/>
                <w:sz w:val="20"/>
              </w:rPr>
              <w:t>.</w:t>
            </w:r>
          </w:p>
        </w:tc>
      </w:tr>
      <w:tr w:rsidR="00410BF7" w:rsidRPr="007A5FB6" w:rsidTr="000322CF">
        <w:tc>
          <w:tcPr>
            <w:tcW w:w="9979" w:type="dxa"/>
          </w:tcPr>
          <w:p w:rsidR="00410BF7" w:rsidRPr="003B0B54" w:rsidRDefault="00410BF7" w:rsidP="000322CF">
            <w:pPr>
              <w:jc w:val="both"/>
              <w:rPr>
                <w:rFonts w:asciiTheme="minorHAnsi" w:hAnsiTheme="minorHAnsi"/>
                <w:bCs/>
                <w:sz w:val="20"/>
              </w:rPr>
            </w:pPr>
            <w:r w:rsidRPr="003B0B54">
              <w:rPr>
                <w:rFonts w:asciiTheme="minorHAnsi" w:hAnsiTheme="minorHAnsi"/>
                <w:b/>
                <w:bCs/>
                <w:sz w:val="20"/>
              </w:rPr>
              <w:t>Úmyslné poškození</w:t>
            </w:r>
            <w:r w:rsidRPr="003B0B54">
              <w:rPr>
                <w:rFonts w:asciiTheme="minorHAnsi" w:hAnsiTheme="minorHAnsi"/>
                <w:bCs/>
                <w:sz w:val="20"/>
              </w:rPr>
              <w:t xml:space="preserve"> nebo úmyslné zničení předmětu pojištění </w:t>
            </w:r>
            <w:r w:rsidRPr="003B0B54">
              <w:rPr>
                <w:rFonts w:asciiTheme="minorHAnsi" w:hAnsiTheme="minorHAnsi"/>
                <w:b/>
                <w:bCs/>
                <w:sz w:val="20"/>
              </w:rPr>
              <w:t>nezjištěným pachatelem</w:t>
            </w:r>
            <w:r w:rsidRPr="003B0B54">
              <w:rPr>
                <w:rFonts w:asciiTheme="minorHAnsi" w:hAnsiTheme="minorHAnsi"/>
                <w:bCs/>
                <w:sz w:val="20"/>
              </w:rPr>
              <w:t>.</w:t>
            </w:r>
          </w:p>
        </w:tc>
      </w:tr>
      <w:tr w:rsidR="003B0B54" w:rsidRPr="007A5FB6" w:rsidTr="00985458">
        <w:tc>
          <w:tcPr>
            <w:tcW w:w="9979" w:type="dxa"/>
          </w:tcPr>
          <w:p w:rsidR="00410BF7" w:rsidRPr="003B0B54" w:rsidRDefault="00410BF7" w:rsidP="00410BF7">
            <w:pPr>
              <w:jc w:val="both"/>
              <w:rPr>
                <w:rFonts w:asciiTheme="minorHAnsi" w:hAnsiTheme="minorHAnsi"/>
                <w:bCs/>
                <w:sz w:val="20"/>
              </w:rPr>
            </w:pPr>
            <w:r>
              <w:rPr>
                <w:rFonts w:asciiTheme="minorHAnsi" w:hAnsiTheme="minorHAnsi"/>
                <w:sz w:val="20"/>
              </w:rPr>
              <w:t>P</w:t>
            </w:r>
            <w:r w:rsidRPr="00A01671">
              <w:rPr>
                <w:rFonts w:asciiTheme="minorHAnsi" w:hAnsiTheme="minorHAnsi"/>
                <w:sz w:val="20"/>
              </w:rPr>
              <w:t xml:space="preserve">oškození nebo zničení předmětu pojištění z příčiny </w:t>
            </w:r>
            <w:r w:rsidRPr="00A01671">
              <w:rPr>
                <w:rFonts w:asciiTheme="minorHAnsi" w:hAnsiTheme="minorHAnsi"/>
                <w:b/>
                <w:sz w:val="20"/>
              </w:rPr>
              <w:t>graffiti</w:t>
            </w:r>
            <w:r w:rsidRPr="00410BF7">
              <w:rPr>
                <w:rFonts w:asciiTheme="minorHAnsi" w:hAnsiTheme="minorHAnsi"/>
                <w:sz w:val="20"/>
              </w:rPr>
              <w:t xml:space="preserve"> (zničení pojištěné věci nástřikem barev, chemikálií, a to i z nechráněných, veřejně přístupných míst</w:t>
            </w:r>
            <w:r>
              <w:rPr>
                <w:rFonts w:asciiTheme="minorHAnsi" w:hAnsiTheme="minorHAnsi"/>
                <w:bCs/>
                <w:sz w:val="20"/>
              </w:rPr>
              <w:t>)</w:t>
            </w:r>
            <w:r w:rsidR="003B0B54" w:rsidRPr="003B0B54">
              <w:rPr>
                <w:rFonts w:asciiTheme="minorHAnsi" w:hAnsiTheme="minorHAnsi"/>
                <w:bCs/>
                <w:sz w:val="20"/>
              </w:rPr>
              <w:t>.</w:t>
            </w:r>
          </w:p>
        </w:tc>
      </w:tr>
    </w:tbl>
    <w:p w:rsidR="00BB25FB" w:rsidRPr="003B0B54" w:rsidRDefault="00BB25FB" w:rsidP="00946E83">
      <w:pPr>
        <w:pStyle w:val="Nadpis3"/>
        <w:numPr>
          <w:ilvl w:val="2"/>
          <w:numId w:val="5"/>
        </w:numPr>
        <w:jc w:val="both"/>
        <w:rPr>
          <w:rFonts w:asciiTheme="minorHAnsi" w:hAnsiTheme="minorHAnsi"/>
        </w:rPr>
      </w:pPr>
      <w:bookmarkStart w:id="18" w:name="_Toc367839396"/>
      <w:r w:rsidRPr="007A5FB6">
        <w:rPr>
          <w:rFonts w:asciiTheme="minorHAnsi" w:hAnsiTheme="minorHAnsi"/>
        </w:rPr>
        <w:t xml:space="preserve">Sjednává se pojištění </w:t>
      </w:r>
      <w:r>
        <w:rPr>
          <w:rFonts w:asciiTheme="minorHAnsi" w:hAnsiTheme="minorHAnsi"/>
          <w:b/>
          <w:bCs/>
        </w:rPr>
        <w:t xml:space="preserve">všech předmětů pojištění uvedených pod bodem </w:t>
      </w:r>
      <w:proofErr w:type="gramStart"/>
      <w:r>
        <w:rPr>
          <w:rFonts w:asciiTheme="minorHAnsi" w:hAnsiTheme="minorHAnsi"/>
          <w:b/>
          <w:bCs/>
        </w:rPr>
        <w:t>2.1. (odcizení</w:t>
      </w:r>
      <w:proofErr w:type="gramEnd"/>
      <w:r>
        <w:rPr>
          <w:rFonts w:asciiTheme="minorHAnsi" w:hAnsiTheme="minorHAnsi"/>
          <w:b/>
          <w:bCs/>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055F9F" w:rsidTr="00B506EA">
        <w:tc>
          <w:tcPr>
            <w:tcW w:w="3227" w:type="dxa"/>
          </w:tcPr>
          <w:p w:rsidR="00055F9F" w:rsidRDefault="00055F9F" w:rsidP="00B506EA">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055F9F" w:rsidRPr="007A5FB6" w:rsidRDefault="00055F9F" w:rsidP="00055F9F">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Pr>
                <w:rFonts w:asciiTheme="minorHAnsi" w:hAnsiTheme="minorHAnsi"/>
                <w:b/>
                <w:bCs/>
                <w:sz w:val="20"/>
              </w:rPr>
              <w:t xml:space="preserve"> </w:t>
            </w:r>
            <w:r w:rsidRPr="007A5FB6">
              <w:rPr>
                <w:rFonts w:asciiTheme="minorHAnsi" w:hAnsiTheme="minorHAnsi"/>
                <w:b/>
                <w:bCs/>
                <w:sz w:val="20"/>
              </w:rPr>
              <w:t>a)</w:t>
            </w:r>
            <w:r>
              <w:rPr>
                <w:rFonts w:asciiTheme="minorHAnsi" w:hAnsiTheme="minorHAnsi"/>
                <w:b/>
                <w:bCs/>
                <w:sz w:val="20"/>
              </w:rPr>
              <w:t>, b)</w:t>
            </w:r>
          </w:p>
        </w:tc>
      </w:tr>
      <w:tr w:rsidR="00BB25FB" w:rsidTr="00B506EA">
        <w:tc>
          <w:tcPr>
            <w:tcW w:w="3227" w:type="dxa"/>
          </w:tcPr>
          <w:p w:rsidR="00BB25FB" w:rsidRDefault="00BB25FB" w:rsidP="00B506EA">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BB25FB" w:rsidRPr="00427A35" w:rsidRDefault="00410BF7" w:rsidP="00410BF7">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750.000</w:t>
            </w:r>
            <w:r w:rsidR="00BB25FB">
              <w:rPr>
                <w:rFonts w:asciiTheme="minorHAnsi" w:hAnsiTheme="minorHAnsi"/>
                <w:b/>
                <w:bCs/>
                <w:sz w:val="20"/>
              </w:rPr>
              <w:t>,-Kč</w:t>
            </w:r>
          </w:p>
        </w:tc>
      </w:tr>
      <w:tr w:rsidR="00BB25FB" w:rsidTr="00B506EA">
        <w:tc>
          <w:tcPr>
            <w:tcW w:w="3227" w:type="dxa"/>
          </w:tcPr>
          <w:p w:rsidR="00BB25FB" w:rsidRDefault="00BB25FB" w:rsidP="00B506EA">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BB25FB" w:rsidRPr="003B0B54" w:rsidRDefault="00410BF7" w:rsidP="00410BF7">
            <w:pPr>
              <w:tabs>
                <w:tab w:val="left" w:pos="-720"/>
              </w:tabs>
              <w:spacing w:before="120"/>
              <w:jc w:val="both"/>
              <w:rPr>
                <w:rFonts w:asciiTheme="minorHAnsi" w:hAnsiTheme="minorHAnsi"/>
                <w:b/>
                <w:bCs/>
                <w:sz w:val="20"/>
              </w:rPr>
            </w:pPr>
            <w:r>
              <w:rPr>
                <w:rFonts w:asciiTheme="minorHAnsi" w:hAnsiTheme="minorHAnsi"/>
                <w:b/>
                <w:bCs/>
                <w:sz w:val="20"/>
              </w:rPr>
              <w:t>5.000</w:t>
            </w:r>
            <w:r w:rsidR="00BB25FB">
              <w:rPr>
                <w:rFonts w:asciiTheme="minorHAnsi" w:hAnsiTheme="minorHAnsi"/>
                <w:b/>
                <w:bCs/>
                <w:sz w:val="20"/>
              </w:rPr>
              <w:t>,-Kč</w:t>
            </w:r>
          </w:p>
        </w:tc>
      </w:tr>
    </w:tbl>
    <w:p w:rsidR="00BB25FB" w:rsidRPr="007A5FB6" w:rsidRDefault="00BB25FB" w:rsidP="00BB25F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C337D7" w:rsidRPr="007A5FB6" w:rsidRDefault="00C337D7" w:rsidP="006A0DA1">
      <w:pPr>
        <w:pStyle w:val="Nadpis1"/>
        <w:spacing w:before="240"/>
        <w:ind w:left="360" w:hanging="360"/>
        <w:rPr>
          <w:rFonts w:asciiTheme="minorHAnsi" w:hAnsiTheme="minorHAnsi"/>
        </w:rPr>
      </w:pPr>
      <w:r w:rsidRPr="007A5FB6">
        <w:rPr>
          <w:rFonts w:asciiTheme="minorHAnsi" w:hAnsiTheme="minorHAnsi"/>
        </w:rPr>
        <w:t xml:space="preserve">POJIŠTĚNÍ </w:t>
      </w:r>
      <w:bookmarkEnd w:id="18"/>
      <w:r w:rsidRPr="007A5FB6">
        <w:rPr>
          <w:rFonts w:asciiTheme="minorHAnsi" w:hAnsiTheme="minorHAnsi"/>
        </w:rPr>
        <w:t xml:space="preserve">skel </w:t>
      </w:r>
    </w:p>
    <w:p w:rsidR="006A0DA1" w:rsidRPr="007A5FB6" w:rsidRDefault="006A0DA1" w:rsidP="006A0DA1">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w:t>
      </w:r>
      <w:r w:rsidR="00476C1A">
        <w:rPr>
          <w:rFonts w:asciiTheme="minorHAnsi" w:hAnsiTheme="minorHAnsi"/>
          <w:sz w:val="20"/>
          <w:szCs w:val="22"/>
        </w:rPr>
        <w:t>tku VPPM 1/1</w:t>
      </w:r>
      <w:r w:rsidR="00055D8F">
        <w:rPr>
          <w:rFonts w:asciiTheme="minorHAnsi" w:hAnsiTheme="minorHAnsi"/>
          <w:sz w:val="20"/>
          <w:szCs w:val="22"/>
        </w:rPr>
        <w:t>6</w:t>
      </w:r>
      <w:r w:rsidR="00476C1A">
        <w:rPr>
          <w:rFonts w:asciiTheme="minorHAnsi" w:hAnsiTheme="minorHAnsi"/>
          <w:sz w:val="20"/>
          <w:szCs w:val="22"/>
        </w:rPr>
        <w:t xml:space="preserve"> (dále jen VPPM 1/</w:t>
      </w:r>
      <w:r w:rsidR="00055D8F">
        <w:rPr>
          <w:rFonts w:asciiTheme="minorHAnsi" w:hAnsiTheme="minorHAnsi"/>
          <w:sz w:val="20"/>
          <w:szCs w:val="22"/>
        </w:rPr>
        <w:t>16</w:t>
      </w:r>
      <w:r w:rsidRPr="007A5FB6">
        <w:rPr>
          <w:rFonts w:asciiTheme="minorHAnsi" w:hAnsiTheme="minorHAnsi"/>
          <w:sz w:val="20"/>
          <w:szCs w:val="22"/>
        </w:rPr>
        <w:t>)</w:t>
      </w:r>
    </w:p>
    <w:p w:rsidR="006A0DA1" w:rsidRPr="007A5FB6" w:rsidRDefault="006A0DA1" w:rsidP="006A0DA1">
      <w:pPr>
        <w:tabs>
          <w:tab w:val="left" w:pos="1276"/>
        </w:tabs>
        <w:jc w:val="both"/>
        <w:rPr>
          <w:rFonts w:asciiTheme="minorHAnsi" w:hAnsiTheme="minorHAnsi"/>
          <w:sz w:val="20"/>
          <w:szCs w:val="22"/>
        </w:rPr>
      </w:pPr>
      <w:r w:rsidRPr="007A5FB6">
        <w:rPr>
          <w:rFonts w:asciiTheme="minorHAnsi" w:hAnsiTheme="minorHAnsi"/>
          <w:sz w:val="20"/>
          <w:szCs w:val="22"/>
        </w:rPr>
        <w:tab/>
      </w:r>
      <w:r w:rsidR="00E82AAF">
        <w:rPr>
          <w:rFonts w:asciiTheme="minorHAnsi" w:hAnsiTheme="minorHAnsi"/>
          <w:sz w:val="20"/>
          <w:szCs w:val="22"/>
        </w:rPr>
        <w:t xml:space="preserve">DPP </w:t>
      </w:r>
      <w:r w:rsidR="00E82AAF" w:rsidRPr="00E82AAF">
        <w:rPr>
          <w:rFonts w:asciiTheme="minorHAnsi" w:hAnsiTheme="minorHAnsi"/>
          <w:sz w:val="20"/>
          <w:szCs w:val="22"/>
        </w:rPr>
        <w:t>pro pojištění skel DPPPS MP 1/</w:t>
      </w:r>
      <w:r w:rsidR="00055D8F">
        <w:rPr>
          <w:rFonts w:asciiTheme="minorHAnsi" w:hAnsiTheme="minorHAnsi"/>
          <w:sz w:val="20"/>
          <w:szCs w:val="22"/>
        </w:rPr>
        <w:t>16</w:t>
      </w:r>
      <w:r w:rsidR="00055D8F" w:rsidRPr="00E82AAF">
        <w:rPr>
          <w:rFonts w:asciiTheme="minorHAnsi" w:hAnsiTheme="minorHAnsi"/>
          <w:sz w:val="20"/>
          <w:szCs w:val="22"/>
        </w:rPr>
        <w:t xml:space="preserve"> </w:t>
      </w:r>
      <w:r w:rsidR="00E82AAF" w:rsidRPr="00E82AAF">
        <w:rPr>
          <w:rFonts w:asciiTheme="minorHAnsi" w:hAnsiTheme="minorHAnsi"/>
          <w:sz w:val="20"/>
          <w:szCs w:val="22"/>
        </w:rPr>
        <w:t>(dále jen DPPPS</w:t>
      </w:r>
      <w:r w:rsidR="00E82AAF">
        <w:rPr>
          <w:rFonts w:asciiTheme="minorHAnsi" w:hAnsiTheme="minorHAnsi"/>
          <w:sz w:val="20"/>
          <w:szCs w:val="22"/>
        </w:rPr>
        <w:t xml:space="preserve"> MP 1/</w:t>
      </w:r>
      <w:r w:rsidR="00055D8F">
        <w:rPr>
          <w:rFonts w:asciiTheme="minorHAnsi" w:hAnsiTheme="minorHAnsi"/>
          <w:sz w:val="20"/>
          <w:szCs w:val="22"/>
        </w:rPr>
        <w:t>16</w:t>
      </w:r>
      <w:r w:rsidR="00E82AAF" w:rsidRPr="00E82AAF">
        <w:rPr>
          <w:rFonts w:asciiTheme="minorHAnsi" w:hAnsiTheme="minorHAnsi"/>
          <w:sz w:val="20"/>
          <w:szCs w:val="22"/>
        </w:rPr>
        <w:t>)</w:t>
      </w:r>
    </w:p>
    <w:p w:rsidR="00AA3F92" w:rsidRPr="00AA3F92" w:rsidRDefault="00AA3F92" w:rsidP="00364B5A">
      <w:pPr>
        <w:pStyle w:val="Nadpis2"/>
        <w:tabs>
          <w:tab w:val="clear" w:pos="540"/>
          <w:tab w:val="left" w:pos="2835"/>
          <w:tab w:val="left" w:pos="3119"/>
        </w:tabs>
        <w:ind w:left="540" w:right="-312" w:hanging="540"/>
        <w:rPr>
          <w:rFonts w:asciiTheme="minorHAnsi" w:hAnsiTheme="minorHAnsi"/>
          <w:szCs w:val="24"/>
        </w:rPr>
      </w:pPr>
      <w:bookmarkStart w:id="19" w:name="_Toc367839397"/>
      <w:r>
        <w:rPr>
          <w:rFonts w:asciiTheme="minorHAnsi" w:hAnsiTheme="minorHAnsi"/>
        </w:rPr>
        <w:t xml:space="preserve">Pojištění </w:t>
      </w:r>
      <w:r w:rsidRPr="005A5CC1">
        <w:rPr>
          <w:rFonts w:asciiTheme="minorHAnsi" w:hAnsiTheme="minorHAnsi"/>
        </w:rPr>
        <w:t xml:space="preserve">se </w:t>
      </w:r>
      <w:r>
        <w:rPr>
          <w:rFonts w:asciiTheme="minorHAnsi" w:hAnsiTheme="minorHAnsi"/>
        </w:rPr>
        <w:t>sjednává pro</w:t>
      </w:r>
      <w:r w:rsidRPr="005A5CC1">
        <w:rPr>
          <w:rFonts w:asciiTheme="minorHAnsi" w:hAnsiTheme="minorHAnsi"/>
        </w:rPr>
        <w:t>:</w:t>
      </w:r>
      <w:bookmarkEnd w:id="19"/>
      <w:r w:rsidRPr="005A5CC1">
        <w:rPr>
          <w:rFonts w:asciiTheme="minorHAnsi" w:hAnsiTheme="minorHAnsi"/>
        </w:rPr>
        <w:tab/>
      </w:r>
      <w:r>
        <w:rPr>
          <w:rFonts w:asciiTheme="minorHAnsi" w:hAnsiTheme="minorHAnsi"/>
        </w:rPr>
        <w:t>-</w:t>
      </w:r>
      <w:r>
        <w:rPr>
          <w:rFonts w:asciiTheme="minorHAnsi" w:hAnsiTheme="minorHAnsi"/>
        </w:rPr>
        <w:tab/>
      </w:r>
      <w:r w:rsidRPr="005A5CC1">
        <w:rPr>
          <w:rFonts w:asciiTheme="minorHAnsi" w:hAnsiTheme="minorHAnsi"/>
        </w:rPr>
        <w:t>zasazená a osazená skla v</w:t>
      </w:r>
      <w:r w:rsidR="00364B5A">
        <w:rPr>
          <w:rFonts w:asciiTheme="minorHAnsi" w:hAnsiTheme="minorHAnsi"/>
        </w:rPr>
        <w:t> </w:t>
      </w:r>
      <w:r w:rsidRPr="005A5CC1">
        <w:rPr>
          <w:rFonts w:asciiTheme="minorHAnsi" w:hAnsiTheme="minorHAnsi"/>
        </w:rPr>
        <w:t>min</w:t>
      </w:r>
      <w:r w:rsidR="00364B5A">
        <w:rPr>
          <w:rFonts w:asciiTheme="minorHAnsi" w:hAnsiTheme="minorHAnsi"/>
        </w:rPr>
        <w:t xml:space="preserve">. </w:t>
      </w:r>
      <w:r w:rsidRPr="005A5CC1">
        <w:rPr>
          <w:rFonts w:asciiTheme="minorHAnsi" w:hAnsiTheme="minorHAnsi"/>
        </w:rPr>
        <w:t>tloušťce od</w:t>
      </w:r>
      <w:r>
        <w:rPr>
          <w:rFonts w:asciiTheme="minorHAnsi" w:hAnsiTheme="minorHAnsi"/>
        </w:rPr>
        <w:t xml:space="preserve"> 3 mm včetně speciální povrchové</w:t>
      </w:r>
      <w:r w:rsidR="00364B5A">
        <w:rPr>
          <w:rFonts w:asciiTheme="minorHAnsi" w:hAnsiTheme="minorHAnsi"/>
        </w:rPr>
        <w:t xml:space="preserve"> </w:t>
      </w:r>
      <w:r w:rsidRPr="00AA3F92">
        <w:rPr>
          <w:rFonts w:asciiTheme="minorHAnsi" w:hAnsiTheme="minorHAnsi"/>
          <w:szCs w:val="24"/>
        </w:rPr>
        <w:t>úpravy</w:t>
      </w:r>
      <w:r>
        <w:rPr>
          <w:rFonts w:asciiTheme="minorHAnsi" w:hAnsiTheme="minorHAnsi"/>
          <w:szCs w:val="24"/>
        </w:rPr>
        <w:t>,</w:t>
      </w:r>
      <w:r w:rsidRPr="00AA3F92">
        <w:rPr>
          <w:rFonts w:asciiTheme="minorHAnsi" w:hAnsiTheme="minorHAnsi"/>
          <w:szCs w:val="24"/>
        </w:rPr>
        <w:t xml:space="preserve"> </w:t>
      </w:r>
    </w:p>
    <w:p w:rsidR="00843A1E" w:rsidRPr="005A5CC1" w:rsidRDefault="00843A1E" w:rsidP="00946E83">
      <w:pPr>
        <w:pStyle w:val="Odstavecseseznamem"/>
        <w:numPr>
          <w:ilvl w:val="0"/>
          <w:numId w:val="12"/>
        </w:numPr>
        <w:tabs>
          <w:tab w:val="left" w:pos="-720"/>
          <w:tab w:val="left" w:pos="3119"/>
        </w:tabs>
        <w:ind w:left="3119" w:hanging="284"/>
        <w:jc w:val="both"/>
        <w:rPr>
          <w:rFonts w:asciiTheme="minorHAnsi" w:hAnsiTheme="minorHAnsi"/>
          <w:sz w:val="20"/>
        </w:rPr>
      </w:pPr>
      <w:r w:rsidRPr="005A5CC1">
        <w:rPr>
          <w:rFonts w:asciiTheme="minorHAnsi" w:hAnsiTheme="minorHAnsi"/>
          <w:sz w:val="20"/>
        </w:rPr>
        <w:t>malby a nápisy na skle, jsou-li umístěny na pojištěných</w:t>
      </w:r>
      <w:r w:rsidR="005A5CC1">
        <w:rPr>
          <w:rFonts w:asciiTheme="minorHAnsi" w:hAnsiTheme="minorHAnsi"/>
          <w:sz w:val="20"/>
        </w:rPr>
        <w:t xml:space="preserve"> sklech,</w:t>
      </w:r>
    </w:p>
    <w:p w:rsidR="00843A1E" w:rsidRPr="005A5CC1" w:rsidRDefault="00843A1E" w:rsidP="00946E83">
      <w:pPr>
        <w:pStyle w:val="Odstavecseseznamem"/>
        <w:numPr>
          <w:ilvl w:val="0"/>
          <w:numId w:val="12"/>
        </w:numPr>
        <w:tabs>
          <w:tab w:val="left" w:pos="-720"/>
          <w:tab w:val="left" w:pos="3119"/>
        </w:tabs>
        <w:ind w:left="3119" w:hanging="284"/>
        <w:jc w:val="both"/>
        <w:rPr>
          <w:rFonts w:asciiTheme="minorHAnsi" w:hAnsiTheme="minorHAnsi"/>
          <w:sz w:val="20"/>
        </w:rPr>
      </w:pPr>
      <w:r w:rsidRPr="005A5CC1">
        <w:rPr>
          <w:rFonts w:asciiTheme="minorHAnsi" w:hAnsiTheme="minorHAnsi"/>
          <w:sz w:val="20"/>
        </w:rPr>
        <w:t>nalepené snímače zabezpečovacího zařízení a nalepené</w:t>
      </w:r>
      <w:r w:rsidR="005A5CC1">
        <w:rPr>
          <w:rFonts w:asciiTheme="minorHAnsi" w:hAnsiTheme="minorHAnsi"/>
          <w:sz w:val="20"/>
        </w:rPr>
        <w:t xml:space="preserve"> </w:t>
      </w:r>
      <w:r w:rsidRPr="005A5CC1">
        <w:rPr>
          <w:rFonts w:asciiTheme="minorHAnsi" w:hAnsiTheme="minorHAnsi"/>
          <w:sz w:val="20"/>
        </w:rPr>
        <w:t>fólie, jsou-li</w:t>
      </w:r>
      <w:r w:rsidR="005A5CC1">
        <w:rPr>
          <w:rFonts w:asciiTheme="minorHAnsi" w:hAnsiTheme="minorHAnsi"/>
          <w:sz w:val="20"/>
        </w:rPr>
        <w:t xml:space="preserve"> umístěny na pojištěných sklech,</w:t>
      </w:r>
    </w:p>
    <w:p w:rsidR="00843A1E" w:rsidRPr="005A5CC1" w:rsidRDefault="005A5CC1" w:rsidP="00946E83">
      <w:pPr>
        <w:pStyle w:val="Odstavecseseznamem"/>
        <w:numPr>
          <w:ilvl w:val="0"/>
          <w:numId w:val="12"/>
        </w:numPr>
        <w:tabs>
          <w:tab w:val="left" w:pos="-720"/>
          <w:tab w:val="left" w:pos="3119"/>
        </w:tabs>
        <w:ind w:left="3119" w:hanging="284"/>
        <w:jc w:val="both"/>
        <w:rPr>
          <w:rFonts w:asciiTheme="minorHAnsi" w:hAnsiTheme="minorHAnsi"/>
          <w:sz w:val="20"/>
        </w:rPr>
      </w:pPr>
      <w:r>
        <w:rPr>
          <w:rFonts w:asciiTheme="minorHAnsi" w:hAnsiTheme="minorHAnsi"/>
          <w:sz w:val="20"/>
        </w:rPr>
        <w:t>sanitární keramiku,</w:t>
      </w:r>
    </w:p>
    <w:p w:rsidR="00843A1E" w:rsidRPr="005A5CC1" w:rsidRDefault="005A5CC1" w:rsidP="00946E83">
      <w:pPr>
        <w:pStyle w:val="Odstavecseseznamem"/>
        <w:numPr>
          <w:ilvl w:val="0"/>
          <w:numId w:val="12"/>
        </w:numPr>
        <w:tabs>
          <w:tab w:val="left" w:pos="-720"/>
          <w:tab w:val="left" w:pos="3119"/>
        </w:tabs>
        <w:ind w:left="3119" w:hanging="284"/>
        <w:jc w:val="both"/>
        <w:rPr>
          <w:rFonts w:asciiTheme="minorHAnsi" w:hAnsiTheme="minorHAnsi"/>
          <w:sz w:val="20"/>
        </w:rPr>
      </w:pPr>
      <w:r>
        <w:rPr>
          <w:rFonts w:asciiTheme="minorHAnsi" w:hAnsiTheme="minorHAnsi"/>
          <w:sz w:val="20"/>
        </w:rPr>
        <w:t>markýzy vyrobené ze skla,</w:t>
      </w:r>
    </w:p>
    <w:p w:rsidR="00CB189E" w:rsidRDefault="00843A1E" w:rsidP="00946E83">
      <w:pPr>
        <w:pStyle w:val="Odstavecseseznamem"/>
        <w:numPr>
          <w:ilvl w:val="0"/>
          <w:numId w:val="12"/>
        </w:numPr>
        <w:tabs>
          <w:tab w:val="left" w:pos="-720"/>
          <w:tab w:val="left" w:pos="3119"/>
        </w:tabs>
        <w:ind w:left="3119" w:hanging="284"/>
        <w:jc w:val="both"/>
        <w:rPr>
          <w:rFonts w:asciiTheme="minorHAnsi" w:hAnsiTheme="minorHAnsi"/>
          <w:sz w:val="20"/>
        </w:rPr>
      </w:pPr>
      <w:r w:rsidRPr="005A5CC1">
        <w:rPr>
          <w:rFonts w:asciiTheme="minorHAnsi" w:hAnsiTheme="minorHAnsi"/>
          <w:sz w:val="20"/>
        </w:rPr>
        <w:t>zrcadla</w:t>
      </w:r>
    </w:p>
    <w:p w:rsidR="00CB189E" w:rsidRDefault="00CB189E" w:rsidP="00946E83">
      <w:pPr>
        <w:pStyle w:val="Odstavecseseznamem"/>
        <w:numPr>
          <w:ilvl w:val="0"/>
          <w:numId w:val="12"/>
        </w:numPr>
        <w:tabs>
          <w:tab w:val="left" w:pos="-720"/>
          <w:tab w:val="left" w:pos="3119"/>
        </w:tabs>
        <w:ind w:left="3119" w:hanging="284"/>
        <w:jc w:val="both"/>
        <w:rPr>
          <w:rFonts w:asciiTheme="minorHAnsi" w:hAnsiTheme="minorHAnsi"/>
          <w:sz w:val="20"/>
        </w:rPr>
      </w:pPr>
      <w:r w:rsidRPr="005A5CC1">
        <w:rPr>
          <w:rFonts w:asciiTheme="minorHAnsi" w:hAnsiTheme="minorHAnsi"/>
          <w:sz w:val="20"/>
        </w:rPr>
        <w:t>světelné reklamy a s</w:t>
      </w:r>
      <w:r w:rsidR="00A126D4">
        <w:rPr>
          <w:rFonts w:asciiTheme="minorHAnsi" w:hAnsiTheme="minorHAnsi"/>
          <w:sz w:val="20"/>
        </w:rPr>
        <w:t xml:space="preserve">větelné nápisy </w:t>
      </w:r>
      <w:r w:rsidRPr="005A5CC1">
        <w:rPr>
          <w:rFonts w:asciiTheme="minorHAnsi" w:hAnsiTheme="minorHAnsi"/>
          <w:sz w:val="20"/>
        </w:rPr>
        <w:t>vyjma jejich elektroinstalace a nosné konstrukce,</w:t>
      </w:r>
    </w:p>
    <w:p w:rsidR="00A126D4" w:rsidRPr="005A5CC1" w:rsidRDefault="00A126D4" w:rsidP="00946E83">
      <w:pPr>
        <w:pStyle w:val="Odstavecseseznamem"/>
        <w:numPr>
          <w:ilvl w:val="0"/>
          <w:numId w:val="12"/>
        </w:numPr>
        <w:tabs>
          <w:tab w:val="left" w:pos="-720"/>
          <w:tab w:val="left" w:pos="3119"/>
        </w:tabs>
        <w:ind w:left="3119" w:hanging="284"/>
        <w:jc w:val="both"/>
        <w:rPr>
          <w:rFonts w:asciiTheme="minorHAnsi" w:hAnsiTheme="minorHAnsi"/>
          <w:sz w:val="20"/>
        </w:rPr>
      </w:pPr>
      <w:r>
        <w:rPr>
          <w:rFonts w:asciiTheme="minorHAnsi" w:hAnsiTheme="minorHAnsi"/>
          <w:sz w:val="20"/>
        </w:rPr>
        <w:t>firemní štíty, vitráže</w:t>
      </w:r>
    </w:p>
    <w:p w:rsidR="00E82AAF" w:rsidRDefault="00476C1A" w:rsidP="00410BF7">
      <w:pPr>
        <w:tabs>
          <w:tab w:val="left" w:pos="-720"/>
          <w:tab w:val="left" w:pos="2835"/>
          <w:tab w:val="left" w:pos="3119"/>
        </w:tabs>
        <w:spacing w:before="120"/>
        <w:ind w:left="567"/>
        <w:jc w:val="both"/>
        <w:rPr>
          <w:rFonts w:asciiTheme="minorHAnsi" w:hAnsiTheme="minorHAnsi"/>
          <w:sz w:val="20"/>
        </w:rPr>
      </w:pPr>
      <w:r>
        <w:rPr>
          <w:rFonts w:asciiTheme="minorHAnsi" w:hAnsiTheme="minorHAnsi"/>
          <w:i/>
          <w:color w:val="0000FF"/>
          <w:sz w:val="20"/>
        </w:rPr>
        <w:t xml:space="preserve"> </w:t>
      </w:r>
      <w:r w:rsidR="005A5CC1" w:rsidRPr="005A5CC1">
        <w:rPr>
          <w:rFonts w:asciiTheme="minorHAnsi" w:hAnsiTheme="minorHAnsi"/>
          <w:sz w:val="20"/>
        </w:rPr>
        <w:t xml:space="preserve">Dále </w:t>
      </w:r>
      <w:r w:rsidR="005A5CC1">
        <w:rPr>
          <w:rFonts w:asciiTheme="minorHAnsi" w:hAnsiTheme="minorHAnsi"/>
          <w:sz w:val="20"/>
        </w:rPr>
        <w:t>pro:</w:t>
      </w:r>
      <w:r w:rsidR="005A5CC1">
        <w:rPr>
          <w:rFonts w:asciiTheme="minorHAnsi" w:hAnsiTheme="minorHAnsi"/>
          <w:sz w:val="20"/>
        </w:rPr>
        <w:tab/>
        <w:t>-</w:t>
      </w:r>
      <w:r w:rsidR="005A5CC1">
        <w:rPr>
          <w:rFonts w:asciiTheme="minorHAnsi" w:hAnsiTheme="minorHAnsi"/>
          <w:sz w:val="20"/>
        </w:rPr>
        <w:tab/>
      </w:r>
      <w:r w:rsidR="005A5CC1" w:rsidRPr="00E82AAF">
        <w:rPr>
          <w:rFonts w:asciiTheme="minorHAnsi" w:hAnsiTheme="minorHAnsi"/>
          <w:sz w:val="20"/>
        </w:rPr>
        <w:t>zasazená a osazená skla v</w:t>
      </w:r>
      <w:r w:rsidR="00364B5A">
        <w:rPr>
          <w:rFonts w:asciiTheme="minorHAnsi" w:hAnsiTheme="minorHAnsi"/>
          <w:sz w:val="20"/>
        </w:rPr>
        <w:t> </w:t>
      </w:r>
      <w:r w:rsidR="005A5CC1" w:rsidRPr="00E82AAF">
        <w:rPr>
          <w:rFonts w:asciiTheme="minorHAnsi" w:hAnsiTheme="minorHAnsi"/>
          <w:sz w:val="20"/>
        </w:rPr>
        <w:t>min</w:t>
      </w:r>
      <w:r w:rsidR="00364B5A">
        <w:rPr>
          <w:rFonts w:asciiTheme="minorHAnsi" w:hAnsiTheme="minorHAnsi"/>
          <w:sz w:val="20"/>
        </w:rPr>
        <w:t>.</w:t>
      </w:r>
      <w:r w:rsidR="005A5CC1" w:rsidRPr="00E82AAF">
        <w:rPr>
          <w:rFonts w:asciiTheme="minorHAnsi" w:hAnsiTheme="minorHAnsi"/>
          <w:sz w:val="20"/>
        </w:rPr>
        <w:t xml:space="preserve"> tloušťce 2</w:t>
      </w:r>
      <w:r w:rsidR="005A5CC1">
        <w:rPr>
          <w:rFonts w:asciiTheme="minorHAnsi" w:hAnsiTheme="minorHAnsi"/>
          <w:sz w:val="20"/>
        </w:rPr>
        <w:t xml:space="preserve"> mm</w:t>
      </w:r>
      <w:r w:rsidR="00CB189E">
        <w:rPr>
          <w:rFonts w:asciiTheme="minorHAnsi" w:hAnsiTheme="minorHAnsi"/>
          <w:sz w:val="20"/>
        </w:rPr>
        <w:t>,</w:t>
      </w:r>
    </w:p>
    <w:p w:rsidR="005A5CC1" w:rsidRDefault="005A5CC1" w:rsidP="00946E83">
      <w:pPr>
        <w:pStyle w:val="Odstavecseseznamem"/>
        <w:numPr>
          <w:ilvl w:val="0"/>
          <w:numId w:val="12"/>
        </w:numPr>
        <w:tabs>
          <w:tab w:val="left" w:pos="-720"/>
          <w:tab w:val="left" w:pos="3119"/>
        </w:tabs>
        <w:ind w:left="3119" w:hanging="284"/>
        <w:jc w:val="both"/>
        <w:rPr>
          <w:rFonts w:asciiTheme="minorHAnsi" w:hAnsiTheme="minorHAnsi"/>
          <w:sz w:val="20"/>
        </w:rPr>
      </w:pPr>
      <w:r w:rsidRPr="005A5CC1">
        <w:rPr>
          <w:rFonts w:asciiTheme="minorHAnsi" w:hAnsiTheme="minorHAnsi"/>
          <w:sz w:val="20"/>
        </w:rPr>
        <w:t>ohýbané a vypouklé sklo,</w:t>
      </w:r>
    </w:p>
    <w:p w:rsidR="00A126D4" w:rsidRPr="005A5CC1" w:rsidRDefault="00A126D4" w:rsidP="00946E83">
      <w:pPr>
        <w:pStyle w:val="Odstavecseseznamem"/>
        <w:numPr>
          <w:ilvl w:val="0"/>
          <w:numId w:val="12"/>
        </w:numPr>
        <w:tabs>
          <w:tab w:val="left" w:pos="-720"/>
          <w:tab w:val="left" w:pos="3119"/>
        </w:tabs>
        <w:ind w:left="3119" w:hanging="284"/>
        <w:jc w:val="both"/>
        <w:rPr>
          <w:rFonts w:asciiTheme="minorHAnsi" w:hAnsiTheme="minorHAnsi"/>
          <w:sz w:val="20"/>
        </w:rPr>
      </w:pPr>
      <w:r>
        <w:rPr>
          <w:rFonts w:asciiTheme="minorHAnsi" w:hAnsiTheme="minorHAnsi"/>
          <w:sz w:val="20"/>
        </w:rPr>
        <w:t>zasklení věcí movitých, nábytku, zrcadel, akvárií</w:t>
      </w:r>
    </w:p>
    <w:p w:rsidR="005A5CC1" w:rsidRPr="005A5CC1" w:rsidRDefault="005A5CC1" w:rsidP="005D6F49">
      <w:pPr>
        <w:pStyle w:val="Odstavecseseznamem"/>
        <w:numPr>
          <w:ilvl w:val="0"/>
          <w:numId w:val="12"/>
        </w:numPr>
        <w:tabs>
          <w:tab w:val="left" w:pos="-720"/>
          <w:tab w:val="left" w:pos="3119"/>
        </w:tabs>
        <w:spacing w:after="120"/>
        <w:ind w:left="3119" w:hanging="284"/>
        <w:jc w:val="both"/>
        <w:rPr>
          <w:rFonts w:asciiTheme="minorHAnsi" w:hAnsiTheme="minorHAnsi"/>
          <w:sz w:val="20"/>
        </w:rPr>
      </w:pPr>
      <w:r w:rsidRPr="005A5CC1">
        <w:rPr>
          <w:rFonts w:asciiTheme="minorHAnsi" w:hAnsiTheme="minorHAnsi"/>
          <w:sz w:val="20"/>
        </w:rPr>
        <w:t>poškození nebo zničení zabezpečovacího zařízení nebo elektrické instalace související s pojištěnými skly a nosné konstrukce těchto skel. Pojištění se netýká škod vzniklých přirozeným opotřebením, následkem koroze, eroze nebo trvalého vlivu okolí.</w:t>
      </w:r>
      <w:r w:rsidR="00476C1A">
        <w:rPr>
          <w:rFonts w:asciiTheme="minorHAnsi" w:hAnsiTheme="minorHAnsi"/>
          <w:sz w:val="20"/>
        </w:rPr>
        <w:t xml:space="preserve"> </w:t>
      </w:r>
      <w:r w:rsidR="00476C1A" w:rsidRPr="007A5FB6">
        <w:rPr>
          <w:rFonts w:asciiTheme="minorHAnsi" w:hAnsiTheme="minorHAnsi"/>
          <w:sz w:val="20"/>
        </w:rPr>
        <w:t>Za přirozené opotřebení se považuje též vyprchání plynové náplně ze skleněných trubic.</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055F9F" w:rsidRPr="007A5FB6" w:rsidTr="00985458">
        <w:tc>
          <w:tcPr>
            <w:tcW w:w="3254" w:type="dxa"/>
          </w:tcPr>
          <w:p w:rsidR="00055F9F" w:rsidRPr="007A5FB6" w:rsidRDefault="00055F9F" w:rsidP="00375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055F9F" w:rsidRPr="007A5FB6" w:rsidRDefault="00055F9F" w:rsidP="00055F9F">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Pr>
                <w:rFonts w:asciiTheme="minorHAnsi" w:hAnsiTheme="minorHAnsi"/>
                <w:b/>
                <w:bCs/>
                <w:sz w:val="20"/>
              </w:rPr>
              <w:t xml:space="preserve"> </w:t>
            </w:r>
            <w:r w:rsidRPr="007A5FB6">
              <w:rPr>
                <w:rFonts w:asciiTheme="minorHAnsi" w:hAnsiTheme="minorHAnsi"/>
                <w:b/>
                <w:bCs/>
                <w:sz w:val="20"/>
              </w:rPr>
              <w:t>a)</w:t>
            </w:r>
            <w:r>
              <w:rPr>
                <w:rFonts w:asciiTheme="minorHAnsi" w:hAnsiTheme="minorHAnsi"/>
                <w:b/>
                <w:bCs/>
                <w:sz w:val="20"/>
              </w:rPr>
              <w:t>, b)</w:t>
            </w:r>
          </w:p>
        </w:tc>
      </w:tr>
      <w:tr w:rsidR="00E82AAF" w:rsidRPr="007A5FB6" w:rsidTr="00985458">
        <w:tc>
          <w:tcPr>
            <w:tcW w:w="3254" w:type="dxa"/>
          </w:tcPr>
          <w:p w:rsidR="00E82AAF" w:rsidRPr="007A5FB6" w:rsidRDefault="00E82AAF" w:rsidP="00375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E82AAF" w:rsidRPr="007A5FB6" w:rsidRDefault="00410BF7" w:rsidP="00410BF7">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10.000.000</w:t>
            </w:r>
            <w:r w:rsidR="001E2CA8">
              <w:rPr>
                <w:rFonts w:asciiTheme="minorHAnsi" w:hAnsiTheme="minorHAnsi"/>
                <w:b/>
                <w:bCs/>
                <w:sz w:val="20"/>
              </w:rPr>
              <w:t>,-Kč</w:t>
            </w:r>
          </w:p>
        </w:tc>
      </w:tr>
      <w:tr w:rsidR="00E82AAF" w:rsidRPr="007A5FB6" w:rsidTr="00985458">
        <w:tc>
          <w:tcPr>
            <w:tcW w:w="3254" w:type="dxa"/>
          </w:tcPr>
          <w:p w:rsidR="00E82AAF" w:rsidRPr="007A5FB6" w:rsidRDefault="00E82AAF" w:rsidP="00375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E82AAF" w:rsidRPr="007A5FB6" w:rsidRDefault="00410BF7" w:rsidP="00410BF7">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w:t>
            </w:r>
            <w:r w:rsidR="001E2CA8">
              <w:rPr>
                <w:rFonts w:asciiTheme="minorHAnsi" w:hAnsiTheme="minorHAnsi"/>
                <w:b/>
                <w:bCs/>
                <w:sz w:val="20"/>
              </w:rPr>
              <w:t>,-Kč</w:t>
            </w:r>
          </w:p>
        </w:tc>
      </w:tr>
    </w:tbl>
    <w:p w:rsidR="00255CBE" w:rsidRDefault="00E82AAF" w:rsidP="00BD36D0">
      <w:pPr>
        <w:spacing w:before="120"/>
        <w:ind w:left="540"/>
        <w:jc w:val="both"/>
        <w:rPr>
          <w:rFonts w:asciiTheme="minorHAnsi" w:hAnsiTheme="minorHAnsi"/>
          <w:sz w:val="20"/>
        </w:rPr>
      </w:pPr>
      <w:r w:rsidRPr="007A5FB6">
        <w:rPr>
          <w:rFonts w:asciiTheme="minorHAnsi" w:hAnsiTheme="minorHAnsi"/>
          <w:sz w:val="20"/>
        </w:rPr>
        <w:t>Pojiště</w:t>
      </w:r>
      <w:r w:rsidR="00601763">
        <w:rPr>
          <w:rFonts w:asciiTheme="minorHAnsi" w:hAnsiTheme="minorHAnsi"/>
          <w:sz w:val="20"/>
        </w:rPr>
        <w:t>ní se sjednává na první riziko.</w:t>
      </w:r>
      <w:r w:rsidR="00255CBE">
        <w:rPr>
          <w:rFonts w:asciiTheme="minorHAnsi" w:hAnsiTheme="minorHAnsi"/>
          <w:sz w:val="20"/>
        </w:rPr>
        <w:br w:type="page"/>
      </w:r>
    </w:p>
    <w:p w:rsidR="00C47260" w:rsidRPr="00C47260" w:rsidRDefault="00C47260" w:rsidP="00C47260">
      <w:pPr>
        <w:pStyle w:val="Nadpis1"/>
        <w:rPr>
          <w:rFonts w:asciiTheme="minorHAnsi" w:hAnsiTheme="minorHAnsi"/>
        </w:rPr>
      </w:pPr>
      <w:r w:rsidRPr="00C47260">
        <w:rPr>
          <w:rFonts w:asciiTheme="minorHAnsi" w:hAnsiTheme="minorHAnsi"/>
        </w:rPr>
        <w:t xml:space="preserve">All-riskové POJIŠTĚNÍ STROJŮ a elektroniky </w:t>
      </w:r>
    </w:p>
    <w:p w:rsidR="00C47260" w:rsidRDefault="00C47260" w:rsidP="00C47260">
      <w:pPr>
        <w:tabs>
          <w:tab w:val="left" w:pos="1276"/>
        </w:tabs>
        <w:spacing w:before="120"/>
        <w:jc w:val="both"/>
        <w:rPr>
          <w:rFonts w:asciiTheme="minorHAnsi" w:hAnsiTheme="minorHAnsi"/>
          <w:sz w:val="20"/>
          <w:szCs w:val="22"/>
        </w:rPr>
      </w:pPr>
      <w:r>
        <w:rPr>
          <w:rFonts w:asciiTheme="minorHAnsi" w:hAnsiTheme="minorHAnsi"/>
          <w:b/>
          <w:sz w:val="20"/>
          <w:szCs w:val="22"/>
        </w:rPr>
        <w:t>Je upraveno:</w:t>
      </w:r>
      <w:r>
        <w:rPr>
          <w:rFonts w:asciiTheme="minorHAnsi" w:hAnsiTheme="minorHAnsi"/>
          <w:sz w:val="20"/>
          <w:szCs w:val="22"/>
        </w:rPr>
        <w:tab/>
        <w:t>VPP pro pojištění majetku VPPM 1/16 (dále jen VPPM 1/16)</w:t>
      </w:r>
    </w:p>
    <w:p w:rsidR="00C47260" w:rsidRDefault="00C47260" w:rsidP="00C47260">
      <w:pPr>
        <w:tabs>
          <w:tab w:val="left" w:pos="1276"/>
        </w:tabs>
        <w:jc w:val="both"/>
        <w:rPr>
          <w:rFonts w:asciiTheme="minorHAnsi" w:hAnsiTheme="minorHAnsi"/>
          <w:sz w:val="20"/>
          <w:szCs w:val="22"/>
        </w:rPr>
      </w:pPr>
      <w:r>
        <w:rPr>
          <w:rFonts w:asciiTheme="minorHAnsi" w:hAnsiTheme="minorHAnsi"/>
          <w:sz w:val="20"/>
          <w:szCs w:val="22"/>
        </w:rPr>
        <w:tab/>
        <w:t>DPP pro pojištění věci proti všem nebezpečím DPPAR MP 1/16 (dále jen DPPAR MP 1/16)</w:t>
      </w:r>
    </w:p>
    <w:p w:rsidR="00C47260" w:rsidRDefault="00C47260" w:rsidP="00C47260">
      <w:pPr>
        <w:spacing w:before="120"/>
        <w:ind w:left="2700" w:hanging="2700"/>
        <w:jc w:val="both"/>
        <w:rPr>
          <w:rFonts w:asciiTheme="minorHAnsi" w:hAnsiTheme="minorHAnsi"/>
          <w:b/>
          <w:sz w:val="20"/>
        </w:rPr>
      </w:pPr>
      <w:r>
        <w:rPr>
          <w:rFonts w:asciiTheme="minorHAnsi" w:hAnsiTheme="minorHAnsi"/>
          <w:b/>
          <w:sz w:val="20"/>
        </w:rPr>
        <w:t>Pojištění se sjednává v rozsahu:</w:t>
      </w:r>
      <w:r>
        <w:rPr>
          <w:rFonts w:asciiTheme="minorHAnsi" w:hAnsiTheme="minorHAnsi"/>
          <w:b/>
          <w:sz w:val="20"/>
        </w:rPr>
        <w:tab/>
      </w:r>
    </w:p>
    <w:tbl>
      <w:tblPr>
        <w:tblStyle w:val="Mkatabulky"/>
        <w:tblW w:w="99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5"/>
      </w:tblGrid>
      <w:tr w:rsidR="00C47260" w:rsidTr="00C47260">
        <w:tc>
          <w:tcPr>
            <w:tcW w:w="99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47260" w:rsidRDefault="00C47260">
            <w:pPr>
              <w:spacing w:before="120"/>
              <w:ind w:hanging="6"/>
              <w:jc w:val="both"/>
              <w:rPr>
                <w:rFonts w:asciiTheme="minorHAnsi" w:hAnsiTheme="minorHAnsi"/>
                <w:bCs/>
                <w:sz w:val="20"/>
              </w:rPr>
            </w:pPr>
            <w:r>
              <w:rPr>
                <w:rFonts w:asciiTheme="minorHAnsi" w:hAnsiTheme="minorHAnsi" w:cstheme="minorHAnsi"/>
                <w:sz w:val="20"/>
                <w:szCs w:val="22"/>
              </w:rPr>
              <w:t xml:space="preserve">Pojištění se sjednává v rozsahu bodu 1 článku 3 </w:t>
            </w:r>
            <w:r>
              <w:rPr>
                <w:rFonts w:asciiTheme="minorHAnsi" w:hAnsiTheme="minorHAnsi"/>
                <w:sz w:val="20"/>
                <w:szCs w:val="22"/>
              </w:rPr>
              <w:t>DPPAR MP 1/16</w:t>
            </w:r>
            <w:r>
              <w:rPr>
                <w:rFonts w:asciiTheme="minorHAnsi" w:hAnsiTheme="minorHAnsi" w:cstheme="minorHAnsi"/>
                <w:sz w:val="20"/>
                <w:szCs w:val="22"/>
              </w:rPr>
              <w:t xml:space="preserve"> (poškození nebo zničení věci ze všech nevyloučených příčin). </w:t>
            </w:r>
          </w:p>
        </w:tc>
      </w:tr>
      <w:tr w:rsidR="00C47260" w:rsidTr="00C47260">
        <w:tc>
          <w:tcPr>
            <w:tcW w:w="99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47260" w:rsidRDefault="00C47260">
            <w:pPr>
              <w:jc w:val="both"/>
              <w:rPr>
                <w:rFonts w:asciiTheme="minorHAnsi" w:hAnsiTheme="minorHAnsi"/>
                <w:bCs/>
                <w:sz w:val="20"/>
              </w:rPr>
            </w:pPr>
            <w:r>
              <w:rPr>
                <w:rFonts w:asciiTheme="minorHAnsi" w:hAnsiTheme="minorHAnsi" w:cstheme="minorHAnsi"/>
                <w:sz w:val="20"/>
                <w:szCs w:val="22"/>
              </w:rPr>
              <w:t xml:space="preserve">Pojištění se dále sjednává v rozsahu bodu 2 článku 3 </w:t>
            </w:r>
            <w:r>
              <w:rPr>
                <w:rFonts w:asciiTheme="minorHAnsi" w:hAnsiTheme="minorHAnsi"/>
                <w:sz w:val="20"/>
                <w:szCs w:val="22"/>
              </w:rPr>
              <w:t>DPPAR MP 1/16</w:t>
            </w:r>
            <w:r>
              <w:rPr>
                <w:rFonts w:asciiTheme="minorHAnsi" w:hAnsiTheme="minorHAnsi" w:cstheme="minorHAnsi"/>
                <w:sz w:val="20"/>
                <w:szCs w:val="22"/>
              </w:rPr>
              <w:t xml:space="preserve"> (odcizení pojištěné věci krádeží vloupáním nebo loupežným přepadením a vandalismus. Pojištěné předměty budou proti odcizení zabezpečeny dle přílohy „</w:t>
            </w:r>
            <w:r>
              <w:rPr>
                <w:rFonts w:asciiTheme="minorHAnsi" w:hAnsiTheme="minorHAnsi"/>
                <w:sz w:val="20"/>
              </w:rPr>
              <w:t xml:space="preserve">limity plnění a způsoby zabezpečení pro </w:t>
            </w:r>
            <w:proofErr w:type="spellStart"/>
            <w:r>
              <w:rPr>
                <w:rFonts w:asciiTheme="minorHAnsi" w:hAnsiTheme="minorHAnsi"/>
                <w:sz w:val="20"/>
              </w:rPr>
              <w:t>all-riskové</w:t>
            </w:r>
            <w:proofErr w:type="spellEnd"/>
            <w:r>
              <w:rPr>
                <w:rFonts w:asciiTheme="minorHAnsi" w:hAnsiTheme="minorHAnsi"/>
                <w:sz w:val="20"/>
              </w:rPr>
              <w:t xml:space="preserve"> pojištění strojů a elektroniky“, není-li dále uvedeno jinak.</w:t>
            </w:r>
          </w:p>
        </w:tc>
      </w:tr>
      <w:tr w:rsidR="00C47260" w:rsidTr="00C47260">
        <w:tc>
          <w:tcPr>
            <w:tcW w:w="99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47260" w:rsidRDefault="00C47260">
            <w:pPr>
              <w:jc w:val="both"/>
              <w:rPr>
                <w:rFonts w:asciiTheme="minorHAnsi" w:hAnsiTheme="minorHAnsi" w:cstheme="minorHAnsi"/>
                <w:sz w:val="20"/>
                <w:szCs w:val="22"/>
              </w:rPr>
            </w:pPr>
            <w:r>
              <w:rPr>
                <w:rFonts w:asciiTheme="minorHAnsi" w:hAnsiTheme="minorHAnsi" w:cstheme="minorHAnsi"/>
                <w:sz w:val="20"/>
                <w:szCs w:val="22"/>
              </w:rPr>
              <w:t>Pojištění níže specifikovaných strojů a elektroniky se vztahuje na pojistná nebezpečí uvedená v čl. 5 bodě 4 písm. a) až h) DPPAR MP 1/16 dále jen strojní a elektronická pojistná nebezpečí. Z těchto pojistných nebezpečí však pojistitel poskytne pojistné plnění na pojištěné elektronice pouze do stáří 8 let, na pojištěném mobilním stroji do stáří 8 let a na pojištěném stacionárním stroji do stáří 20 let vždy od prokazatelného data výroby nebo prvního uvedení do provozu nebo generální opravy či rekonstrukce celého stroje nebo zařízení.</w:t>
            </w:r>
          </w:p>
          <w:p w:rsidR="00C47260" w:rsidRDefault="00C47260">
            <w:pPr>
              <w:jc w:val="both"/>
              <w:rPr>
                <w:rFonts w:asciiTheme="minorHAnsi" w:hAnsiTheme="minorHAnsi" w:cstheme="minorHAnsi"/>
                <w:sz w:val="20"/>
                <w:szCs w:val="22"/>
              </w:rPr>
            </w:pPr>
            <w:r>
              <w:rPr>
                <w:rFonts w:asciiTheme="minorHAnsi" w:hAnsiTheme="minorHAnsi" w:cstheme="minorHAnsi"/>
                <w:sz w:val="20"/>
                <w:szCs w:val="22"/>
              </w:rPr>
              <w:t>Pojištění mobilních strojů se odchylně od DPP AR MP 1/16 čl. 5 bod 1 písm. l) vztahuje na škody způsobené zvířaty.</w:t>
            </w:r>
          </w:p>
        </w:tc>
      </w:tr>
    </w:tbl>
    <w:p w:rsidR="00EC2BCC" w:rsidRPr="00A126D4" w:rsidRDefault="00EC2BCC" w:rsidP="00EC2BCC">
      <w:pPr>
        <w:pStyle w:val="Nadpis2"/>
        <w:tabs>
          <w:tab w:val="left" w:pos="2410"/>
        </w:tabs>
        <w:spacing w:before="120"/>
        <w:ind w:left="567" w:hanging="540"/>
        <w:jc w:val="both"/>
        <w:rPr>
          <w:rFonts w:asciiTheme="minorHAnsi" w:hAnsiTheme="minorHAnsi"/>
        </w:rPr>
      </w:pPr>
      <w:bookmarkStart w:id="20" w:name="_Toc367839400"/>
      <w:r w:rsidRPr="00A126D4">
        <w:rPr>
          <w:rFonts w:asciiTheme="minorHAnsi" w:hAnsiTheme="minorHAnsi"/>
        </w:rPr>
        <w:t xml:space="preserve">Sjednává se pojištění </w:t>
      </w:r>
      <w:r w:rsidRPr="00A126D4">
        <w:rPr>
          <w:rFonts w:asciiTheme="minorHAnsi" w:hAnsiTheme="minorHAnsi"/>
          <w:b/>
        </w:rPr>
        <w:t xml:space="preserve">souboru vlastních </w:t>
      </w:r>
      <w:r w:rsidR="00A126D4" w:rsidRPr="00A126D4">
        <w:rPr>
          <w:rFonts w:asciiTheme="minorHAnsi" w:hAnsiTheme="minorHAnsi"/>
          <w:b/>
        </w:rPr>
        <w:t>a cizích</w:t>
      </w:r>
      <w:r w:rsidRPr="00A126D4">
        <w:rPr>
          <w:rFonts w:asciiTheme="minorHAnsi" w:hAnsiTheme="minorHAnsi"/>
          <w:b/>
        </w:rPr>
        <w:t xml:space="preserve"> stacionárních strojů včetně jejich </w:t>
      </w:r>
      <w:r w:rsidR="00A126D4" w:rsidRPr="00A126D4">
        <w:rPr>
          <w:rFonts w:asciiTheme="minorHAnsi" w:hAnsiTheme="minorHAnsi"/>
          <w:b/>
        </w:rPr>
        <w:t xml:space="preserve">elektronických </w:t>
      </w:r>
      <w:r w:rsidR="00700DB9" w:rsidRPr="00A126D4">
        <w:rPr>
          <w:rFonts w:asciiTheme="minorHAnsi" w:hAnsiTheme="minorHAnsi"/>
          <w:b/>
        </w:rPr>
        <w:t xml:space="preserve">součástí </w:t>
      </w:r>
      <w:bookmarkEnd w:id="20"/>
      <w:r w:rsidRPr="00A126D4">
        <w:rPr>
          <w:rFonts w:asciiTheme="minorHAnsi" w:hAnsiTheme="minorHAnsi"/>
          <w:b/>
        </w:rPr>
        <w:t>Specifikace strojů:</w:t>
      </w:r>
      <w:r w:rsidR="00A126D4">
        <w:rPr>
          <w:rFonts w:asciiTheme="minorHAnsi" w:hAnsiTheme="minorHAnsi"/>
          <w:b/>
        </w:rPr>
        <w:t xml:space="preserve"> </w:t>
      </w:r>
    </w:p>
    <w:p w:rsidR="00EC2BCC" w:rsidRPr="007A5FB6" w:rsidRDefault="00EC2BCC" w:rsidP="00EC2BCC">
      <w:pPr>
        <w:ind w:left="540"/>
        <w:jc w:val="both"/>
        <w:rPr>
          <w:rFonts w:asciiTheme="minorHAnsi" w:hAnsiTheme="minorHAnsi"/>
          <w:b/>
          <w:sz w:val="20"/>
          <w:szCs w:val="20"/>
        </w:rPr>
      </w:pPr>
      <w:r w:rsidRPr="007A5FB6">
        <w:rPr>
          <w:rFonts w:asciiTheme="minorHAnsi" w:hAnsiTheme="minorHAnsi"/>
          <w:sz w:val="20"/>
          <w:szCs w:val="20"/>
        </w:rPr>
        <w:t>Jedná se o soubor</w:t>
      </w:r>
      <w:r w:rsidR="00A126D4">
        <w:rPr>
          <w:rFonts w:asciiTheme="minorHAnsi" w:hAnsiTheme="minorHAnsi"/>
          <w:sz w:val="20"/>
          <w:szCs w:val="20"/>
        </w:rPr>
        <w:t xml:space="preserve"> výtahů, klimatizace, tepelných čerpadel, kotelen apod.</w:t>
      </w:r>
      <w:r w:rsidR="00941CB9">
        <w:rPr>
          <w:rFonts w:asciiTheme="minorHAnsi" w:hAnsiTheme="minorHAnsi"/>
          <w:sz w:val="20"/>
          <w:szCs w:val="20"/>
        </w:rPr>
        <w:t xml:space="preserve"> </w:t>
      </w:r>
    </w:p>
    <w:tbl>
      <w:tblPr>
        <w:tblStyle w:val="Mkatabulky"/>
        <w:tblW w:w="9436"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055F9F" w:rsidTr="00055F9F">
        <w:tc>
          <w:tcPr>
            <w:tcW w:w="3227" w:type="dxa"/>
          </w:tcPr>
          <w:p w:rsidR="00055F9F" w:rsidRDefault="00055F9F" w:rsidP="00E73449">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209" w:type="dxa"/>
          </w:tcPr>
          <w:p w:rsidR="00055F9F" w:rsidRPr="007A5FB6" w:rsidRDefault="00055F9F" w:rsidP="00055F9F">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Pr>
                <w:rFonts w:asciiTheme="minorHAnsi" w:hAnsiTheme="minorHAnsi"/>
                <w:b/>
                <w:bCs/>
                <w:sz w:val="20"/>
              </w:rPr>
              <w:t xml:space="preserve"> </w:t>
            </w:r>
            <w:r w:rsidRPr="007A5FB6">
              <w:rPr>
                <w:rFonts w:asciiTheme="minorHAnsi" w:hAnsiTheme="minorHAnsi"/>
                <w:b/>
                <w:bCs/>
                <w:sz w:val="20"/>
              </w:rPr>
              <w:t>a)</w:t>
            </w:r>
            <w:r>
              <w:rPr>
                <w:rFonts w:asciiTheme="minorHAnsi" w:hAnsiTheme="minorHAnsi"/>
                <w:b/>
                <w:bCs/>
                <w:sz w:val="20"/>
              </w:rPr>
              <w:t>, b)</w:t>
            </w:r>
          </w:p>
        </w:tc>
      </w:tr>
      <w:tr w:rsidR="00941CB9" w:rsidTr="00055F9F">
        <w:tc>
          <w:tcPr>
            <w:tcW w:w="3227" w:type="dxa"/>
          </w:tcPr>
          <w:p w:rsidR="00941CB9" w:rsidRDefault="00941CB9" w:rsidP="00E73449">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209" w:type="dxa"/>
          </w:tcPr>
          <w:p w:rsidR="00941CB9" w:rsidRPr="00A126D4" w:rsidRDefault="00A126D4" w:rsidP="00A126D4">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15.000.000</w:t>
            </w:r>
            <w:r w:rsidR="001E2CA8">
              <w:rPr>
                <w:rFonts w:asciiTheme="minorHAnsi" w:hAnsiTheme="minorHAnsi"/>
                <w:b/>
                <w:bCs/>
                <w:sz w:val="20"/>
              </w:rPr>
              <w:t>,-Kč</w:t>
            </w:r>
          </w:p>
        </w:tc>
      </w:tr>
      <w:tr w:rsidR="00941CB9" w:rsidTr="00055F9F">
        <w:tc>
          <w:tcPr>
            <w:tcW w:w="3227" w:type="dxa"/>
          </w:tcPr>
          <w:p w:rsidR="00941CB9" w:rsidRDefault="00941CB9" w:rsidP="00E73449">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209" w:type="dxa"/>
          </w:tcPr>
          <w:p w:rsidR="00941CB9" w:rsidRPr="003B0B54" w:rsidRDefault="00A126D4" w:rsidP="00A126D4">
            <w:pPr>
              <w:tabs>
                <w:tab w:val="left" w:pos="-720"/>
              </w:tabs>
              <w:spacing w:before="120"/>
              <w:jc w:val="both"/>
              <w:rPr>
                <w:rFonts w:asciiTheme="minorHAnsi" w:hAnsiTheme="minorHAnsi"/>
                <w:b/>
                <w:bCs/>
                <w:sz w:val="20"/>
              </w:rPr>
            </w:pPr>
            <w:r>
              <w:rPr>
                <w:rFonts w:asciiTheme="minorHAnsi" w:hAnsiTheme="minorHAnsi"/>
                <w:b/>
                <w:bCs/>
                <w:sz w:val="20"/>
              </w:rPr>
              <w:t>5.000</w:t>
            </w:r>
            <w:r w:rsidR="00941CB9">
              <w:rPr>
                <w:rFonts w:asciiTheme="minorHAnsi" w:hAnsiTheme="minorHAnsi"/>
                <w:b/>
                <w:bCs/>
                <w:sz w:val="20"/>
              </w:rPr>
              <w:t>,-Kč</w:t>
            </w:r>
          </w:p>
        </w:tc>
      </w:tr>
    </w:tbl>
    <w:p w:rsidR="00BD02A0" w:rsidRPr="007A5FB6" w:rsidRDefault="00BD02A0" w:rsidP="00BD02A0">
      <w:pPr>
        <w:spacing w:before="120"/>
        <w:ind w:left="540"/>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941CB9" w:rsidRPr="007A5FB6" w:rsidRDefault="00941CB9" w:rsidP="00941CB9">
      <w:pPr>
        <w:spacing w:before="120"/>
        <w:ind w:left="540"/>
        <w:jc w:val="both"/>
        <w:rPr>
          <w:rFonts w:asciiTheme="minorHAnsi" w:hAnsiTheme="minorHAnsi"/>
          <w:b/>
          <w:sz w:val="20"/>
        </w:rPr>
      </w:pPr>
      <w:r w:rsidRPr="007A5FB6">
        <w:rPr>
          <w:rFonts w:asciiTheme="minorHAnsi" w:hAnsiTheme="minorHAnsi"/>
          <w:b/>
          <w:sz w:val="20"/>
          <w:szCs w:val="20"/>
        </w:rPr>
        <w:t>Stroje jsou řádně vedeny v účetní evidenci pojištěného</w:t>
      </w:r>
      <w:r w:rsidRPr="007A5FB6">
        <w:rPr>
          <w:rFonts w:asciiTheme="minorHAnsi" w:hAnsiTheme="minorHAnsi"/>
          <w:b/>
          <w:sz w:val="20"/>
        </w:rPr>
        <w:t xml:space="preserve">. </w:t>
      </w:r>
    </w:p>
    <w:p w:rsidR="00941CB9" w:rsidRPr="007A5FB6" w:rsidRDefault="00941CB9" w:rsidP="00941CB9">
      <w:pPr>
        <w:ind w:left="540"/>
        <w:jc w:val="both"/>
        <w:rPr>
          <w:rFonts w:asciiTheme="minorHAnsi" w:hAnsiTheme="minorHAnsi"/>
          <w:b/>
          <w:sz w:val="20"/>
        </w:rPr>
      </w:pPr>
      <w:r w:rsidRPr="007A5FB6">
        <w:rPr>
          <w:rFonts w:asciiTheme="minorHAnsi" w:hAnsiTheme="minorHAnsi"/>
          <w:b/>
          <w:sz w:val="20"/>
        </w:rPr>
        <w:t>Stroje jsou v dobrém technickém stavu a provozuschopné.</w:t>
      </w:r>
    </w:p>
    <w:p w:rsidR="00EC2BCC" w:rsidRPr="002751A0" w:rsidRDefault="00EC2BCC" w:rsidP="00EC2BCC">
      <w:pPr>
        <w:pStyle w:val="Nadpis2"/>
        <w:ind w:left="540" w:hanging="540"/>
        <w:rPr>
          <w:rFonts w:asciiTheme="minorHAnsi" w:hAnsiTheme="minorHAnsi"/>
        </w:rPr>
      </w:pPr>
      <w:r w:rsidRPr="002751A0">
        <w:rPr>
          <w:rFonts w:asciiTheme="minorHAnsi" w:hAnsiTheme="minorHAnsi"/>
        </w:rPr>
        <w:t xml:space="preserve">Sjednává se pojištění </w:t>
      </w:r>
      <w:r w:rsidRPr="002751A0">
        <w:rPr>
          <w:rFonts w:asciiTheme="minorHAnsi" w:hAnsiTheme="minorHAnsi"/>
          <w:b/>
        </w:rPr>
        <w:t>souboru vlastní</w:t>
      </w:r>
      <w:r w:rsidR="00A126D4">
        <w:rPr>
          <w:rFonts w:asciiTheme="minorHAnsi" w:hAnsiTheme="minorHAnsi"/>
          <w:b/>
        </w:rPr>
        <w:t xml:space="preserve"> a</w:t>
      </w:r>
      <w:r w:rsidRPr="002751A0">
        <w:rPr>
          <w:rFonts w:asciiTheme="minorHAnsi" w:hAnsiTheme="minorHAnsi"/>
          <w:b/>
          <w:i/>
          <w:color w:val="0000FF"/>
        </w:rPr>
        <w:t xml:space="preserve"> </w:t>
      </w:r>
      <w:r w:rsidRPr="002751A0">
        <w:rPr>
          <w:rFonts w:asciiTheme="minorHAnsi" w:hAnsiTheme="minorHAnsi"/>
          <w:b/>
        </w:rPr>
        <w:t xml:space="preserve">cizí </w:t>
      </w:r>
      <w:r w:rsidR="00A126D4">
        <w:rPr>
          <w:rFonts w:asciiTheme="minorHAnsi" w:hAnsiTheme="minorHAnsi"/>
          <w:b/>
        </w:rPr>
        <w:t xml:space="preserve">stacionární </w:t>
      </w:r>
      <w:r w:rsidRPr="002751A0">
        <w:rPr>
          <w:rFonts w:asciiTheme="minorHAnsi" w:hAnsiTheme="minorHAnsi"/>
          <w:b/>
        </w:rPr>
        <w:t>elektroniky.</w:t>
      </w:r>
    </w:p>
    <w:p w:rsidR="001B5568" w:rsidRPr="007A5FB6" w:rsidRDefault="001B5568" w:rsidP="001B5568">
      <w:pPr>
        <w:tabs>
          <w:tab w:val="left" w:pos="2410"/>
        </w:tabs>
        <w:spacing w:before="120"/>
        <w:ind w:left="567"/>
        <w:jc w:val="both"/>
        <w:rPr>
          <w:rFonts w:asciiTheme="minorHAnsi" w:hAnsiTheme="minorHAnsi"/>
          <w:sz w:val="20"/>
        </w:rPr>
      </w:pPr>
      <w:r w:rsidRPr="002751A0">
        <w:rPr>
          <w:rFonts w:asciiTheme="minorHAnsi" w:hAnsiTheme="minorHAnsi"/>
          <w:b/>
          <w:sz w:val="20"/>
        </w:rPr>
        <w:t>Specifikace elektroniky:</w:t>
      </w:r>
    </w:p>
    <w:p w:rsidR="001B5568" w:rsidRPr="007A5FB6" w:rsidRDefault="001B5568" w:rsidP="001B5568">
      <w:pPr>
        <w:ind w:left="540"/>
        <w:jc w:val="both"/>
        <w:rPr>
          <w:rFonts w:asciiTheme="minorHAnsi" w:hAnsiTheme="minorHAnsi"/>
          <w:sz w:val="20"/>
          <w:szCs w:val="20"/>
        </w:rPr>
      </w:pPr>
      <w:r w:rsidRPr="007A5FB6">
        <w:rPr>
          <w:rFonts w:asciiTheme="minorHAnsi" w:hAnsiTheme="minorHAnsi"/>
          <w:sz w:val="20"/>
          <w:szCs w:val="20"/>
        </w:rPr>
        <w:t>Jedná se o soubor</w:t>
      </w:r>
      <w:r>
        <w:rPr>
          <w:rFonts w:asciiTheme="minorHAnsi" w:hAnsiTheme="minorHAnsi"/>
          <w:sz w:val="20"/>
          <w:szCs w:val="20"/>
        </w:rPr>
        <w:t xml:space="preserve"> </w:t>
      </w:r>
      <w:r w:rsidR="00A126D4">
        <w:rPr>
          <w:rFonts w:asciiTheme="minorHAnsi" w:hAnsiTheme="minorHAnsi"/>
          <w:sz w:val="20"/>
          <w:szCs w:val="20"/>
        </w:rPr>
        <w:t>serverů, PC včetně software, telefonních ústředen, EPS, EZS apod.</w:t>
      </w:r>
    </w:p>
    <w:tbl>
      <w:tblPr>
        <w:tblStyle w:val="Mkatabulky"/>
        <w:tblW w:w="9436"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055F9F" w:rsidTr="00A126D4">
        <w:tc>
          <w:tcPr>
            <w:tcW w:w="3227" w:type="dxa"/>
          </w:tcPr>
          <w:p w:rsidR="00055F9F" w:rsidRDefault="00055F9F" w:rsidP="00E73449">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209" w:type="dxa"/>
          </w:tcPr>
          <w:p w:rsidR="00055F9F" w:rsidRPr="007A5FB6" w:rsidRDefault="00055F9F" w:rsidP="00055F9F">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Pr>
                <w:rFonts w:asciiTheme="minorHAnsi" w:hAnsiTheme="minorHAnsi"/>
                <w:b/>
                <w:bCs/>
                <w:sz w:val="20"/>
              </w:rPr>
              <w:t xml:space="preserve"> </w:t>
            </w:r>
            <w:r w:rsidRPr="007A5FB6">
              <w:rPr>
                <w:rFonts w:asciiTheme="minorHAnsi" w:hAnsiTheme="minorHAnsi"/>
                <w:b/>
                <w:bCs/>
                <w:sz w:val="20"/>
              </w:rPr>
              <w:t>a)</w:t>
            </w:r>
            <w:r>
              <w:rPr>
                <w:rFonts w:asciiTheme="minorHAnsi" w:hAnsiTheme="minorHAnsi"/>
                <w:b/>
                <w:bCs/>
                <w:sz w:val="20"/>
              </w:rPr>
              <w:t>, b)</w:t>
            </w:r>
          </w:p>
        </w:tc>
      </w:tr>
      <w:tr w:rsidR="00055F9F" w:rsidTr="00A126D4">
        <w:tc>
          <w:tcPr>
            <w:tcW w:w="3227" w:type="dxa"/>
          </w:tcPr>
          <w:p w:rsidR="00055F9F" w:rsidRDefault="00055F9F" w:rsidP="00E73449">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209" w:type="dxa"/>
          </w:tcPr>
          <w:p w:rsidR="00055F9F" w:rsidRPr="00A126D4" w:rsidRDefault="00055F9F" w:rsidP="00A126D4">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20.000.000,-Kč</w:t>
            </w:r>
          </w:p>
        </w:tc>
      </w:tr>
      <w:tr w:rsidR="00055F9F" w:rsidTr="00A126D4">
        <w:tc>
          <w:tcPr>
            <w:tcW w:w="3227" w:type="dxa"/>
          </w:tcPr>
          <w:p w:rsidR="00055F9F" w:rsidRDefault="00055F9F" w:rsidP="00E73449">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209" w:type="dxa"/>
          </w:tcPr>
          <w:p w:rsidR="00055F9F" w:rsidRPr="003B0B54" w:rsidRDefault="00055F9F" w:rsidP="00A126D4">
            <w:pPr>
              <w:tabs>
                <w:tab w:val="left" w:pos="-720"/>
              </w:tabs>
              <w:spacing w:before="120"/>
              <w:jc w:val="both"/>
              <w:rPr>
                <w:rFonts w:asciiTheme="minorHAnsi" w:hAnsiTheme="minorHAnsi"/>
                <w:b/>
                <w:bCs/>
                <w:sz w:val="20"/>
              </w:rPr>
            </w:pPr>
            <w:r>
              <w:rPr>
                <w:rFonts w:asciiTheme="minorHAnsi" w:hAnsiTheme="minorHAnsi"/>
                <w:b/>
                <w:bCs/>
                <w:sz w:val="20"/>
              </w:rPr>
              <w:t>5.000,-Kč</w:t>
            </w:r>
          </w:p>
        </w:tc>
      </w:tr>
    </w:tbl>
    <w:p w:rsidR="00BD02A0" w:rsidRPr="007A5FB6" w:rsidRDefault="00BD02A0" w:rsidP="00BD02A0">
      <w:pPr>
        <w:spacing w:before="120"/>
        <w:ind w:left="540"/>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1B5568" w:rsidRPr="007A5FB6" w:rsidRDefault="001B5568" w:rsidP="001B5568">
      <w:pPr>
        <w:spacing w:before="120"/>
        <w:ind w:left="540"/>
        <w:jc w:val="both"/>
        <w:rPr>
          <w:rFonts w:asciiTheme="minorHAnsi" w:hAnsiTheme="minorHAnsi"/>
          <w:b/>
          <w:sz w:val="20"/>
        </w:rPr>
      </w:pPr>
      <w:r>
        <w:rPr>
          <w:rFonts w:asciiTheme="minorHAnsi" w:hAnsiTheme="minorHAnsi"/>
          <w:b/>
          <w:sz w:val="20"/>
          <w:szCs w:val="20"/>
        </w:rPr>
        <w:t xml:space="preserve">Elektronika je </w:t>
      </w:r>
      <w:r w:rsidRPr="007A5FB6">
        <w:rPr>
          <w:rFonts w:asciiTheme="minorHAnsi" w:hAnsiTheme="minorHAnsi"/>
          <w:b/>
          <w:sz w:val="20"/>
          <w:szCs w:val="20"/>
        </w:rPr>
        <w:t>řádně veden</w:t>
      </w:r>
      <w:r>
        <w:rPr>
          <w:rFonts w:asciiTheme="minorHAnsi" w:hAnsiTheme="minorHAnsi"/>
          <w:b/>
          <w:sz w:val="20"/>
          <w:szCs w:val="20"/>
        </w:rPr>
        <w:t>a</w:t>
      </w:r>
      <w:r w:rsidRPr="007A5FB6">
        <w:rPr>
          <w:rFonts w:asciiTheme="minorHAnsi" w:hAnsiTheme="minorHAnsi"/>
          <w:b/>
          <w:sz w:val="20"/>
          <w:szCs w:val="20"/>
        </w:rPr>
        <w:t xml:space="preserve"> v účetní evidenci pojištěného</w:t>
      </w:r>
      <w:r w:rsidRPr="007A5FB6">
        <w:rPr>
          <w:rFonts w:asciiTheme="minorHAnsi" w:hAnsiTheme="minorHAnsi"/>
          <w:b/>
          <w:sz w:val="20"/>
        </w:rPr>
        <w:t xml:space="preserve">. </w:t>
      </w:r>
    </w:p>
    <w:p w:rsidR="001B5568" w:rsidRPr="007A5FB6" w:rsidRDefault="001B5568" w:rsidP="001B5568">
      <w:pPr>
        <w:ind w:left="540"/>
        <w:jc w:val="both"/>
        <w:rPr>
          <w:rFonts w:asciiTheme="minorHAnsi" w:hAnsiTheme="minorHAnsi"/>
          <w:b/>
          <w:sz w:val="20"/>
        </w:rPr>
      </w:pPr>
      <w:r>
        <w:rPr>
          <w:rFonts w:asciiTheme="minorHAnsi" w:hAnsiTheme="minorHAnsi"/>
          <w:b/>
          <w:sz w:val="20"/>
          <w:szCs w:val="20"/>
        </w:rPr>
        <w:t>Elektronika je</w:t>
      </w:r>
      <w:r w:rsidRPr="007A5FB6">
        <w:rPr>
          <w:rFonts w:asciiTheme="minorHAnsi" w:hAnsiTheme="minorHAnsi"/>
          <w:b/>
          <w:sz w:val="20"/>
        </w:rPr>
        <w:t xml:space="preserve"> v dobrém technickém </w:t>
      </w:r>
      <w:r>
        <w:rPr>
          <w:rFonts w:asciiTheme="minorHAnsi" w:hAnsiTheme="minorHAnsi"/>
          <w:b/>
          <w:sz w:val="20"/>
        </w:rPr>
        <w:t>stavu a provozuschopná</w:t>
      </w:r>
      <w:r w:rsidRPr="007A5FB6">
        <w:rPr>
          <w:rFonts w:asciiTheme="minorHAnsi" w:hAnsiTheme="minorHAnsi"/>
          <w:b/>
          <w:sz w:val="20"/>
        </w:rPr>
        <w:t>.</w:t>
      </w:r>
    </w:p>
    <w:p w:rsidR="00EC2BCC" w:rsidRPr="007A5FB6" w:rsidRDefault="00EC2BCC" w:rsidP="00EC2BCC">
      <w:pPr>
        <w:pStyle w:val="Nadpis2"/>
        <w:ind w:left="540" w:hanging="54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souboru vlastní</w:t>
      </w:r>
      <w:r w:rsidR="00A126D4">
        <w:rPr>
          <w:rFonts w:asciiTheme="minorHAnsi" w:hAnsiTheme="minorHAnsi"/>
          <w:b/>
        </w:rPr>
        <w:t xml:space="preserve"> a</w:t>
      </w:r>
      <w:r w:rsidRPr="007A5FB6">
        <w:rPr>
          <w:rFonts w:asciiTheme="minorHAnsi" w:hAnsiTheme="minorHAnsi"/>
          <w:b/>
          <w:i/>
          <w:color w:val="0000FF"/>
        </w:rPr>
        <w:t xml:space="preserve"> </w:t>
      </w:r>
      <w:r w:rsidRPr="007A5FB6">
        <w:rPr>
          <w:rFonts w:asciiTheme="minorHAnsi" w:hAnsiTheme="minorHAnsi"/>
          <w:b/>
        </w:rPr>
        <w:t>cizí mobilní elektroniky.</w:t>
      </w:r>
    </w:p>
    <w:p w:rsidR="00202310" w:rsidRPr="007A5FB6" w:rsidRDefault="00202310" w:rsidP="00202310">
      <w:pPr>
        <w:tabs>
          <w:tab w:val="left" w:pos="2410"/>
        </w:tabs>
        <w:spacing w:before="120"/>
        <w:ind w:left="567"/>
        <w:jc w:val="both"/>
        <w:rPr>
          <w:rFonts w:asciiTheme="minorHAnsi" w:hAnsiTheme="minorHAnsi"/>
          <w:sz w:val="20"/>
        </w:rPr>
      </w:pPr>
      <w:r w:rsidRPr="007A5FB6">
        <w:rPr>
          <w:rFonts w:asciiTheme="minorHAnsi" w:hAnsiTheme="minorHAnsi"/>
          <w:b/>
          <w:sz w:val="20"/>
        </w:rPr>
        <w:t xml:space="preserve">Specifikace </w:t>
      </w:r>
      <w:r>
        <w:rPr>
          <w:rFonts w:asciiTheme="minorHAnsi" w:hAnsiTheme="minorHAnsi"/>
          <w:b/>
          <w:sz w:val="20"/>
        </w:rPr>
        <w:t>elektroniky</w:t>
      </w:r>
      <w:r w:rsidRPr="007A5FB6">
        <w:rPr>
          <w:rFonts w:asciiTheme="minorHAnsi" w:hAnsiTheme="minorHAnsi"/>
          <w:b/>
          <w:sz w:val="20"/>
        </w:rPr>
        <w:t>:</w:t>
      </w:r>
      <w:r w:rsidR="00A126D4">
        <w:rPr>
          <w:rFonts w:asciiTheme="minorHAnsi" w:hAnsiTheme="minorHAnsi"/>
          <w:b/>
          <w:sz w:val="20"/>
        </w:rPr>
        <w:t xml:space="preserve"> </w:t>
      </w:r>
      <w:r w:rsidR="00A126D4" w:rsidRPr="00A126D4">
        <w:rPr>
          <w:rFonts w:asciiTheme="minorHAnsi" w:hAnsiTheme="minorHAnsi"/>
          <w:sz w:val="20"/>
        </w:rPr>
        <w:t>notebooky apod</w:t>
      </w:r>
      <w:r w:rsidR="00A126D4">
        <w:rPr>
          <w:rFonts w:asciiTheme="minorHAnsi" w:hAnsiTheme="minorHAnsi"/>
          <w:b/>
          <w:sz w:val="20"/>
        </w:rPr>
        <w:t>.</w:t>
      </w:r>
    </w:p>
    <w:tbl>
      <w:tblPr>
        <w:tblStyle w:val="Mkatabulky"/>
        <w:tblW w:w="9436"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202310" w:rsidTr="001D35B5">
        <w:tc>
          <w:tcPr>
            <w:tcW w:w="3227" w:type="dxa"/>
          </w:tcPr>
          <w:p w:rsidR="00202310" w:rsidRDefault="00202310" w:rsidP="00E73449">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209" w:type="dxa"/>
          </w:tcPr>
          <w:p w:rsidR="00202310" w:rsidRPr="00941CB9" w:rsidRDefault="00202310" w:rsidP="001D35B5">
            <w:pPr>
              <w:tabs>
                <w:tab w:val="left" w:pos="-720"/>
              </w:tabs>
              <w:spacing w:before="120"/>
              <w:jc w:val="both"/>
              <w:rPr>
                <w:rFonts w:asciiTheme="minorHAnsi" w:hAnsiTheme="minorHAnsi"/>
                <w:b/>
                <w:bCs/>
                <w:sz w:val="20"/>
              </w:rPr>
            </w:pPr>
            <w:r>
              <w:rPr>
                <w:rFonts w:asciiTheme="minorHAnsi" w:hAnsiTheme="minorHAnsi"/>
                <w:b/>
                <w:bCs/>
                <w:sz w:val="20"/>
              </w:rPr>
              <w:t xml:space="preserve">území </w:t>
            </w:r>
            <w:r w:rsidR="001D35B5">
              <w:rPr>
                <w:rFonts w:asciiTheme="minorHAnsi" w:hAnsiTheme="minorHAnsi"/>
                <w:b/>
                <w:bCs/>
                <w:sz w:val="20"/>
              </w:rPr>
              <w:t>Evropy</w:t>
            </w:r>
          </w:p>
        </w:tc>
      </w:tr>
      <w:tr w:rsidR="00202310" w:rsidTr="001D35B5">
        <w:tc>
          <w:tcPr>
            <w:tcW w:w="3227" w:type="dxa"/>
          </w:tcPr>
          <w:p w:rsidR="00202310" w:rsidRDefault="00202310" w:rsidP="00E73449">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209" w:type="dxa"/>
          </w:tcPr>
          <w:p w:rsidR="00202310" w:rsidRPr="001D35B5" w:rsidRDefault="001D35B5" w:rsidP="001D35B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150.000</w:t>
            </w:r>
            <w:r w:rsidR="001E2CA8">
              <w:rPr>
                <w:rFonts w:asciiTheme="minorHAnsi" w:hAnsiTheme="minorHAnsi"/>
                <w:b/>
                <w:bCs/>
                <w:sz w:val="20"/>
              </w:rPr>
              <w:t>,-Kč</w:t>
            </w:r>
          </w:p>
        </w:tc>
      </w:tr>
      <w:tr w:rsidR="00202310" w:rsidTr="001D35B5">
        <w:tc>
          <w:tcPr>
            <w:tcW w:w="3227" w:type="dxa"/>
          </w:tcPr>
          <w:p w:rsidR="00202310" w:rsidRDefault="00202310" w:rsidP="00E73449">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209" w:type="dxa"/>
          </w:tcPr>
          <w:p w:rsidR="00202310" w:rsidRPr="003B0B54" w:rsidRDefault="001D35B5" w:rsidP="001D35B5">
            <w:pPr>
              <w:tabs>
                <w:tab w:val="left" w:pos="-720"/>
              </w:tabs>
              <w:spacing w:before="120"/>
              <w:jc w:val="both"/>
              <w:rPr>
                <w:rFonts w:asciiTheme="minorHAnsi" w:hAnsiTheme="minorHAnsi"/>
                <w:b/>
                <w:bCs/>
                <w:sz w:val="20"/>
              </w:rPr>
            </w:pPr>
            <w:r>
              <w:rPr>
                <w:rFonts w:asciiTheme="minorHAnsi" w:hAnsiTheme="minorHAnsi"/>
                <w:b/>
                <w:bCs/>
                <w:sz w:val="20"/>
              </w:rPr>
              <w:t>5.000</w:t>
            </w:r>
            <w:r w:rsidR="00202310">
              <w:rPr>
                <w:rFonts w:asciiTheme="minorHAnsi" w:hAnsiTheme="minorHAnsi"/>
                <w:b/>
                <w:bCs/>
                <w:sz w:val="20"/>
              </w:rPr>
              <w:t>,-Kč</w:t>
            </w:r>
          </w:p>
        </w:tc>
      </w:tr>
    </w:tbl>
    <w:p w:rsidR="00BD02A0" w:rsidRPr="007A5FB6" w:rsidRDefault="00BD02A0" w:rsidP="00BD02A0">
      <w:pPr>
        <w:spacing w:before="120"/>
        <w:ind w:left="540"/>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202310" w:rsidRPr="007A5FB6" w:rsidRDefault="00202310" w:rsidP="00202310">
      <w:pPr>
        <w:spacing w:before="120"/>
        <w:ind w:left="540"/>
        <w:jc w:val="both"/>
        <w:rPr>
          <w:rFonts w:asciiTheme="minorHAnsi" w:hAnsiTheme="minorHAnsi"/>
          <w:b/>
          <w:sz w:val="20"/>
        </w:rPr>
      </w:pPr>
      <w:r>
        <w:rPr>
          <w:rFonts w:asciiTheme="minorHAnsi" w:hAnsiTheme="minorHAnsi"/>
          <w:b/>
          <w:sz w:val="20"/>
          <w:szCs w:val="20"/>
        </w:rPr>
        <w:t xml:space="preserve">Elektronika je </w:t>
      </w:r>
      <w:r w:rsidRPr="007A5FB6">
        <w:rPr>
          <w:rFonts w:asciiTheme="minorHAnsi" w:hAnsiTheme="minorHAnsi"/>
          <w:b/>
          <w:sz w:val="20"/>
          <w:szCs w:val="20"/>
        </w:rPr>
        <w:t>řádně veden</w:t>
      </w:r>
      <w:r>
        <w:rPr>
          <w:rFonts w:asciiTheme="minorHAnsi" w:hAnsiTheme="minorHAnsi"/>
          <w:b/>
          <w:sz w:val="20"/>
          <w:szCs w:val="20"/>
        </w:rPr>
        <w:t>a</w:t>
      </w:r>
      <w:r w:rsidRPr="007A5FB6">
        <w:rPr>
          <w:rFonts w:asciiTheme="minorHAnsi" w:hAnsiTheme="minorHAnsi"/>
          <w:b/>
          <w:sz w:val="20"/>
          <w:szCs w:val="20"/>
        </w:rPr>
        <w:t xml:space="preserve"> v účetní evidenci pojištěného</w:t>
      </w:r>
      <w:r w:rsidRPr="007A5FB6">
        <w:rPr>
          <w:rFonts w:asciiTheme="minorHAnsi" w:hAnsiTheme="minorHAnsi"/>
          <w:b/>
          <w:sz w:val="20"/>
        </w:rPr>
        <w:t xml:space="preserve">. </w:t>
      </w:r>
    </w:p>
    <w:p w:rsidR="00202310" w:rsidRPr="007A5FB6" w:rsidRDefault="00202310" w:rsidP="00202310">
      <w:pPr>
        <w:ind w:left="540"/>
        <w:jc w:val="both"/>
        <w:rPr>
          <w:rFonts w:asciiTheme="minorHAnsi" w:hAnsiTheme="minorHAnsi"/>
          <w:b/>
          <w:sz w:val="20"/>
        </w:rPr>
      </w:pPr>
      <w:r>
        <w:rPr>
          <w:rFonts w:asciiTheme="minorHAnsi" w:hAnsiTheme="minorHAnsi"/>
          <w:b/>
          <w:sz w:val="20"/>
          <w:szCs w:val="20"/>
        </w:rPr>
        <w:t>Elektronika je</w:t>
      </w:r>
      <w:r w:rsidRPr="007A5FB6">
        <w:rPr>
          <w:rFonts w:asciiTheme="minorHAnsi" w:hAnsiTheme="minorHAnsi"/>
          <w:b/>
          <w:sz w:val="20"/>
        </w:rPr>
        <w:t xml:space="preserve"> v dobrém technickém </w:t>
      </w:r>
      <w:r>
        <w:rPr>
          <w:rFonts w:asciiTheme="minorHAnsi" w:hAnsiTheme="minorHAnsi"/>
          <w:b/>
          <w:sz w:val="20"/>
        </w:rPr>
        <w:t>stavu a provozuschopná</w:t>
      </w:r>
      <w:r w:rsidRPr="007A5FB6">
        <w:rPr>
          <w:rFonts w:asciiTheme="minorHAnsi" w:hAnsiTheme="minorHAnsi"/>
          <w:b/>
          <w:sz w:val="20"/>
        </w:rPr>
        <w:t>.</w:t>
      </w:r>
    </w:p>
    <w:p w:rsidR="00055F9F" w:rsidRDefault="00055F9F" w:rsidP="00C47260">
      <w:pPr>
        <w:rPr>
          <w:rFonts w:asciiTheme="minorHAnsi" w:hAnsiTheme="minorHAnsi"/>
          <w:b/>
          <w:sz w:val="20"/>
        </w:rPr>
      </w:pPr>
    </w:p>
    <w:p w:rsidR="006A0CE6" w:rsidRDefault="006A0CE6">
      <w:pPr>
        <w:rPr>
          <w:rFonts w:asciiTheme="minorHAnsi" w:hAnsiTheme="minorHAnsi"/>
          <w:b/>
          <w:sz w:val="20"/>
        </w:rPr>
      </w:pPr>
      <w:r>
        <w:rPr>
          <w:rFonts w:asciiTheme="minorHAnsi" w:hAnsiTheme="minorHAnsi"/>
          <w:b/>
          <w:sz w:val="20"/>
        </w:rPr>
        <w:br w:type="page"/>
      </w:r>
    </w:p>
    <w:p w:rsidR="00B361BE" w:rsidRPr="00944450" w:rsidRDefault="00C47260" w:rsidP="00C47260">
      <w:pPr>
        <w:rPr>
          <w:rFonts w:asciiTheme="minorHAnsi" w:hAnsiTheme="minorHAnsi"/>
          <w:b/>
          <w:i/>
          <w:sz w:val="20"/>
        </w:rPr>
      </w:pPr>
      <w:r>
        <w:rPr>
          <w:rFonts w:asciiTheme="minorHAnsi" w:hAnsiTheme="minorHAnsi"/>
          <w:b/>
          <w:sz w:val="20"/>
        </w:rPr>
        <w:t>Ujednává se následující z</w:t>
      </w:r>
      <w:r w:rsidR="00B361BE" w:rsidRPr="00944450">
        <w:rPr>
          <w:rFonts w:asciiTheme="minorHAnsi" w:hAnsiTheme="minorHAnsi"/>
          <w:b/>
          <w:sz w:val="20"/>
        </w:rPr>
        <w:t>abezpečení mobilní elektroniky v motorovém vozidle:</w:t>
      </w:r>
    </w:p>
    <w:p w:rsidR="002A7D4E" w:rsidRPr="002A7D4E" w:rsidRDefault="002A7D4E" w:rsidP="00C47260">
      <w:pPr>
        <w:pStyle w:val="Zkladntext"/>
        <w:rPr>
          <w:rFonts w:asciiTheme="minorHAnsi" w:hAnsiTheme="minorHAnsi"/>
          <w:sz w:val="20"/>
        </w:rPr>
      </w:pPr>
      <w:r w:rsidRPr="002A7D4E">
        <w:rPr>
          <w:rFonts w:asciiTheme="minorHAnsi" w:hAnsiTheme="minorHAnsi"/>
          <w:sz w:val="20"/>
        </w:rPr>
        <w:t>Odchylně od příslušných pojistných podmínek se ujednává, že pojistitel poskytne pojistné plnění, je-li předmět pojištění (mobilní elektronika) v době vzniku pojistné události umístěn v zavazadlovém prostoru motorového vozidla nebo je předmět pojištění pevně spojen s motorovým vozidle</w:t>
      </w:r>
      <w:r w:rsidR="00C47260">
        <w:rPr>
          <w:rFonts w:asciiTheme="minorHAnsi" w:hAnsiTheme="minorHAnsi"/>
          <w:sz w:val="20"/>
        </w:rPr>
        <w:t>m</w:t>
      </w:r>
      <w:r w:rsidRPr="002A7D4E">
        <w:rPr>
          <w:rFonts w:asciiTheme="minorHAnsi" w:hAnsiTheme="minorHAnsi"/>
          <w:sz w:val="20"/>
        </w:rPr>
        <w:t xml:space="preserve">, a to do výše limitu 100.000,- </w:t>
      </w:r>
      <w:r>
        <w:rPr>
          <w:rFonts w:asciiTheme="minorHAnsi" w:hAnsiTheme="minorHAnsi"/>
          <w:sz w:val="20"/>
        </w:rPr>
        <w:t>K</w:t>
      </w:r>
      <w:r w:rsidRPr="002A7D4E">
        <w:rPr>
          <w:rFonts w:asciiTheme="minorHAnsi" w:hAnsiTheme="minorHAnsi"/>
          <w:sz w:val="20"/>
        </w:rPr>
        <w:t>č.</w:t>
      </w:r>
    </w:p>
    <w:p w:rsidR="00E06A16" w:rsidRPr="000E24C4" w:rsidRDefault="00E06A16" w:rsidP="00C47260">
      <w:pPr>
        <w:pStyle w:val="Nadpis1"/>
        <w:tabs>
          <w:tab w:val="clear" w:pos="360"/>
        </w:tabs>
        <w:ind w:left="357" w:hanging="357"/>
        <w:rPr>
          <w:rFonts w:asciiTheme="minorHAnsi" w:hAnsiTheme="minorHAnsi"/>
        </w:rPr>
      </w:pPr>
      <w:r w:rsidRPr="000E24C4">
        <w:rPr>
          <w:rFonts w:asciiTheme="minorHAnsi" w:hAnsiTheme="minorHAnsi"/>
        </w:rPr>
        <w:t xml:space="preserve">POJIŠTĚNÍ PŘERUŠENÍ PROVOZU </w:t>
      </w:r>
    </w:p>
    <w:p w:rsidR="00E06A16" w:rsidRPr="007A5FB6" w:rsidRDefault="00E06A16" w:rsidP="00E06A16">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majetku VPPM 1/</w:t>
      </w:r>
      <w:r w:rsidR="000F2D28" w:rsidRPr="007A5FB6">
        <w:rPr>
          <w:rFonts w:asciiTheme="minorHAnsi" w:hAnsiTheme="minorHAnsi"/>
          <w:sz w:val="20"/>
          <w:szCs w:val="22"/>
        </w:rPr>
        <w:t>1</w:t>
      </w:r>
      <w:r w:rsidR="000F2D28">
        <w:rPr>
          <w:rFonts w:asciiTheme="minorHAnsi" w:hAnsiTheme="minorHAnsi"/>
          <w:sz w:val="20"/>
          <w:szCs w:val="22"/>
        </w:rPr>
        <w:t>6</w:t>
      </w:r>
      <w:r w:rsidR="000F2D28" w:rsidRPr="007A5FB6">
        <w:rPr>
          <w:rFonts w:asciiTheme="minorHAnsi" w:hAnsiTheme="minorHAnsi"/>
          <w:sz w:val="20"/>
          <w:szCs w:val="22"/>
        </w:rPr>
        <w:t xml:space="preserve"> </w:t>
      </w:r>
      <w:r w:rsidRPr="007A5FB6">
        <w:rPr>
          <w:rFonts w:asciiTheme="minorHAnsi" w:hAnsiTheme="minorHAnsi"/>
          <w:sz w:val="20"/>
          <w:szCs w:val="22"/>
        </w:rPr>
        <w:t>(dále jen VPPM 1/</w:t>
      </w:r>
      <w:r w:rsidR="000F2D28">
        <w:rPr>
          <w:rFonts w:asciiTheme="minorHAnsi" w:hAnsiTheme="minorHAnsi"/>
          <w:sz w:val="20"/>
          <w:szCs w:val="22"/>
        </w:rPr>
        <w:t>16</w:t>
      </w:r>
      <w:r w:rsidRPr="007A5FB6">
        <w:rPr>
          <w:rFonts w:asciiTheme="minorHAnsi" w:hAnsiTheme="minorHAnsi"/>
          <w:sz w:val="20"/>
          <w:szCs w:val="22"/>
        </w:rPr>
        <w:t>)</w:t>
      </w:r>
    </w:p>
    <w:p w:rsidR="00E06A16" w:rsidRPr="007A5FB6" w:rsidRDefault="00E06A16" w:rsidP="00E06A16">
      <w:pPr>
        <w:tabs>
          <w:tab w:val="left" w:pos="1276"/>
        </w:tabs>
        <w:ind w:left="1276"/>
        <w:jc w:val="both"/>
        <w:rPr>
          <w:rFonts w:asciiTheme="minorHAnsi" w:hAnsiTheme="minorHAnsi"/>
          <w:sz w:val="20"/>
          <w:szCs w:val="22"/>
        </w:rPr>
      </w:pPr>
      <w:r w:rsidRPr="007A5FB6">
        <w:rPr>
          <w:rFonts w:asciiTheme="minorHAnsi" w:hAnsiTheme="minorHAnsi"/>
          <w:sz w:val="20"/>
        </w:rPr>
        <w:t xml:space="preserve">DPP pro </w:t>
      </w:r>
      <w:r>
        <w:rPr>
          <w:rFonts w:asciiTheme="minorHAnsi" w:hAnsiTheme="minorHAnsi"/>
          <w:sz w:val="20"/>
        </w:rPr>
        <w:t xml:space="preserve">pojištění </w:t>
      </w:r>
      <w:r w:rsidRPr="007A5FB6">
        <w:rPr>
          <w:rFonts w:asciiTheme="minorHAnsi" w:hAnsiTheme="minorHAnsi"/>
          <w:sz w:val="20"/>
        </w:rPr>
        <w:t xml:space="preserve">přerušení </w:t>
      </w:r>
      <w:r>
        <w:rPr>
          <w:rFonts w:asciiTheme="minorHAnsi" w:hAnsiTheme="minorHAnsi"/>
          <w:sz w:val="20"/>
        </w:rPr>
        <w:t>nebo omezení provozu DPPŠP</w:t>
      </w:r>
      <w:r w:rsidRPr="007A5FB6">
        <w:rPr>
          <w:rFonts w:asciiTheme="minorHAnsi" w:hAnsiTheme="minorHAnsi"/>
          <w:sz w:val="20"/>
        </w:rPr>
        <w:t xml:space="preserve"> MP 1/</w:t>
      </w:r>
      <w:r w:rsidR="000F2D28">
        <w:rPr>
          <w:rFonts w:asciiTheme="minorHAnsi" w:hAnsiTheme="minorHAnsi"/>
          <w:sz w:val="20"/>
        </w:rPr>
        <w:t xml:space="preserve">16 </w:t>
      </w:r>
      <w:r>
        <w:rPr>
          <w:rFonts w:asciiTheme="minorHAnsi" w:hAnsiTheme="minorHAnsi"/>
          <w:sz w:val="20"/>
        </w:rPr>
        <w:t>(dále jen DPPŠP</w:t>
      </w:r>
      <w:r w:rsidRPr="007A5FB6">
        <w:rPr>
          <w:rFonts w:asciiTheme="minorHAnsi" w:hAnsiTheme="minorHAnsi"/>
          <w:sz w:val="20"/>
        </w:rPr>
        <w:t xml:space="preserve"> MP 1/</w:t>
      </w:r>
      <w:r w:rsidR="000F2D28">
        <w:rPr>
          <w:rFonts w:asciiTheme="minorHAnsi" w:hAnsiTheme="minorHAnsi"/>
          <w:sz w:val="20"/>
        </w:rPr>
        <w:t>16</w:t>
      </w:r>
      <w:r>
        <w:rPr>
          <w:rFonts w:asciiTheme="minorHAnsi" w:hAnsiTheme="minorHAnsi"/>
          <w:sz w:val="20"/>
        </w:rPr>
        <w:t>)</w:t>
      </w:r>
    </w:p>
    <w:p w:rsidR="00E06A16" w:rsidRDefault="00E06A16" w:rsidP="008369F7">
      <w:pPr>
        <w:tabs>
          <w:tab w:val="left" w:pos="1276"/>
        </w:tabs>
        <w:jc w:val="both"/>
        <w:rPr>
          <w:rFonts w:asciiTheme="minorHAnsi" w:hAnsiTheme="minorHAnsi"/>
          <w:sz w:val="20"/>
        </w:rPr>
      </w:pPr>
      <w:r w:rsidRPr="007A5FB6">
        <w:rPr>
          <w:rFonts w:asciiTheme="minorHAnsi" w:hAnsiTheme="minorHAnsi"/>
          <w:sz w:val="20"/>
        </w:rPr>
        <w:t>Pojištění se sjednává v roz</w:t>
      </w:r>
      <w:r>
        <w:rPr>
          <w:rFonts w:asciiTheme="minorHAnsi" w:hAnsiTheme="minorHAnsi"/>
          <w:sz w:val="20"/>
        </w:rPr>
        <w:t>sahu:</w:t>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E06A16" w:rsidRPr="007A5FB6" w:rsidTr="00F70C11">
        <w:tc>
          <w:tcPr>
            <w:tcW w:w="9979" w:type="dxa"/>
          </w:tcPr>
          <w:p w:rsidR="00E06A16" w:rsidRPr="007A5FB6" w:rsidRDefault="00E06A16" w:rsidP="00F70C11">
            <w:pPr>
              <w:spacing w:before="120" w:after="120"/>
              <w:ind w:left="2700" w:hanging="2700"/>
              <w:jc w:val="both"/>
              <w:rPr>
                <w:rFonts w:asciiTheme="minorHAnsi" w:hAnsiTheme="minorHAnsi"/>
                <w:b/>
                <w:bCs/>
                <w:sz w:val="20"/>
              </w:rPr>
            </w:pPr>
            <w:proofErr w:type="spellStart"/>
            <w:r w:rsidRPr="007A5FB6">
              <w:rPr>
                <w:rFonts w:asciiTheme="minorHAnsi" w:hAnsiTheme="minorHAnsi"/>
                <w:b/>
                <w:bCs/>
                <w:sz w:val="20"/>
              </w:rPr>
              <w:t>Flexa</w:t>
            </w:r>
            <w:proofErr w:type="spellEnd"/>
            <w:r w:rsidRPr="007A5FB6">
              <w:rPr>
                <w:rFonts w:asciiTheme="minorHAnsi" w:hAnsiTheme="minorHAnsi"/>
                <w:b/>
                <w:bCs/>
                <w:sz w:val="20"/>
              </w:rPr>
              <w:t xml:space="preserve"> (tj.</w:t>
            </w:r>
            <w:r w:rsidRPr="007A5FB6">
              <w:rPr>
                <w:rFonts w:asciiTheme="minorHAnsi" w:hAnsiTheme="minorHAnsi"/>
                <w:b/>
                <w:sz w:val="20"/>
              </w:rPr>
              <w:t xml:space="preserve"> požár, výbuch, úder blesku, pád letadla nebo sportovního létajícího zařízení nebo jeho části)</w:t>
            </w:r>
          </w:p>
        </w:tc>
      </w:tr>
      <w:tr w:rsidR="00E06A16" w:rsidRPr="007A5FB6" w:rsidTr="00F70C11">
        <w:tc>
          <w:tcPr>
            <w:tcW w:w="9979" w:type="dxa"/>
          </w:tcPr>
          <w:p w:rsidR="00E06A16" w:rsidRPr="000F2D28" w:rsidRDefault="00E06A16" w:rsidP="00F70C11">
            <w:pPr>
              <w:jc w:val="both"/>
              <w:rPr>
                <w:rFonts w:asciiTheme="minorHAnsi" w:hAnsiTheme="minorHAnsi"/>
                <w:b/>
                <w:sz w:val="20"/>
              </w:rPr>
            </w:pPr>
            <w:r w:rsidRPr="000F2D28">
              <w:rPr>
                <w:rFonts w:asciiTheme="minorHAnsi" w:hAnsiTheme="minorHAnsi"/>
                <w:b/>
                <w:sz w:val="20"/>
              </w:rPr>
              <w:t>Tíha sněhu a námrazy</w:t>
            </w:r>
          </w:p>
          <w:p w:rsidR="00E06A16" w:rsidRPr="009F5DC7" w:rsidRDefault="00E06A16" w:rsidP="00F70C11">
            <w:pPr>
              <w:pStyle w:val="Zkladntextodsazen3"/>
              <w:tabs>
                <w:tab w:val="clear" w:pos="2694"/>
              </w:tabs>
              <w:spacing w:before="0"/>
              <w:ind w:left="0"/>
              <w:rPr>
                <w:rFonts w:asciiTheme="minorHAnsi" w:hAnsiTheme="minorHAnsi"/>
                <w:b/>
              </w:rPr>
            </w:pPr>
            <w:r w:rsidRPr="009F5DC7">
              <w:rPr>
                <w:rFonts w:asciiTheme="minorHAnsi" w:hAnsiTheme="minorHAnsi"/>
                <w:b/>
              </w:rPr>
              <w:t>Aerodynamický třesk</w:t>
            </w:r>
          </w:p>
          <w:p w:rsidR="00E06A16" w:rsidRPr="00A42EB9" w:rsidRDefault="00E06A16" w:rsidP="00F70C11">
            <w:pPr>
              <w:jc w:val="both"/>
              <w:rPr>
                <w:rFonts w:asciiTheme="minorHAnsi" w:hAnsiTheme="minorHAnsi"/>
                <w:b/>
                <w:sz w:val="20"/>
              </w:rPr>
            </w:pPr>
            <w:r w:rsidRPr="00A42EB9">
              <w:rPr>
                <w:rFonts w:asciiTheme="minorHAnsi" w:hAnsiTheme="minorHAnsi"/>
                <w:b/>
                <w:sz w:val="20"/>
              </w:rPr>
              <w:t>Kouř</w:t>
            </w:r>
          </w:p>
          <w:p w:rsidR="00E06A16" w:rsidRPr="000F2D28" w:rsidRDefault="00E06A16" w:rsidP="00F70C11">
            <w:pPr>
              <w:pStyle w:val="Zkladntextodsazen3"/>
              <w:tabs>
                <w:tab w:val="clear" w:pos="2694"/>
              </w:tabs>
              <w:spacing w:before="0"/>
              <w:ind w:left="0"/>
              <w:rPr>
                <w:rFonts w:asciiTheme="minorHAnsi" w:hAnsiTheme="minorHAnsi"/>
                <w:b/>
              </w:rPr>
            </w:pPr>
            <w:r w:rsidRPr="00A42EB9">
              <w:rPr>
                <w:rFonts w:asciiTheme="minorHAnsi" w:hAnsiTheme="minorHAnsi"/>
                <w:b/>
              </w:rPr>
              <w:t xml:space="preserve">Náraz </w:t>
            </w:r>
            <w:r w:rsidR="000F2D28" w:rsidRPr="000F2D28">
              <w:rPr>
                <w:rFonts w:asciiTheme="minorHAnsi" w:hAnsiTheme="minorHAnsi"/>
                <w:b/>
              </w:rPr>
              <w:t>vozidla</w:t>
            </w:r>
          </w:p>
          <w:p w:rsidR="00E06A16" w:rsidRPr="000F2D28" w:rsidRDefault="00E06A16" w:rsidP="00F70C11">
            <w:pPr>
              <w:jc w:val="both"/>
              <w:rPr>
                <w:rFonts w:asciiTheme="minorHAnsi" w:hAnsiTheme="minorHAnsi"/>
                <w:b/>
                <w:sz w:val="20"/>
              </w:rPr>
            </w:pPr>
            <w:r w:rsidRPr="000F2D28">
              <w:rPr>
                <w:rFonts w:asciiTheme="minorHAnsi" w:hAnsiTheme="minorHAnsi"/>
                <w:b/>
                <w:sz w:val="20"/>
              </w:rPr>
              <w:t>Pád stromů nebo stožárů nebo jiných věcí</w:t>
            </w:r>
          </w:p>
          <w:p w:rsidR="00E06A16" w:rsidRPr="000F2D28" w:rsidRDefault="00E06A16" w:rsidP="00F70C11">
            <w:pPr>
              <w:jc w:val="both"/>
              <w:rPr>
                <w:rFonts w:asciiTheme="minorHAnsi" w:hAnsiTheme="minorHAnsi"/>
                <w:b/>
                <w:sz w:val="20"/>
              </w:rPr>
            </w:pPr>
            <w:r w:rsidRPr="000F2D28">
              <w:rPr>
                <w:rFonts w:asciiTheme="minorHAnsi" w:hAnsiTheme="minorHAnsi"/>
                <w:b/>
                <w:sz w:val="20"/>
              </w:rPr>
              <w:t>Sesuv nebo zřícení sněhových lavin</w:t>
            </w:r>
          </w:p>
          <w:p w:rsidR="00E06A16" w:rsidRPr="000F2D28" w:rsidRDefault="00E06A16" w:rsidP="00F70C11">
            <w:pPr>
              <w:pStyle w:val="Zkladntextodsazen3"/>
              <w:tabs>
                <w:tab w:val="clear" w:pos="2694"/>
              </w:tabs>
              <w:spacing w:before="0"/>
              <w:ind w:left="0"/>
              <w:rPr>
                <w:rFonts w:asciiTheme="minorHAnsi" w:hAnsiTheme="minorHAnsi"/>
                <w:b/>
                <w:bCs/>
              </w:rPr>
            </w:pPr>
            <w:r w:rsidRPr="000F2D28">
              <w:rPr>
                <w:rFonts w:asciiTheme="minorHAnsi" w:hAnsiTheme="minorHAnsi"/>
                <w:b/>
              </w:rPr>
              <w:t>Sesuv půdy, zřícení skal nebo zemin</w:t>
            </w:r>
          </w:p>
        </w:tc>
      </w:tr>
      <w:tr w:rsidR="00E06A16" w:rsidRPr="007A5FB6" w:rsidTr="00F70C11">
        <w:tc>
          <w:tcPr>
            <w:tcW w:w="9979" w:type="dxa"/>
          </w:tcPr>
          <w:p w:rsidR="00E06A16" w:rsidRPr="000F2D28" w:rsidRDefault="00E06A16" w:rsidP="00F70C11">
            <w:pPr>
              <w:spacing w:before="120"/>
              <w:jc w:val="both"/>
              <w:rPr>
                <w:rFonts w:asciiTheme="minorHAnsi" w:hAnsiTheme="minorHAnsi"/>
                <w:b/>
                <w:bCs/>
                <w:sz w:val="20"/>
              </w:rPr>
            </w:pPr>
            <w:r w:rsidRPr="000F2D28">
              <w:rPr>
                <w:rFonts w:asciiTheme="minorHAnsi" w:hAnsiTheme="minorHAnsi"/>
                <w:b/>
                <w:sz w:val="20"/>
              </w:rPr>
              <w:t>Vichřice, Krupobití</w:t>
            </w:r>
          </w:p>
        </w:tc>
      </w:tr>
      <w:tr w:rsidR="00E06A16" w:rsidRPr="007A5FB6" w:rsidTr="00F70C11">
        <w:tc>
          <w:tcPr>
            <w:tcW w:w="9979" w:type="dxa"/>
          </w:tcPr>
          <w:p w:rsidR="00E06A16" w:rsidRPr="000F2D28" w:rsidRDefault="00E06A16" w:rsidP="00F70C11">
            <w:pPr>
              <w:pStyle w:val="Zkladntextodsazen3"/>
              <w:tabs>
                <w:tab w:val="clear" w:pos="2694"/>
              </w:tabs>
              <w:ind w:left="0"/>
              <w:rPr>
                <w:rFonts w:asciiTheme="minorHAnsi" w:hAnsiTheme="minorHAnsi"/>
                <w:b/>
                <w:bCs/>
              </w:rPr>
            </w:pPr>
            <w:r w:rsidRPr="000F2D28">
              <w:rPr>
                <w:rFonts w:asciiTheme="minorHAnsi" w:hAnsiTheme="minorHAnsi"/>
                <w:b/>
              </w:rPr>
              <w:t>Zemětřesení</w:t>
            </w:r>
          </w:p>
        </w:tc>
      </w:tr>
      <w:tr w:rsidR="00E06A16" w:rsidRPr="007A5FB6" w:rsidTr="00F70C11">
        <w:tc>
          <w:tcPr>
            <w:tcW w:w="9979" w:type="dxa"/>
          </w:tcPr>
          <w:p w:rsidR="00E06A16" w:rsidRPr="000F2D28" w:rsidRDefault="00E06A16" w:rsidP="00F70C11">
            <w:pPr>
              <w:spacing w:before="120"/>
              <w:jc w:val="both"/>
              <w:rPr>
                <w:rFonts w:asciiTheme="minorHAnsi" w:hAnsiTheme="minorHAnsi"/>
                <w:b/>
              </w:rPr>
            </w:pPr>
            <w:r w:rsidRPr="000F2D28">
              <w:rPr>
                <w:rFonts w:asciiTheme="minorHAnsi" w:hAnsiTheme="minorHAnsi"/>
                <w:b/>
                <w:sz w:val="20"/>
              </w:rPr>
              <w:t>Povodeň a záplava</w:t>
            </w:r>
          </w:p>
        </w:tc>
      </w:tr>
      <w:tr w:rsidR="00E06A16" w:rsidRPr="007A5FB6" w:rsidTr="00F70C11">
        <w:tc>
          <w:tcPr>
            <w:tcW w:w="9979" w:type="dxa"/>
          </w:tcPr>
          <w:p w:rsidR="00E06A16" w:rsidRPr="007A5FB6" w:rsidRDefault="00E06A16" w:rsidP="00F70C11">
            <w:pPr>
              <w:spacing w:before="120"/>
              <w:jc w:val="both"/>
              <w:rPr>
                <w:rFonts w:asciiTheme="minorHAnsi" w:hAnsiTheme="minorHAnsi"/>
                <w:b/>
                <w:sz w:val="20"/>
              </w:rPr>
            </w:pPr>
            <w:r w:rsidRPr="007A5FB6">
              <w:rPr>
                <w:rFonts w:asciiTheme="minorHAnsi" w:hAnsiTheme="minorHAnsi"/>
                <w:b/>
                <w:sz w:val="20"/>
              </w:rPr>
              <w:t>Únik kapaliny z technického zařízení</w:t>
            </w:r>
          </w:p>
        </w:tc>
      </w:tr>
    </w:tbl>
    <w:p w:rsidR="00E06A16" w:rsidRDefault="00E06A16" w:rsidP="00E06A16">
      <w:pPr>
        <w:jc w:val="both"/>
        <w:rPr>
          <w:rFonts w:asciiTheme="minorHAnsi" w:hAnsiTheme="minorHAnsi"/>
          <w:sz w:val="20"/>
        </w:rPr>
      </w:pPr>
    </w:p>
    <w:p w:rsidR="00E06A16" w:rsidRPr="007A5FB6" w:rsidRDefault="00E06A16" w:rsidP="00E06A16">
      <w:pPr>
        <w:jc w:val="both"/>
        <w:rPr>
          <w:rFonts w:asciiTheme="minorHAnsi" w:hAnsiTheme="minorHAnsi"/>
          <w:b/>
          <w:bCs/>
          <w:sz w:val="20"/>
        </w:rPr>
      </w:pPr>
      <w:r w:rsidRPr="007A5FB6">
        <w:rPr>
          <w:rFonts w:asciiTheme="minorHAnsi" w:hAnsiTheme="minorHAnsi"/>
          <w:b/>
          <w:bCs/>
          <w:sz w:val="20"/>
        </w:rPr>
        <w:t>Roční limity plnění pro jednotlivá živelní pojistná nebezpečí jsou uvedeny v článku V. této pojistné smlouvy.</w:t>
      </w:r>
    </w:p>
    <w:p w:rsidR="00E06A16" w:rsidRPr="007A5FB6" w:rsidRDefault="00E06A16" w:rsidP="00E06A16">
      <w:pPr>
        <w:pStyle w:val="Zkladntextodsazen3"/>
        <w:ind w:left="0"/>
        <w:rPr>
          <w:rFonts w:asciiTheme="minorHAnsi" w:hAnsiTheme="minorHAnsi"/>
        </w:rPr>
      </w:pPr>
      <w:r w:rsidRPr="007A5FB6">
        <w:rPr>
          <w:rFonts w:asciiTheme="minorHAnsi" w:hAnsiTheme="minorHAnsi"/>
        </w:rPr>
        <w:t xml:space="preserve">Pojištění se vztahuje </w:t>
      </w:r>
      <w:proofErr w:type="gramStart"/>
      <w:r w:rsidRPr="007A5FB6">
        <w:rPr>
          <w:rFonts w:asciiTheme="minorHAnsi" w:hAnsiTheme="minorHAnsi"/>
        </w:rPr>
        <w:t>na</w:t>
      </w:r>
      <w:proofErr w:type="gramEnd"/>
      <w:r w:rsidRPr="007A5FB6">
        <w:rPr>
          <w:rFonts w:asciiTheme="minorHAnsi" w:hAnsiTheme="minorHAnsi"/>
        </w:rPr>
        <w:t>:</w:t>
      </w:r>
    </w:p>
    <w:p w:rsidR="00E06A16" w:rsidRPr="007A5FB6" w:rsidRDefault="00E06A16" w:rsidP="00946E83">
      <w:pPr>
        <w:pStyle w:val="Zkladntextodsazen3"/>
        <w:numPr>
          <w:ilvl w:val="0"/>
          <w:numId w:val="6"/>
        </w:numPr>
        <w:spacing w:before="0"/>
        <w:rPr>
          <w:rFonts w:asciiTheme="minorHAnsi" w:hAnsiTheme="minorHAnsi"/>
        </w:rPr>
      </w:pPr>
      <w:r w:rsidRPr="007A5FB6">
        <w:rPr>
          <w:rFonts w:asciiTheme="minorHAnsi" w:hAnsiTheme="minorHAnsi"/>
        </w:rPr>
        <w:t>ušlý zisk, kterého by pojištěný dosáhl</w:t>
      </w:r>
      <w:r>
        <w:rPr>
          <w:rFonts w:asciiTheme="minorHAnsi" w:hAnsiTheme="minorHAnsi"/>
        </w:rPr>
        <w:t>, pokud by nedošlo k přerušení provozu,</w:t>
      </w:r>
    </w:p>
    <w:p w:rsidR="00E06A16" w:rsidRPr="001D35B5" w:rsidRDefault="00E06A16" w:rsidP="00946E83">
      <w:pPr>
        <w:pStyle w:val="Zkladntextodsazen3"/>
        <w:numPr>
          <w:ilvl w:val="0"/>
          <w:numId w:val="6"/>
        </w:numPr>
        <w:spacing w:before="0"/>
        <w:rPr>
          <w:rFonts w:asciiTheme="minorHAnsi" w:hAnsiTheme="minorHAnsi"/>
        </w:rPr>
      </w:pPr>
      <w:r w:rsidRPr="007A5FB6">
        <w:rPr>
          <w:rFonts w:asciiTheme="minorHAnsi" w:hAnsiTheme="minorHAnsi"/>
        </w:rPr>
        <w:t>stálé náklady, které musí pojištěný bezpodmínečně vynakládat během trvání přerušení provozu,</w:t>
      </w:r>
      <w:r w:rsidRPr="001D35B5">
        <w:rPr>
          <w:rFonts w:asciiTheme="minorHAnsi" w:hAnsiTheme="minorHAnsi"/>
        </w:rPr>
        <w:t xml:space="preserve"> </w:t>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786"/>
        <w:gridCol w:w="5193"/>
      </w:tblGrid>
      <w:tr w:rsidR="00E06A16" w:rsidTr="00F70C11">
        <w:tc>
          <w:tcPr>
            <w:tcW w:w="4786" w:type="dxa"/>
          </w:tcPr>
          <w:p w:rsidR="00E06A16" w:rsidRDefault="00E06A16" w:rsidP="00F70C11">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5193" w:type="dxa"/>
          </w:tcPr>
          <w:p w:rsidR="00E06A16" w:rsidRPr="00941CB9" w:rsidRDefault="00E06A16" w:rsidP="001D35B5">
            <w:pPr>
              <w:tabs>
                <w:tab w:val="left" w:pos="-720"/>
              </w:tabs>
              <w:spacing w:before="120"/>
              <w:jc w:val="both"/>
              <w:rPr>
                <w:rFonts w:asciiTheme="minorHAnsi" w:hAnsiTheme="minorHAnsi"/>
                <w:b/>
                <w:bCs/>
                <w:sz w:val="20"/>
              </w:rPr>
            </w:pPr>
            <w:r w:rsidRPr="007A5FB6">
              <w:rPr>
                <w:rFonts w:asciiTheme="minorHAnsi" w:hAnsiTheme="minorHAnsi"/>
                <w:b/>
                <w:bCs/>
                <w:sz w:val="20"/>
              </w:rPr>
              <w:t>dle čl. I bodu 7 písmene a)</w:t>
            </w:r>
          </w:p>
        </w:tc>
      </w:tr>
      <w:tr w:rsidR="00E06A16" w:rsidTr="00F70C11">
        <w:tc>
          <w:tcPr>
            <w:tcW w:w="4786" w:type="dxa"/>
          </w:tcPr>
          <w:p w:rsidR="00E06A16" w:rsidRPr="00E73449" w:rsidRDefault="00E06A16" w:rsidP="00F70C11">
            <w:pPr>
              <w:tabs>
                <w:tab w:val="left" w:pos="-720"/>
              </w:tabs>
              <w:spacing w:before="120"/>
              <w:jc w:val="both"/>
              <w:rPr>
                <w:rFonts w:asciiTheme="minorHAnsi" w:hAnsiTheme="minorHAnsi"/>
                <w:b/>
                <w:bCs/>
                <w:sz w:val="20"/>
              </w:rPr>
            </w:pPr>
            <w:r w:rsidRPr="00E73449">
              <w:rPr>
                <w:rFonts w:asciiTheme="minorHAnsi" w:hAnsiTheme="minorHAnsi"/>
                <w:b/>
                <w:bCs/>
                <w:sz w:val="20"/>
              </w:rPr>
              <w:t>Pojištění se sjednává s dobou ručení:</w:t>
            </w:r>
          </w:p>
        </w:tc>
        <w:tc>
          <w:tcPr>
            <w:tcW w:w="5193" w:type="dxa"/>
          </w:tcPr>
          <w:p w:rsidR="00E06A16" w:rsidRPr="007A5FB6" w:rsidRDefault="001D35B5" w:rsidP="001D35B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 xml:space="preserve">12 </w:t>
            </w:r>
            <w:r w:rsidR="00E06A16" w:rsidRPr="00E73449">
              <w:rPr>
                <w:rFonts w:asciiTheme="minorHAnsi" w:hAnsiTheme="minorHAnsi"/>
                <w:b/>
                <w:bCs/>
                <w:sz w:val="20"/>
              </w:rPr>
              <w:t>měsíců</w:t>
            </w:r>
            <w:r w:rsidR="00E06A16">
              <w:rPr>
                <w:rFonts w:asciiTheme="minorHAnsi" w:hAnsiTheme="minorHAnsi"/>
                <w:b/>
                <w:bCs/>
                <w:sz w:val="20"/>
              </w:rPr>
              <w:t xml:space="preserve"> </w:t>
            </w:r>
          </w:p>
        </w:tc>
      </w:tr>
      <w:tr w:rsidR="00E06A16" w:rsidTr="00F70C11">
        <w:tc>
          <w:tcPr>
            <w:tcW w:w="4786" w:type="dxa"/>
          </w:tcPr>
          <w:p w:rsidR="00E06A16" w:rsidRPr="00C070BE" w:rsidRDefault="00E06A16" w:rsidP="00F70C11">
            <w:pPr>
              <w:tabs>
                <w:tab w:val="left" w:pos="-720"/>
              </w:tabs>
              <w:spacing w:before="120"/>
              <w:jc w:val="both"/>
              <w:rPr>
                <w:rFonts w:asciiTheme="minorHAnsi" w:hAnsiTheme="minorHAnsi"/>
                <w:b/>
                <w:bCs/>
                <w:sz w:val="20"/>
              </w:rPr>
            </w:pPr>
            <w:r w:rsidRPr="007A5FB6">
              <w:rPr>
                <w:rFonts w:asciiTheme="minorHAnsi" w:hAnsiTheme="minorHAnsi"/>
                <w:b/>
                <w:bCs/>
                <w:sz w:val="20"/>
              </w:rPr>
              <w:t xml:space="preserve">Celková pojistná částka </w:t>
            </w:r>
            <w:r>
              <w:rPr>
                <w:rFonts w:asciiTheme="minorHAnsi" w:hAnsiTheme="minorHAnsi"/>
                <w:b/>
                <w:bCs/>
                <w:sz w:val="20"/>
              </w:rPr>
              <w:t xml:space="preserve">za sjednanou dobu ručení </w:t>
            </w:r>
            <w:r w:rsidRPr="007A5FB6">
              <w:rPr>
                <w:rFonts w:asciiTheme="minorHAnsi" w:hAnsiTheme="minorHAnsi"/>
                <w:b/>
                <w:bCs/>
                <w:sz w:val="20"/>
              </w:rPr>
              <w:t>činí:</w:t>
            </w:r>
          </w:p>
        </w:tc>
        <w:tc>
          <w:tcPr>
            <w:tcW w:w="5193" w:type="dxa"/>
          </w:tcPr>
          <w:p w:rsidR="00E06A16" w:rsidRPr="00C070BE" w:rsidRDefault="001D35B5" w:rsidP="001D35B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50.000.000</w:t>
            </w:r>
            <w:r w:rsidR="00E06A16">
              <w:rPr>
                <w:rFonts w:asciiTheme="minorHAnsi" w:hAnsiTheme="minorHAnsi"/>
                <w:b/>
                <w:bCs/>
                <w:sz w:val="20"/>
              </w:rPr>
              <w:t>,-Kč</w:t>
            </w:r>
          </w:p>
        </w:tc>
      </w:tr>
      <w:tr w:rsidR="00E06A16" w:rsidTr="00F70C11">
        <w:tc>
          <w:tcPr>
            <w:tcW w:w="9979" w:type="dxa"/>
            <w:gridSpan w:val="2"/>
          </w:tcPr>
          <w:p w:rsidR="00E06A16" w:rsidRDefault="00E06A16" w:rsidP="006E5961">
            <w:pPr>
              <w:tabs>
                <w:tab w:val="right" w:leader="dot" w:pos="5103"/>
                <w:tab w:val="left" w:pos="5529"/>
                <w:tab w:val="right" w:pos="9214"/>
              </w:tabs>
              <w:jc w:val="both"/>
              <w:rPr>
                <w:rFonts w:asciiTheme="minorHAnsi" w:hAnsiTheme="minorHAnsi"/>
                <w:b/>
                <w:bCs/>
                <w:sz w:val="20"/>
              </w:rPr>
            </w:pPr>
            <w:r w:rsidRPr="007A5FB6">
              <w:rPr>
                <w:rFonts w:asciiTheme="minorHAnsi" w:hAnsiTheme="minorHAnsi"/>
                <w:sz w:val="20"/>
              </w:rPr>
              <w:t>Pojistná částka je horní hranicí plnění pojistitele za jednu a všechny pojistné události, ke kterým dojde během jednoho pojistného roku.</w:t>
            </w:r>
          </w:p>
        </w:tc>
      </w:tr>
      <w:tr w:rsidR="00E06A16" w:rsidTr="00F70C11">
        <w:tc>
          <w:tcPr>
            <w:tcW w:w="4786" w:type="dxa"/>
          </w:tcPr>
          <w:p w:rsidR="00E06A16" w:rsidRDefault="00E06A16" w:rsidP="00F70C11">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5193" w:type="dxa"/>
          </w:tcPr>
          <w:p w:rsidR="00E06A16" w:rsidRPr="003B0B54" w:rsidRDefault="001D35B5" w:rsidP="001D35B5">
            <w:pPr>
              <w:tabs>
                <w:tab w:val="left" w:pos="-720"/>
              </w:tabs>
              <w:spacing w:before="120"/>
              <w:jc w:val="both"/>
              <w:rPr>
                <w:rFonts w:asciiTheme="minorHAnsi" w:hAnsiTheme="minorHAnsi"/>
                <w:b/>
                <w:bCs/>
                <w:sz w:val="20"/>
              </w:rPr>
            </w:pPr>
            <w:r>
              <w:rPr>
                <w:rFonts w:asciiTheme="minorHAnsi" w:hAnsiTheme="minorHAnsi"/>
                <w:b/>
                <w:bCs/>
                <w:sz w:val="20"/>
              </w:rPr>
              <w:t>3 dny</w:t>
            </w:r>
          </w:p>
        </w:tc>
      </w:tr>
    </w:tbl>
    <w:bookmarkEnd w:id="4"/>
    <w:p w:rsidR="00946AA6" w:rsidRPr="006650CE" w:rsidRDefault="00946AA6" w:rsidP="00C47260">
      <w:pPr>
        <w:pStyle w:val="Nadpis1"/>
        <w:ind w:left="357" w:hanging="357"/>
        <w:rPr>
          <w:rFonts w:asciiTheme="minorHAnsi" w:hAnsiTheme="minorHAnsi"/>
        </w:rPr>
      </w:pPr>
      <w:r w:rsidRPr="006650CE">
        <w:rPr>
          <w:rFonts w:asciiTheme="minorHAnsi" w:hAnsiTheme="minorHAnsi"/>
        </w:rPr>
        <w:t>pojištění obsahu uloženého v chlad</w:t>
      </w:r>
      <w:r w:rsidR="00BD02A0">
        <w:rPr>
          <w:rFonts w:asciiTheme="minorHAnsi" w:hAnsiTheme="minorHAnsi"/>
        </w:rPr>
        <w:t>I</w:t>
      </w:r>
      <w:r w:rsidRPr="006650CE">
        <w:rPr>
          <w:rFonts w:asciiTheme="minorHAnsi" w:hAnsiTheme="minorHAnsi"/>
        </w:rPr>
        <w:t>cím zařízení</w:t>
      </w:r>
    </w:p>
    <w:p w:rsidR="00946AA6" w:rsidRPr="007A5FB6" w:rsidRDefault="00946AA6" w:rsidP="00946AA6">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w:t>
      </w:r>
      <w:r>
        <w:rPr>
          <w:rFonts w:asciiTheme="minorHAnsi" w:hAnsiTheme="minorHAnsi"/>
          <w:sz w:val="20"/>
          <w:szCs w:val="22"/>
        </w:rPr>
        <w:t>tku VPPM 1/</w:t>
      </w:r>
      <w:r w:rsidR="003F2980">
        <w:rPr>
          <w:rFonts w:asciiTheme="minorHAnsi" w:hAnsiTheme="minorHAnsi"/>
          <w:sz w:val="20"/>
          <w:szCs w:val="22"/>
        </w:rPr>
        <w:t xml:space="preserve">16 </w:t>
      </w:r>
      <w:r>
        <w:rPr>
          <w:rFonts w:asciiTheme="minorHAnsi" w:hAnsiTheme="minorHAnsi"/>
          <w:sz w:val="20"/>
          <w:szCs w:val="22"/>
        </w:rPr>
        <w:t>(dále jen VPPM 1/</w:t>
      </w:r>
      <w:r w:rsidR="003F2980">
        <w:rPr>
          <w:rFonts w:asciiTheme="minorHAnsi" w:hAnsiTheme="minorHAnsi"/>
          <w:sz w:val="20"/>
          <w:szCs w:val="22"/>
        </w:rPr>
        <w:t>16</w:t>
      </w:r>
      <w:r w:rsidRPr="007A5FB6">
        <w:rPr>
          <w:rFonts w:asciiTheme="minorHAnsi" w:hAnsiTheme="minorHAnsi"/>
          <w:sz w:val="20"/>
          <w:szCs w:val="22"/>
        </w:rPr>
        <w:t>)</w:t>
      </w:r>
    </w:p>
    <w:p w:rsidR="00946AA6" w:rsidRDefault="00946AA6" w:rsidP="00946AA6">
      <w:pPr>
        <w:tabs>
          <w:tab w:val="left" w:pos="1276"/>
        </w:tabs>
        <w:jc w:val="both"/>
        <w:rPr>
          <w:rFonts w:asciiTheme="minorHAnsi" w:hAnsiTheme="minorHAnsi"/>
          <w:sz w:val="20"/>
          <w:szCs w:val="22"/>
        </w:rPr>
      </w:pPr>
      <w:r w:rsidRPr="007A5FB6">
        <w:rPr>
          <w:rFonts w:asciiTheme="minorHAnsi" w:hAnsiTheme="minorHAnsi"/>
          <w:sz w:val="20"/>
          <w:szCs w:val="22"/>
        </w:rPr>
        <w:tab/>
      </w:r>
      <w:r>
        <w:rPr>
          <w:rFonts w:asciiTheme="minorHAnsi" w:hAnsiTheme="minorHAnsi"/>
          <w:sz w:val="20"/>
          <w:szCs w:val="22"/>
        </w:rPr>
        <w:t xml:space="preserve">DPP </w:t>
      </w:r>
      <w:r w:rsidRPr="00E82AAF">
        <w:rPr>
          <w:rFonts w:asciiTheme="minorHAnsi" w:hAnsiTheme="minorHAnsi"/>
          <w:sz w:val="20"/>
          <w:szCs w:val="22"/>
        </w:rPr>
        <w:t xml:space="preserve">pro pojištění </w:t>
      </w:r>
      <w:r>
        <w:rPr>
          <w:rFonts w:asciiTheme="minorHAnsi" w:hAnsiTheme="minorHAnsi"/>
          <w:sz w:val="20"/>
          <w:szCs w:val="22"/>
        </w:rPr>
        <w:t>obsahu uloženého v chladícím zařízení</w:t>
      </w:r>
      <w:r w:rsidRPr="00E82AAF">
        <w:rPr>
          <w:rFonts w:asciiTheme="minorHAnsi" w:hAnsiTheme="minorHAnsi"/>
          <w:sz w:val="20"/>
          <w:szCs w:val="22"/>
        </w:rPr>
        <w:t xml:space="preserve"> DPP</w:t>
      </w:r>
      <w:r>
        <w:rPr>
          <w:rFonts w:asciiTheme="minorHAnsi" w:hAnsiTheme="minorHAnsi"/>
          <w:sz w:val="20"/>
          <w:szCs w:val="22"/>
        </w:rPr>
        <w:t>CZ</w:t>
      </w:r>
      <w:r w:rsidRPr="00E82AAF">
        <w:rPr>
          <w:rFonts w:asciiTheme="minorHAnsi" w:hAnsiTheme="minorHAnsi"/>
          <w:sz w:val="20"/>
          <w:szCs w:val="22"/>
        </w:rPr>
        <w:t xml:space="preserve"> MP 1/</w:t>
      </w:r>
      <w:r w:rsidR="003F2980">
        <w:rPr>
          <w:rFonts w:asciiTheme="minorHAnsi" w:hAnsiTheme="minorHAnsi"/>
          <w:sz w:val="20"/>
          <w:szCs w:val="22"/>
        </w:rPr>
        <w:t>16</w:t>
      </w:r>
      <w:r w:rsidR="003F2980" w:rsidRPr="00E82AAF">
        <w:rPr>
          <w:rFonts w:asciiTheme="minorHAnsi" w:hAnsiTheme="minorHAnsi"/>
          <w:sz w:val="20"/>
          <w:szCs w:val="22"/>
        </w:rPr>
        <w:t xml:space="preserve"> </w:t>
      </w:r>
      <w:r w:rsidRPr="00E82AAF">
        <w:rPr>
          <w:rFonts w:asciiTheme="minorHAnsi" w:hAnsiTheme="minorHAnsi"/>
          <w:sz w:val="20"/>
          <w:szCs w:val="22"/>
        </w:rPr>
        <w:t>(dále jen DPP</w:t>
      </w:r>
      <w:r>
        <w:rPr>
          <w:rFonts w:asciiTheme="minorHAnsi" w:hAnsiTheme="minorHAnsi"/>
          <w:sz w:val="20"/>
          <w:szCs w:val="22"/>
        </w:rPr>
        <w:t>CZ MP 1/</w:t>
      </w:r>
      <w:r w:rsidR="003F2980">
        <w:rPr>
          <w:rFonts w:asciiTheme="minorHAnsi" w:hAnsiTheme="minorHAnsi"/>
          <w:sz w:val="20"/>
          <w:szCs w:val="22"/>
        </w:rPr>
        <w:t>16</w:t>
      </w:r>
      <w:r w:rsidRPr="00E82AAF">
        <w:rPr>
          <w:rFonts w:asciiTheme="minorHAnsi" w:hAnsiTheme="minorHAnsi"/>
          <w:sz w:val="20"/>
          <w:szCs w:val="22"/>
        </w:rPr>
        <w:t>)</w:t>
      </w:r>
    </w:p>
    <w:p w:rsidR="00946AA6" w:rsidRPr="007A5FB6" w:rsidRDefault="00946AA6" w:rsidP="00946AA6">
      <w:pPr>
        <w:spacing w:before="120"/>
        <w:ind w:left="2700" w:hanging="2700"/>
        <w:jc w:val="both"/>
        <w:rPr>
          <w:rFonts w:asciiTheme="minorHAnsi" w:hAnsiTheme="minorHAnsi"/>
          <w:sz w:val="20"/>
        </w:rPr>
      </w:pPr>
      <w:r w:rsidRPr="007A5FB6">
        <w:rPr>
          <w:rFonts w:asciiTheme="minorHAnsi" w:hAnsiTheme="minorHAnsi"/>
          <w:sz w:val="20"/>
        </w:rPr>
        <w:t>Pojištění se sjednává v roz</w:t>
      </w:r>
      <w:r>
        <w:rPr>
          <w:rFonts w:asciiTheme="minorHAnsi" w:hAnsiTheme="minorHAnsi"/>
          <w:sz w:val="20"/>
        </w:rPr>
        <w:t>sahu:</w:t>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946AA6" w:rsidRPr="003F76F0" w:rsidTr="00C0631D">
        <w:tc>
          <w:tcPr>
            <w:tcW w:w="9979" w:type="dxa"/>
          </w:tcPr>
          <w:p w:rsidR="00946AA6" w:rsidRPr="007A5FB6" w:rsidRDefault="00946AA6" w:rsidP="003F2980">
            <w:pPr>
              <w:pStyle w:val="Zkladntextodsazen3"/>
              <w:tabs>
                <w:tab w:val="clear" w:pos="2694"/>
              </w:tabs>
              <w:spacing w:before="0"/>
              <w:ind w:left="0"/>
              <w:rPr>
                <w:rFonts w:asciiTheme="minorHAnsi" w:hAnsiTheme="minorHAnsi"/>
                <w:b/>
                <w:bCs/>
              </w:rPr>
            </w:pPr>
            <w:r>
              <w:rPr>
                <w:rFonts w:asciiTheme="minorHAnsi" w:hAnsiTheme="minorHAnsi"/>
                <w:b/>
                <w:bCs/>
              </w:rPr>
              <w:t>porucha v dodávce elektrického proudu</w:t>
            </w:r>
          </w:p>
        </w:tc>
      </w:tr>
      <w:tr w:rsidR="00946AA6" w:rsidRPr="007A5FB6" w:rsidTr="00C0631D">
        <w:tc>
          <w:tcPr>
            <w:tcW w:w="9979" w:type="dxa"/>
          </w:tcPr>
          <w:p w:rsidR="00946AA6" w:rsidRPr="007A5FB6" w:rsidRDefault="00946AA6" w:rsidP="00C0631D">
            <w:pPr>
              <w:pStyle w:val="Zkladntextodsazen3"/>
              <w:tabs>
                <w:tab w:val="clear" w:pos="2694"/>
              </w:tabs>
              <w:spacing w:before="0"/>
              <w:ind w:left="0"/>
              <w:rPr>
                <w:rFonts w:asciiTheme="minorHAnsi" w:hAnsiTheme="minorHAnsi"/>
                <w:b/>
                <w:bCs/>
              </w:rPr>
            </w:pPr>
            <w:r>
              <w:rPr>
                <w:rFonts w:asciiTheme="minorHAnsi" w:hAnsiTheme="minorHAnsi"/>
                <w:b/>
                <w:bCs/>
              </w:rPr>
              <w:t>funkční porucha chladícího zařízení</w:t>
            </w:r>
          </w:p>
        </w:tc>
      </w:tr>
    </w:tbl>
    <w:p w:rsidR="00946AA6" w:rsidRPr="005A5CC1" w:rsidRDefault="00946AA6" w:rsidP="00946AA6">
      <w:pPr>
        <w:pStyle w:val="Nadpis2"/>
        <w:tabs>
          <w:tab w:val="left" w:pos="2835"/>
          <w:tab w:val="left" w:pos="3119"/>
        </w:tabs>
        <w:ind w:left="540" w:hanging="540"/>
        <w:jc w:val="both"/>
        <w:rPr>
          <w:rFonts w:asciiTheme="minorHAnsi" w:hAnsiTheme="minorHAnsi"/>
        </w:rPr>
      </w:pPr>
      <w:r w:rsidRPr="00BA0274">
        <w:rPr>
          <w:rFonts w:asciiTheme="minorHAnsi" w:hAnsiTheme="minorHAnsi"/>
        </w:rPr>
        <w:t xml:space="preserve">Sjednává se pojištění </w:t>
      </w:r>
      <w:r w:rsidRPr="00BA0274">
        <w:rPr>
          <w:rFonts w:asciiTheme="minorHAnsi" w:hAnsiTheme="minorHAnsi"/>
          <w:b/>
          <w:bCs/>
        </w:rPr>
        <w:t>souboru</w:t>
      </w:r>
      <w:r w:rsidRPr="00BA0274">
        <w:rPr>
          <w:rFonts w:asciiTheme="minorHAnsi" w:hAnsiTheme="minorHAnsi"/>
        </w:rPr>
        <w:t xml:space="preserve"> </w:t>
      </w:r>
      <w:r w:rsidRPr="00BA0274">
        <w:rPr>
          <w:rFonts w:asciiTheme="minorHAnsi" w:hAnsiTheme="minorHAnsi"/>
          <w:b/>
          <w:bCs/>
        </w:rPr>
        <w:t xml:space="preserve">vlastních </w:t>
      </w:r>
      <w:r w:rsidR="001D35B5">
        <w:rPr>
          <w:rFonts w:asciiTheme="minorHAnsi" w:hAnsiTheme="minorHAnsi"/>
          <w:b/>
          <w:bCs/>
        </w:rPr>
        <w:t xml:space="preserve">a </w:t>
      </w:r>
      <w:r w:rsidRPr="00BA0274">
        <w:rPr>
          <w:rFonts w:asciiTheme="minorHAnsi" w:hAnsiTheme="minorHAnsi"/>
          <w:b/>
          <w:bCs/>
        </w:rPr>
        <w:t>cizích zásob</w:t>
      </w:r>
      <w:r w:rsidR="00055F9F">
        <w:rPr>
          <w:rFonts w:asciiTheme="minorHAnsi" w:hAnsiTheme="minorHAnsi"/>
          <w:b/>
          <w:bCs/>
        </w:rPr>
        <w:t xml:space="preserve"> uložených</w:t>
      </w:r>
      <w:r w:rsidR="00055F9F" w:rsidRPr="00BD02A0">
        <w:rPr>
          <w:rFonts w:asciiTheme="minorHAnsi" w:hAnsiTheme="minorHAnsi"/>
          <w:b/>
          <w:bCs/>
        </w:rPr>
        <w:t xml:space="preserve"> v</w:t>
      </w:r>
      <w:r w:rsidR="00BD02A0" w:rsidRPr="00BD02A0">
        <w:rPr>
          <w:rFonts w:asciiTheme="minorHAnsi" w:hAnsiTheme="minorHAnsi"/>
          <w:b/>
          <w:bCs/>
        </w:rPr>
        <w:t> </w:t>
      </w:r>
      <w:r w:rsidR="00BD02A0" w:rsidRPr="00BD02A0">
        <w:rPr>
          <w:rFonts w:asciiTheme="minorHAnsi" w:hAnsiTheme="minorHAnsi"/>
          <w:b/>
        </w:rPr>
        <w:t>chladicím zařízení</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055F9F" w:rsidRPr="007A5FB6" w:rsidTr="00C0631D">
        <w:tc>
          <w:tcPr>
            <w:tcW w:w="3254" w:type="dxa"/>
          </w:tcPr>
          <w:p w:rsidR="00055F9F" w:rsidRPr="007A5FB6" w:rsidRDefault="00055F9F" w:rsidP="00C0631D">
            <w:pPr>
              <w:tabs>
                <w:tab w:val="right" w:pos="3038"/>
              </w:tabs>
              <w:spacing w:before="120"/>
              <w:jc w:val="both"/>
              <w:rPr>
                <w:rFonts w:asciiTheme="minorHAnsi" w:hAnsiTheme="minorHAnsi"/>
                <w:b/>
                <w:bCs/>
                <w:sz w:val="20"/>
              </w:rPr>
            </w:pPr>
            <w:r w:rsidRPr="007A5FB6">
              <w:rPr>
                <w:rFonts w:asciiTheme="minorHAnsi" w:hAnsiTheme="minorHAnsi"/>
                <w:b/>
                <w:bCs/>
                <w:sz w:val="20"/>
              </w:rPr>
              <w:t>Místo pojištění:</w:t>
            </w:r>
            <w:r>
              <w:rPr>
                <w:rFonts w:asciiTheme="minorHAnsi" w:hAnsiTheme="minorHAnsi"/>
                <w:b/>
                <w:bCs/>
                <w:sz w:val="20"/>
              </w:rPr>
              <w:tab/>
            </w:r>
          </w:p>
        </w:tc>
        <w:tc>
          <w:tcPr>
            <w:tcW w:w="6175" w:type="dxa"/>
          </w:tcPr>
          <w:p w:rsidR="00055F9F" w:rsidRPr="007A5FB6" w:rsidRDefault="00055F9F" w:rsidP="00055F9F">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Pr>
                <w:rFonts w:asciiTheme="minorHAnsi" w:hAnsiTheme="minorHAnsi"/>
                <w:b/>
                <w:bCs/>
                <w:sz w:val="20"/>
              </w:rPr>
              <w:t xml:space="preserve"> </w:t>
            </w:r>
            <w:r w:rsidRPr="007A5FB6">
              <w:rPr>
                <w:rFonts w:asciiTheme="minorHAnsi" w:hAnsiTheme="minorHAnsi"/>
                <w:b/>
                <w:bCs/>
                <w:sz w:val="20"/>
              </w:rPr>
              <w:t>a)</w:t>
            </w:r>
            <w:r>
              <w:rPr>
                <w:rFonts w:asciiTheme="minorHAnsi" w:hAnsiTheme="minorHAnsi"/>
                <w:b/>
                <w:bCs/>
                <w:sz w:val="20"/>
              </w:rPr>
              <w:t>, b)</w:t>
            </w:r>
          </w:p>
        </w:tc>
      </w:tr>
      <w:tr w:rsidR="00055F9F" w:rsidRPr="007A5FB6" w:rsidTr="00C0631D">
        <w:tc>
          <w:tcPr>
            <w:tcW w:w="3254" w:type="dxa"/>
          </w:tcPr>
          <w:p w:rsidR="00055F9F" w:rsidRPr="007A5FB6" w:rsidRDefault="00055F9F" w:rsidP="00C0631D">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055F9F" w:rsidRPr="007A5FB6" w:rsidRDefault="00055F9F" w:rsidP="00A10731">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750.000,-Kč</w:t>
            </w:r>
          </w:p>
        </w:tc>
      </w:tr>
      <w:tr w:rsidR="00055F9F" w:rsidRPr="007A5FB6" w:rsidTr="00C0631D">
        <w:tc>
          <w:tcPr>
            <w:tcW w:w="3254" w:type="dxa"/>
          </w:tcPr>
          <w:p w:rsidR="00055F9F" w:rsidRPr="007A5FB6" w:rsidRDefault="00055F9F" w:rsidP="00C0631D">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055F9F" w:rsidRPr="007A5FB6" w:rsidRDefault="00055F9F" w:rsidP="00A10731">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 xml:space="preserve">1.000,-Kč </w:t>
            </w:r>
          </w:p>
        </w:tc>
      </w:tr>
    </w:tbl>
    <w:p w:rsidR="00946AA6" w:rsidRDefault="00946AA6" w:rsidP="00946AA6">
      <w:pPr>
        <w:spacing w:before="120"/>
        <w:ind w:left="540"/>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7E3674" w:rsidRPr="003E3D7B" w:rsidRDefault="007E3674" w:rsidP="007E3674">
      <w:pPr>
        <w:pStyle w:val="Nadpis1"/>
        <w:spacing w:before="240"/>
        <w:ind w:left="357" w:hanging="357"/>
        <w:jc w:val="both"/>
        <w:rPr>
          <w:rFonts w:ascii="Calibri" w:hAnsi="Calibri"/>
        </w:rPr>
      </w:pPr>
      <w:r w:rsidRPr="003E3D7B">
        <w:rPr>
          <w:rFonts w:ascii="Calibri" w:hAnsi="Calibri"/>
        </w:rPr>
        <w:t xml:space="preserve">Pojištění odpovědnosti </w:t>
      </w:r>
    </w:p>
    <w:p w:rsidR="007E3674" w:rsidRPr="003E3D7B" w:rsidRDefault="007E3674" w:rsidP="00C47260">
      <w:pPr>
        <w:tabs>
          <w:tab w:val="left" w:pos="-1620"/>
        </w:tabs>
        <w:spacing w:before="120"/>
        <w:jc w:val="both"/>
        <w:rPr>
          <w:rFonts w:ascii="Calibri" w:hAnsi="Calibri"/>
          <w:sz w:val="20"/>
        </w:rPr>
      </w:pPr>
      <w:r w:rsidRPr="003E3D7B">
        <w:rPr>
          <w:rFonts w:ascii="Calibri" w:hAnsi="Calibri"/>
          <w:sz w:val="20"/>
        </w:rPr>
        <w:t>Z pojištění odpovědnosti má pojištěný právo, aby za něho pojistitel v případě pojistné události nahradil poškozenému majetkovou újmu (škodu), popřípadě i jinou újmu, v rozsahu a ve výši určené zákonem, pojistnou smlouvou a příslušnými pojistnými podmínkami, vznikla-li povinnost k náhradě pojištěnému.</w:t>
      </w:r>
    </w:p>
    <w:p w:rsidR="007E3674" w:rsidRPr="003E3D7B" w:rsidRDefault="007E3674" w:rsidP="007E3674">
      <w:pPr>
        <w:tabs>
          <w:tab w:val="left" w:pos="1276"/>
        </w:tabs>
        <w:spacing w:before="120"/>
        <w:jc w:val="both"/>
        <w:rPr>
          <w:rFonts w:ascii="Calibri" w:hAnsi="Calibri"/>
          <w:sz w:val="20"/>
          <w:szCs w:val="22"/>
        </w:rPr>
      </w:pPr>
      <w:r w:rsidRPr="003E3D7B">
        <w:rPr>
          <w:rFonts w:ascii="Calibri" w:hAnsi="Calibri"/>
          <w:b/>
          <w:sz w:val="20"/>
          <w:szCs w:val="22"/>
        </w:rPr>
        <w:t>Pojištění se řídí:</w:t>
      </w:r>
      <w:r w:rsidRPr="003E3D7B">
        <w:rPr>
          <w:rFonts w:ascii="Calibri" w:hAnsi="Calibri"/>
          <w:sz w:val="20"/>
          <w:szCs w:val="22"/>
        </w:rPr>
        <w:tab/>
        <w:t>VPP pro pojištění odpovědnosti VPPOD 1/1</w:t>
      </w:r>
      <w:r>
        <w:rPr>
          <w:rFonts w:ascii="Calibri" w:hAnsi="Calibri"/>
          <w:sz w:val="20"/>
          <w:szCs w:val="22"/>
        </w:rPr>
        <w:t>6</w:t>
      </w:r>
      <w:r w:rsidRPr="003E3D7B">
        <w:rPr>
          <w:rFonts w:ascii="Calibri" w:hAnsi="Calibri"/>
          <w:sz w:val="20"/>
          <w:szCs w:val="22"/>
        </w:rPr>
        <w:t xml:space="preserve"> (dále jen VPPOD)</w:t>
      </w:r>
    </w:p>
    <w:p w:rsidR="007E3674" w:rsidRPr="003E3D7B" w:rsidRDefault="007E3674" w:rsidP="007E3674">
      <w:pPr>
        <w:tabs>
          <w:tab w:val="left" w:pos="1276"/>
        </w:tabs>
        <w:ind w:left="1276"/>
        <w:jc w:val="both"/>
        <w:rPr>
          <w:rFonts w:ascii="Calibri" w:hAnsi="Calibri"/>
          <w:sz w:val="20"/>
        </w:rPr>
      </w:pPr>
      <w:r w:rsidRPr="003E3D7B">
        <w:rPr>
          <w:rFonts w:ascii="Calibri" w:hAnsi="Calibri"/>
          <w:sz w:val="20"/>
        </w:rPr>
        <w:tab/>
        <w:t>DPP pro pojištění odpovědnosti podnikatele DPPOP P 1/1</w:t>
      </w:r>
      <w:r>
        <w:rPr>
          <w:rFonts w:ascii="Calibri" w:hAnsi="Calibri"/>
          <w:sz w:val="20"/>
        </w:rPr>
        <w:t>6</w:t>
      </w:r>
      <w:r w:rsidRPr="003E3D7B">
        <w:rPr>
          <w:rFonts w:ascii="Calibri" w:hAnsi="Calibri"/>
          <w:sz w:val="20"/>
        </w:rPr>
        <w:t xml:space="preserve"> (dále jen DPPOP)</w:t>
      </w:r>
    </w:p>
    <w:p w:rsidR="007E3674" w:rsidRPr="003E3D7B" w:rsidRDefault="007E3674" w:rsidP="00016017">
      <w:pPr>
        <w:pStyle w:val="Nadpis2"/>
        <w:numPr>
          <w:ilvl w:val="0"/>
          <w:numId w:val="0"/>
        </w:numPr>
        <w:spacing w:before="60"/>
        <w:jc w:val="both"/>
        <w:rPr>
          <w:rFonts w:ascii="Calibri" w:hAnsi="Calibri"/>
        </w:rPr>
      </w:pPr>
      <w:r w:rsidRPr="003E3D7B">
        <w:rPr>
          <w:rFonts w:ascii="Calibri" w:hAnsi="Calibri"/>
        </w:rPr>
        <w:t xml:space="preserve">Pojištění se vztahuje na právním </w:t>
      </w:r>
      <w:proofErr w:type="gramStart"/>
      <w:r w:rsidRPr="003E3D7B">
        <w:rPr>
          <w:rFonts w:ascii="Calibri" w:hAnsi="Calibri"/>
        </w:rPr>
        <w:t>předpisem</w:t>
      </w:r>
      <w:proofErr w:type="gramEnd"/>
      <w:r w:rsidRPr="003E3D7B">
        <w:rPr>
          <w:rFonts w:ascii="Calibri" w:hAnsi="Calibri"/>
        </w:rPr>
        <w:t xml:space="preserve"> stanovenou povinnost pojištěného nahradit poškozenému újmy specifikované v této pojistné smlouvě a DPPOP, vznikla-li pojištěnému povinnost k jejich náhradě v souvislosti s:</w:t>
      </w:r>
    </w:p>
    <w:p w:rsidR="00C47260" w:rsidRPr="00C47260" w:rsidRDefault="007E3674" w:rsidP="00C47260">
      <w:pPr>
        <w:pStyle w:val="Odstavecseseznamem"/>
        <w:numPr>
          <w:ilvl w:val="0"/>
          <w:numId w:val="12"/>
        </w:numPr>
        <w:spacing w:before="60"/>
        <w:ind w:left="426" w:hanging="426"/>
        <w:jc w:val="both"/>
        <w:rPr>
          <w:rFonts w:asciiTheme="minorHAnsi" w:hAnsiTheme="minorHAnsi"/>
          <w:i/>
          <w:sz w:val="20"/>
          <w:szCs w:val="20"/>
          <w:u w:val="single"/>
        </w:rPr>
      </w:pPr>
      <w:r w:rsidRPr="00C47260">
        <w:rPr>
          <w:rFonts w:ascii="Calibri" w:hAnsi="Calibri"/>
          <w:sz w:val="20"/>
          <w:szCs w:val="20"/>
        </w:rPr>
        <w:t xml:space="preserve">vlastnictvím, držbou nebo jiným oprávněným užíváním nemovité věci, pokud slouží k výkonu činnosti pojištěného uvedené </w:t>
      </w:r>
      <w:r w:rsidR="00C47260" w:rsidRPr="00C47260">
        <w:rPr>
          <w:rFonts w:asciiTheme="minorHAnsi" w:hAnsiTheme="minorHAnsi"/>
          <w:sz w:val="20"/>
          <w:szCs w:val="20"/>
        </w:rPr>
        <w:t>v přiložené</w:t>
      </w:r>
      <w:r w:rsidR="00C47260" w:rsidRPr="008E3128">
        <w:rPr>
          <w:rFonts w:asciiTheme="minorHAnsi" w:hAnsiTheme="minorHAnsi"/>
          <w:iCs/>
          <w:color w:val="FF0000"/>
          <w:sz w:val="20"/>
          <w:szCs w:val="20"/>
        </w:rPr>
        <w:t xml:space="preserve"> </w:t>
      </w:r>
      <w:r w:rsidR="000E4DBA">
        <w:rPr>
          <w:rFonts w:asciiTheme="minorHAnsi" w:hAnsiTheme="minorHAnsi"/>
          <w:iCs/>
          <w:sz w:val="20"/>
          <w:szCs w:val="20"/>
        </w:rPr>
        <w:t>kopii z</w:t>
      </w:r>
      <w:r w:rsidR="00C47260" w:rsidRPr="00845BCA">
        <w:rPr>
          <w:rFonts w:asciiTheme="minorHAnsi" w:hAnsiTheme="minorHAnsi"/>
          <w:iCs/>
          <w:sz w:val="20"/>
          <w:szCs w:val="20"/>
        </w:rPr>
        <w:t>řizovací listiny</w:t>
      </w:r>
      <w:r w:rsidR="00704CDF">
        <w:rPr>
          <w:rFonts w:asciiTheme="minorHAnsi" w:hAnsiTheme="minorHAnsi"/>
          <w:iCs/>
          <w:sz w:val="20"/>
          <w:szCs w:val="20"/>
        </w:rPr>
        <w:t>, která tvoří přílohu č. 1 pojistné smlouvy</w:t>
      </w:r>
      <w:r w:rsidR="00845BCA" w:rsidRPr="00845BCA">
        <w:rPr>
          <w:rFonts w:asciiTheme="minorHAnsi" w:hAnsiTheme="minorHAnsi"/>
          <w:iCs/>
          <w:sz w:val="20"/>
          <w:szCs w:val="20"/>
        </w:rPr>
        <w:t>.</w:t>
      </w:r>
      <w:r w:rsidR="00C47260" w:rsidRPr="00845BCA">
        <w:rPr>
          <w:rFonts w:asciiTheme="minorHAnsi" w:hAnsiTheme="minorHAnsi"/>
          <w:iCs/>
          <w:sz w:val="20"/>
          <w:szCs w:val="20"/>
        </w:rPr>
        <w:t xml:space="preserve"> </w:t>
      </w:r>
    </w:p>
    <w:p w:rsidR="007E3674" w:rsidRPr="003E3D7B" w:rsidRDefault="007E3674" w:rsidP="007E3674">
      <w:pPr>
        <w:spacing w:before="120"/>
        <w:ind w:left="1559" w:hanging="1559"/>
        <w:jc w:val="both"/>
        <w:rPr>
          <w:rFonts w:ascii="Calibri" w:hAnsi="Calibri"/>
          <w:sz w:val="20"/>
        </w:rPr>
      </w:pPr>
      <w:r w:rsidRPr="003E3D7B">
        <w:rPr>
          <w:rFonts w:ascii="Calibri" w:hAnsi="Calibri"/>
          <w:b/>
          <w:sz w:val="20"/>
        </w:rPr>
        <w:t>Rozsah pojištění:</w:t>
      </w:r>
      <w:r w:rsidRPr="003E3D7B">
        <w:rPr>
          <w:rFonts w:ascii="Calibri" w:hAnsi="Calibri"/>
          <w:sz w:val="20"/>
        </w:rPr>
        <w:t xml:space="preserve"> </w:t>
      </w:r>
      <w:r w:rsidRPr="003E3D7B">
        <w:rPr>
          <w:rFonts w:ascii="Calibri" w:hAnsi="Calibri"/>
          <w:sz w:val="20"/>
        </w:rPr>
        <w:tab/>
        <w:t>Pojištění se sjednává v rozsahu článku 3 DPPOP (dále jen „</w:t>
      </w:r>
      <w:r w:rsidRPr="003E3D7B">
        <w:rPr>
          <w:rFonts w:ascii="Calibri" w:hAnsi="Calibri"/>
          <w:b/>
          <w:sz w:val="20"/>
        </w:rPr>
        <w:t>obecná odpovědnost</w:t>
      </w:r>
      <w:r w:rsidRPr="003E3D7B">
        <w:rPr>
          <w:rFonts w:ascii="Calibri" w:hAnsi="Calibri"/>
          <w:sz w:val="20"/>
        </w:rPr>
        <w:t>“), není-li dále uvedeno jinak.</w:t>
      </w:r>
    </w:p>
    <w:p w:rsidR="007E3674" w:rsidRPr="003E3D7B" w:rsidRDefault="007E3674" w:rsidP="00016017">
      <w:pPr>
        <w:spacing w:before="60"/>
        <w:ind w:left="1559" w:hanging="1559"/>
        <w:jc w:val="both"/>
        <w:rPr>
          <w:rFonts w:ascii="Calibri" w:hAnsi="Calibri"/>
          <w:sz w:val="20"/>
        </w:rPr>
      </w:pPr>
      <w:r w:rsidRPr="003E3D7B">
        <w:rPr>
          <w:rFonts w:ascii="Calibri" w:hAnsi="Calibri"/>
          <w:b/>
          <w:sz w:val="20"/>
        </w:rPr>
        <w:t>Pojistný princip:</w:t>
      </w:r>
      <w:r w:rsidRPr="003E3D7B">
        <w:rPr>
          <w:rFonts w:ascii="Calibri" w:hAnsi="Calibri"/>
          <w:sz w:val="20"/>
        </w:rPr>
        <w:t xml:space="preserve"> </w:t>
      </w:r>
      <w:r w:rsidRPr="003E3D7B">
        <w:rPr>
          <w:rFonts w:ascii="Calibri" w:hAnsi="Calibri"/>
          <w:sz w:val="20"/>
        </w:rPr>
        <w:tab/>
        <w:t xml:space="preserve">Pojištění obecné odpovědnosti se sjednává na pojistném principu uvedeném v článku 5, bodu 3 DPPOP. </w:t>
      </w:r>
    </w:p>
    <w:p w:rsidR="007E3674" w:rsidRPr="003E3D7B" w:rsidRDefault="007E3674" w:rsidP="00016017">
      <w:pPr>
        <w:tabs>
          <w:tab w:val="right" w:leader="dot" w:pos="5103"/>
        </w:tabs>
        <w:spacing w:before="120"/>
        <w:ind w:left="539" w:hanging="539"/>
        <w:jc w:val="both"/>
        <w:rPr>
          <w:rFonts w:ascii="Calibri" w:hAnsi="Calibri"/>
          <w:sz w:val="20"/>
        </w:rPr>
      </w:pPr>
      <w:r w:rsidRPr="003E3D7B">
        <w:rPr>
          <w:rFonts w:ascii="Calibri" w:hAnsi="Calibri"/>
          <w:b/>
          <w:bCs/>
          <w:sz w:val="20"/>
        </w:rPr>
        <w:t>Limit pojistného plnění činí</w:t>
      </w:r>
      <w:r w:rsidR="00A10731">
        <w:rPr>
          <w:rFonts w:ascii="Calibri" w:hAnsi="Calibri"/>
          <w:b/>
          <w:bCs/>
          <w:sz w:val="20"/>
        </w:rPr>
        <w:t xml:space="preserve"> 1.000.000</w:t>
      </w:r>
      <w:r w:rsidRPr="003E3D7B">
        <w:rPr>
          <w:rFonts w:ascii="Calibri" w:hAnsi="Calibri"/>
          <w:b/>
          <w:sz w:val="20"/>
        </w:rPr>
        <w:t>,-Kč</w:t>
      </w:r>
      <w:r w:rsidR="00A10731">
        <w:rPr>
          <w:rFonts w:ascii="Calibri" w:hAnsi="Calibri"/>
          <w:b/>
          <w:sz w:val="20"/>
        </w:rPr>
        <w:t>.</w:t>
      </w:r>
    </w:p>
    <w:p w:rsidR="007E3674" w:rsidRPr="003E3D7B" w:rsidRDefault="007E3674" w:rsidP="007E3674">
      <w:pPr>
        <w:tabs>
          <w:tab w:val="right" w:leader="dot" w:pos="5103"/>
        </w:tabs>
        <w:jc w:val="both"/>
        <w:rPr>
          <w:rFonts w:ascii="Calibri" w:hAnsi="Calibri"/>
          <w:sz w:val="20"/>
        </w:rPr>
      </w:pPr>
      <w:r w:rsidRPr="003E3D7B">
        <w:rPr>
          <w:rFonts w:ascii="Calibri" w:hAnsi="Calibri"/>
          <w:sz w:val="20"/>
        </w:rPr>
        <w:t xml:space="preserve">Pojištění se sjednává se spoluúčastí ve výši </w:t>
      </w:r>
      <w:r w:rsidR="00A10731">
        <w:rPr>
          <w:rFonts w:ascii="Calibri" w:hAnsi="Calibri"/>
          <w:sz w:val="20"/>
        </w:rPr>
        <w:t>5.000</w:t>
      </w:r>
      <w:r w:rsidRPr="003E3D7B">
        <w:rPr>
          <w:rFonts w:ascii="Calibri" w:hAnsi="Calibri"/>
          <w:sz w:val="20"/>
        </w:rPr>
        <w:t>,-Kč</w:t>
      </w:r>
    </w:p>
    <w:p w:rsidR="007E3674" w:rsidRDefault="007E3674" w:rsidP="007E3674">
      <w:pPr>
        <w:jc w:val="both"/>
        <w:rPr>
          <w:rFonts w:ascii="Calibri" w:hAnsi="Calibri"/>
          <w:sz w:val="20"/>
        </w:rPr>
      </w:pPr>
      <w:r w:rsidRPr="003E3D7B">
        <w:rPr>
          <w:rFonts w:ascii="Calibri" w:hAnsi="Calibri"/>
          <w:sz w:val="20"/>
        </w:rPr>
        <w:t>Územní platnost pojištění:</w:t>
      </w:r>
      <w:r w:rsidRPr="003E3D7B">
        <w:rPr>
          <w:rFonts w:ascii="Calibri" w:hAnsi="Calibri"/>
          <w:b/>
          <w:sz w:val="20"/>
        </w:rPr>
        <w:t xml:space="preserve"> </w:t>
      </w:r>
      <w:r w:rsidRPr="003E3D7B">
        <w:rPr>
          <w:rFonts w:ascii="Calibri" w:hAnsi="Calibri"/>
          <w:sz w:val="20"/>
        </w:rPr>
        <w:t>Česká republika</w:t>
      </w:r>
      <w:r w:rsidR="00736FCB">
        <w:rPr>
          <w:rFonts w:ascii="Calibri" w:hAnsi="Calibri"/>
          <w:sz w:val="20"/>
        </w:rPr>
        <w:t>.</w:t>
      </w:r>
    </w:p>
    <w:p w:rsidR="00736FCB" w:rsidRPr="00736FCB" w:rsidRDefault="00736FCB" w:rsidP="00C47260">
      <w:pPr>
        <w:pStyle w:val="Nadpis1"/>
        <w:rPr>
          <w:rFonts w:asciiTheme="minorHAnsi" w:hAnsiTheme="minorHAnsi"/>
        </w:rPr>
      </w:pPr>
      <w:r w:rsidRPr="00736FCB">
        <w:rPr>
          <w:rFonts w:asciiTheme="minorHAnsi" w:hAnsiTheme="minorHAnsi"/>
        </w:rPr>
        <w:t>Pojištění odpovědnosti silničního nákladního dopravce</w:t>
      </w:r>
    </w:p>
    <w:p w:rsidR="00736FCB" w:rsidRDefault="00736FCB" w:rsidP="00736FCB">
      <w:pPr>
        <w:tabs>
          <w:tab w:val="left" w:pos="1276"/>
        </w:tabs>
        <w:spacing w:before="120"/>
        <w:jc w:val="both"/>
        <w:rPr>
          <w:rFonts w:ascii="Calibri" w:hAnsi="Calibri"/>
          <w:sz w:val="20"/>
          <w:szCs w:val="22"/>
        </w:rPr>
      </w:pPr>
      <w:r>
        <w:rPr>
          <w:rFonts w:ascii="Calibri" w:hAnsi="Calibri"/>
          <w:sz w:val="20"/>
          <w:szCs w:val="22"/>
        </w:rPr>
        <w:t xml:space="preserve">Pojištění se vztahuje na právním </w:t>
      </w:r>
      <w:proofErr w:type="gramStart"/>
      <w:r>
        <w:rPr>
          <w:rFonts w:ascii="Calibri" w:hAnsi="Calibri"/>
          <w:sz w:val="20"/>
          <w:szCs w:val="22"/>
        </w:rPr>
        <w:t>předpisem</w:t>
      </w:r>
      <w:proofErr w:type="gramEnd"/>
      <w:r>
        <w:rPr>
          <w:rFonts w:ascii="Calibri" w:hAnsi="Calibri"/>
          <w:sz w:val="20"/>
          <w:szCs w:val="22"/>
        </w:rPr>
        <w:t xml:space="preserve"> stanovenou povinnost pojištěného nahradit poškozenému </w:t>
      </w:r>
      <w:r w:rsidRPr="00736FCB">
        <w:rPr>
          <w:rFonts w:ascii="Calibri" w:hAnsi="Calibri"/>
          <w:sz w:val="20"/>
          <w:szCs w:val="22"/>
        </w:rPr>
        <w:t>újmu v rozsahu DPPOP, vznikla-li pojištěnému povinnost k její náhradě v souvislosti s výkonem činnosti silničního nákladního dopravce, dále v souvislosti s vlastnictvím, držbou nebo jiným oprávněným užíváním nemovité věci, pokud tato slouží k výkonu činnosti silničního nákladního dopravce. Pojištění se dále vztahuje na povinnost pojištěného nahradit poškozenému újmu v rozsahu ZPPSD vzniklou v souvislosti s plněním závazku vyplývajícího ze smlouvy o přepravě, vznikla-li mu povinnost k její náhradě.</w:t>
      </w:r>
      <w:r>
        <w:rPr>
          <w:rFonts w:ascii="Calibri" w:hAnsi="Calibri"/>
          <w:sz w:val="20"/>
          <w:szCs w:val="22"/>
        </w:rPr>
        <w:t xml:space="preserve"> </w:t>
      </w:r>
    </w:p>
    <w:p w:rsidR="00736FCB" w:rsidRDefault="00736FCB" w:rsidP="00736FCB">
      <w:pPr>
        <w:tabs>
          <w:tab w:val="left" w:pos="1276"/>
        </w:tabs>
        <w:spacing w:before="120"/>
        <w:jc w:val="both"/>
        <w:rPr>
          <w:rFonts w:ascii="Calibri" w:hAnsi="Calibri"/>
          <w:sz w:val="20"/>
          <w:szCs w:val="22"/>
        </w:rPr>
      </w:pPr>
      <w:r>
        <w:rPr>
          <w:rFonts w:ascii="Calibri" w:hAnsi="Calibri"/>
          <w:b/>
          <w:sz w:val="20"/>
          <w:szCs w:val="22"/>
        </w:rPr>
        <w:t>Pojištění se řídí:</w:t>
      </w:r>
      <w:r>
        <w:rPr>
          <w:rFonts w:ascii="Calibri" w:hAnsi="Calibri"/>
          <w:sz w:val="20"/>
          <w:szCs w:val="22"/>
        </w:rPr>
        <w:tab/>
        <w:t>VPP pro pojištění odpovědnosti VPPOD 1/16 (dále jen VPPOD 1/16)</w:t>
      </w:r>
    </w:p>
    <w:p w:rsidR="00736FCB" w:rsidRDefault="00736FCB" w:rsidP="00736FCB">
      <w:pPr>
        <w:tabs>
          <w:tab w:val="left" w:pos="1276"/>
        </w:tabs>
        <w:ind w:left="1276"/>
        <w:jc w:val="both"/>
        <w:rPr>
          <w:rFonts w:ascii="Calibri" w:hAnsi="Calibri"/>
          <w:sz w:val="20"/>
        </w:rPr>
      </w:pPr>
      <w:r>
        <w:rPr>
          <w:rFonts w:ascii="Calibri" w:hAnsi="Calibri"/>
          <w:sz w:val="20"/>
        </w:rPr>
        <w:tab/>
        <w:t>DPP pro pojištění odpovědnosti podnikatele DPPOP P 1/16 (dále jen DPPOP P 1/16)</w:t>
      </w:r>
    </w:p>
    <w:p w:rsidR="00736FCB" w:rsidRDefault="00736FCB" w:rsidP="00736FCB">
      <w:pPr>
        <w:tabs>
          <w:tab w:val="left" w:pos="1276"/>
        </w:tabs>
        <w:ind w:left="1418"/>
        <w:jc w:val="both"/>
        <w:rPr>
          <w:rFonts w:ascii="Calibri" w:hAnsi="Calibri"/>
          <w:sz w:val="20"/>
        </w:rPr>
      </w:pPr>
      <w:r>
        <w:rPr>
          <w:rFonts w:ascii="Calibri" w:hAnsi="Calibri"/>
          <w:sz w:val="20"/>
        </w:rPr>
        <w:t>ZPP pro pojištění odpovědnosti silničního nákladního dopravce ZPPSD P 1/16 (dále jen ZPPSD P 1/16)</w:t>
      </w:r>
    </w:p>
    <w:p w:rsidR="00736FCB" w:rsidRDefault="00736FCB" w:rsidP="00016017">
      <w:pPr>
        <w:spacing w:before="120" w:after="120"/>
        <w:ind w:left="1559" w:hanging="1559"/>
        <w:jc w:val="both"/>
        <w:rPr>
          <w:rFonts w:ascii="Calibri" w:hAnsi="Calibri"/>
          <w:sz w:val="20"/>
        </w:rPr>
      </w:pPr>
      <w:r>
        <w:rPr>
          <w:rFonts w:ascii="Calibri" w:hAnsi="Calibri"/>
          <w:b/>
          <w:sz w:val="20"/>
        </w:rPr>
        <w:t>Pojistný princip:</w:t>
      </w:r>
      <w:r>
        <w:rPr>
          <w:rFonts w:ascii="Calibri" w:hAnsi="Calibri"/>
          <w:sz w:val="20"/>
        </w:rPr>
        <w:t xml:space="preserve"> </w:t>
      </w:r>
      <w:r>
        <w:rPr>
          <w:rFonts w:ascii="Calibri" w:hAnsi="Calibri"/>
          <w:sz w:val="20"/>
        </w:rPr>
        <w:tab/>
        <w:t>Pojištění se sjednává na pojistném principu uvedeném v článku 5, bodu 4 ZPPSD P 1/16. Ujednává se horní mez pro nahlášení škodných událostí v délce 12 měsíců po skončení trvání pojištění.</w:t>
      </w:r>
    </w:p>
    <w:tbl>
      <w:tblPr>
        <w:tblStyle w:val="Mkatabulky"/>
        <w:tblW w:w="0" w:type="auto"/>
        <w:tblLayout w:type="fixed"/>
        <w:tblLook w:val="04A0" w:firstRow="1" w:lastRow="0" w:firstColumn="1" w:lastColumn="0" w:noHBand="0" w:noVBand="1"/>
      </w:tblPr>
      <w:tblGrid>
        <w:gridCol w:w="392"/>
        <w:gridCol w:w="5103"/>
        <w:gridCol w:w="1984"/>
        <w:gridCol w:w="2490"/>
      </w:tblGrid>
      <w:tr w:rsidR="00736FCB" w:rsidTr="00736FCB">
        <w:trPr>
          <w:trHeight w:val="261"/>
        </w:trPr>
        <w:tc>
          <w:tcPr>
            <w:tcW w:w="392" w:type="dxa"/>
            <w:tcBorders>
              <w:top w:val="single" w:sz="4" w:space="0" w:color="auto"/>
              <w:left w:val="single" w:sz="4" w:space="0" w:color="auto"/>
              <w:bottom w:val="single" w:sz="4" w:space="0" w:color="auto"/>
              <w:right w:val="single" w:sz="4" w:space="0" w:color="auto"/>
            </w:tcBorders>
          </w:tcPr>
          <w:p w:rsidR="00736FCB" w:rsidRDefault="00736FCB">
            <w:pPr>
              <w:jc w:val="center"/>
              <w:rPr>
                <w:rFonts w:asciiTheme="minorHAnsi" w:hAnsiTheme="minorHAnsi" w:cstheme="minorHAnsi"/>
                <w:b/>
              </w:rPr>
            </w:pPr>
          </w:p>
        </w:tc>
        <w:tc>
          <w:tcPr>
            <w:tcW w:w="9577" w:type="dxa"/>
            <w:gridSpan w:val="3"/>
            <w:tcBorders>
              <w:top w:val="single" w:sz="4" w:space="0" w:color="auto"/>
              <w:left w:val="single" w:sz="4" w:space="0" w:color="auto"/>
              <w:bottom w:val="single" w:sz="4" w:space="0" w:color="auto"/>
              <w:right w:val="single" w:sz="4" w:space="0" w:color="auto"/>
            </w:tcBorders>
            <w:vAlign w:val="center"/>
            <w:hideMark/>
          </w:tcPr>
          <w:p w:rsidR="00736FCB" w:rsidRPr="00016017" w:rsidRDefault="00736FCB">
            <w:pPr>
              <w:jc w:val="center"/>
              <w:rPr>
                <w:rFonts w:asciiTheme="minorHAnsi" w:hAnsiTheme="minorHAnsi" w:cstheme="minorHAnsi"/>
                <w:b/>
              </w:rPr>
            </w:pPr>
            <w:r w:rsidRPr="00016017">
              <w:rPr>
                <w:rFonts w:asciiTheme="minorHAnsi" w:hAnsiTheme="minorHAnsi" w:cstheme="minorHAnsi"/>
                <w:b/>
              </w:rPr>
              <w:t xml:space="preserve">Rozsah pojištění, limity a </w:t>
            </w:r>
            <w:proofErr w:type="spellStart"/>
            <w:r w:rsidRPr="00016017">
              <w:rPr>
                <w:rFonts w:asciiTheme="minorHAnsi" w:hAnsiTheme="minorHAnsi" w:cstheme="minorHAnsi"/>
                <w:b/>
              </w:rPr>
              <w:t>sublimity</w:t>
            </w:r>
            <w:proofErr w:type="spellEnd"/>
            <w:r w:rsidRPr="00016017">
              <w:rPr>
                <w:rFonts w:asciiTheme="minorHAnsi" w:hAnsiTheme="minorHAnsi" w:cstheme="minorHAnsi"/>
                <w:b/>
              </w:rPr>
              <w:t xml:space="preserve"> plnění, spoluúčasti</w:t>
            </w:r>
          </w:p>
        </w:tc>
      </w:tr>
      <w:tr w:rsidR="00736FCB" w:rsidTr="00736FCB">
        <w:trPr>
          <w:trHeight w:val="50"/>
        </w:trPr>
        <w:tc>
          <w:tcPr>
            <w:tcW w:w="392" w:type="dxa"/>
            <w:tcBorders>
              <w:top w:val="single" w:sz="4" w:space="0" w:color="auto"/>
              <w:left w:val="single" w:sz="4" w:space="0" w:color="auto"/>
              <w:bottom w:val="single" w:sz="4" w:space="0" w:color="auto"/>
              <w:right w:val="single" w:sz="4" w:space="0" w:color="auto"/>
            </w:tcBorders>
            <w:vAlign w:val="center"/>
            <w:hideMark/>
          </w:tcPr>
          <w:p w:rsidR="00736FCB" w:rsidRDefault="00736FCB">
            <w:pPr>
              <w:rPr>
                <w:rFonts w:asciiTheme="minorHAnsi" w:hAnsiTheme="minorHAnsi" w:cstheme="minorHAnsi"/>
                <w:b/>
                <w:sz w:val="20"/>
              </w:rPr>
            </w:pPr>
            <w:proofErr w:type="spellStart"/>
            <w:proofErr w:type="gramStart"/>
            <w:r>
              <w:rPr>
                <w:rFonts w:asciiTheme="minorHAnsi" w:hAnsiTheme="minorHAnsi" w:cstheme="minorHAnsi"/>
                <w:b/>
                <w:sz w:val="20"/>
              </w:rPr>
              <w:t>p.č</w:t>
            </w:r>
            <w:proofErr w:type="spellEnd"/>
            <w:r>
              <w:rPr>
                <w:rFonts w:asciiTheme="minorHAnsi" w:hAnsiTheme="minorHAnsi" w:cstheme="minorHAnsi"/>
                <w:b/>
                <w:sz w:val="20"/>
              </w:rPr>
              <w:t>.</w:t>
            </w:r>
            <w:proofErr w:type="gramEnd"/>
          </w:p>
        </w:tc>
        <w:tc>
          <w:tcPr>
            <w:tcW w:w="5103" w:type="dxa"/>
            <w:tcBorders>
              <w:top w:val="single" w:sz="4" w:space="0" w:color="auto"/>
              <w:left w:val="single" w:sz="4" w:space="0" w:color="auto"/>
              <w:bottom w:val="single" w:sz="4" w:space="0" w:color="auto"/>
              <w:right w:val="single" w:sz="4" w:space="0" w:color="auto"/>
            </w:tcBorders>
            <w:vAlign w:val="center"/>
            <w:hideMark/>
          </w:tcPr>
          <w:p w:rsidR="00736FCB" w:rsidRDefault="00736FCB">
            <w:pPr>
              <w:jc w:val="center"/>
              <w:rPr>
                <w:rFonts w:asciiTheme="minorHAnsi" w:hAnsiTheme="minorHAnsi" w:cstheme="minorHAnsi"/>
                <w:b/>
                <w:sz w:val="20"/>
              </w:rPr>
            </w:pPr>
            <w:r>
              <w:rPr>
                <w:rFonts w:asciiTheme="minorHAnsi" w:hAnsiTheme="minorHAnsi" w:cstheme="minorHAnsi"/>
                <w:b/>
                <w:sz w:val="20"/>
              </w:rPr>
              <w:t>Rozsah pojištění</w:t>
            </w:r>
          </w:p>
        </w:tc>
        <w:tc>
          <w:tcPr>
            <w:tcW w:w="1984" w:type="dxa"/>
            <w:tcBorders>
              <w:top w:val="single" w:sz="4" w:space="0" w:color="auto"/>
              <w:left w:val="single" w:sz="4" w:space="0" w:color="auto"/>
              <w:bottom w:val="single" w:sz="4" w:space="0" w:color="auto"/>
              <w:right w:val="single" w:sz="4" w:space="0" w:color="auto"/>
            </w:tcBorders>
            <w:vAlign w:val="center"/>
            <w:hideMark/>
          </w:tcPr>
          <w:p w:rsidR="00736FCB" w:rsidRDefault="00736FCB">
            <w:pPr>
              <w:jc w:val="center"/>
              <w:rPr>
                <w:rFonts w:asciiTheme="minorHAnsi" w:hAnsiTheme="minorHAnsi" w:cstheme="minorHAnsi"/>
                <w:b/>
                <w:sz w:val="20"/>
              </w:rPr>
            </w:pPr>
            <w:r>
              <w:rPr>
                <w:rFonts w:asciiTheme="minorHAnsi" w:hAnsiTheme="minorHAnsi" w:cstheme="minorHAnsi"/>
                <w:b/>
                <w:sz w:val="20"/>
              </w:rPr>
              <w:t>Roční limit plnění</w:t>
            </w:r>
          </w:p>
          <w:p w:rsidR="00736FCB" w:rsidRDefault="00736FCB">
            <w:pPr>
              <w:jc w:val="center"/>
              <w:rPr>
                <w:rFonts w:asciiTheme="minorHAnsi" w:hAnsiTheme="minorHAnsi" w:cstheme="minorHAnsi"/>
                <w:b/>
                <w:sz w:val="20"/>
              </w:rPr>
            </w:pPr>
            <w:r>
              <w:rPr>
                <w:rFonts w:asciiTheme="minorHAnsi" w:hAnsiTheme="minorHAnsi" w:cstheme="minorHAnsi"/>
                <w:b/>
                <w:sz w:val="20"/>
              </w:rPr>
              <w:t>/</w:t>
            </w:r>
            <w:proofErr w:type="spellStart"/>
            <w:r>
              <w:rPr>
                <w:rFonts w:asciiTheme="minorHAnsi" w:hAnsiTheme="minorHAnsi" w:cstheme="minorHAnsi"/>
                <w:b/>
                <w:sz w:val="20"/>
              </w:rPr>
              <w:t>sublimit</w:t>
            </w:r>
            <w:proofErr w:type="spellEnd"/>
            <w:r>
              <w:rPr>
                <w:rFonts w:asciiTheme="minorHAnsi" w:hAnsiTheme="minorHAnsi" w:cstheme="minorHAnsi"/>
                <w:b/>
                <w:sz w:val="20"/>
              </w:rPr>
              <w:t xml:space="preserve"> plnění*</w:t>
            </w:r>
          </w:p>
        </w:tc>
        <w:tc>
          <w:tcPr>
            <w:tcW w:w="2490" w:type="dxa"/>
            <w:tcBorders>
              <w:top w:val="single" w:sz="4" w:space="0" w:color="auto"/>
              <w:left w:val="single" w:sz="4" w:space="0" w:color="auto"/>
              <w:bottom w:val="single" w:sz="4" w:space="0" w:color="auto"/>
              <w:right w:val="single" w:sz="4" w:space="0" w:color="auto"/>
            </w:tcBorders>
            <w:vAlign w:val="center"/>
            <w:hideMark/>
          </w:tcPr>
          <w:p w:rsidR="00736FCB" w:rsidRDefault="00736FCB">
            <w:pPr>
              <w:jc w:val="center"/>
              <w:rPr>
                <w:rFonts w:asciiTheme="minorHAnsi" w:hAnsiTheme="minorHAnsi" w:cstheme="minorHAnsi"/>
                <w:b/>
                <w:sz w:val="20"/>
              </w:rPr>
            </w:pPr>
            <w:r>
              <w:rPr>
                <w:rFonts w:asciiTheme="minorHAnsi" w:hAnsiTheme="minorHAnsi" w:cstheme="minorHAnsi"/>
                <w:b/>
                <w:sz w:val="20"/>
              </w:rPr>
              <w:t>spoluúčast, poznámka</w:t>
            </w:r>
          </w:p>
        </w:tc>
      </w:tr>
      <w:tr w:rsidR="00736FCB" w:rsidTr="00736FCB">
        <w:trPr>
          <w:trHeight w:val="255"/>
        </w:trPr>
        <w:tc>
          <w:tcPr>
            <w:tcW w:w="392" w:type="dxa"/>
            <w:tcBorders>
              <w:top w:val="single" w:sz="4" w:space="0" w:color="auto"/>
              <w:left w:val="single" w:sz="4" w:space="0" w:color="auto"/>
              <w:bottom w:val="single" w:sz="4" w:space="0" w:color="auto"/>
              <w:right w:val="single" w:sz="4" w:space="0" w:color="auto"/>
            </w:tcBorders>
          </w:tcPr>
          <w:p w:rsidR="00736FCB" w:rsidRDefault="00736FCB" w:rsidP="00736FCB">
            <w:pPr>
              <w:pStyle w:val="Odstavecseseznamem"/>
              <w:numPr>
                <w:ilvl w:val="0"/>
                <w:numId w:val="23"/>
              </w:numPr>
              <w:ind w:left="284" w:hanging="284"/>
              <w:rPr>
                <w:rFonts w:asciiTheme="minorHAnsi" w:hAnsiTheme="minorHAnsi" w:cstheme="minorHAnsi"/>
                <w:bCs/>
                <w:sz w:val="20"/>
              </w:rPr>
            </w:pPr>
          </w:p>
        </w:tc>
        <w:tc>
          <w:tcPr>
            <w:tcW w:w="5103" w:type="dxa"/>
            <w:tcBorders>
              <w:top w:val="single" w:sz="4" w:space="0" w:color="auto"/>
              <w:left w:val="single" w:sz="4" w:space="0" w:color="auto"/>
              <w:bottom w:val="single" w:sz="4" w:space="0" w:color="auto"/>
              <w:right w:val="single" w:sz="4" w:space="0" w:color="auto"/>
            </w:tcBorders>
            <w:hideMark/>
          </w:tcPr>
          <w:p w:rsidR="00736FCB" w:rsidRDefault="00736FCB">
            <w:pPr>
              <w:jc w:val="both"/>
              <w:rPr>
                <w:rFonts w:asciiTheme="minorHAnsi" w:hAnsiTheme="minorHAnsi" w:cstheme="minorHAnsi"/>
                <w:sz w:val="20"/>
              </w:rPr>
            </w:pPr>
            <w:r>
              <w:rPr>
                <w:rFonts w:ascii="Calibri" w:hAnsi="Calibri"/>
                <w:sz w:val="20"/>
              </w:rPr>
              <w:t>Újma vzniklá při provádění vnitrostátní dle článku 3 ZPPSD P 1/16</w:t>
            </w:r>
            <w:r w:rsidR="00F7114F">
              <w:rPr>
                <w:rFonts w:ascii="Calibri" w:hAnsi="Calibri"/>
                <w:sz w:val="20"/>
              </w:rPr>
              <w:t xml:space="preserve"> včetně nakládky a vykládky</w:t>
            </w:r>
            <w:r>
              <w:rPr>
                <w:rFonts w:ascii="Calibri" w:hAnsi="Calibri"/>
                <w:sz w:val="20"/>
              </w:rPr>
              <w:t>.</w:t>
            </w:r>
          </w:p>
        </w:tc>
        <w:tc>
          <w:tcPr>
            <w:tcW w:w="1984" w:type="dxa"/>
            <w:tcBorders>
              <w:top w:val="single" w:sz="4" w:space="0" w:color="auto"/>
              <w:left w:val="single" w:sz="4" w:space="0" w:color="auto"/>
              <w:bottom w:val="single" w:sz="4" w:space="0" w:color="auto"/>
              <w:right w:val="single" w:sz="4" w:space="0" w:color="auto"/>
            </w:tcBorders>
            <w:hideMark/>
          </w:tcPr>
          <w:p w:rsidR="00736FCB" w:rsidRDefault="00736FCB">
            <w:pPr>
              <w:jc w:val="right"/>
              <w:rPr>
                <w:rFonts w:asciiTheme="minorHAnsi" w:hAnsiTheme="minorHAnsi" w:cstheme="minorHAnsi"/>
                <w:sz w:val="20"/>
              </w:rPr>
            </w:pPr>
            <w:r>
              <w:rPr>
                <w:rFonts w:asciiTheme="minorHAnsi" w:hAnsiTheme="minorHAnsi" w:cstheme="minorHAnsi"/>
                <w:sz w:val="20"/>
              </w:rPr>
              <w:t>3.000.000,- Kč</w:t>
            </w:r>
          </w:p>
          <w:p w:rsidR="00736FCB" w:rsidRDefault="00736FCB">
            <w:pPr>
              <w:jc w:val="right"/>
              <w:rPr>
                <w:rFonts w:asciiTheme="minorHAnsi" w:hAnsiTheme="minorHAnsi" w:cstheme="minorHAnsi"/>
                <w:sz w:val="20"/>
              </w:rPr>
            </w:pPr>
            <w:r>
              <w:rPr>
                <w:rFonts w:asciiTheme="minorHAnsi" w:hAnsiTheme="minorHAnsi" w:cstheme="minorHAnsi"/>
                <w:sz w:val="20"/>
              </w:rPr>
              <w:t>Roční limit plnění</w:t>
            </w:r>
          </w:p>
        </w:tc>
        <w:tc>
          <w:tcPr>
            <w:tcW w:w="2490" w:type="dxa"/>
            <w:tcBorders>
              <w:top w:val="single" w:sz="4" w:space="0" w:color="auto"/>
              <w:left w:val="single" w:sz="4" w:space="0" w:color="auto"/>
              <w:bottom w:val="single" w:sz="4" w:space="0" w:color="auto"/>
              <w:right w:val="single" w:sz="4" w:space="0" w:color="auto"/>
            </w:tcBorders>
            <w:hideMark/>
          </w:tcPr>
          <w:p w:rsidR="00736FCB" w:rsidRDefault="00736FCB">
            <w:pPr>
              <w:jc w:val="right"/>
              <w:rPr>
                <w:rFonts w:asciiTheme="minorHAnsi" w:hAnsiTheme="minorHAnsi" w:cstheme="minorHAnsi"/>
                <w:sz w:val="20"/>
              </w:rPr>
            </w:pPr>
            <w:r>
              <w:rPr>
                <w:rFonts w:asciiTheme="minorHAnsi" w:hAnsiTheme="minorHAnsi" w:cstheme="minorHAnsi"/>
                <w:sz w:val="20"/>
              </w:rPr>
              <w:t>5.000,- Kč,</w:t>
            </w:r>
          </w:p>
          <w:p w:rsidR="00736FCB" w:rsidRDefault="00736FCB">
            <w:pPr>
              <w:rPr>
                <w:rFonts w:asciiTheme="minorHAnsi" w:hAnsiTheme="minorHAnsi" w:cstheme="minorHAnsi"/>
                <w:sz w:val="20"/>
              </w:rPr>
            </w:pPr>
          </w:p>
        </w:tc>
      </w:tr>
      <w:tr w:rsidR="00736FCB" w:rsidTr="00736FCB">
        <w:trPr>
          <w:trHeight w:val="255"/>
        </w:trPr>
        <w:tc>
          <w:tcPr>
            <w:tcW w:w="392" w:type="dxa"/>
            <w:tcBorders>
              <w:top w:val="single" w:sz="4" w:space="0" w:color="auto"/>
              <w:left w:val="single" w:sz="4" w:space="0" w:color="auto"/>
              <w:bottom w:val="single" w:sz="4" w:space="0" w:color="auto"/>
              <w:right w:val="single" w:sz="4" w:space="0" w:color="auto"/>
            </w:tcBorders>
          </w:tcPr>
          <w:p w:rsidR="00736FCB" w:rsidRDefault="00736FCB" w:rsidP="00736FCB">
            <w:pPr>
              <w:pStyle w:val="Odstavecseseznamem"/>
              <w:numPr>
                <w:ilvl w:val="0"/>
                <w:numId w:val="23"/>
              </w:numPr>
              <w:ind w:left="284" w:hanging="284"/>
              <w:rPr>
                <w:rFonts w:asciiTheme="minorHAnsi" w:hAnsiTheme="minorHAnsi" w:cstheme="minorHAnsi"/>
                <w:bCs/>
                <w:sz w:val="20"/>
              </w:rPr>
            </w:pPr>
          </w:p>
        </w:tc>
        <w:tc>
          <w:tcPr>
            <w:tcW w:w="5103" w:type="dxa"/>
            <w:tcBorders>
              <w:top w:val="single" w:sz="4" w:space="0" w:color="auto"/>
              <w:left w:val="single" w:sz="4" w:space="0" w:color="auto"/>
              <w:bottom w:val="single" w:sz="4" w:space="0" w:color="auto"/>
              <w:right w:val="single" w:sz="4" w:space="0" w:color="auto"/>
            </w:tcBorders>
            <w:hideMark/>
          </w:tcPr>
          <w:p w:rsidR="00736FCB" w:rsidRDefault="00736FCB">
            <w:pPr>
              <w:jc w:val="both"/>
              <w:rPr>
                <w:rFonts w:ascii="Calibri" w:hAnsi="Calibri"/>
                <w:b/>
                <w:sz w:val="20"/>
              </w:rPr>
            </w:pPr>
            <w:r>
              <w:rPr>
                <w:rFonts w:ascii="Calibri" w:hAnsi="Calibri"/>
                <w:sz w:val="20"/>
              </w:rPr>
              <w:t>Újma vzniklá na přepravovaných</w:t>
            </w:r>
            <w:r>
              <w:rPr>
                <w:rFonts w:ascii="Calibri" w:hAnsi="Calibri"/>
                <w:b/>
                <w:sz w:val="20"/>
              </w:rPr>
              <w:t xml:space="preserve"> ojetých nebo havarovaných motorových vozidlech nebo na přepravovaných použitých nebo porouchaných strojích a zařízeních</w:t>
            </w:r>
            <w:r>
              <w:rPr>
                <w:rFonts w:ascii="Calibri" w:hAnsi="Calibri"/>
                <w:sz w:val="20"/>
              </w:rPr>
              <w:t xml:space="preserve"> (dle článku 7, bodu 2, písm. c) ZPPSD P 1/16)</w:t>
            </w:r>
          </w:p>
        </w:tc>
        <w:tc>
          <w:tcPr>
            <w:tcW w:w="1984" w:type="dxa"/>
            <w:tcBorders>
              <w:top w:val="single" w:sz="4" w:space="0" w:color="auto"/>
              <w:left w:val="single" w:sz="4" w:space="0" w:color="auto"/>
              <w:bottom w:val="single" w:sz="4" w:space="0" w:color="auto"/>
              <w:right w:val="single" w:sz="4" w:space="0" w:color="auto"/>
            </w:tcBorders>
            <w:hideMark/>
          </w:tcPr>
          <w:p w:rsidR="00736FCB" w:rsidRDefault="00F7114F">
            <w:pPr>
              <w:jc w:val="right"/>
              <w:rPr>
                <w:rFonts w:asciiTheme="minorHAnsi" w:hAnsiTheme="minorHAnsi" w:cstheme="minorHAnsi"/>
                <w:sz w:val="20"/>
              </w:rPr>
            </w:pPr>
            <w:r>
              <w:rPr>
                <w:rFonts w:asciiTheme="minorHAnsi" w:hAnsiTheme="minorHAnsi" w:cstheme="minorHAnsi"/>
                <w:sz w:val="20"/>
              </w:rPr>
              <w:t>3.000.000</w:t>
            </w:r>
            <w:r w:rsidR="00736FCB">
              <w:rPr>
                <w:rFonts w:asciiTheme="minorHAnsi" w:hAnsiTheme="minorHAnsi" w:cstheme="minorHAnsi"/>
                <w:sz w:val="20"/>
              </w:rPr>
              <w:t>,- Kč</w:t>
            </w:r>
          </w:p>
          <w:p w:rsidR="00736FCB" w:rsidRDefault="00736FCB">
            <w:pPr>
              <w:jc w:val="right"/>
              <w:rPr>
                <w:rFonts w:asciiTheme="minorHAnsi" w:hAnsiTheme="minorHAnsi" w:cstheme="minorHAnsi"/>
                <w:sz w:val="20"/>
              </w:rPr>
            </w:pPr>
            <w:proofErr w:type="spellStart"/>
            <w:r>
              <w:rPr>
                <w:rFonts w:asciiTheme="minorHAnsi" w:hAnsiTheme="minorHAnsi" w:cstheme="minorHAnsi"/>
                <w:sz w:val="20"/>
              </w:rPr>
              <w:t>sublimit</w:t>
            </w:r>
            <w:proofErr w:type="spellEnd"/>
            <w:r>
              <w:rPr>
                <w:rFonts w:asciiTheme="minorHAnsi" w:hAnsiTheme="minorHAnsi" w:cstheme="minorHAnsi"/>
                <w:sz w:val="20"/>
              </w:rPr>
              <w:t xml:space="preserve"> plnění</w:t>
            </w:r>
          </w:p>
        </w:tc>
        <w:tc>
          <w:tcPr>
            <w:tcW w:w="2490" w:type="dxa"/>
            <w:tcBorders>
              <w:top w:val="single" w:sz="4" w:space="0" w:color="auto"/>
              <w:left w:val="single" w:sz="4" w:space="0" w:color="auto"/>
              <w:bottom w:val="single" w:sz="4" w:space="0" w:color="auto"/>
              <w:right w:val="single" w:sz="4" w:space="0" w:color="auto"/>
            </w:tcBorders>
            <w:hideMark/>
          </w:tcPr>
          <w:p w:rsidR="00736FCB" w:rsidRDefault="00F7114F">
            <w:pPr>
              <w:jc w:val="right"/>
              <w:rPr>
                <w:rFonts w:asciiTheme="minorHAnsi" w:hAnsiTheme="minorHAnsi" w:cstheme="minorHAnsi"/>
                <w:sz w:val="20"/>
              </w:rPr>
            </w:pPr>
            <w:r>
              <w:rPr>
                <w:rFonts w:asciiTheme="minorHAnsi" w:hAnsiTheme="minorHAnsi" w:cstheme="minorHAnsi"/>
                <w:sz w:val="20"/>
              </w:rPr>
              <w:t>5.000</w:t>
            </w:r>
            <w:r w:rsidR="00736FCB">
              <w:rPr>
                <w:rFonts w:asciiTheme="minorHAnsi" w:hAnsiTheme="minorHAnsi" w:cstheme="minorHAnsi"/>
                <w:sz w:val="20"/>
              </w:rPr>
              <w:t>,- Kč,</w:t>
            </w:r>
          </w:p>
          <w:p w:rsidR="00736FCB" w:rsidRDefault="00736FCB">
            <w:pPr>
              <w:rPr>
                <w:rFonts w:asciiTheme="minorHAnsi" w:hAnsiTheme="minorHAnsi" w:cstheme="minorHAnsi"/>
                <w:sz w:val="20"/>
              </w:rPr>
            </w:pPr>
          </w:p>
        </w:tc>
      </w:tr>
      <w:tr w:rsidR="00736FCB" w:rsidTr="00736FCB">
        <w:trPr>
          <w:trHeight w:val="255"/>
        </w:trPr>
        <w:tc>
          <w:tcPr>
            <w:tcW w:w="392" w:type="dxa"/>
            <w:tcBorders>
              <w:top w:val="single" w:sz="4" w:space="0" w:color="auto"/>
              <w:left w:val="single" w:sz="4" w:space="0" w:color="auto"/>
              <w:bottom w:val="single" w:sz="4" w:space="0" w:color="auto"/>
              <w:right w:val="single" w:sz="4" w:space="0" w:color="auto"/>
            </w:tcBorders>
          </w:tcPr>
          <w:p w:rsidR="00736FCB" w:rsidRDefault="00736FCB" w:rsidP="00736FCB">
            <w:pPr>
              <w:pStyle w:val="Odstavecseseznamem"/>
              <w:numPr>
                <w:ilvl w:val="0"/>
                <w:numId w:val="23"/>
              </w:numPr>
              <w:ind w:left="284" w:hanging="284"/>
              <w:rPr>
                <w:rFonts w:asciiTheme="minorHAnsi" w:hAnsiTheme="minorHAnsi" w:cstheme="minorHAnsi"/>
                <w:bCs/>
                <w:sz w:val="20"/>
              </w:rPr>
            </w:pPr>
          </w:p>
        </w:tc>
        <w:tc>
          <w:tcPr>
            <w:tcW w:w="5103" w:type="dxa"/>
            <w:tcBorders>
              <w:top w:val="single" w:sz="4" w:space="0" w:color="auto"/>
              <w:left w:val="single" w:sz="4" w:space="0" w:color="auto"/>
              <w:bottom w:val="single" w:sz="4" w:space="0" w:color="auto"/>
              <w:right w:val="single" w:sz="4" w:space="0" w:color="auto"/>
            </w:tcBorders>
            <w:hideMark/>
          </w:tcPr>
          <w:p w:rsidR="00736FCB" w:rsidRDefault="00736FCB">
            <w:pPr>
              <w:jc w:val="both"/>
              <w:rPr>
                <w:rFonts w:ascii="Calibri" w:hAnsi="Calibri"/>
                <w:b/>
                <w:sz w:val="20"/>
              </w:rPr>
            </w:pPr>
            <w:r>
              <w:rPr>
                <w:rFonts w:ascii="Calibri" w:hAnsi="Calibri"/>
                <w:sz w:val="20"/>
              </w:rPr>
              <w:t>Újma vzniklá na přepravovaném majetku</w:t>
            </w:r>
            <w:r>
              <w:rPr>
                <w:rFonts w:ascii="Calibri" w:hAnsi="Calibri"/>
                <w:b/>
                <w:sz w:val="20"/>
              </w:rPr>
              <w:t xml:space="preserve"> jeho odcizením loupeží</w:t>
            </w:r>
            <w:r>
              <w:rPr>
                <w:rFonts w:ascii="Calibri" w:hAnsi="Calibri"/>
                <w:sz w:val="20"/>
              </w:rPr>
              <w:t xml:space="preserve"> </w:t>
            </w:r>
            <w:r>
              <w:rPr>
                <w:rFonts w:ascii="Calibri" w:hAnsi="Calibri"/>
                <w:b/>
                <w:sz w:val="20"/>
              </w:rPr>
              <w:t xml:space="preserve">nebo krádeží </w:t>
            </w:r>
            <w:r>
              <w:rPr>
                <w:rFonts w:ascii="Calibri" w:hAnsi="Calibri"/>
                <w:sz w:val="20"/>
              </w:rPr>
              <w:t>z řádně zabezpečeného vozidla (dle článku 7, bodu 2, písm. f) a čl. 8 bodu 9 ZPPSD P 1/16)</w:t>
            </w:r>
          </w:p>
        </w:tc>
        <w:tc>
          <w:tcPr>
            <w:tcW w:w="1984" w:type="dxa"/>
            <w:tcBorders>
              <w:top w:val="single" w:sz="4" w:space="0" w:color="auto"/>
              <w:left w:val="single" w:sz="4" w:space="0" w:color="auto"/>
              <w:bottom w:val="single" w:sz="4" w:space="0" w:color="auto"/>
              <w:right w:val="single" w:sz="4" w:space="0" w:color="auto"/>
            </w:tcBorders>
            <w:hideMark/>
          </w:tcPr>
          <w:p w:rsidR="00736FCB" w:rsidRDefault="00F7114F">
            <w:pPr>
              <w:jc w:val="right"/>
              <w:rPr>
                <w:rFonts w:asciiTheme="minorHAnsi" w:hAnsiTheme="minorHAnsi" w:cstheme="minorHAnsi"/>
                <w:sz w:val="20"/>
              </w:rPr>
            </w:pPr>
            <w:r>
              <w:rPr>
                <w:rFonts w:asciiTheme="minorHAnsi" w:hAnsiTheme="minorHAnsi" w:cstheme="minorHAnsi"/>
                <w:sz w:val="20"/>
              </w:rPr>
              <w:t>3.000.000</w:t>
            </w:r>
            <w:r w:rsidR="00736FCB">
              <w:rPr>
                <w:rFonts w:asciiTheme="minorHAnsi" w:hAnsiTheme="minorHAnsi" w:cstheme="minorHAnsi"/>
                <w:sz w:val="20"/>
              </w:rPr>
              <w:t>,- Kč</w:t>
            </w:r>
          </w:p>
          <w:p w:rsidR="00736FCB" w:rsidRDefault="00736FCB">
            <w:pPr>
              <w:jc w:val="right"/>
              <w:rPr>
                <w:rFonts w:asciiTheme="minorHAnsi" w:hAnsiTheme="minorHAnsi" w:cstheme="minorHAnsi"/>
                <w:sz w:val="20"/>
              </w:rPr>
            </w:pPr>
            <w:proofErr w:type="spellStart"/>
            <w:r>
              <w:rPr>
                <w:rFonts w:asciiTheme="minorHAnsi" w:hAnsiTheme="minorHAnsi" w:cstheme="minorHAnsi"/>
                <w:sz w:val="20"/>
              </w:rPr>
              <w:t>sublimit</w:t>
            </w:r>
            <w:proofErr w:type="spellEnd"/>
            <w:r>
              <w:rPr>
                <w:rFonts w:asciiTheme="minorHAnsi" w:hAnsiTheme="minorHAnsi" w:cstheme="minorHAnsi"/>
                <w:sz w:val="20"/>
              </w:rPr>
              <w:t xml:space="preserve"> plnění</w:t>
            </w:r>
          </w:p>
        </w:tc>
        <w:tc>
          <w:tcPr>
            <w:tcW w:w="2490" w:type="dxa"/>
            <w:tcBorders>
              <w:top w:val="single" w:sz="4" w:space="0" w:color="auto"/>
              <w:left w:val="single" w:sz="4" w:space="0" w:color="auto"/>
              <w:bottom w:val="single" w:sz="4" w:space="0" w:color="auto"/>
              <w:right w:val="single" w:sz="4" w:space="0" w:color="auto"/>
            </w:tcBorders>
            <w:hideMark/>
          </w:tcPr>
          <w:p w:rsidR="00736FCB" w:rsidRDefault="00F7114F">
            <w:pPr>
              <w:jc w:val="right"/>
              <w:rPr>
                <w:rFonts w:asciiTheme="minorHAnsi" w:hAnsiTheme="minorHAnsi" w:cstheme="minorHAnsi"/>
                <w:sz w:val="20"/>
              </w:rPr>
            </w:pPr>
            <w:r>
              <w:rPr>
                <w:rFonts w:asciiTheme="minorHAnsi" w:hAnsiTheme="minorHAnsi" w:cstheme="minorHAnsi"/>
                <w:sz w:val="20"/>
              </w:rPr>
              <w:t>5.000</w:t>
            </w:r>
            <w:r w:rsidR="00736FCB">
              <w:rPr>
                <w:rFonts w:asciiTheme="minorHAnsi" w:hAnsiTheme="minorHAnsi" w:cstheme="minorHAnsi"/>
                <w:sz w:val="20"/>
              </w:rPr>
              <w:t>,- Kč,</w:t>
            </w:r>
          </w:p>
          <w:p w:rsidR="00736FCB" w:rsidRDefault="00736FCB">
            <w:pPr>
              <w:rPr>
                <w:rFonts w:asciiTheme="minorHAnsi" w:hAnsiTheme="minorHAnsi" w:cstheme="minorHAnsi"/>
                <w:sz w:val="20"/>
              </w:rPr>
            </w:pPr>
            <w:r>
              <w:rPr>
                <w:rFonts w:asciiTheme="minorHAnsi" w:hAnsiTheme="minorHAnsi" w:cstheme="minorHAnsi"/>
                <w:sz w:val="20"/>
              </w:rPr>
              <w:t>Požadovaný způsob zabezpečení je uveden níže.</w:t>
            </w:r>
          </w:p>
        </w:tc>
      </w:tr>
      <w:tr w:rsidR="00F7114F" w:rsidTr="00F7114F">
        <w:trPr>
          <w:trHeight w:val="255"/>
        </w:trPr>
        <w:tc>
          <w:tcPr>
            <w:tcW w:w="392" w:type="dxa"/>
          </w:tcPr>
          <w:p w:rsidR="00F7114F" w:rsidRDefault="00F7114F" w:rsidP="00F7114F">
            <w:pPr>
              <w:pStyle w:val="Odstavecseseznamem"/>
              <w:numPr>
                <w:ilvl w:val="0"/>
                <w:numId w:val="23"/>
              </w:numPr>
              <w:ind w:left="284" w:hanging="284"/>
              <w:rPr>
                <w:rFonts w:asciiTheme="minorHAnsi" w:hAnsiTheme="minorHAnsi" w:cstheme="minorHAnsi"/>
                <w:bCs/>
                <w:sz w:val="20"/>
              </w:rPr>
            </w:pPr>
          </w:p>
        </w:tc>
        <w:tc>
          <w:tcPr>
            <w:tcW w:w="5103" w:type="dxa"/>
            <w:hideMark/>
          </w:tcPr>
          <w:p w:rsidR="00F7114F" w:rsidRDefault="00F7114F">
            <w:pPr>
              <w:jc w:val="both"/>
              <w:rPr>
                <w:rFonts w:ascii="Calibri" w:hAnsi="Calibri"/>
                <w:sz w:val="20"/>
              </w:rPr>
            </w:pPr>
            <w:r>
              <w:rPr>
                <w:rFonts w:ascii="Calibri" w:hAnsi="Calibri"/>
                <w:sz w:val="20"/>
              </w:rPr>
              <w:t xml:space="preserve">Újma vzniklá v souvislosti s </w:t>
            </w:r>
            <w:r>
              <w:rPr>
                <w:rFonts w:ascii="Calibri" w:hAnsi="Calibri"/>
                <w:b/>
                <w:sz w:val="20"/>
              </w:rPr>
              <w:t>překročením dodací lhůty při provádění vnitrostátní silniční nákladní dopravy</w:t>
            </w:r>
            <w:r>
              <w:rPr>
                <w:rFonts w:ascii="Calibri" w:hAnsi="Calibri"/>
                <w:sz w:val="20"/>
              </w:rPr>
              <w:t xml:space="preserve"> do výše dopravného.</w:t>
            </w:r>
          </w:p>
          <w:p w:rsidR="00F7114F" w:rsidRDefault="00F7114F">
            <w:pPr>
              <w:jc w:val="both"/>
              <w:rPr>
                <w:rFonts w:ascii="Calibri" w:hAnsi="Calibri"/>
                <w:b/>
                <w:sz w:val="20"/>
              </w:rPr>
            </w:pPr>
            <w:r>
              <w:rPr>
                <w:rFonts w:ascii="Calibri" w:hAnsi="Calibri"/>
                <w:sz w:val="20"/>
              </w:rPr>
              <w:t>(dle článku 7, bodu 3, písm. d) ZPPSD P 1/16)</w:t>
            </w:r>
          </w:p>
        </w:tc>
        <w:tc>
          <w:tcPr>
            <w:tcW w:w="1984" w:type="dxa"/>
            <w:hideMark/>
          </w:tcPr>
          <w:p w:rsidR="00F7114F" w:rsidRDefault="00F7114F">
            <w:pPr>
              <w:jc w:val="right"/>
              <w:rPr>
                <w:rFonts w:asciiTheme="minorHAnsi" w:hAnsiTheme="minorHAnsi" w:cstheme="minorHAnsi"/>
                <w:sz w:val="20"/>
              </w:rPr>
            </w:pPr>
            <w:r>
              <w:rPr>
                <w:rFonts w:asciiTheme="minorHAnsi" w:hAnsiTheme="minorHAnsi" w:cstheme="minorHAnsi"/>
                <w:sz w:val="20"/>
              </w:rPr>
              <w:t>3.000.000,- Kč</w:t>
            </w:r>
          </w:p>
          <w:p w:rsidR="00F7114F" w:rsidRDefault="00F7114F">
            <w:pPr>
              <w:jc w:val="right"/>
              <w:rPr>
                <w:rFonts w:asciiTheme="minorHAnsi" w:hAnsiTheme="minorHAnsi" w:cstheme="minorHAnsi"/>
                <w:sz w:val="20"/>
              </w:rPr>
            </w:pPr>
            <w:proofErr w:type="spellStart"/>
            <w:r>
              <w:rPr>
                <w:rFonts w:asciiTheme="minorHAnsi" w:hAnsiTheme="minorHAnsi" w:cstheme="minorHAnsi"/>
                <w:sz w:val="20"/>
              </w:rPr>
              <w:t>sublimit</w:t>
            </w:r>
            <w:proofErr w:type="spellEnd"/>
            <w:r>
              <w:rPr>
                <w:rFonts w:asciiTheme="minorHAnsi" w:hAnsiTheme="minorHAnsi" w:cstheme="minorHAnsi"/>
                <w:sz w:val="20"/>
              </w:rPr>
              <w:t xml:space="preserve"> plnění</w:t>
            </w:r>
          </w:p>
        </w:tc>
        <w:tc>
          <w:tcPr>
            <w:tcW w:w="2490" w:type="dxa"/>
            <w:hideMark/>
          </w:tcPr>
          <w:p w:rsidR="00F7114F" w:rsidRDefault="00F7114F">
            <w:pPr>
              <w:jc w:val="right"/>
              <w:rPr>
                <w:rFonts w:asciiTheme="minorHAnsi" w:hAnsiTheme="minorHAnsi" w:cstheme="minorHAnsi"/>
                <w:sz w:val="20"/>
              </w:rPr>
            </w:pPr>
            <w:r>
              <w:rPr>
                <w:rFonts w:asciiTheme="minorHAnsi" w:hAnsiTheme="minorHAnsi" w:cstheme="minorHAnsi"/>
                <w:sz w:val="20"/>
              </w:rPr>
              <w:t>5.000,- Kč,</w:t>
            </w:r>
          </w:p>
          <w:p w:rsidR="00F7114F" w:rsidRDefault="00F7114F">
            <w:pPr>
              <w:rPr>
                <w:rFonts w:asciiTheme="minorHAnsi" w:hAnsiTheme="minorHAnsi" w:cstheme="minorHAnsi"/>
                <w:sz w:val="20"/>
              </w:rPr>
            </w:pPr>
          </w:p>
        </w:tc>
      </w:tr>
    </w:tbl>
    <w:p w:rsidR="00736FCB" w:rsidRDefault="00736FCB" w:rsidP="00736FCB"/>
    <w:p w:rsidR="00736FCB" w:rsidRDefault="00736FCB" w:rsidP="00736FCB">
      <w:pPr>
        <w:autoSpaceDE w:val="0"/>
        <w:autoSpaceDN w:val="0"/>
        <w:adjustRightInd w:val="0"/>
        <w:rPr>
          <w:rFonts w:asciiTheme="minorHAnsi" w:hAnsiTheme="minorHAnsi" w:cstheme="minorHAnsi"/>
          <w:b/>
          <w:i/>
          <w:iCs/>
          <w:color w:val="000000"/>
          <w:sz w:val="20"/>
          <w:szCs w:val="20"/>
        </w:rPr>
      </w:pPr>
      <w:r>
        <w:rPr>
          <w:rFonts w:asciiTheme="minorHAnsi" w:hAnsiTheme="minorHAnsi" w:cstheme="minorHAnsi"/>
          <w:sz w:val="20"/>
          <w:szCs w:val="20"/>
        </w:rPr>
        <w:t>Dojde-li ke krádeži pojištěných věcí ze zaparkovaného pojištěného vozidla, vznikne pojištěnému právo na pojistné plnění jen tehdy, pokud jsou splněny následující podmínky</w:t>
      </w:r>
    </w:p>
    <w:p w:rsidR="00736FCB" w:rsidRDefault="00736FCB" w:rsidP="00736FCB">
      <w:pPr>
        <w:numPr>
          <w:ilvl w:val="0"/>
          <w:numId w:val="24"/>
        </w:numPr>
        <w:tabs>
          <w:tab w:val="left" w:pos="720"/>
        </w:tabs>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 xml:space="preserve">v době vzniku pojistné události bylo pojištěné vozidlo řádně zabezpečeno (tzn. uzamčeno a všechna instalovaná zabezpečovací zařízení byla v aktivním stavu); vozidlo, které nemá pevnou střechu, se považuje za zabezpečené, pokud je kabina vozidla řádně uzamčena a pojištěné věci jsou uloženy na ložném prostoru vozidla zcela zakrytém plachtou, která je zabezpečena proti vniknutí minimálně ocelovým (příp. nylonovým) lankem s uzamčeným visacím zámkem, nebo jiným odpovídajícím způsobem; </w:t>
      </w:r>
    </w:p>
    <w:p w:rsidR="00736FCB" w:rsidRDefault="00736FCB" w:rsidP="00736FCB">
      <w:pPr>
        <w:pStyle w:val="Odstavecseseznamem"/>
        <w:numPr>
          <w:ilvl w:val="0"/>
          <w:numId w:val="24"/>
        </w:numPr>
        <w:tabs>
          <w:tab w:val="left" w:pos="720"/>
        </w:tabs>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obsluha opustila vozidlo pouze na dobu nezbytně nutnou</w:t>
      </w:r>
    </w:p>
    <w:p w:rsidR="00736FCB" w:rsidRDefault="00736FCB" w:rsidP="00736FCB">
      <w:pPr>
        <w:pStyle w:val="Odstavecseseznamem"/>
        <w:numPr>
          <w:ilvl w:val="0"/>
          <w:numId w:val="24"/>
        </w:numPr>
        <w:tabs>
          <w:tab w:val="left" w:pos="720"/>
        </w:tabs>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v době vzniku pojistné události bylo pojištěné vozidlo umístěno v garáži nebo na střeženém parkovišti, resp. v jiném oploceném střeženém prostoru, který není volně přístupný.</w:t>
      </w:r>
    </w:p>
    <w:p w:rsidR="00736FCB" w:rsidRDefault="00736FCB" w:rsidP="00736FCB">
      <w:pPr>
        <w:tabs>
          <w:tab w:val="left" w:pos="426"/>
        </w:tabs>
        <w:autoSpaceDE w:val="0"/>
        <w:autoSpaceDN w:val="0"/>
        <w:adjustRightInd w:val="0"/>
        <w:spacing w:before="120"/>
        <w:rPr>
          <w:rFonts w:asciiTheme="minorHAnsi" w:hAnsiTheme="minorHAnsi" w:cstheme="minorHAnsi"/>
          <w:color w:val="000000"/>
          <w:sz w:val="20"/>
          <w:szCs w:val="20"/>
        </w:rPr>
      </w:pPr>
      <w:r>
        <w:rPr>
          <w:rFonts w:asciiTheme="minorHAnsi" w:hAnsiTheme="minorHAnsi" w:cstheme="minorHAnsi"/>
          <w:color w:val="000000"/>
          <w:sz w:val="20"/>
          <w:szCs w:val="20"/>
        </w:rPr>
        <w:t>V případech kdy není možné pojištěné vozidlo odstavit v prostoru výše definov</w:t>
      </w:r>
      <w:r w:rsidR="00F7114F">
        <w:rPr>
          <w:rFonts w:asciiTheme="minorHAnsi" w:hAnsiTheme="minorHAnsi" w:cstheme="minorHAnsi"/>
          <w:color w:val="000000"/>
          <w:sz w:val="20"/>
          <w:szCs w:val="20"/>
        </w:rPr>
        <w:t xml:space="preserve">aném lze vozidlo zaparkovat na </w:t>
      </w:r>
      <w:r>
        <w:rPr>
          <w:rFonts w:asciiTheme="minorHAnsi" w:hAnsiTheme="minorHAnsi" w:cstheme="minorHAnsi"/>
          <w:color w:val="000000"/>
          <w:sz w:val="20"/>
          <w:szCs w:val="20"/>
        </w:rPr>
        <w:t>dobu nezbytně nutnou i na dále uvedených místech:</w:t>
      </w:r>
    </w:p>
    <w:p w:rsidR="00736FCB" w:rsidRDefault="00736FCB" w:rsidP="00736FCB">
      <w:pPr>
        <w:pStyle w:val="Odstavecseseznamem"/>
        <w:numPr>
          <w:ilvl w:val="0"/>
          <w:numId w:val="24"/>
        </w:numPr>
        <w:tabs>
          <w:tab w:val="left" w:pos="720"/>
        </w:tabs>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parkoviště navazující na čerpací stanice</w:t>
      </w:r>
    </w:p>
    <w:p w:rsidR="00736FCB" w:rsidRDefault="00736FCB" w:rsidP="00736FCB">
      <w:pPr>
        <w:pStyle w:val="Odstavecseseznamem"/>
        <w:numPr>
          <w:ilvl w:val="0"/>
          <w:numId w:val="24"/>
        </w:numPr>
        <w:tabs>
          <w:tab w:val="left" w:pos="720"/>
        </w:tabs>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veřejná parkoviště s častým pohybem osob a vozidel, která musí být nepřetržitě osvětlená (jedná se o celní prostory, parkoviště navazující na železniční a autobusové stanice, parkoviště u letišť</w:t>
      </w:r>
      <w:r w:rsidR="00F7114F">
        <w:rPr>
          <w:rFonts w:asciiTheme="minorHAnsi" w:hAnsiTheme="minorHAnsi" w:cstheme="minorHAnsi"/>
          <w:color w:val="000000"/>
          <w:sz w:val="20"/>
          <w:szCs w:val="20"/>
        </w:rPr>
        <w:t xml:space="preserve"> </w:t>
      </w:r>
      <w:r>
        <w:rPr>
          <w:rFonts w:asciiTheme="minorHAnsi" w:hAnsiTheme="minorHAnsi" w:cstheme="minorHAnsi"/>
          <w:color w:val="000000"/>
          <w:sz w:val="20"/>
          <w:szCs w:val="20"/>
        </w:rPr>
        <w:t>apod.)</w:t>
      </w:r>
    </w:p>
    <w:p w:rsidR="00F7114F" w:rsidRPr="00F7114F" w:rsidRDefault="00F7114F" w:rsidP="00F7114F">
      <w:pPr>
        <w:tabs>
          <w:tab w:val="right" w:leader="dot" w:pos="5580"/>
        </w:tabs>
        <w:spacing w:before="240"/>
        <w:jc w:val="both"/>
        <w:rPr>
          <w:rFonts w:asciiTheme="minorHAnsi" w:hAnsiTheme="minorHAnsi" w:cstheme="minorHAnsi"/>
          <w:b/>
          <w:sz w:val="20"/>
        </w:rPr>
      </w:pPr>
      <w:r w:rsidRPr="00F7114F">
        <w:rPr>
          <w:rFonts w:asciiTheme="minorHAnsi" w:hAnsiTheme="minorHAnsi" w:cstheme="minorHAnsi"/>
          <w:b/>
          <w:sz w:val="20"/>
        </w:rPr>
        <w:t>Seznam vozidel, kterými bude přeprava prováděna (u souprav se uvádí pouze tahače):</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2147"/>
        <w:gridCol w:w="3544"/>
        <w:gridCol w:w="1111"/>
        <w:gridCol w:w="2522"/>
      </w:tblGrid>
      <w:tr w:rsidR="00F7114F" w:rsidTr="00135ACE">
        <w:tc>
          <w:tcPr>
            <w:tcW w:w="513" w:type="dxa"/>
            <w:tcBorders>
              <w:top w:val="single" w:sz="4" w:space="0" w:color="auto"/>
              <w:left w:val="single" w:sz="4" w:space="0" w:color="auto"/>
              <w:bottom w:val="single" w:sz="4" w:space="0" w:color="auto"/>
              <w:right w:val="single" w:sz="4" w:space="0" w:color="auto"/>
            </w:tcBorders>
            <w:vAlign w:val="bottom"/>
            <w:hideMark/>
          </w:tcPr>
          <w:p w:rsidR="00F7114F" w:rsidRDefault="00F7114F">
            <w:pPr>
              <w:tabs>
                <w:tab w:val="right" w:leader="dot" w:pos="5580"/>
              </w:tabs>
              <w:jc w:val="center"/>
              <w:rPr>
                <w:rFonts w:asciiTheme="minorHAnsi" w:hAnsiTheme="minorHAnsi" w:cstheme="minorHAnsi"/>
                <w:sz w:val="20"/>
              </w:rPr>
            </w:pPr>
            <w:proofErr w:type="spellStart"/>
            <w:proofErr w:type="gramStart"/>
            <w:r>
              <w:rPr>
                <w:rFonts w:asciiTheme="minorHAnsi" w:hAnsiTheme="minorHAnsi" w:cstheme="minorHAnsi"/>
                <w:sz w:val="20"/>
              </w:rPr>
              <w:t>P.č</w:t>
            </w:r>
            <w:proofErr w:type="spellEnd"/>
            <w:r>
              <w:rPr>
                <w:rFonts w:asciiTheme="minorHAnsi" w:hAnsiTheme="minorHAnsi" w:cstheme="minorHAnsi"/>
                <w:sz w:val="20"/>
              </w:rPr>
              <w:t>.</w:t>
            </w:r>
            <w:proofErr w:type="gramEnd"/>
          </w:p>
        </w:tc>
        <w:tc>
          <w:tcPr>
            <w:tcW w:w="2147" w:type="dxa"/>
            <w:tcBorders>
              <w:top w:val="single" w:sz="4" w:space="0" w:color="auto"/>
              <w:left w:val="single" w:sz="4" w:space="0" w:color="auto"/>
              <w:bottom w:val="single" w:sz="4" w:space="0" w:color="auto"/>
              <w:right w:val="single" w:sz="4" w:space="0" w:color="auto"/>
            </w:tcBorders>
            <w:vAlign w:val="bottom"/>
            <w:hideMark/>
          </w:tcPr>
          <w:p w:rsidR="00F7114F" w:rsidRDefault="00F7114F">
            <w:pPr>
              <w:tabs>
                <w:tab w:val="right" w:leader="dot" w:pos="5580"/>
              </w:tabs>
              <w:jc w:val="center"/>
              <w:rPr>
                <w:rFonts w:asciiTheme="minorHAnsi" w:hAnsiTheme="minorHAnsi" w:cstheme="minorHAnsi"/>
                <w:sz w:val="20"/>
              </w:rPr>
            </w:pPr>
            <w:r>
              <w:rPr>
                <w:rFonts w:asciiTheme="minorHAnsi" w:hAnsiTheme="minorHAnsi" w:cstheme="minorHAnsi"/>
                <w:sz w:val="20"/>
              </w:rPr>
              <w:t>Typ vozidla (tahač, nákladní)</w:t>
            </w:r>
          </w:p>
        </w:tc>
        <w:tc>
          <w:tcPr>
            <w:tcW w:w="3544" w:type="dxa"/>
            <w:tcBorders>
              <w:top w:val="single" w:sz="4" w:space="0" w:color="auto"/>
              <w:left w:val="single" w:sz="4" w:space="0" w:color="auto"/>
              <w:bottom w:val="single" w:sz="4" w:space="0" w:color="auto"/>
              <w:right w:val="single" w:sz="4" w:space="0" w:color="auto"/>
            </w:tcBorders>
            <w:vAlign w:val="bottom"/>
            <w:hideMark/>
          </w:tcPr>
          <w:p w:rsidR="00F7114F" w:rsidRDefault="00F7114F">
            <w:pPr>
              <w:tabs>
                <w:tab w:val="right" w:leader="dot" w:pos="5580"/>
              </w:tabs>
              <w:jc w:val="center"/>
              <w:rPr>
                <w:rFonts w:asciiTheme="minorHAnsi" w:hAnsiTheme="minorHAnsi" w:cstheme="minorHAnsi"/>
                <w:sz w:val="20"/>
              </w:rPr>
            </w:pPr>
            <w:r>
              <w:rPr>
                <w:rFonts w:asciiTheme="minorHAnsi" w:hAnsiTheme="minorHAnsi" w:cstheme="minorHAnsi"/>
                <w:sz w:val="20"/>
              </w:rPr>
              <w:t>Značka a typ vozidla</w:t>
            </w:r>
          </w:p>
        </w:tc>
        <w:tc>
          <w:tcPr>
            <w:tcW w:w="1111" w:type="dxa"/>
            <w:tcBorders>
              <w:top w:val="single" w:sz="4" w:space="0" w:color="auto"/>
              <w:left w:val="single" w:sz="4" w:space="0" w:color="auto"/>
              <w:bottom w:val="single" w:sz="4" w:space="0" w:color="auto"/>
              <w:right w:val="single" w:sz="4" w:space="0" w:color="auto"/>
            </w:tcBorders>
            <w:hideMark/>
          </w:tcPr>
          <w:p w:rsidR="00F7114F" w:rsidRDefault="00F7114F">
            <w:pPr>
              <w:tabs>
                <w:tab w:val="right" w:leader="dot" w:pos="5580"/>
              </w:tabs>
              <w:jc w:val="center"/>
              <w:rPr>
                <w:rFonts w:asciiTheme="minorHAnsi" w:hAnsiTheme="minorHAnsi" w:cstheme="minorHAnsi"/>
                <w:sz w:val="20"/>
              </w:rPr>
            </w:pPr>
            <w:r>
              <w:rPr>
                <w:rFonts w:asciiTheme="minorHAnsi" w:hAnsiTheme="minorHAnsi" w:cstheme="minorHAnsi"/>
                <w:sz w:val="20"/>
              </w:rPr>
              <w:t>Registrační značka</w:t>
            </w:r>
          </w:p>
        </w:tc>
        <w:tc>
          <w:tcPr>
            <w:tcW w:w="2522" w:type="dxa"/>
            <w:tcBorders>
              <w:top w:val="single" w:sz="4" w:space="0" w:color="auto"/>
              <w:left w:val="single" w:sz="4" w:space="0" w:color="auto"/>
              <w:bottom w:val="single" w:sz="4" w:space="0" w:color="auto"/>
              <w:right w:val="single" w:sz="4" w:space="0" w:color="auto"/>
            </w:tcBorders>
            <w:vAlign w:val="bottom"/>
            <w:hideMark/>
          </w:tcPr>
          <w:p w:rsidR="00F7114F" w:rsidRDefault="00F7114F">
            <w:pPr>
              <w:tabs>
                <w:tab w:val="right" w:leader="dot" w:pos="5580"/>
              </w:tabs>
              <w:jc w:val="center"/>
              <w:rPr>
                <w:rFonts w:asciiTheme="minorHAnsi" w:hAnsiTheme="minorHAnsi" w:cstheme="minorHAnsi"/>
                <w:sz w:val="20"/>
              </w:rPr>
            </w:pPr>
            <w:r>
              <w:rPr>
                <w:rFonts w:asciiTheme="minorHAnsi" w:hAnsiTheme="minorHAnsi" w:cstheme="minorHAnsi"/>
                <w:sz w:val="20"/>
              </w:rPr>
              <w:t>VIN kód</w:t>
            </w:r>
          </w:p>
        </w:tc>
      </w:tr>
      <w:tr w:rsidR="00F7114F" w:rsidRPr="006A0CE6" w:rsidTr="00135ACE">
        <w:tc>
          <w:tcPr>
            <w:tcW w:w="513" w:type="dxa"/>
            <w:tcBorders>
              <w:top w:val="single" w:sz="4" w:space="0" w:color="auto"/>
              <w:left w:val="single" w:sz="4" w:space="0" w:color="auto"/>
              <w:bottom w:val="single" w:sz="4" w:space="0" w:color="auto"/>
              <w:right w:val="single" w:sz="4" w:space="0" w:color="auto"/>
            </w:tcBorders>
            <w:vAlign w:val="bottom"/>
            <w:hideMark/>
          </w:tcPr>
          <w:p w:rsidR="00F7114F" w:rsidRPr="00135ACE" w:rsidRDefault="00F7114F">
            <w:pPr>
              <w:tabs>
                <w:tab w:val="right" w:leader="dot" w:pos="5580"/>
              </w:tabs>
              <w:jc w:val="center"/>
              <w:rPr>
                <w:rFonts w:asciiTheme="minorHAnsi" w:hAnsiTheme="minorHAnsi" w:cstheme="minorHAnsi"/>
                <w:sz w:val="20"/>
              </w:rPr>
            </w:pPr>
            <w:r w:rsidRPr="00135ACE">
              <w:rPr>
                <w:rFonts w:asciiTheme="minorHAnsi" w:hAnsiTheme="minorHAnsi" w:cstheme="minorHAnsi"/>
                <w:sz w:val="20"/>
              </w:rPr>
              <w:t>1.</w:t>
            </w:r>
          </w:p>
        </w:tc>
        <w:tc>
          <w:tcPr>
            <w:tcW w:w="2147" w:type="dxa"/>
            <w:tcBorders>
              <w:top w:val="single" w:sz="4" w:space="0" w:color="auto"/>
              <w:left w:val="single" w:sz="4" w:space="0" w:color="auto"/>
              <w:bottom w:val="single" w:sz="4" w:space="0" w:color="auto"/>
              <w:right w:val="single" w:sz="4" w:space="0" w:color="auto"/>
            </w:tcBorders>
            <w:vAlign w:val="bottom"/>
          </w:tcPr>
          <w:p w:rsidR="00F7114F" w:rsidRPr="006A0CE6" w:rsidRDefault="00135ACE">
            <w:pPr>
              <w:tabs>
                <w:tab w:val="right" w:leader="dot" w:pos="5580"/>
              </w:tabs>
              <w:jc w:val="center"/>
              <w:rPr>
                <w:rFonts w:asciiTheme="minorHAnsi" w:hAnsiTheme="minorHAnsi" w:cstheme="minorHAnsi"/>
                <w:i/>
                <w:color w:val="FF0000"/>
                <w:sz w:val="20"/>
              </w:rPr>
            </w:pPr>
            <w:r>
              <w:rPr>
                <w:rFonts w:ascii="Arial" w:hAnsi="Arial" w:cs="Arial"/>
                <w:sz w:val="20"/>
                <w:szCs w:val="20"/>
              </w:rPr>
              <w:t>nákladní</w:t>
            </w:r>
          </w:p>
        </w:tc>
        <w:tc>
          <w:tcPr>
            <w:tcW w:w="3544" w:type="dxa"/>
            <w:tcBorders>
              <w:top w:val="single" w:sz="4" w:space="0" w:color="auto"/>
              <w:left w:val="single" w:sz="4" w:space="0" w:color="auto"/>
              <w:bottom w:val="single" w:sz="4" w:space="0" w:color="auto"/>
              <w:right w:val="single" w:sz="4" w:space="0" w:color="auto"/>
            </w:tcBorders>
            <w:vAlign w:val="bottom"/>
          </w:tcPr>
          <w:p w:rsidR="00F7114F" w:rsidRPr="006A0CE6" w:rsidRDefault="00135ACE">
            <w:pPr>
              <w:tabs>
                <w:tab w:val="right" w:leader="dot" w:pos="5580"/>
              </w:tabs>
              <w:jc w:val="center"/>
              <w:rPr>
                <w:rFonts w:asciiTheme="minorHAnsi" w:hAnsiTheme="minorHAnsi" w:cstheme="minorHAnsi"/>
                <w:color w:val="FF0000"/>
                <w:sz w:val="20"/>
              </w:rPr>
            </w:pPr>
            <w:r>
              <w:rPr>
                <w:rFonts w:ascii="Arial" w:hAnsi="Arial" w:cs="Arial"/>
                <w:sz w:val="20"/>
                <w:szCs w:val="20"/>
              </w:rPr>
              <w:t xml:space="preserve">Mercedes </w:t>
            </w:r>
            <w:proofErr w:type="spellStart"/>
            <w:r>
              <w:rPr>
                <w:rFonts w:ascii="Arial" w:hAnsi="Arial" w:cs="Arial"/>
                <w:sz w:val="20"/>
                <w:szCs w:val="20"/>
              </w:rPr>
              <w:t>Benz</w:t>
            </w:r>
            <w:proofErr w:type="spellEnd"/>
            <w:r>
              <w:rPr>
                <w:rFonts w:ascii="Arial" w:hAnsi="Arial" w:cs="Arial"/>
                <w:sz w:val="20"/>
                <w:szCs w:val="20"/>
              </w:rPr>
              <w:t xml:space="preserve"> 815 T</w:t>
            </w:r>
          </w:p>
        </w:tc>
        <w:tc>
          <w:tcPr>
            <w:tcW w:w="1111" w:type="dxa"/>
            <w:tcBorders>
              <w:top w:val="single" w:sz="4" w:space="0" w:color="auto"/>
              <w:left w:val="single" w:sz="4" w:space="0" w:color="auto"/>
              <w:bottom w:val="single" w:sz="4" w:space="0" w:color="auto"/>
              <w:right w:val="single" w:sz="4" w:space="0" w:color="auto"/>
            </w:tcBorders>
          </w:tcPr>
          <w:p w:rsidR="00F7114F" w:rsidRPr="006A0CE6" w:rsidRDefault="00135ACE">
            <w:pPr>
              <w:tabs>
                <w:tab w:val="right" w:leader="dot" w:pos="5580"/>
              </w:tabs>
              <w:jc w:val="center"/>
              <w:rPr>
                <w:rFonts w:asciiTheme="minorHAnsi" w:hAnsiTheme="minorHAnsi" w:cstheme="minorHAnsi"/>
                <w:color w:val="FF0000"/>
                <w:sz w:val="20"/>
              </w:rPr>
            </w:pPr>
            <w:r>
              <w:rPr>
                <w:rFonts w:ascii="Arial" w:hAnsi="Arial" w:cs="Arial"/>
                <w:sz w:val="20"/>
                <w:szCs w:val="20"/>
              </w:rPr>
              <w:t>5A6 0051</w:t>
            </w:r>
          </w:p>
        </w:tc>
        <w:tc>
          <w:tcPr>
            <w:tcW w:w="2522" w:type="dxa"/>
            <w:tcBorders>
              <w:top w:val="single" w:sz="4" w:space="0" w:color="auto"/>
              <w:left w:val="single" w:sz="4" w:space="0" w:color="auto"/>
              <w:bottom w:val="single" w:sz="4" w:space="0" w:color="auto"/>
              <w:right w:val="single" w:sz="4" w:space="0" w:color="auto"/>
            </w:tcBorders>
            <w:vAlign w:val="bottom"/>
          </w:tcPr>
          <w:p w:rsidR="00F7114F" w:rsidRPr="006A0CE6" w:rsidRDefault="00135ACE">
            <w:pPr>
              <w:tabs>
                <w:tab w:val="right" w:leader="dot" w:pos="5580"/>
              </w:tabs>
              <w:jc w:val="center"/>
              <w:rPr>
                <w:rFonts w:asciiTheme="minorHAnsi" w:hAnsiTheme="minorHAnsi" w:cstheme="minorHAnsi"/>
                <w:color w:val="FF0000"/>
                <w:sz w:val="20"/>
              </w:rPr>
            </w:pPr>
            <w:r>
              <w:rPr>
                <w:rFonts w:ascii="Arial" w:hAnsi="Arial" w:cs="Arial"/>
                <w:sz w:val="20"/>
                <w:szCs w:val="20"/>
              </w:rPr>
              <w:t>WDB9700251L081355</w:t>
            </w:r>
          </w:p>
        </w:tc>
      </w:tr>
      <w:tr w:rsidR="00F7114F" w:rsidRPr="006A0CE6" w:rsidTr="00135ACE">
        <w:tc>
          <w:tcPr>
            <w:tcW w:w="513" w:type="dxa"/>
            <w:tcBorders>
              <w:top w:val="single" w:sz="4" w:space="0" w:color="auto"/>
              <w:left w:val="single" w:sz="4" w:space="0" w:color="auto"/>
              <w:bottom w:val="single" w:sz="4" w:space="0" w:color="auto"/>
              <w:right w:val="single" w:sz="4" w:space="0" w:color="auto"/>
            </w:tcBorders>
            <w:vAlign w:val="bottom"/>
            <w:hideMark/>
          </w:tcPr>
          <w:p w:rsidR="00F7114F" w:rsidRPr="00135ACE" w:rsidRDefault="00F7114F">
            <w:pPr>
              <w:tabs>
                <w:tab w:val="right" w:leader="dot" w:pos="5580"/>
              </w:tabs>
              <w:jc w:val="center"/>
              <w:rPr>
                <w:rFonts w:asciiTheme="minorHAnsi" w:hAnsiTheme="minorHAnsi" w:cstheme="minorHAnsi"/>
                <w:sz w:val="20"/>
              </w:rPr>
            </w:pPr>
            <w:r w:rsidRPr="00135ACE">
              <w:rPr>
                <w:rFonts w:asciiTheme="minorHAnsi" w:hAnsiTheme="minorHAnsi" w:cstheme="minorHAnsi"/>
                <w:sz w:val="20"/>
              </w:rPr>
              <w:t>2.</w:t>
            </w:r>
          </w:p>
        </w:tc>
        <w:tc>
          <w:tcPr>
            <w:tcW w:w="2147" w:type="dxa"/>
            <w:tcBorders>
              <w:top w:val="single" w:sz="4" w:space="0" w:color="auto"/>
              <w:left w:val="single" w:sz="4" w:space="0" w:color="auto"/>
              <w:bottom w:val="single" w:sz="4" w:space="0" w:color="auto"/>
              <w:right w:val="single" w:sz="4" w:space="0" w:color="auto"/>
            </w:tcBorders>
            <w:vAlign w:val="bottom"/>
          </w:tcPr>
          <w:p w:rsidR="00F7114F" w:rsidRPr="006A0CE6" w:rsidRDefault="00135ACE">
            <w:pPr>
              <w:tabs>
                <w:tab w:val="right" w:leader="dot" w:pos="5580"/>
              </w:tabs>
              <w:jc w:val="center"/>
              <w:rPr>
                <w:rFonts w:asciiTheme="minorHAnsi" w:hAnsiTheme="minorHAnsi" w:cstheme="minorHAnsi"/>
                <w:i/>
                <w:color w:val="FF0000"/>
                <w:sz w:val="20"/>
              </w:rPr>
            </w:pPr>
            <w:r>
              <w:rPr>
                <w:rFonts w:ascii="Arial" w:hAnsi="Arial" w:cs="Arial"/>
                <w:sz w:val="20"/>
                <w:szCs w:val="20"/>
              </w:rPr>
              <w:t>nákladní</w:t>
            </w:r>
          </w:p>
        </w:tc>
        <w:tc>
          <w:tcPr>
            <w:tcW w:w="3544" w:type="dxa"/>
            <w:tcBorders>
              <w:top w:val="single" w:sz="4" w:space="0" w:color="auto"/>
              <w:left w:val="single" w:sz="4" w:space="0" w:color="auto"/>
              <w:bottom w:val="single" w:sz="4" w:space="0" w:color="auto"/>
              <w:right w:val="single" w:sz="4" w:space="0" w:color="auto"/>
            </w:tcBorders>
            <w:vAlign w:val="bottom"/>
          </w:tcPr>
          <w:p w:rsidR="00F7114F" w:rsidRPr="006A0CE6" w:rsidRDefault="00135ACE">
            <w:pPr>
              <w:tabs>
                <w:tab w:val="right" w:leader="dot" w:pos="5580"/>
              </w:tabs>
              <w:jc w:val="center"/>
              <w:rPr>
                <w:rFonts w:asciiTheme="minorHAnsi" w:hAnsiTheme="minorHAnsi" w:cstheme="minorHAnsi"/>
                <w:color w:val="FF0000"/>
                <w:sz w:val="20"/>
              </w:rPr>
            </w:pPr>
            <w:r>
              <w:rPr>
                <w:rFonts w:ascii="Arial" w:hAnsi="Arial" w:cs="Arial"/>
                <w:sz w:val="20"/>
                <w:szCs w:val="20"/>
              </w:rPr>
              <w:t xml:space="preserve">Mercedes </w:t>
            </w:r>
            <w:proofErr w:type="spellStart"/>
            <w:r>
              <w:rPr>
                <w:rFonts w:ascii="Arial" w:hAnsi="Arial" w:cs="Arial"/>
                <w:sz w:val="20"/>
                <w:szCs w:val="20"/>
              </w:rPr>
              <w:t>Benz</w:t>
            </w:r>
            <w:proofErr w:type="spellEnd"/>
            <w:r>
              <w:rPr>
                <w:rFonts w:ascii="Arial" w:hAnsi="Arial" w:cs="Arial"/>
                <w:sz w:val="20"/>
                <w:szCs w:val="20"/>
              </w:rPr>
              <w:t xml:space="preserve"> 1016</w:t>
            </w:r>
          </w:p>
        </w:tc>
        <w:tc>
          <w:tcPr>
            <w:tcW w:w="1111" w:type="dxa"/>
            <w:tcBorders>
              <w:top w:val="single" w:sz="4" w:space="0" w:color="auto"/>
              <w:left w:val="single" w:sz="4" w:space="0" w:color="auto"/>
              <w:bottom w:val="single" w:sz="4" w:space="0" w:color="auto"/>
              <w:right w:val="single" w:sz="4" w:space="0" w:color="auto"/>
            </w:tcBorders>
          </w:tcPr>
          <w:p w:rsidR="00F7114F" w:rsidRPr="006A0CE6" w:rsidRDefault="00135ACE">
            <w:pPr>
              <w:tabs>
                <w:tab w:val="right" w:leader="dot" w:pos="5580"/>
              </w:tabs>
              <w:jc w:val="center"/>
              <w:rPr>
                <w:rFonts w:asciiTheme="minorHAnsi" w:hAnsiTheme="minorHAnsi" w:cstheme="minorHAnsi"/>
                <w:color w:val="FF0000"/>
                <w:sz w:val="20"/>
              </w:rPr>
            </w:pPr>
            <w:r>
              <w:rPr>
                <w:rFonts w:ascii="Arial" w:hAnsi="Arial" w:cs="Arial"/>
                <w:sz w:val="20"/>
                <w:szCs w:val="20"/>
              </w:rPr>
              <w:t>1AX 6460</w:t>
            </w:r>
          </w:p>
        </w:tc>
        <w:tc>
          <w:tcPr>
            <w:tcW w:w="2522" w:type="dxa"/>
            <w:tcBorders>
              <w:top w:val="single" w:sz="4" w:space="0" w:color="auto"/>
              <w:left w:val="single" w:sz="4" w:space="0" w:color="auto"/>
              <w:bottom w:val="single" w:sz="4" w:space="0" w:color="auto"/>
              <w:right w:val="single" w:sz="4" w:space="0" w:color="auto"/>
            </w:tcBorders>
            <w:vAlign w:val="bottom"/>
          </w:tcPr>
          <w:p w:rsidR="00F7114F" w:rsidRPr="006A0CE6" w:rsidRDefault="00135ACE">
            <w:pPr>
              <w:tabs>
                <w:tab w:val="right" w:leader="dot" w:pos="5580"/>
              </w:tabs>
              <w:jc w:val="center"/>
              <w:rPr>
                <w:rFonts w:asciiTheme="minorHAnsi" w:hAnsiTheme="minorHAnsi" w:cstheme="minorHAnsi"/>
                <w:color w:val="FF0000"/>
                <w:sz w:val="20"/>
              </w:rPr>
            </w:pPr>
            <w:r>
              <w:rPr>
                <w:rFonts w:ascii="Arial" w:hAnsi="Arial" w:cs="Arial"/>
                <w:sz w:val="20"/>
                <w:szCs w:val="20"/>
              </w:rPr>
              <w:t>WDB9700451L503448</w:t>
            </w:r>
          </w:p>
        </w:tc>
      </w:tr>
    </w:tbl>
    <w:p w:rsidR="00F7114F" w:rsidRPr="00F7114F" w:rsidRDefault="00F7114F" w:rsidP="00F7114F">
      <w:pPr>
        <w:tabs>
          <w:tab w:val="left" w:pos="720"/>
        </w:tabs>
        <w:autoSpaceDE w:val="0"/>
        <w:autoSpaceDN w:val="0"/>
        <w:adjustRightInd w:val="0"/>
        <w:rPr>
          <w:rFonts w:asciiTheme="minorHAnsi" w:hAnsiTheme="minorHAnsi" w:cstheme="minorHAnsi"/>
          <w:color w:val="000000"/>
          <w:sz w:val="20"/>
          <w:szCs w:val="20"/>
        </w:rPr>
      </w:pPr>
    </w:p>
    <w:p w:rsidR="00736FCB" w:rsidRPr="00F7114F" w:rsidRDefault="00F7114F" w:rsidP="007E3674">
      <w:pPr>
        <w:jc w:val="both"/>
        <w:rPr>
          <w:rFonts w:ascii="Calibri" w:hAnsi="Calibri"/>
          <w:b/>
          <w:sz w:val="20"/>
        </w:rPr>
      </w:pPr>
      <w:r w:rsidRPr="00F7114F">
        <w:rPr>
          <w:rFonts w:ascii="Calibri" w:hAnsi="Calibri"/>
          <w:b/>
          <w:sz w:val="20"/>
        </w:rPr>
        <w:t>Ujednává se:</w:t>
      </w:r>
    </w:p>
    <w:p w:rsidR="00F7114F" w:rsidRDefault="00F7114F" w:rsidP="00016017">
      <w:pPr>
        <w:pStyle w:val="Odstavecseseznamem"/>
        <w:numPr>
          <w:ilvl w:val="0"/>
          <w:numId w:val="25"/>
        </w:numPr>
        <w:ind w:left="284" w:hanging="284"/>
        <w:jc w:val="both"/>
        <w:rPr>
          <w:rFonts w:ascii="Calibri" w:hAnsi="Calibri"/>
          <w:sz w:val="20"/>
        </w:rPr>
      </w:pPr>
      <w:r>
        <w:rPr>
          <w:rFonts w:ascii="Calibri" w:hAnsi="Calibri"/>
          <w:sz w:val="20"/>
        </w:rPr>
        <w:t xml:space="preserve">Pojištění se vztahuje i na škody způsobené na zboží přepravovaném na návěsech či přívěsech tvořících jízdní soupravu s některým z motorových </w:t>
      </w:r>
      <w:r w:rsidRPr="00F7114F">
        <w:rPr>
          <w:rFonts w:ascii="Calibri" w:hAnsi="Calibri"/>
          <w:sz w:val="20"/>
        </w:rPr>
        <w:t>vozidel výše uvedených.</w:t>
      </w:r>
    </w:p>
    <w:p w:rsidR="00F7114F" w:rsidRDefault="00187756" w:rsidP="00016017">
      <w:pPr>
        <w:pStyle w:val="Odstavecseseznamem"/>
        <w:numPr>
          <w:ilvl w:val="0"/>
          <w:numId w:val="25"/>
        </w:numPr>
        <w:ind w:left="284" w:hanging="284"/>
        <w:jc w:val="both"/>
        <w:rPr>
          <w:rFonts w:ascii="Calibri" w:hAnsi="Calibri"/>
          <w:sz w:val="20"/>
        </w:rPr>
      </w:pPr>
      <w:r>
        <w:rPr>
          <w:rFonts w:ascii="Calibri" w:hAnsi="Calibri"/>
          <w:sz w:val="20"/>
        </w:rPr>
        <w:t>Ujednává se, že náklady havarijního komisaře jsou pojistitelem hrazeny vždy (pokud je přivolán), tzn. I v případě, kdy je dopravce zproštěn odpovědnosti, případně je škoda zamítnuta z důvodu výluk v pojistné smlouvě. Toto pojištění se sjednává s limitem pojistného plnění ve výši 200.000,- Kč.</w:t>
      </w:r>
    </w:p>
    <w:p w:rsidR="00187756" w:rsidRPr="00F7114F" w:rsidRDefault="00187756" w:rsidP="00016017">
      <w:pPr>
        <w:pStyle w:val="Odstavecseseznamem"/>
        <w:numPr>
          <w:ilvl w:val="0"/>
          <w:numId w:val="25"/>
        </w:numPr>
        <w:ind w:left="284" w:hanging="284"/>
        <w:jc w:val="both"/>
        <w:rPr>
          <w:rFonts w:ascii="Calibri" w:hAnsi="Calibri"/>
          <w:sz w:val="20"/>
        </w:rPr>
      </w:pPr>
      <w:r>
        <w:rPr>
          <w:rFonts w:ascii="Calibri" w:hAnsi="Calibri"/>
          <w:sz w:val="20"/>
        </w:rPr>
        <w:t>V případě, že si pojištěný v průběhu pojistného období pořídí nové vozidlo/vozidla, bude toto automaticky zahrnuto do pojištění odpovědnosti dopravce dnem jeho nabytí. Pokud počet nových vozidel nepřesáhne 10% stavu flotily vozidel k okamžiku sjednání pojištění, nemá pojistník povinnost tuto skutečnost nahlásit pojistiteli, zároveň nebude v takovém případě navyšováno pojistné. Pokud počet nově pořízených vozidel přesáhne 10% stavu flotily vozidel k okamžiku sjednání pojištění, má pojistník povinnost tuto s</w:t>
      </w:r>
      <w:r w:rsidR="00016017">
        <w:rPr>
          <w:rFonts w:ascii="Calibri" w:hAnsi="Calibri"/>
          <w:sz w:val="20"/>
        </w:rPr>
        <w:t xml:space="preserve">kutečnost nahlásit pojistiteli. </w:t>
      </w:r>
      <w:r>
        <w:rPr>
          <w:rFonts w:ascii="Calibri" w:hAnsi="Calibri"/>
          <w:sz w:val="20"/>
        </w:rPr>
        <w:t>Pojistitel na konci pojistného období zúčtuje dodatečné pojistné.</w:t>
      </w:r>
    </w:p>
    <w:p w:rsidR="00CD45FB" w:rsidRPr="0066046B" w:rsidRDefault="00CD45FB" w:rsidP="000322CF">
      <w:pPr>
        <w:spacing w:before="360"/>
        <w:jc w:val="center"/>
        <w:rPr>
          <w:rFonts w:asciiTheme="minorHAnsi" w:hAnsiTheme="minorHAnsi"/>
          <w:b/>
          <w:sz w:val="20"/>
        </w:rPr>
      </w:pPr>
      <w:r w:rsidRPr="0066046B">
        <w:rPr>
          <w:rFonts w:asciiTheme="minorHAnsi" w:hAnsiTheme="minorHAnsi"/>
          <w:b/>
          <w:sz w:val="20"/>
        </w:rPr>
        <w:t>Článek III.</w:t>
      </w:r>
    </w:p>
    <w:p w:rsidR="00CD45FB" w:rsidRPr="0066046B" w:rsidRDefault="00CD45FB" w:rsidP="00CD45FB">
      <w:pPr>
        <w:numPr>
          <w:ilvl w:val="12"/>
          <w:numId w:val="0"/>
        </w:numPr>
        <w:spacing w:after="240"/>
        <w:jc w:val="center"/>
        <w:rPr>
          <w:rFonts w:asciiTheme="minorHAnsi" w:hAnsiTheme="minorHAnsi"/>
          <w:b/>
          <w:sz w:val="20"/>
          <w:u w:val="single"/>
        </w:rPr>
      </w:pPr>
      <w:r w:rsidRPr="0066046B">
        <w:rPr>
          <w:rFonts w:asciiTheme="minorHAnsi" w:hAnsiTheme="minorHAnsi"/>
          <w:b/>
          <w:sz w:val="20"/>
          <w:u w:val="single"/>
        </w:rPr>
        <w:t xml:space="preserve">Výklad pojmů </w:t>
      </w:r>
    </w:p>
    <w:p w:rsidR="00CD45FB" w:rsidRPr="00D9724F" w:rsidRDefault="00CD45FB" w:rsidP="000D6840">
      <w:pPr>
        <w:numPr>
          <w:ilvl w:val="12"/>
          <w:numId w:val="0"/>
        </w:numPr>
        <w:spacing w:after="120"/>
        <w:rPr>
          <w:rFonts w:asciiTheme="minorHAnsi" w:hAnsiTheme="minorHAnsi"/>
          <w:sz w:val="20"/>
          <w:szCs w:val="20"/>
        </w:rPr>
      </w:pPr>
      <w:r w:rsidRPr="00D9724F">
        <w:rPr>
          <w:rFonts w:asciiTheme="minorHAnsi" w:hAnsiTheme="minorHAnsi"/>
          <w:b/>
          <w:sz w:val="20"/>
          <w:szCs w:val="20"/>
        </w:rPr>
        <w:t>Vedle pojmů, jejichž výklad je uveden ve VPP</w:t>
      </w:r>
      <w:r w:rsidR="0089262F" w:rsidRPr="00D9724F">
        <w:rPr>
          <w:rFonts w:asciiTheme="minorHAnsi" w:hAnsiTheme="minorHAnsi"/>
          <w:b/>
          <w:sz w:val="20"/>
          <w:szCs w:val="20"/>
        </w:rPr>
        <w:t xml:space="preserve">, </w:t>
      </w:r>
      <w:r w:rsidR="0089262F" w:rsidRPr="0066046B">
        <w:rPr>
          <w:rFonts w:asciiTheme="minorHAnsi" w:hAnsiTheme="minorHAnsi"/>
          <w:b/>
          <w:sz w:val="20"/>
          <w:szCs w:val="20"/>
        </w:rPr>
        <w:t>DPP</w:t>
      </w:r>
      <w:r w:rsidRPr="0066046B">
        <w:rPr>
          <w:rFonts w:asciiTheme="minorHAnsi" w:hAnsiTheme="minorHAnsi"/>
          <w:b/>
          <w:sz w:val="20"/>
          <w:szCs w:val="20"/>
        </w:rPr>
        <w:t xml:space="preserve"> a </w:t>
      </w:r>
      <w:r w:rsidR="0089262F" w:rsidRPr="0066046B">
        <w:rPr>
          <w:rFonts w:asciiTheme="minorHAnsi" w:hAnsiTheme="minorHAnsi"/>
          <w:b/>
          <w:sz w:val="20"/>
          <w:szCs w:val="20"/>
        </w:rPr>
        <w:t>Z</w:t>
      </w:r>
      <w:r w:rsidRPr="0066046B">
        <w:rPr>
          <w:rFonts w:asciiTheme="minorHAnsi" w:hAnsiTheme="minorHAnsi"/>
          <w:b/>
          <w:sz w:val="20"/>
          <w:szCs w:val="20"/>
        </w:rPr>
        <w:t xml:space="preserve">PP se pro účely pojistné smlouvy </w:t>
      </w:r>
      <w:r w:rsidR="00C0631D">
        <w:rPr>
          <w:rFonts w:asciiTheme="minorHAnsi" w:hAnsiTheme="minorHAnsi"/>
          <w:b/>
          <w:sz w:val="20"/>
          <w:szCs w:val="20"/>
        </w:rPr>
        <w:t>rozumí:</w:t>
      </w:r>
    </w:p>
    <w:p w:rsidR="00C0631D" w:rsidRDefault="00C0631D" w:rsidP="00C0631D">
      <w:pPr>
        <w:numPr>
          <w:ilvl w:val="12"/>
          <w:numId w:val="0"/>
        </w:numPr>
        <w:jc w:val="both"/>
        <w:rPr>
          <w:rFonts w:asciiTheme="minorHAnsi" w:hAnsiTheme="minorHAnsi"/>
          <w:sz w:val="20"/>
          <w:szCs w:val="20"/>
        </w:rPr>
      </w:pPr>
      <w:r w:rsidRPr="008369F7">
        <w:rPr>
          <w:rFonts w:asciiTheme="minorHAnsi" w:hAnsiTheme="minorHAnsi"/>
          <w:b/>
          <w:sz w:val="20"/>
          <w:szCs w:val="20"/>
        </w:rPr>
        <w:t>Budovou</w:t>
      </w:r>
      <w:r w:rsidRPr="008369F7">
        <w:rPr>
          <w:rFonts w:asciiTheme="minorHAnsi" w:hAnsiTheme="minorHAnsi"/>
          <w:sz w:val="20"/>
          <w:szCs w:val="20"/>
        </w:rPr>
        <w:t xml:space="preserve"> stavba spojená se zemí pevným základem, převážně</w:t>
      </w:r>
      <w:r>
        <w:rPr>
          <w:rFonts w:asciiTheme="minorHAnsi" w:hAnsiTheme="minorHAnsi"/>
          <w:sz w:val="20"/>
          <w:szCs w:val="20"/>
        </w:rPr>
        <w:t xml:space="preserve"> </w:t>
      </w:r>
      <w:r w:rsidRPr="008369F7">
        <w:rPr>
          <w:rFonts w:asciiTheme="minorHAnsi" w:hAnsiTheme="minorHAnsi"/>
          <w:sz w:val="20"/>
          <w:szCs w:val="20"/>
        </w:rPr>
        <w:t>uzavřena obvodovými stěnami a střešními konstrukcemi,</w:t>
      </w:r>
      <w:r>
        <w:rPr>
          <w:rFonts w:asciiTheme="minorHAnsi" w:hAnsiTheme="minorHAnsi"/>
          <w:sz w:val="20"/>
          <w:szCs w:val="20"/>
        </w:rPr>
        <w:t xml:space="preserve"> </w:t>
      </w:r>
      <w:r w:rsidRPr="008369F7">
        <w:rPr>
          <w:rFonts w:asciiTheme="minorHAnsi" w:hAnsiTheme="minorHAnsi"/>
          <w:sz w:val="20"/>
          <w:szCs w:val="20"/>
        </w:rPr>
        <w:t>která je vhodná k pobytu osob, zvířat nebo k</w:t>
      </w:r>
      <w:r>
        <w:rPr>
          <w:rFonts w:asciiTheme="minorHAnsi" w:hAnsiTheme="minorHAnsi"/>
          <w:sz w:val="20"/>
          <w:szCs w:val="20"/>
        </w:rPr>
        <w:t> </w:t>
      </w:r>
      <w:r w:rsidRPr="008369F7">
        <w:rPr>
          <w:rFonts w:asciiTheme="minorHAnsi" w:hAnsiTheme="minorHAnsi"/>
          <w:sz w:val="20"/>
          <w:szCs w:val="20"/>
        </w:rPr>
        <w:t>umístění</w:t>
      </w:r>
      <w:r>
        <w:rPr>
          <w:rFonts w:asciiTheme="minorHAnsi" w:hAnsiTheme="minorHAnsi"/>
          <w:sz w:val="20"/>
          <w:szCs w:val="20"/>
        </w:rPr>
        <w:t xml:space="preserve"> </w:t>
      </w:r>
      <w:r w:rsidRPr="008369F7">
        <w:rPr>
          <w:rFonts w:asciiTheme="minorHAnsi" w:hAnsiTheme="minorHAnsi"/>
          <w:sz w:val="20"/>
          <w:szCs w:val="20"/>
        </w:rPr>
        <w:t>věcí a poskytuje jim ochranu před působením vnějších vlivů.</w:t>
      </w:r>
    </w:p>
    <w:p w:rsidR="00CD45FB" w:rsidRPr="00D9724F" w:rsidRDefault="00C0631D" w:rsidP="00624805">
      <w:pPr>
        <w:numPr>
          <w:ilvl w:val="12"/>
          <w:numId w:val="0"/>
        </w:numPr>
        <w:jc w:val="both"/>
        <w:rPr>
          <w:rFonts w:asciiTheme="minorHAnsi" w:hAnsiTheme="minorHAnsi"/>
          <w:sz w:val="20"/>
          <w:szCs w:val="20"/>
        </w:rPr>
      </w:pPr>
      <w:r w:rsidRPr="00F84F83">
        <w:rPr>
          <w:rFonts w:asciiTheme="minorHAnsi" w:hAnsiTheme="minorHAnsi"/>
          <w:b/>
          <w:sz w:val="20"/>
          <w:szCs w:val="20"/>
        </w:rPr>
        <w:t>M</w:t>
      </w:r>
      <w:r w:rsidR="00CD45FB" w:rsidRPr="00F84F83">
        <w:rPr>
          <w:rFonts w:asciiTheme="minorHAnsi" w:hAnsiTheme="minorHAnsi"/>
          <w:b/>
          <w:sz w:val="20"/>
          <w:szCs w:val="20"/>
        </w:rPr>
        <w:t>o</w:t>
      </w:r>
      <w:r w:rsidR="00CD45FB" w:rsidRPr="00D9724F">
        <w:rPr>
          <w:rFonts w:asciiTheme="minorHAnsi" w:hAnsiTheme="minorHAnsi"/>
          <w:b/>
          <w:sz w:val="20"/>
          <w:szCs w:val="20"/>
        </w:rPr>
        <w:t>torov</w:t>
      </w:r>
      <w:r>
        <w:rPr>
          <w:rFonts w:asciiTheme="minorHAnsi" w:hAnsiTheme="minorHAnsi"/>
          <w:b/>
          <w:sz w:val="20"/>
          <w:szCs w:val="20"/>
        </w:rPr>
        <w:t>ým</w:t>
      </w:r>
      <w:r w:rsidR="00CD45FB" w:rsidRPr="00D9724F">
        <w:rPr>
          <w:rFonts w:asciiTheme="minorHAnsi" w:hAnsiTheme="minorHAnsi"/>
          <w:b/>
          <w:sz w:val="20"/>
          <w:szCs w:val="20"/>
        </w:rPr>
        <w:t xml:space="preserve"> vozidl</w:t>
      </w:r>
      <w:r>
        <w:rPr>
          <w:rFonts w:asciiTheme="minorHAnsi" w:hAnsiTheme="minorHAnsi"/>
          <w:b/>
          <w:sz w:val="20"/>
          <w:szCs w:val="20"/>
        </w:rPr>
        <w:t>em</w:t>
      </w:r>
      <w:r w:rsidR="00CD45FB" w:rsidRPr="00D9724F">
        <w:rPr>
          <w:rFonts w:asciiTheme="minorHAnsi" w:hAnsiTheme="minorHAnsi"/>
          <w:sz w:val="20"/>
          <w:szCs w:val="20"/>
        </w:rPr>
        <w:t xml:space="preserve"> osobní a nákladní </w:t>
      </w:r>
      <w:r w:rsidRPr="00D9724F">
        <w:rPr>
          <w:rFonts w:asciiTheme="minorHAnsi" w:hAnsiTheme="minorHAnsi"/>
          <w:sz w:val="20"/>
          <w:szCs w:val="20"/>
        </w:rPr>
        <w:t>motorov</w:t>
      </w:r>
      <w:r>
        <w:rPr>
          <w:rFonts w:asciiTheme="minorHAnsi" w:hAnsiTheme="minorHAnsi"/>
          <w:sz w:val="20"/>
          <w:szCs w:val="20"/>
        </w:rPr>
        <w:t>é</w:t>
      </w:r>
      <w:r w:rsidRPr="00D9724F">
        <w:rPr>
          <w:rFonts w:asciiTheme="minorHAnsi" w:hAnsiTheme="minorHAnsi"/>
          <w:sz w:val="20"/>
          <w:szCs w:val="20"/>
        </w:rPr>
        <w:t xml:space="preserve"> </w:t>
      </w:r>
      <w:r w:rsidR="00CD45FB" w:rsidRPr="00D9724F">
        <w:rPr>
          <w:rFonts w:asciiTheme="minorHAnsi" w:hAnsiTheme="minorHAnsi"/>
          <w:sz w:val="20"/>
          <w:szCs w:val="20"/>
        </w:rPr>
        <w:t>vozidl</w:t>
      </w:r>
      <w:r>
        <w:rPr>
          <w:rFonts w:asciiTheme="minorHAnsi" w:hAnsiTheme="minorHAnsi"/>
          <w:sz w:val="20"/>
          <w:szCs w:val="20"/>
        </w:rPr>
        <w:t>o</w:t>
      </w:r>
      <w:r w:rsidR="00CD45FB" w:rsidRPr="00D9724F">
        <w:rPr>
          <w:rFonts w:asciiTheme="minorHAnsi" w:hAnsiTheme="minorHAnsi"/>
          <w:sz w:val="20"/>
          <w:szCs w:val="20"/>
        </w:rPr>
        <w:t xml:space="preserve"> s přidělenou RZ, jakož i návěsy a přívěsy k těmto vozidlům s přidělenou RZ.</w:t>
      </w:r>
    </w:p>
    <w:p w:rsidR="00442EEE" w:rsidRDefault="00442EEE" w:rsidP="00624805">
      <w:pPr>
        <w:numPr>
          <w:ilvl w:val="12"/>
          <w:numId w:val="0"/>
        </w:numPr>
        <w:jc w:val="both"/>
        <w:rPr>
          <w:rFonts w:asciiTheme="minorHAnsi" w:hAnsiTheme="minorHAnsi"/>
          <w:sz w:val="20"/>
          <w:szCs w:val="20"/>
        </w:rPr>
      </w:pPr>
      <w:r w:rsidRPr="007A5FB6">
        <w:rPr>
          <w:rFonts w:asciiTheme="minorHAnsi" w:hAnsiTheme="minorHAnsi"/>
          <w:b/>
          <w:sz w:val="20"/>
        </w:rPr>
        <w:t xml:space="preserve">Nepřímým úderem blesku </w:t>
      </w:r>
      <w:r w:rsidRPr="008369F7">
        <w:rPr>
          <w:rFonts w:asciiTheme="minorHAnsi" w:hAnsiTheme="minorHAnsi"/>
          <w:sz w:val="20"/>
        </w:rPr>
        <w:t>poškození úderem blesku bez viditelných destrukčních účinků na pojištěnou věc, které vzniklo v důsledku zkratu nebo přepětí v elektrorozvodné či komunikační síti.</w:t>
      </w:r>
    </w:p>
    <w:p w:rsidR="00CD45FB" w:rsidRPr="0066046B" w:rsidRDefault="00C0631D" w:rsidP="00624805">
      <w:pPr>
        <w:numPr>
          <w:ilvl w:val="12"/>
          <w:numId w:val="0"/>
        </w:numPr>
        <w:jc w:val="both"/>
        <w:rPr>
          <w:rFonts w:asciiTheme="minorHAnsi" w:hAnsiTheme="minorHAnsi"/>
          <w:sz w:val="20"/>
          <w:szCs w:val="20"/>
        </w:rPr>
      </w:pPr>
      <w:r w:rsidRPr="008369F7">
        <w:rPr>
          <w:rFonts w:asciiTheme="minorHAnsi" w:hAnsiTheme="minorHAnsi"/>
          <w:b/>
          <w:sz w:val="20"/>
          <w:szCs w:val="20"/>
        </w:rPr>
        <w:t>S</w:t>
      </w:r>
      <w:r w:rsidR="00CD45FB" w:rsidRPr="00D9724F">
        <w:rPr>
          <w:rFonts w:asciiTheme="minorHAnsi" w:hAnsiTheme="minorHAnsi"/>
          <w:b/>
          <w:sz w:val="20"/>
          <w:szCs w:val="20"/>
        </w:rPr>
        <w:t>tavební součást</w:t>
      </w:r>
      <w:r>
        <w:rPr>
          <w:rFonts w:asciiTheme="minorHAnsi" w:hAnsiTheme="minorHAnsi"/>
          <w:b/>
          <w:sz w:val="20"/>
          <w:szCs w:val="20"/>
        </w:rPr>
        <w:t>í</w:t>
      </w:r>
      <w:r w:rsidR="00CD45FB" w:rsidRPr="00D9724F">
        <w:rPr>
          <w:rFonts w:asciiTheme="minorHAnsi" w:hAnsiTheme="minorHAnsi"/>
          <w:b/>
          <w:sz w:val="20"/>
          <w:szCs w:val="20"/>
        </w:rPr>
        <w:t xml:space="preserve"> budovy nebo stavby </w:t>
      </w:r>
      <w:r w:rsidR="00CD45FB" w:rsidRPr="00D9724F">
        <w:rPr>
          <w:rFonts w:asciiTheme="minorHAnsi" w:hAnsiTheme="minorHAnsi"/>
          <w:sz w:val="20"/>
          <w:szCs w:val="20"/>
        </w:rPr>
        <w:t>věc, kter</w:t>
      </w:r>
      <w:r>
        <w:rPr>
          <w:rFonts w:asciiTheme="minorHAnsi" w:hAnsiTheme="minorHAnsi"/>
          <w:sz w:val="20"/>
          <w:szCs w:val="20"/>
        </w:rPr>
        <w:t>á</w:t>
      </w:r>
      <w:r w:rsidR="00CD45FB" w:rsidRPr="00D9724F">
        <w:rPr>
          <w:rFonts w:asciiTheme="minorHAnsi" w:hAnsiTheme="minorHAnsi"/>
          <w:sz w:val="20"/>
          <w:szCs w:val="20"/>
        </w:rPr>
        <w:t xml:space="preserve"> k ní podle povahy patří a </w:t>
      </w:r>
      <w:r w:rsidRPr="0066046B">
        <w:rPr>
          <w:rFonts w:asciiTheme="minorHAnsi" w:hAnsiTheme="minorHAnsi"/>
          <w:sz w:val="20"/>
          <w:szCs w:val="20"/>
        </w:rPr>
        <w:t>nem</w:t>
      </w:r>
      <w:r>
        <w:rPr>
          <w:rFonts w:asciiTheme="minorHAnsi" w:hAnsiTheme="minorHAnsi"/>
          <w:sz w:val="20"/>
          <w:szCs w:val="20"/>
        </w:rPr>
        <w:t xml:space="preserve">ůže </w:t>
      </w:r>
      <w:r w:rsidR="00CD45FB" w:rsidRPr="0066046B">
        <w:rPr>
          <w:rFonts w:asciiTheme="minorHAnsi" w:hAnsiTheme="minorHAnsi"/>
          <w:sz w:val="20"/>
          <w:szCs w:val="20"/>
        </w:rPr>
        <w:t>být oddělen</w:t>
      </w:r>
      <w:r>
        <w:rPr>
          <w:rFonts w:asciiTheme="minorHAnsi" w:hAnsiTheme="minorHAnsi"/>
          <w:sz w:val="20"/>
          <w:szCs w:val="20"/>
        </w:rPr>
        <w:t>a</w:t>
      </w:r>
      <w:r w:rsidR="00CD45FB" w:rsidRPr="0066046B">
        <w:rPr>
          <w:rFonts w:asciiTheme="minorHAnsi" w:hAnsiTheme="minorHAnsi"/>
          <w:sz w:val="20"/>
          <w:szCs w:val="20"/>
        </w:rPr>
        <w:t xml:space="preserve"> bez toho, aby se tím budova nebo stavba znehodnotila. Zpravidla jde o věc, kter</w:t>
      </w:r>
      <w:r>
        <w:rPr>
          <w:rFonts w:asciiTheme="minorHAnsi" w:hAnsiTheme="minorHAnsi"/>
          <w:sz w:val="20"/>
          <w:szCs w:val="20"/>
        </w:rPr>
        <w:t>á</w:t>
      </w:r>
      <w:r w:rsidR="00CD45FB" w:rsidRPr="0066046B">
        <w:rPr>
          <w:rFonts w:asciiTheme="minorHAnsi" w:hAnsiTheme="minorHAnsi"/>
          <w:sz w:val="20"/>
          <w:szCs w:val="20"/>
        </w:rPr>
        <w:t xml:space="preserve"> </w:t>
      </w:r>
      <w:r w:rsidRPr="0066046B">
        <w:rPr>
          <w:rFonts w:asciiTheme="minorHAnsi" w:hAnsiTheme="minorHAnsi"/>
          <w:sz w:val="20"/>
          <w:szCs w:val="20"/>
        </w:rPr>
        <w:t>j</w:t>
      </w:r>
      <w:r>
        <w:rPr>
          <w:rFonts w:asciiTheme="minorHAnsi" w:hAnsiTheme="minorHAnsi"/>
          <w:sz w:val="20"/>
          <w:szCs w:val="20"/>
        </w:rPr>
        <w:t xml:space="preserve">e </w:t>
      </w:r>
      <w:r w:rsidR="00CD45FB" w:rsidRPr="0066046B">
        <w:rPr>
          <w:rFonts w:asciiTheme="minorHAnsi" w:hAnsiTheme="minorHAnsi"/>
          <w:sz w:val="20"/>
          <w:szCs w:val="20"/>
        </w:rPr>
        <w:t>k budově nebo stavbě pevně připojen</w:t>
      </w:r>
      <w:r>
        <w:rPr>
          <w:rFonts w:asciiTheme="minorHAnsi" w:hAnsiTheme="minorHAnsi"/>
          <w:sz w:val="20"/>
          <w:szCs w:val="20"/>
        </w:rPr>
        <w:t>a</w:t>
      </w:r>
      <w:r w:rsidR="00CD45FB" w:rsidRPr="0066046B">
        <w:rPr>
          <w:rFonts w:asciiTheme="minorHAnsi" w:hAnsiTheme="minorHAnsi"/>
          <w:sz w:val="20"/>
          <w:szCs w:val="20"/>
        </w:rPr>
        <w:t xml:space="preserve"> (např. vestavěný nábytek, obklady stěn a stropů, příčky, instalace, malby stěn, tapety).</w:t>
      </w:r>
    </w:p>
    <w:p w:rsidR="00F84F83" w:rsidRPr="00F84F83" w:rsidRDefault="00F84F83" w:rsidP="00624805">
      <w:pPr>
        <w:numPr>
          <w:ilvl w:val="12"/>
          <w:numId w:val="0"/>
        </w:numPr>
        <w:jc w:val="both"/>
        <w:rPr>
          <w:rFonts w:asciiTheme="minorHAnsi" w:hAnsiTheme="minorHAnsi"/>
          <w:bCs/>
          <w:sz w:val="20"/>
          <w:szCs w:val="20"/>
        </w:rPr>
      </w:pPr>
      <w:r w:rsidRPr="00BD02A0">
        <w:rPr>
          <w:rFonts w:asciiTheme="minorHAnsi" w:hAnsiTheme="minorHAnsi"/>
          <w:b/>
          <w:bCs/>
          <w:sz w:val="20"/>
          <w:szCs w:val="20"/>
        </w:rPr>
        <w:t xml:space="preserve">Jinou cenou </w:t>
      </w:r>
      <w:r w:rsidRPr="00BD02A0">
        <w:rPr>
          <w:rFonts w:asciiTheme="minorHAnsi" w:hAnsiTheme="minorHAnsi"/>
          <w:bCs/>
          <w:sz w:val="20"/>
          <w:szCs w:val="20"/>
        </w:rPr>
        <w:t>pro tuto pojistnou smlouvu cena uvedená v příloze č. 3 a) jako reprodukční pořizovací hodnota bez odpisů k </w:t>
      </w:r>
      <w:proofErr w:type="gramStart"/>
      <w:r w:rsidRPr="00BD02A0">
        <w:rPr>
          <w:rFonts w:asciiTheme="minorHAnsi" w:hAnsiTheme="minorHAnsi"/>
          <w:bCs/>
          <w:sz w:val="20"/>
          <w:szCs w:val="20"/>
        </w:rPr>
        <w:t>15.6.2015</w:t>
      </w:r>
      <w:proofErr w:type="gramEnd"/>
      <w:r w:rsidRPr="00BD02A0">
        <w:rPr>
          <w:rFonts w:asciiTheme="minorHAnsi" w:hAnsiTheme="minorHAnsi"/>
          <w:bCs/>
          <w:sz w:val="20"/>
          <w:szCs w:val="20"/>
        </w:rPr>
        <w:t>.</w:t>
      </w:r>
    </w:p>
    <w:p w:rsidR="00E45B32" w:rsidRPr="0066046B" w:rsidRDefault="00E45B32" w:rsidP="00624805">
      <w:pPr>
        <w:numPr>
          <w:ilvl w:val="12"/>
          <w:numId w:val="0"/>
        </w:numPr>
        <w:jc w:val="both"/>
        <w:rPr>
          <w:rFonts w:asciiTheme="minorHAnsi" w:hAnsiTheme="minorHAnsi"/>
          <w:b/>
          <w:bCs/>
          <w:sz w:val="20"/>
          <w:szCs w:val="20"/>
        </w:rPr>
      </w:pPr>
      <w:r w:rsidRPr="0066046B">
        <w:rPr>
          <w:rFonts w:asciiTheme="minorHAnsi" w:hAnsiTheme="minorHAnsi"/>
          <w:b/>
          <w:bCs/>
          <w:sz w:val="20"/>
          <w:szCs w:val="20"/>
        </w:rPr>
        <w:t>Ročním limitem plnění</w:t>
      </w:r>
      <w:r w:rsidRPr="0066046B">
        <w:rPr>
          <w:rFonts w:asciiTheme="minorHAnsi" w:hAnsiTheme="minorHAnsi"/>
          <w:bCs/>
          <w:sz w:val="20"/>
          <w:szCs w:val="20"/>
        </w:rPr>
        <w:t xml:space="preserve"> horní hranice pojistného plnění pojistitele pro jednu a všechny pojistné události nastalé v průběhu pojistného roku.</w:t>
      </w:r>
    </w:p>
    <w:p w:rsidR="00F15E04" w:rsidRPr="00D9724F" w:rsidRDefault="00F15E04" w:rsidP="00F15E04">
      <w:pPr>
        <w:numPr>
          <w:ilvl w:val="12"/>
          <w:numId w:val="0"/>
        </w:numPr>
        <w:jc w:val="both"/>
        <w:rPr>
          <w:rFonts w:asciiTheme="minorHAnsi" w:hAnsiTheme="minorHAnsi" w:cstheme="minorHAnsi"/>
          <w:sz w:val="20"/>
          <w:szCs w:val="20"/>
        </w:rPr>
      </w:pPr>
      <w:proofErr w:type="spellStart"/>
      <w:r w:rsidRPr="0066046B">
        <w:rPr>
          <w:rFonts w:asciiTheme="minorHAnsi" w:hAnsiTheme="minorHAnsi" w:cstheme="minorHAnsi"/>
          <w:b/>
          <w:sz w:val="20"/>
          <w:szCs w:val="20"/>
        </w:rPr>
        <w:t>Škodn</w:t>
      </w:r>
      <w:r w:rsidR="00C0631D">
        <w:rPr>
          <w:rFonts w:asciiTheme="minorHAnsi" w:hAnsiTheme="minorHAnsi" w:cstheme="minorHAnsi"/>
          <w:b/>
          <w:sz w:val="20"/>
          <w:szCs w:val="20"/>
        </w:rPr>
        <w:t>ím</w:t>
      </w:r>
      <w:proofErr w:type="spellEnd"/>
      <w:r w:rsidRPr="0066046B">
        <w:rPr>
          <w:rFonts w:asciiTheme="minorHAnsi" w:hAnsiTheme="minorHAnsi" w:cstheme="minorHAnsi"/>
          <w:b/>
          <w:sz w:val="20"/>
          <w:szCs w:val="20"/>
        </w:rPr>
        <w:t xml:space="preserve"> průběh</w:t>
      </w:r>
      <w:r w:rsidR="00C0631D">
        <w:rPr>
          <w:rFonts w:asciiTheme="minorHAnsi" w:hAnsiTheme="minorHAnsi" w:cstheme="minorHAnsi"/>
          <w:b/>
          <w:sz w:val="20"/>
          <w:szCs w:val="20"/>
        </w:rPr>
        <w:t>em</w:t>
      </w:r>
      <w:r w:rsidRPr="0066046B">
        <w:rPr>
          <w:rFonts w:asciiTheme="minorHAnsi" w:hAnsiTheme="minorHAnsi" w:cstheme="minorHAnsi"/>
          <w:sz w:val="20"/>
          <w:szCs w:val="20"/>
        </w:rPr>
        <w:t xml:space="preserve"> poměr mezi vyplaceným pojistným plněním (vč. rezervy na škody vzniklé, nahlášené, ale v době poskytnutí</w:t>
      </w:r>
      <w:r w:rsidRPr="00D9724F">
        <w:rPr>
          <w:rFonts w:asciiTheme="minorHAnsi" w:hAnsiTheme="minorHAnsi" w:cstheme="minorHAnsi"/>
          <w:sz w:val="20"/>
          <w:szCs w:val="20"/>
        </w:rPr>
        <w:t xml:space="preserve"> bonifikace nevyplacené) sníženým o uhrazené regresy a přijatým pojistným, přičemž vyplacené pojistné plnění i přijaté pojistné jsou vztahovány k roku účinnosti příslušné pojistné smlouvy. U víceletých pojistných smluv se vyplacené pojistné plnění i přijaté pojistné započítává postupně do příslušných pojistných let, přičemž hranicí mezi jednotlivými roky je datum výročí účinnosti pojistné smlouvy. Rozhodující pro přiřazení vyplaceného plnění do jednotlivých pojistných let (upisovacích roků) je datum vzniku pojistné události. U pojistných smluv sjednaných na dobu kratší jednoho roku je vyplacené pojistné plnění i přijaté pojistné vztahováno ke sjednané době pojištění.</w:t>
      </w:r>
    </w:p>
    <w:p w:rsidR="00CD45FB" w:rsidRPr="00D9724F" w:rsidRDefault="00C0631D" w:rsidP="00624805">
      <w:pPr>
        <w:numPr>
          <w:ilvl w:val="12"/>
          <w:numId w:val="0"/>
        </w:numPr>
        <w:jc w:val="both"/>
        <w:rPr>
          <w:rFonts w:asciiTheme="minorHAnsi" w:hAnsiTheme="minorHAnsi"/>
          <w:sz w:val="20"/>
          <w:szCs w:val="20"/>
        </w:rPr>
      </w:pPr>
      <w:r w:rsidRPr="008369F7">
        <w:rPr>
          <w:rFonts w:asciiTheme="minorHAnsi" w:hAnsiTheme="minorHAnsi"/>
          <w:b/>
          <w:sz w:val="20"/>
          <w:szCs w:val="20"/>
        </w:rPr>
        <w:t>V</w:t>
      </w:r>
      <w:r w:rsidR="00CD45FB" w:rsidRPr="00D9724F">
        <w:rPr>
          <w:rFonts w:asciiTheme="minorHAnsi" w:hAnsiTheme="minorHAnsi"/>
          <w:b/>
          <w:sz w:val="20"/>
          <w:szCs w:val="20"/>
        </w:rPr>
        <w:t>ěc</w:t>
      </w:r>
      <w:r>
        <w:rPr>
          <w:rFonts w:asciiTheme="minorHAnsi" w:hAnsiTheme="minorHAnsi"/>
          <w:b/>
          <w:sz w:val="20"/>
          <w:szCs w:val="20"/>
        </w:rPr>
        <w:t>í</w:t>
      </w:r>
      <w:r w:rsidR="00CD45FB" w:rsidRPr="00D9724F">
        <w:rPr>
          <w:rFonts w:asciiTheme="minorHAnsi" w:hAnsiTheme="minorHAnsi"/>
          <w:b/>
          <w:sz w:val="20"/>
          <w:szCs w:val="20"/>
        </w:rPr>
        <w:t xml:space="preserve"> movit</w:t>
      </w:r>
      <w:r>
        <w:rPr>
          <w:rFonts w:asciiTheme="minorHAnsi" w:hAnsiTheme="minorHAnsi"/>
          <w:b/>
          <w:sz w:val="20"/>
          <w:szCs w:val="20"/>
        </w:rPr>
        <w:t>ou</w:t>
      </w:r>
      <w:r w:rsidR="007B167D">
        <w:rPr>
          <w:rFonts w:asciiTheme="minorHAnsi" w:hAnsiTheme="minorHAnsi"/>
          <w:b/>
          <w:sz w:val="20"/>
          <w:szCs w:val="20"/>
        </w:rPr>
        <w:t xml:space="preserve"> věc, která je zpravidla svou podstatou přizpůsobena k běžnému přemisťování z místa na místo</w:t>
      </w:r>
      <w:r w:rsidR="0066046B">
        <w:rPr>
          <w:rFonts w:asciiTheme="minorHAnsi" w:hAnsiTheme="minorHAnsi"/>
          <w:b/>
          <w:sz w:val="20"/>
          <w:szCs w:val="20"/>
        </w:rPr>
        <w:t>,</w:t>
      </w:r>
      <w:r w:rsidR="00CD45FB" w:rsidRPr="00D9724F">
        <w:rPr>
          <w:rFonts w:asciiTheme="minorHAnsi" w:hAnsiTheme="minorHAnsi"/>
          <w:b/>
          <w:sz w:val="20"/>
          <w:szCs w:val="20"/>
        </w:rPr>
        <w:t xml:space="preserve"> </w:t>
      </w:r>
      <w:r w:rsidR="007B167D">
        <w:rPr>
          <w:rFonts w:asciiTheme="minorHAnsi" w:hAnsiTheme="minorHAnsi"/>
          <w:b/>
          <w:sz w:val="20"/>
          <w:szCs w:val="20"/>
        </w:rPr>
        <w:t xml:space="preserve">za věc movitou se však pro </w:t>
      </w:r>
      <w:r w:rsidR="00CD45FB" w:rsidRPr="00D9724F">
        <w:rPr>
          <w:rFonts w:asciiTheme="minorHAnsi" w:hAnsiTheme="minorHAnsi"/>
          <w:sz w:val="20"/>
          <w:szCs w:val="20"/>
        </w:rPr>
        <w:t xml:space="preserve">účely pojištění </w:t>
      </w:r>
      <w:r w:rsidR="00C86640">
        <w:rPr>
          <w:rFonts w:asciiTheme="minorHAnsi" w:hAnsiTheme="minorHAnsi"/>
          <w:sz w:val="20"/>
          <w:szCs w:val="20"/>
        </w:rPr>
        <w:t xml:space="preserve">majetku </w:t>
      </w:r>
      <w:r w:rsidR="00CD45FB" w:rsidRPr="00D9724F">
        <w:rPr>
          <w:rFonts w:asciiTheme="minorHAnsi" w:hAnsiTheme="minorHAnsi"/>
          <w:b/>
          <w:sz w:val="20"/>
          <w:szCs w:val="20"/>
        </w:rPr>
        <w:t>nepovažují</w:t>
      </w:r>
      <w:r w:rsidR="00CD45FB" w:rsidRPr="00D9724F">
        <w:rPr>
          <w:rFonts w:asciiTheme="minorHAnsi" w:hAnsiTheme="minorHAnsi"/>
          <w:sz w:val="20"/>
          <w:szCs w:val="20"/>
        </w:rPr>
        <w:t>:</w:t>
      </w:r>
    </w:p>
    <w:p w:rsidR="00CD45FB" w:rsidRPr="00B54FC5" w:rsidRDefault="00CD45FB" w:rsidP="00946E83">
      <w:pPr>
        <w:numPr>
          <w:ilvl w:val="0"/>
          <w:numId w:val="14"/>
        </w:numPr>
        <w:jc w:val="both"/>
        <w:rPr>
          <w:rFonts w:asciiTheme="minorHAnsi" w:hAnsiTheme="minorHAnsi"/>
          <w:sz w:val="20"/>
          <w:szCs w:val="20"/>
        </w:rPr>
      </w:pPr>
      <w:r w:rsidRPr="00B54FC5">
        <w:rPr>
          <w:rFonts w:asciiTheme="minorHAnsi" w:hAnsiTheme="minorHAnsi"/>
          <w:sz w:val="20"/>
          <w:szCs w:val="20"/>
        </w:rPr>
        <w:t>cennosti,</w:t>
      </w:r>
      <w:r w:rsidR="0066046B" w:rsidRPr="00B54FC5">
        <w:rPr>
          <w:rFonts w:asciiTheme="minorHAnsi" w:hAnsiTheme="minorHAnsi"/>
          <w:sz w:val="20"/>
          <w:szCs w:val="20"/>
        </w:rPr>
        <w:t xml:space="preserve"> ceniny,</w:t>
      </w:r>
      <w:r w:rsidR="00B54FC5">
        <w:rPr>
          <w:rFonts w:asciiTheme="minorHAnsi" w:hAnsiTheme="minorHAnsi"/>
          <w:sz w:val="20"/>
          <w:szCs w:val="20"/>
        </w:rPr>
        <w:t xml:space="preserve"> </w:t>
      </w:r>
      <w:r w:rsidRPr="00B54FC5">
        <w:rPr>
          <w:rFonts w:asciiTheme="minorHAnsi" w:hAnsiTheme="minorHAnsi"/>
          <w:sz w:val="20"/>
          <w:szCs w:val="20"/>
        </w:rPr>
        <w:t>věci zvláštní hodnoty,</w:t>
      </w:r>
    </w:p>
    <w:p w:rsidR="00CD45FB" w:rsidRPr="00D9724F" w:rsidRDefault="00CD45FB" w:rsidP="00946E83">
      <w:pPr>
        <w:numPr>
          <w:ilvl w:val="0"/>
          <w:numId w:val="14"/>
        </w:numPr>
        <w:jc w:val="both"/>
        <w:rPr>
          <w:rFonts w:asciiTheme="minorHAnsi" w:hAnsiTheme="minorHAnsi"/>
          <w:sz w:val="20"/>
          <w:szCs w:val="20"/>
        </w:rPr>
      </w:pPr>
      <w:r w:rsidRPr="00D9724F">
        <w:rPr>
          <w:rFonts w:asciiTheme="minorHAnsi" w:hAnsiTheme="minorHAnsi"/>
          <w:sz w:val="20"/>
          <w:szCs w:val="20"/>
        </w:rPr>
        <w:t>písemnosti, dokumenty, prototypy, neprodejné výstavní exponáty, vzorky,</w:t>
      </w:r>
    </w:p>
    <w:p w:rsidR="00CD45FB" w:rsidRPr="00D9724F" w:rsidRDefault="0066046B" w:rsidP="00946E83">
      <w:pPr>
        <w:numPr>
          <w:ilvl w:val="0"/>
          <w:numId w:val="14"/>
        </w:numPr>
        <w:jc w:val="both"/>
        <w:rPr>
          <w:rFonts w:asciiTheme="minorHAnsi" w:hAnsiTheme="minorHAnsi"/>
          <w:sz w:val="20"/>
          <w:szCs w:val="20"/>
        </w:rPr>
      </w:pPr>
      <w:r>
        <w:rPr>
          <w:rFonts w:asciiTheme="minorHAnsi" w:hAnsiTheme="minorHAnsi"/>
          <w:sz w:val="20"/>
          <w:szCs w:val="20"/>
        </w:rPr>
        <w:t>výbušniny,</w:t>
      </w:r>
    </w:p>
    <w:p w:rsidR="0066046B" w:rsidRDefault="00CD45FB" w:rsidP="00946E83">
      <w:pPr>
        <w:numPr>
          <w:ilvl w:val="0"/>
          <w:numId w:val="14"/>
        </w:numPr>
        <w:jc w:val="both"/>
        <w:rPr>
          <w:rFonts w:asciiTheme="minorHAnsi" w:hAnsiTheme="minorHAnsi"/>
          <w:sz w:val="20"/>
          <w:szCs w:val="20"/>
        </w:rPr>
      </w:pPr>
      <w:r w:rsidRPr="00D9724F">
        <w:rPr>
          <w:rFonts w:asciiTheme="minorHAnsi" w:hAnsiTheme="minorHAnsi"/>
          <w:sz w:val="20"/>
          <w:szCs w:val="20"/>
        </w:rPr>
        <w:t>motorová a přípojná vozidla s přidělenou RZ</w:t>
      </w:r>
      <w:r w:rsidR="0066046B">
        <w:rPr>
          <w:rFonts w:asciiTheme="minorHAnsi" w:hAnsiTheme="minorHAnsi"/>
          <w:sz w:val="20"/>
          <w:szCs w:val="20"/>
        </w:rPr>
        <w:t>,</w:t>
      </w:r>
    </w:p>
    <w:p w:rsidR="00CD45FB" w:rsidRPr="00D9724F" w:rsidRDefault="0066046B" w:rsidP="00946E83">
      <w:pPr>
        <w:numPr>
          <w:ilvl w:val="0"/>
          <w:numId w:val="14"/>
        </w:numPr>
        <w:jc w:val="both"/>
        <w:rPr>
          <w:rFonts w:asciiTheme="minorHAnsi" w:hAnsiTheme="minorHAnsi"/>
          <w:sz w:val="20"/>
          <w:szCs w:val="20"/>
        </w:rPr>
      </w:pPr>
      <w:r>
        <w:rPr>
          <w:rFonts w:asciiTheme="minorHAnsi" w:hAnsiTheme="minorHAnsi"/>
          <w:sz w:val="20"/>
          <w:szCs w:val="20"/>
        </w:rPr>
        <w:t>zásoby</w:t>
      </w:r>
      <w:r w:rsidR="00CD45FB" w:rsidRPr="00D9724F">
        <w:rPr>
          <w:rFonts w:asciiTheme="minorHAnsi" w:hAnsiTheme="minorHAnsi"/>
          <w:sz w:val="20"/>
          <w:szCs w:val="20"/>
        </w:rPr>
        <w:t>.</w:t>
      </w:r>
    </w:p>
    <w:p w:rsidR="00CD45FB" w:rsidRPr="002751A0" w:rsidRDefault="00CD45FB" w:rsidP="00624805">
      <w:pPr>
        <w:numPr>
          <w:ilvl w:val="12"/>
          <w:numId w:val="0"/>
        </w:numPr>
        <w:jc w:val="both"/>
        <w:rPr>
          <w:rFonts w:asciiTheme="minorHAnsi" w:hAnsiTheme="minorHAnsi"/>
          <w:sz w:val="20"/>
          <w:szCs w:val="20"/>
        </w:rPr>
      </w:pPr>
      <w:r w:rsidRPr="002751A0">
        <w:rPr>
          <w:rFonts w:asciiTheme="minorHAnsi" w:hAnsiTheme="minorHAnsi"/>
          <w:sz w:val="20"/>
          <w:szCs w:val="20"/>
        </w:rPr>
        <w:t xml:space="preserve">Za </w:t>
      </w:r>
      <w:r w:rsidRPr="002751A0">
        <w:rPr>
          <w:rFonts w:asciiTheme="minorHAnsi" w:hAnsiTheme="minorHAnsi"/>
          <w:b/>
          <w:sz w:val="20"/>
          <w:szCs w:val="20"/>
        </w:rPr>
        <w:t>zásoby</w:t>
      </w:r>
      <w:r w:rsidR="00C6581B" w:rsidRPr="002751A0">
        <w:rPr>
          <w:rFonts w:asciiTheme="minorHAnsi" w:hAnsiTheme="minorHAnsi"/>
          <w:b/>
          <w:sz w:val="20"/>
          <w:szCs w:val="20"/>
        </w:rPr>
        <w:t xml:space="preserve">, </w:t>
      </w:r>
      <w:r w:rsidR="00C6581B" w:rsidRPr="002751A0">
        <w:rPr>
          <w:rFonts w:asciiTheme="minorHAnsi" w:hAnsiTheme="minorHAnsi"/>
          <w:sz w:val="20"/>
          <w:szCs w:val="20"/>
        </w:rPr>
        <w:t>není-li v pojistné smlouvě výslovně uvedeno jinak,</w:t>
      </w:r>
      <w:r w:rsidR="00C6581B" w:rsidRPr="002751A0">
        <w:rPr>
          <w:rFonts w:asciiTheme="minorHAnsi" w:hAnsiTheme="minorHAnsi"/>
          <w:b/>
          <w:sz w:val="20"/>
          <w:szCs w:val="20"/>
        </w:rPr>
        <w:t xml:space="preserve"> </w:t>
      </w:r>
      <w:r w:rsidRPr="002751A0">
        <w:rPr>
          <w:rFonts w:asciiTheme="minorHAnsi" w:hAnsiTheme="minorHAnsi"/>
          <w:sz w:val="20"/>
          <w:szCs w:val="20"/>
        </w:rPr>
        <w:t xml:space="preserve">se pro účely pojištění </w:t>
      </w:r>
      <w:r w:rsidR="00C86640" w:rsidRPr="002751A0">
        <w:rPr>
          <w:rFonts w:asciiTheme="minorHAnsi" w:hAnsiTheme="minorHAnsi"/>
          <w:sz w:val="20"/>
          <w:szCs w:val="20"/>
        </w:rPr>
        <w:t xml:space="preserve">majetku </w:t>
      </w:r>
      <w:r w:rsidRPr="002751A0">
        <w:rPr>
          <w:rFonts w:asciiTheme="minorHAnsi" w:hAnsiTheme="minorHAnsi"/>
          <w:sz w:val="20"/>
          <w:szCs w:val="20"/>
        </w:rPr>
        <w:t>nepovažují:</w:t>
      </w:r>
    </w:p>
    <w:p w:rsidR="00CD45FB" w:rsidRPr="002751A0" w:rsidRDefault="00CD45FB" w:rsidP="00946E83">
      <w:pPr>
        <w:numPr>
          <w:ilvl w:val="0"/>
          <w:numId w:val="15"/>
        </w:numPr>
        <w:jc w:val="both"/>
        <w:rPr>
          <w:rFonts w:asciiTheme="minorHAnsi" w:hAnsiTheme="minorHAnsi"/>
          <w:sz w:val="20"/>
          <w:szCs w:val="20"/>
        </w:rPr>
      </w:pPr>
      <w:r w:rsidRPr="002751A0">
        <w:rPr>
          <w:rFonts w:asciiTheme="minorHAnsi" w:hAnsiTheme="minorHAnsi"/>
          <w:sz w:val="20"/>
          <w:szCs w:val="20"/>
        </w:rPr>
        <w:t>cennosti,</w:t>
      </w:r>
      <w:r w:rsidR="0066046B" w:rsidRPr="002751A0">
        <w:rPr>
          <w:rFonts w:asciiTheme="minorHAnsi" w:hAnsiTheme="minorHAnsi"/>
          <w:sz w:val="20"/>
          <w:szCs w:val="20"/>
        </w:rPr>
        <w:t xml:space="preserve"> ceniny,</w:t>
      </w:r>
      <w:r w:rsidR="00B54FC5" w:rsidRPr="002751A0">
        <w:rPr>
          <w:rFonts w:asciiTheme="minorHAnsi" w:hAnsiTheme="minorHAnsi"/>
          <w:sz w:val="20"/>
          <w:szCs w:val="20"/>
        </w:rPr>
        <w:t xml:space="preserve"> </w:t>
      </w:r>
      <w:r w:rsidR="0066046B" w:rsidRPr="002751A0">
        <w:rPr>
          <w:rFonts w:asciiTheme="minorHAnsi" w:hAnsiTheme="minorHAnsi"/>
          <w:sz w:val="20"/>
          <w:szCs w:val="20"/>
        </w:rPr>
        <w:t>věci zvláštní hodnoty,</w:t>
      </w:r>
    </w:p>
    <w:p w:rsidR="00CD45FB" w:rsidRPr="002751A0" w:rsidRDefault="00CD45FB" w:rsidP="00946E83">
      <w:pPr>
        <w:numPr>
          <w:ilvl w:val="0"/>
          <w:numId w:val="15"/>
        </w:numPr>
        <w:jc w:val="both"/>
        <w:rPr>
          <w:rFonts w:asciiTheme="minorHAnsi" w:hAnsiTheme="minorHAnsi"/>
          <w:sz w:val="20"/>
          <w:szCs w:val="20"/>
        </w:rPr>
      </w:pPr>
      <w:r w:rsidRPr="002751A0">
        <w:rPr>
          <w:rFonts w:asciiTheme="minorHAnsi" w:hAnsiTheme="minorHAnsi"/>
          <w:sz w:val="20"/>
          <w:szCs w:val="20"/>
        </w:rPr>
        <w:t>písemnosti, dokumenty, nosiče dat, prototypy, neprodejné výstavní exponáty, vzorky,</w:t>
      </w:r>
    </w:p>
    <w:p w:rsidR="00CD45FB" w:rsidRPr="002751A0" w:rsidRDefault="0066046B" w:rsidP="00946E83">
      <w:pPr>
        <w:numPr>
          <w:ilvl w:val="0"/>
          <w:numId w:val="15"/>
        </w:numPr>
        <w:jc w:val="both"/>
        <w:rPr>
          <w:rFonts w:asciiTheme="minorHAnsi" w:hAnsiTheme="minorHAnsi"/>
          <w:sz w:val="20"/>
          <w:szCs w:val="20"/>
        </w:rPr>
      </w:pPr>
      <w:r w:rsidRPr="002751A0">
        <w:rPr>
          <w:rFonts w:asciiTheme="minorHAnsi" w:hAnsiTheme="minorHAnsi"/>
          <w:sz w:val="20"/>
          <w:szCs w:val="20"/>
        </w:rPr>
        <w:t>výbušniny.</w:t>
      </w:r>
    </w:p>
    <w:p w:rsidR="002351DE" w:rsidRPr="00D9724F" w:rsidRDefault="002351DE" w:rsidP="00624805">
      <w:pPr>
        <w:pStyle w:val="Zkladntext3"/>
        <w:tabs>
          <w:tab w:val="clear" w:pos="6237"/>
        </w:tabs>
        <w:rPr>
          <w:rFonts w:asciiTheme="minorHAnsi" w:hAnsiTheme="minorHAnsi"/>
          <w:bCs/>
        </w:rPr>
      </w:pPr>
      <w:r w:rsidRPr="002751A0">
        <w:rPr>
          <w:rFonts w:asciiTheme="minorHAnsi" w:hAnsiTheme="minorHAnsi"/>
          <w:bCs/>
        </w:rPr>
        <w:t>Pojistným rokem</w:t>
      </w:r>
      <w:r w:rsidRPr="002751A0">
        <w:rPr>
          <w:rFonts w:asciiTheme="minorHAnsi" w:hAnsiTheme="minorHAnsi"/>
          <w:b w:val="0"/>
          <w:bCs/>
        </w:rPr>
        <w:t xml:space="preserve"> </w:t>
      </w:r>
      <w:r w:rsidRPr="002751A0">
        <w:rPr>
          <w:rFonts w:asciiTheme="minorHAnsi" w:hAnsiTheme="minorHAnsi"/>
          <w:b w:val="0"/>
        </w:rPr>
        <w:t>období jednoho kalendářního roku, který počíná běžet dnem počátku pojištění.</w:t>
      </w:r>
    </w:p>
    <w:p w:rsidR="00545D8C" w:rsidRPr="00545D8C" w:rsidRDefault="00545D8C" w:rsidP="00E45B32">
      <w:pPr>
        <w:numPr>
          <w:ilvl w:val="12"/>
          <w:numId w:val="0"/>
        </w:numPr>
        <w:jc w:val="both"/>
        <w:rPr>
          <w:rFonts w:asciiTheme="minorHAnsi" w:hAnsiTheme="minorHAnsi"/>
          <w:bCs/>
          <w:sz w:val="20"/>
          <w:szCs w:val="20"/>
        </w:rPr>
      </w:pPr>
      <w:r>
        <w:rPr>
          <w:rFonts w:asciiTheme="minorHAnsi" w:hAnsiTheme="minorHAnsi"/>
          <w:b/>
          <w:bCs/>
          <w:sz w:val="20"/>
          <w:szCs w:val="20"/>
        </w:rPr>
        <w:t>Provozuschopným stavem</w:t>
      </w:r>
      <w:r w:rsidRPr="00545D8C">
        <w:rPr>
          <w:rFonts w:asciiTheme="minorHAnsi" w:hAnsiTheme="minorHAnsi"/>
          <w:bCs/>
          <w:sz w:val="20"/>
          <w:szCs w:val="20"/>
        </w:rPr>
        <w:t xml:space="preserve"> </w:t>
      </w:r>
      <w:r>
        <w:rPr>
          <w:rFonts w:asciiTheme="minorHAnsi" w:hAnsiTheme="minorHAnsi"/>
          <w:bCs/>
          <w:sz w:val="20"/>
          <w:szCs w:val="20"/>
        </w:rPr>
        <w:t xml:space="preserve">a nepoškozením věci </w:t>
      </w:r>
      <w:r w:rsidRPr="00545D8C">
        <w:rPr>
          <w:rFonts w:asciiTheme="minorHAnsi" w:hAnsiTheme="minorHAnsi"/>
          <w:bCs/>
          <w:sz w:val="20"/>
          <w:szCs w:val="20"/>
        </w:rPr>
        <w:t xml:space="preserve">ve smyslu DPP pro pojištění majetku </w:t>
      </w:r>
      <w:r>
        <w:rPr>
          <w:rFonts w:asciiTheme="minorHAnsi" w:hAnsiTheme="minorHAnsi"/>
          <w:bCs/>
          <w:sz w:val="20"/>
          <w:szCs w:val="20"/>
        </w:rPr>
        <w:t>se rozumí stav věci, který významně nesnižuje její užitnou hodnotu a nebrání využití pojištěné věci k jejímu hlavnímu účelu.</w:t>
      </w:r>
    </w:p>
    <w:p w:rsidR="00E45B32" w:rsidRPr="00C6581B" w:rsidRDefault="00CD45FB" w:rsidP="00E45B32">
      <w:pPr>
        <w:numPr>
          <w:ilvl w:val="12"/>
          <w:numId w:val="0"/>
        </w:numPr>
        <w:jc w:val="both"/>
        <w:rPr>
          <w:rFonts w:asciiTheme="minorHAnsi" w:hAnsiTheme="minorHAnsi"/>
          <w:b/>
          <w:bCs/>
          <w:sz w:val="20"/>
          <w:szCs w:val="20"/>
        </w:rPr>
      </w:pPr>
      <w:proofErr w:type="spellStart"/>
      <w:r w:rsidRPr="00C6581B">
        <w:rPr>
          <w:rFonts w:asciiTheme="minorHAnsi" w:hAnsiTheme="minorHAnsi"/>
          <w:b/>
          <w:bCs/>
          <w:sz w:val="20"/>
          <w:szCs w:val="20"/>
        </w:rPr>
        <w:t>Sublimit</w:t>
      </w:r>
      <w:r w:rsidR="00E45B32" w:rsidRPr="00C6581B">
        <w:rPr>
          <w:rFonts w:asciiTheme="minorHAnsi" w:hAnsiTheme="minorHAnsi"/>
          <w:b/>
          <w:bCs/>
          <w:sz w:val="20"/>
          <w:szCs w:val="20"/>
        </w:rPr>
        <w:t>em</w:t>
      </w:r>
      <w:proofErr w:type="spellEnd"/>
      <w:r w:rsidRPr="00C6581B">
        <w:rPr>
          <w:rFonts w:asciiTheme="minorHAnsi" w:hAnsiTheme="minorHAnsi"/>
          <w:b/>
          <w:bCs/>
          <w:sz w:val="20"/>
          <w:szCs w:val="20"/>
        </w:rPr>
        <w:t xml:space="preserve"> plnění</w:t>
      </w:r>
      <w:r w:rsidRPr="00C6581B">
        <w:rPr>
          <w:rFonts w:asciiTheme="minorHAnsi" w:hAnsiTheme="minorHAnsi"/>
          <w:bCs/>
          <w:sz w:val="20"/>
          <w:szCs w:val="20"/>
        </w:rPr>
        <w:t xml:space="preserve"> </w:t>
      </w:r>
      <w:r w:rsidR="00E45B32" w:rsidRPr="00C6581B">
        <w:rPr>
          <w:rFonts w:asciiTheme="minorHAnsi" w:hAnsiTheme="minorHAnsi"/>
          <w:bCs/>
          <w:sz w:val="20"/>
          <w:szCs w:val="20"/>
        </w:rPr>
        <w:t>horní hranice pojistného plnění pojistitele pro případy specifikované v pojistné smlouvě. Je uplatňován v rámci limitu plnění, ke kterému se vztahuje.</w:t>
      </w:r>
      <w:r w:rsidR="000A1678">
        <w:rPr>
          <w:rFonts w:asciiTheme="minorHAnsi" w:hAnsiTheme="minorHAnsi"/>
          <w:bCs/>
          <w:sz w:val="20"/>
          <w:szCs w:val="20"/>
        </w:rPr>
        <w:t xml:space="preserve"> Není-li v pojistné smlouvě výslovně uvedeno jinak, jsou </w:t>
      </w:r>
      <w:proofErr w:type="spellStart"/>
      <w:r w:rsidR="000A1678">
        <w:rPr>
          <w:rFonts w:asciiTheme="minorHAnsi" w:hAnsiTheme="minorHAnsi"/>
          <w:bCs/>
          <w:sz w:val="20"/>
          <w:szCs w:val="20"/>
        </w:rPr>
        <w:t>sublimity</w:t>
      </w:r>
      <w:proofErr w:type="spellEnd"/>
      <w:r w:rsidR="000A1678">
        <w:rPr>
          <w:rFonts w:asciiTheme="minorHAnsi" w:hAnsiTheme="minorHAnsi"/>
          <w:bCs/>
          <w:sz w:val="20"/>
          <w:szCs w:val="20"/>
        </w:rPr>
        <w:t xml:space="preserve"> plnění sjednány jako roční tzn. jako horní hranice plnění pojistitele v jednom pojistném roce.</w:t>
      </w:r>
    </w:p>
    <w:p w:rsidR="002A5AA4" w:rsidRPr="00F532F3" w:rsidRDefault="002A5AA4" w:rsidP="002A5AA4">
      <w:pPr>
        <w:pStyle w:val="Zkladntext3"/>
        <w:tabs>
          <w:tab w:val="clear" w:pos="6237"/>
        </w:tabs>
        <w:rPr>
          <w:rFonts w:asciiTheme="minorHAnsi" w:hAnsiTheme="minorHAnsi"/>
          <w:b w:val="0"/>
          <w:bCs/>
        </w:rPr>
      </w:pPr>
      <w:r w:rsidRPr="00F532F3">
        <w:rPr>
          <w:rFonts w:asciiTheme="minorHAnsi" w:hAnsiTheme="minorHAnsi"/>
          <w:bCs/>
        </w:rPr>
        <w:t xml:space="preserve">Územní platností </w:t>
      </w:r>
      <w:r w:rsidRPr="00F532F3">
        <w:rPr>
          <w:rFonts w:asciiTheme="minorHAnsi" w:hAnsiTheme="minorHAnsi"/>
          <w:b w:val="0"/>
          <w:bCs/>
        </w:rPr>
        <w:t>v pojištění odpovědnosti:</w:t>
      </w:r>
    </w:p>
    <w:p w:rsidR="002A5AA4" w:rsidRPr="002A5AA4" w:rsidRDefault="002A5AA4" w:rsidP="00946E83">
      <w:pPr>
        <w:pStyle w:val="Zkladntext3"/>
        <w:numPr>
          <w:ilvl w:val="0"/>
          <w:numId w:val="13"/>
        </w:numPr>
        <w:tabs>
          <w:tab w:val="clear" w:pos="6237"/>
        </w:tabs>
        <w:ind w:left="567"/>
        <w:rPr>
          <w:rFonts w:asciiTheme="minorHAnsi" w:hAnsiTheme="minorHAnsi"/>
          <w:b w:val="0"/>
          <w:bCs/>
        </w:rPr>
      </w:pPr>
      <w:r w:rsidRPr="002A5AA4">
        <w:rPr>
          <w:rFonts w:asciiTheme="minorHAnsi" w:hAnsiTheme="minorHAnsi"/>
          <w:bCs/>
        </w:rPr>
        <w:t>Česká republika</w:t>
      </w:r>
      <w:r>
        <w:rPr>
          <w:rFonts w:asciiTheme="minorHAnsi" w:hAnsiTheme="minorHAnsi"/>
          <w:b w:val="0"/>
          <w:bCs/>
        </w:rPr>
        <w:t xml:space="preserve"> </w:t>
      </w:r>
      <w:r w:rsidR="007B167D">
        <w:rPr>
          <w:rFonts w:asciiTheme="minorHAnsi" w:hAnsiTheme="minorHAnsi"/>
          <w:b w:val="0"/>
          <w:bCs/>
        </w:rPr>
        <w:t xml:space="preserve">- </w:t>
      </w:r>
      <w:r>
        <w:rPr>
          <w:rFonts w:asciiTheme="minorHAnsi" w:hAnsiTheme="minorHAnsi"/>
          <w:b w:val="0"/>
          <w:bCs/>
        </w:rPr>
        <w:t>p</w:t>
      </w:r>
      <w:r w:rsidRPr="002A5AA4">
        <w:rPr>
          <w:rFonts w:asciiTheme="minorHAnsi" w:hAnsiTheme="minorHAnsi"/>
          <w:b w:val="0"/>
          <w:bCs/>
        </w:rPr>
        <w:t>ojištění se vztahuje na újmu vzniklou na území České republiky, v případě soudního sporu musí být nárok uplatněn před českými soudy a podle platného právního řádu České republiky.</w:t>
      </w:r>
    </w:p>
    <w:p w:rsidR="002A5AA4" w:rsidRPr="002A5AA4" w:rsidRDefault="002A5AA4" w:rsidP="00946E83">
      <w:pPr>
        <w:pStyle w:val="Zkladntext3"/>
        <w:numPr>
          <w:ilvl w:val="0"/>
          <w:numId w:val="13"/>
        </w:numPr>
        <w:tabs>
          <w:tab w:val="clear" w:pos="6237"/>
        </w:tabs>
        <w:ind w:left="567"/>
        <w:rPr>
          <w:rFonts w:asciiTheme="minorHAnsi" w:hAnsiTheme="minorHAnsi"/>
          <w:b w:val="0"/>
          <w:bCs/>
        </w:rPr>
      </w:pPr>
      <w:r w:rsidRPr="002A5AA4">
        <w:rPr>
          <w:rFonts w:asciiTheme="minorHAnsi" w:hAnsiTheme="minorHAnsi"/>
          <w:bCs/>
        </w:rPr>
        <w:t>Evropa</w:t>
      </w:r>
      <w:r w:rsidRPr="002A5AA4">
        <w:rPr>
          <w:rFonts w:asciiTheme="minorHAnsi" w:hAnsiTheme="minorHAnsi"/>
          <w:b w:val="0"/>
          <w:bCs/>
        </w:rPr>
        <w:t xml:space="preserve"> </w:t>
      </w:r>
      <w:r w:rsidR="007B167D">
        <w:rPr>
          <w:rFonts w:asciiTheme="minorHAnsi" w:hAnsiTheme="minorHAnsi"/>
          <w:b w:val="0"/>
          <w:bCs/>
        </w:rPr>
        <w:t xml:space="preserve">- </w:t>
      </w:r>
      <w:r>
        <w:rPr>
          <w:rFonts w:asciiTheme="minorHAnsi" w:hAnsiTheme="minorHAnsi"/>
          <w:b w:val="0"/>
          <w:bCs/>
        </w:rPr>
        <w:t>p</w:t>
      </w:r>
      <w:r w:rsidRPr="002A5AA4">
        <w:rPr>
          <w:rFonts w:asciiTheme="minorHAnsi" w:hAnsiTheme="minorHAnsi"/>
          <w:b w:val="0"/>
          <w:bCs/>
        </w:rPr>
        <w:t>ojištění se vztahuje na újmu vzniklou na území Evropy, v případě soudního sporu musí být nárok uplatněn před soudy státu, který je součástí Evropy, a podle platného právního řádu státu, který je součástí Evropy.</w:t>
      </w:r>
    </w:p>
    <w:p w:rsidR="002A5AA4" w:rsidRPr="002A5AA4" w:rsidRDefault="002A5AA4" w:rsidP="00946E83">
      <w:pPr>
        <w:pStyle w:val="Zkladntext3"/>
        <w:numPr>
          <w:ilvl w:val="0"/>
          <w:numId w:val="13"/>
        </w:numPr>
        <w:tabs>
          <w:tab w:val="clear" w:pos="6237"/>
        </w:tabs>
        <w:ind w:left="567"/>
        <w:rPr>
          <w:rFonts w:asciiTheme="minorHAnsi" w:hAnsiTheme="minorHAnsi"/>
          <w:b w:val="0"/>
          <w:bCs/>
        </w:rPr>
      </w:pPr>
      <w:r w:rsidRPr="002A5AA4">
        <w:rPr>
          <w:rFonts w:asciiTheme="minorHAnsi" w:hAnsiTheme="minorHAnsi"/>
          <w:bCs/>
        </w:rPr>
        <w:t xml:space="preserve">Svět </w:t>
      </w:r>
      <w:r w:rsidR="001B7AB3">
        <w:rPr>
          <w:rFonts w:asciiTheme="minorHAnsi" w:hAnsiTheme="minorHAnsi"/>
          <w:bCs/>
        </w:rPr>
        <w:t>vyjma</w:t>
      </w:r>
      <w:r w:rsidRPr="002A5AA4">
        <w:rPr>
          <w:rFonts w:asciiTheme="minorHAnsi" w:hAnsiTheme="minorHAnsi"/>
          <w:bCs/>
        </w:rPr>
        <w:t xml:space="preserve"> USA a Kanady</w:t>
      </w:r>
      <w:r>
        <w:rPr>
          <w:rFonts w:asciiTheme="minorHAnsi" w:hAnsiTheme="minorHAnsi"/>
          <w:b w:val="0"/>
          <w:bCs/>
        </w:rPr>
        <w:t xml:space="preserve"> </w:t>
      </w:r>
      <w:r w:rsidR="007B167D">
        <w:rPr>
          <w:rFonts w:asciiTheme="minorHAnsi" w:hAnsiTheme="minorHAnsi"/>
          <w:b w:val="0"/>
          <w:bCs/>
        </w:rPr>
        <w:t xml:space="preserve">- </w:t>
      </w:r>
      <w:r>
        <w:rPr>
          <w:rFonts w:asciiTheme="minorHAnsi" w:hAnsiTheme="minorHAnsi"/>
          <w:b w:val="0"/>
          <w:bCs/>
        </w:rPr>
        <w:t>p</w:t>
      </w:r>
      <w:r w:rsidRPr="002A5AA4">
        <w:rPr>
          <w:rFonts w:asciiTheme="minorHAnsi" w:hAnsiTheme="minorHAnsi"/>
          <w:b w:val="0"/>
          <w:bCs/>
        </w:rPr>
        <w:t>ojištění se vztahuje na újmu vzniklou na území jakéhokoliv státu, vyjma USA a Kanady, v případě soudního sporu musí být nárok uplatněn před soudem země, kde újma vznikla, a podle platného právního řádu této země.</w:t>
      </w:r>
    </w:p>
    <w:p w:rsidR="002A5AA4" w:rsidRPr="002A5AA4" w:rsidRDefault="002A5AA4" w:rsidP="00946E83">
      <w:pPr>
        <w:pStyle w:val="Zkladntext3"/>
        <w:numPr>
          <w:ilvl w:val="0"/>
          <w:numId w:val="13"/>
        </w:numPr>
        <w:tabs>
          <w:tab w:val="clear" w:pos="6237"/>
        </w:tabs>
        <w:ind w:left="567"/>
        <w:rPr>
          <w:rFonts w:asciiTheme="minorHAnsi" w:hAnsiTheme="minorHAnsi"/>
          <w:b w:val="0"/>
          <w:bCs/>
        </w:rPr>
      </w:pPr>
      <w:r w:rsidRPr="002A5AA4">
        <w:rPr>
          <w:rFonts w:asciiTheme="minorHAnsi" w:hAnsiTheme="minorHAnsi"/>
          <w:bCs/>
        </w:rPr>
        <w:t>Svět včetně USA</w:t>
      </w:r>
      <w:r>
        <w:rPr>
          <w:rFonts w:asciiTheme="minorHAnsi" w:hAnsiTheme="minorHAnsi"/>
          <w:bCs/>
        </w:rPr>
        <w:t xml:space="preserve"> a </w:t>
      </w:r>
      <w:r w:rsidRPr="002A5AA4">
        <w:rPr>
          <w:rFonts w:asciiTheme="minorHAnsi" w:hAnsiTheme="minorHAnsi"/>
          <w:bCs/>
        </w:rPr>
        <w:t>Kanad</w:t>
      </w:r>
      <w:r>
        <w:rPr>
          <w:rFonts w:asciiTheme="minorHAnsi" w:hAnsiTheme="minorHAnsi"/>
          <w:bCs/>
        </w:rPr>
        <w:t>y</w:t>
      </w:r>
      <w:r w:rsidR="007B167D">
        <w:rPr>
          <w:rFonts w:asciiTheme="minorHAnsi" w:hAnsiTheme="minorHAnsi"/>
          <w:b w:val="0"/>
          <w:bCs/>
        </w:rPr>
        <w:t xml:space="preserve"> - </w:t>
      </w:r>
      <w:r w:rsidRPr="002A5AA4">
        <w:rPr>
          <w:rFonts w:asciiTheme="minorHAnsi" w:hAnsiTheme="minorHAnsi"/>
          <w:b w:val="0"/>
          <w:bCs/>
        </w:rPr>
        <w:t>pojištění se vztahuje na újmu vzniklou na území jakéhokoliv státu včetně USA a Kanady, v případě soudního sporu musí být nárok uplatněn před soudem jakéhokoliv státu vyjma USA a Kanady a podle platného právního řádu jakéhokoliv státu vyjma USA a Kanady.</w:t>
      </w:r>
    </w:p>
    <w:p w:rsidR="00C75AAB" w:rsidRPr="007A5FB6" w:rsidRDefault="00C75AAB" w:rsidP="000322CF">
      <w:pPr>
        <w:spacing w:before="360"/>
        <w:jc w:val="center"/>
        <w:rPr>
          <w:rFonts w:asciiTheme="minorHAnsi" w:hAnsiTheme="minorHAnsi"/>
          <w:b/>
          <w:sz w:val="20"/>
        </w:rPr>
      </w:pPr>
      <w:r w:rsidRPr="007A5FB6">
        <w:rPr>
          <w:rFonts w:asciiTheme="minorHAnsi" w:hAnsiTheme="minorHAnsi"/>
          <w:b/>
          <w:sz w:val="20"/>
        </w:rPr>
        <w:t>Článek IV.</w:t>
      </w:r>
    </w:p>
    <w:p w:rsidR="00C75AAB" w:rsidRPr="007A5FB6" w:rsidRDefault="00C75AAB">
      <w:pPr>
        <w:pStyle w:val="Nadpis9"/>
        <w:rPr>
          <w:rFonts w:asciiTheme="minorHAnsi" w:hAnsiTheme="minorHAnsi"/>
        </w:rPr>
      </w:pPr>
      <w:r w:rsidRPr="007A5FB6">
        <w:rPr>
          <w:rFonts w:asciiTheme="minorHAnsi" w:hAnsiTheme="minorHAnsi"/>
        </w:rPr>
        <w:t xml:space="preserve">Hlášení </w:t>
      </w:r>
      <w:r w:rsidR="00101325" w:rsidRPr="007A5FB6">
        <w:rPr>
          <w:rFonts w:asciiTheme="minorHAnsi" w:hAnsiTheme="minorHAnsi"/>
        </w:rPr>
        <w:t>škodných</w:t>
      </w:r>
      <w:r w:rsidRPr="007A5FB6">
        <w:rPr>
          <w:rFonts w:asciiTheme="minorHAnsi" w:hAnsiTheme="minorHAnsi"/>
        </w:rPr>
        <w:t xml:space="preserve"> událostí</w:t>
      </w:r>
    </w:p>
    <w:p w:rsidR="00C75AAB" w:rsidRDefault="00C75AAB" w:rsidP="00DC16FB">
      <w:pPr>
        <w:numPr>
          <w:ilvl w:val="12"/>
          <w:numId w:val="0"/>
        </w:numPr>
        <w:tabs>
          <w:tab w:val="left" w:pos="-720"/>
        </w:tabs>
        <w:spacing w:before="120" w:after="120"/>
        <w:jc w:val="both"/>
        <w:rPr>
          <w:rFonts w:asciiTheme="minorHAnsi" w:hAnsiTheme="minorHAnsi"/>
          <w:sz w:val="20"/>
        </w:rPr>
      </w:pPr>
      <w:r w:rsidRPr="00845BCA">
        <w:rPr>
          <w:rFonts w:asciiTheme="minorHAnsi" w:hAnsiTheme="minorHAnsi"/>
          <w:sz w:val="20"/>
        </w:rPr>
        <w:t xml:space="preserve">Vznik </w:t>
      </w:r>
      <w:r w:rsidR="00101325" w:rsidRPr="00845BCA">
        <w:rPr>
          <w:rFonts w:asciiTheme="minorHAnsi" w:hAnsiTheme="minorHAnsi"/>
          <w:sz w:val="20"/>
        </w:rPr>
        <w:t>škodné</w:t>
      </w:r>
      <w:r w:rsidRPr="00845BCA">
        <w:rPr>
          <w:rFonts w:asciiTheme="minorHAnsi" w:hAnsiTheme="minorHAnsi"/>
          <w:sz w:val="20"/>
        </w:rPr>
        <w:t xml:space="preserve"> události nahlásí pojistník bez zbytečného odkladu </w:t>
      </w:r>
      <w:r w:rsidR="00135DA1" w:rsidRPr="00845BCA">
        <w:rPr>
          <w:rFonts w:asciiTheme="minorHAnsi" w:hAnsiTheme="minorHAnsi"/>
          <w:sz w:val="20"/>
        </w:rPr>
        <w:t>telefonicky, emailem nebo prostřednictvím webových stránek</w:t>
      </w:r>
      <w:r w:rsidRPr="00845BCA">
        <w:rPr>
          <w:rFonts w:asciiTheme="minorHAnsi" w:hAnsiTheme="minorHAnsi"/>
          <w:sz w:val="20"/>
        </w:rPr>
        <w:t xml:space="preserve">, </w:t>
      </w:r>
      <w:r w:rsidR="00135DA1" w:rsidRPr="00845BCA">
        <w:rPr>
          <w:rFonts w:asciiTheme="minorHAnsi" w:hAnsiTheme="minorHAnsi"/>
          <w:sz w:val="20"/>
        </w:rPr>
        <w:t xml:space="preserve">případně </w:t>
      </w:r>
      <w:r w:rsidRPr="00845BCA">
        <w:rPr>
          <w:rFonts w:asciiTheme="minorHAnsi" w:hAnsiTheme="minorHAnsi"/>
          <w:sz w:val="20"/>
        </w:rPr>
        <w:t>dopisem nebo na adresu:</w:t>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7"/>
        <w:gridCol w:w="704"/>
        <w:gridCol w:w="4778"/>
      </w:tblGrid>
      <w:tr w:rsidR="000D6840" w:rsidTr="00DC16FB">
        <w:tc>
          <w:tcPr>
            <w:tcW w:w="4536" w:type="dxa"/>
          </w:tcPr>
          <w:p w:rsidR="00A10731" w:rsidRDefault="00A10731" w:rsidP="00A10731">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Česká podnikatelská pojišťovna, a.s.,</w:t>
            </w:r>
          </w:p>
          <w:p w:rsidR="00A10731" w:rsidRPr="007A5FB6" w:rsidRDefault="00A10731" w:rsidP="00A10731">
            <w:pPr>
              <w:numPr>
                <w:ilvl w:val="12"/>
                <w:numId w:val="0"/>
              </w:numPr>
              <w:tabs>
                <w:tab w:val="left" w:pos="-720"/>
              </w:tabs>
              <w:jc w:val="both"/>
              <w:rPr>
                <w:rFonts w:asciiTheme="minorHAnsi" w:hAnsiTheme="minorHAnsi"/>
                <w:b/>
                <w:bCs/>
                <w:sz w:val="22"/>
                <w:szCs w:val="22"/>
              </w:rPr>
            </w:pPr>
            <w:proofErr w:type="spellStart"/>
            <w:r w:rsidRPr="007A5FB6">
              <w:rPr>
                <w:rFonts w:asciiTheme="minorHAnsi" w:hAnsiTheme="minorHAnsi"/>
                <w:b/>
                <w:bCs/>
                <w:sz w:val="22"/>
                <w:szCs w:val="22"/>
              </w:rPr>
              <w:t>Vienna</w:t>
            </w:r>
            <w:proofErr w:type="spellEnd"/>
            <w:r w:rsidRPr="007A5FB6">
              <w:rPr>
                <w:rFonts w:asciiTheme="minorHAnsi" w:hAnsiTheme="minorHAnsi"/>
                <w:b/>
                <w:bCs/>
                <w:sz w:val="22"/>
                <w:szCs w:val="22"/>
              </w:rPr>
              <w:t xml:space="preserve"> </w:t>
            </w:r>
            <w:proofErr w:type="spellStart"/>
            <w:r w:rsidRPr="007A5FB6">
              <w:rPr>
                <w:rFonts w:asciiTheme="minorHAnsi" w:hAnsiTheme="minorHAnsi"/>
                <w:b/>
                <w:bCs/>
                <w:sz w:val="22"/>
                <w:szCs w:val="22"/>
              </w:rPr>
              <w:t>Insurance</w:t>
            </w:r>
            <w:proofErr w:type="spellEnd"/>
            <w:r w:rsidRPr="007A5FB6">
              <w:rPr>
                <w:rFonts w:asciiTheme="minorHAnsi" w:hAnsiTheme="minorHAnsi"/>
                <w:b/>
                <w:bCs/>
                <w:sz w:val="22"/>
                <w:szCs w:val="22"/>
              </w:rPr>
              <w:t xml:space="preserve"> Group </w:t>
            </w:r>
          </w:p>
          <w:p w:rsidR="00A10731" w:rsidRPr="007A5FB6" w:rsidRDefault="00A10731" w:rsidP="00A10731">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OLPU MO </w:t>
            </w:r>
          </w:p>
          <w:p w:rsidR="00A10731" w:rsidRPr="007A5FB6" w:rsidRDefault="00A10731" w:rsidP="00A10731">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P.</w:t>
            </w:r>
            <w:r>
              <w:rPr>
                <w:rFonts w:asciiTheme="minorHAnsi" w:hAnsiTheme="minorHAnsi"/>
                <w:b/>
                <w:bCs/>
                <w:sz w:val="22"/>
                <w:szCs w:val="22"/>
              </w:rPr>
              <w:t xml:space="preserve"> </w:t>
            </w:r>
            <w:r w:rsidRPr="007A5FB6">
              <w:rPr>
                <w:rFonts w:asciiTheme="minorHAnsi" w:hAnsiTheme="minorHAnsi"/>
                <w:b/>
                <w:bCs/>
                <w:sz w:val="22"/>
                <w:szCs w:val="22"/>
              </w:rPr>
              <w:t>O.</w:t>
            </w:r>
            <w:r>
              <w:rPr>
                <w:rFonts w:asciiTheme="minorHAnsi" w:hAnsiTheme="minorHAnsi"/>
                <w:b/>
                <w:bCs/>
                <w:sz w:val="22"/>
                <w:szCs w:val="22"/>
              </w:rPr>
              <w:t xml:space="preserve"> </w:t>
            </w:r>
            <w:r w:rsidRPr="007A5FB6">
              <w:rPr>
                <w:rFonts w:asciiTheme="minorHAnsi" w:hAnsiTheme="minorHAnsi"/>
                <w:b/>
                <w:bCs/>
                <w:sz w:val="22"/>
                <w:szCs w:val="22"/>
              </w:rPr>
              <w:t xml:space="preserve">BOX 28 </w:t>
            </w:r>
          </w:p>
          <w:p w:rsidR="00A10731" w:rsidRPr="007A5FB6" w:rsidRDefault="00A10731" w:rsidP="00A10731">
            <w:pPr>
              <w:numPr>
                <w:ilvl w:val="12"/>
                <w:numId w:val="0"/>
              </w:numPr>
              <w:tabs>
                <w:tab w:val="left" w:pos="-720"/>
              </w:tabs>
              <w:jc w:val="both"/>
              <w:rPr>
                <w:rFonts w:asciiTheme="minorHAnsi" w:hAnsiTheme="minorHAnsi"/>
                <w:b/>
                <w:bCs/>
                <w:sz w:val="22"/>
                <w:szCs w:val="22"/>
              </w:rPr>
            </w:pPr>
            <w:r>
              <w:rPr>
                <w:rFonts w:asciiTheme="minorHAnsi" w:hAnsiTheme="minorHAnsi"/>
                <w:b/>
                <w:bCs/>
                <w:sz w:val="22"/>
                <w:szCs w:val="22"/>
              </w:rPr>
              <w:t xml:space="preserve">664 42 </w:t>
            </w:r>
            <w:r w:rsidRPr="007A5FB6">
              <w:rPr>
                <w:rFonts w:asciiTheme="minorHAnsi" w:hAnsiTheme="minorHAnsi"/>
                <w:b/>
                <w:bCs/>
                <w:sz w:val="22"/>
                <w:szCs w:val="22"/>
              </w:rPr>
              <w:t xml:space="preserve">Modřice </w:t>
            </w:r>
          </w:p>
          <w:p w:rsidR="000D6840" w:rsidRDefault="00A10731" w:rsidP="00A10731">
            <w:pPr>
              <w:numPr>
                <w:ilvl w:val="12"/>
                <w:numId w:val="0"/>
              </w:numPr>
              <w:tabs>
                <w:tab w:val="left" w:pos="-720"/>
              </w:tabs>
              <w:jc w:val="both"/>
              <w:rPr>
                <w:rFonts w:asciiTheme="minorHAnsi" w:hAnsiTheme="minorHAnsi"/>
                <w:sz w:val="20"/>
              </w:rPr>
            </w:pPr>
            <w:r w:rsidRPr="007A5FB6">
              <w:rPr>
                <w:rFonts w:asciiTheme="minorHAnsi" w:hAnsiTheme="minorHAnsi"/>
                <w:b/>
                <w:bCs/>
                <w:sz w:val="22"/>
                <w:szCs w:val="22"/>
              </w:rPr>
              <w:t>tel.</w:t>
            </w:r>
            <w:r>
              <w:rPr>
                <w:rFonts w:asciiTheme="minorHAnsi" w:hAnsiTheme="minorHAnsi"/>
                <w:b/>
                <w:bCs/>
                <w:sz w:val="22"/>
                <w:szCs w:val="22"/>
              </w:rPr>
              <w:t xml:space="preserve">: 841 444 555, email: </w:t>
            </w:r>
            <w:hyperlink r:id="rId11" w:history="1">
              <w:r w:rsidRPr="00AB6972">
                <w:rPr>
                  <w:rStyle w:val="Hypertextovodkaz"/>
                  <w:rFonts w:asciiTheme="minorHAnsi" w:hAnsiTheme="minorHAnsi"/>
                  <w:b/>
                  <w:bCs/>
                  <w:sz w:val="22"/>
                  <w:szCs w:val="22"/>
                </w:rPr>
                <w:t>olpumo@cpp.cz</w:t>
              </w:r>
            </w:hyperlink>
          </w:p>
        </w:tc>
        <w:tc>
          <w:tcPr>
            <w:tcW w:w="708" w:type="dxa"/>
            <w:vAlign w:val="center"/>
          </w:tcPr>
          <w:p w:rsidR="000D6840" w:rsidRDefault="000D6840" w:rsidP="00DC16FB">
            <w:pPr>
              <w:numPr>
                <w:ilvl w:val="12"/>
                <w:numId w:val="0"/>
              </w:numPr>
              <w:tabs>
                <w:tab w:val="left" w:pos="-720"/>
              </w:tabs>
              <w:jc w:val="center"/>
              <w:rPr>
                <w:rFonts w:asciiTheme="minorHAnsi" w:hAnsiTheme="minorHAnsi"/>
                <w:sz w:val="20"/>
              </w:rPr>
            </w:pPr>
          </w:p>
        </w:tc>
        <w:tc>
          <w:tcPr>
            <w:tcW w:w="4820" w:type="dxa"/>
          </w:tcPr>
          <w:p w:rsidR="000D6840" w:rsidRPr="000D6840" w:rsidRDefault="000D6840" w:rsidP="00CE6E34">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 </w:t>
            </w:r>
          </w:p>
        </w:tc>
      </w:tr>
    </w:tbl>
    <w:p w:rsidR="00C337D7" w:rsidRPr="007A5FB6" w:rsidRDefault="00C337D7" w:rsidP="000D6840">
      <w:pPr>
        <w:numPr>
          <w:ilvl w:val="12"/>
          <w:numId w:val="0"/>
        </w:numPr>
        <w:spacing w:before="360"/>
        <w:jc w:val="center"/>
        <w:rPr>
          <w:rFonts w:asciiTheme="minorHAnsi" w:hAnsiTheme="minorHAnsi"/>
          <w:b/>
          <w:sz w:val="20"/>
        </w:rPr>
      </w:pPr>
      <w:r w:rsidRPr="007A5FB6">
        <w:rPr>
          <w:rFonts w:asciiTheme="minorHAnsi" w:hAnsiTheme="minorHAnsi"/>
          <w:b/>
          <w:sz w:val="20"/>
        </w:rPr>
        <w:t>Článek V.</w:t>
      </w:r>
    </w:p>
    <w:p w:rsidR="00C337D7" w:rsidRPr="007A5FB6" w:rsidRDefault="00C337D7" w:rsidP="00C337D7">
      <w:pPr>
        <w:numPr>
          <w:ilvl w:val="12"/>
          <w:numId w:val="0"/>
        </w:numPr>
        <w:jc w:val="center"/>
        <w:rPr>
          <w:rFonts w:asciiTheme="minorHAnsi" w:hAnsiTheme="minorHAnsi"/>
          <w:b/>
          <w:sz w:val="20"/>
          <w:u w:val="single"/>
        </w:rPr>
      </w:pPr>
      <w:r w:rsidRPr="007A5FB6">
        <w:rPr>
          <w:rFonts w:asciiTheme="minorHAnsi" w:hAnsiTheme="minorHAnsi"/>
          <w:b/>
          <w:sz w:val="20"/>
          <w:u w:val="single"/>
        </w:rPr>
        <w:t>Plnění pojistitele</w:t>
      </w:r>
    </w:p>
    <w:p w:rsidR="00C337D7" w:rsidRPr="007A5FB6" w:rsidRDefault="00C337D7" w:rsidP="00946E83">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Vznikne-li právo na plnění z pojistné události, poskytne pojistitel plnění podle </w:t>
      </w:r>
      <w:r w:rsidRPr="007A5FB6">
        <w:rPr>
          <w:rFonts w:asciiTheme="minorHAnsi" w:hAnsiTheme="minorHAnsi"/>
          <w:b/>
          <w:bCs/>
          <w:sz w:val="20"/>
        </w:rPr>
        <w:t>VPP</w:t>
      </w:r>
      <w:r w:rsidRPr="007A5FB6">
        <w:rPr>
          <w:rFonts w:asciiTheme="minorHAnsi" w:hAnsiTheme="minorHAnsi"/>
          <w:sz w:val="20"/>
        </w:rPr>
        <w:t xml:space="preserve">, </w:t>
      </w:r>
      <w:r w:rsidRPr="007A5FB6">
        <w:rPr>
          <w:rFonts w:asciiTheme="minorHAnsi" w:hAnsiTheme="minorHAnsi"/>
          <w:b/>
          <w:bCs/>
          <w:sz w:val="20"/>
        </w:rPr>
        <w:t>DPP</w:t>
      </w:r>
      <w:r w:rsidR="00955C9A">
        <w:rPr>
          <w:rFonts w:asciiTheme="minorHAnsi" w:hAnsiTheme="minorHAnsi"/>
          <w:b/>
          <w:bCs/>
          <w:sz w:val="20"/>
        </w:rPr>
        <w:t>, ZPP</w:t>
      </w:r>
      <w:r w:rsidRPr="007A5FB6">
        <w:rPr>
          <w:rFonts w:asciiTheme="minorHAnsi" w:hAnsiTheme="minorHAnsi"/>
          <w:sz w:val="20"/>
        </w:rPr>
        <w:t xml:space="preserve"> a ujednání uvedených v této pojistné smlouvě.</w:t>
      </w:r>
    </w:p>
    <w:p w:rsidR="00C337D7" w:rsidRPr="007A5FB6" w:rsidRDefault="00C337D7" w:rsidP="00946E83">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 případě plnění v cizí měně se pro přepočet použije kursu oficiálně vyhlášeného ČNB ke dni </w:t>
      </w:r>
      <w:r w:rsidR="00955C9A">
        <w:rPr>
          <w:rFonts w:asciiTheme="minorHAnsi" w:hAnsiTheme="minorHAnsi"/>
          <w:sz w:val="20"/>
        </w:rPr>
        <w:t xml:space="preserve">vzniku </w:t>
      </w:r>
      <w:r w:rsidRPr="007A5FB6">
        <w:rPr>
          <w:rFonts w:asciiTheme="minorHAnsi" w:hAnsiTheme="minorHAnsi"/>
          <w:sz w:val="20"/>
        </w:rPr>
        <w:t>pojistné události.</w:t>
      </w:r>
    </w:p>
    <w:p w:rsidR="00A91EF6" w:rsidRDefault="00C337D7" w:rsidP="00946E83">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rsidR="00B7181F" w:rsidRPr="00D9724F" w:rsidRDefault="00B7181F" w:rsidP="00946E83">
      <w:pPr>
        <w:numPr>
          <w:ilvl w:val="0"/>
          <w:numId w:val="2"/>
        </w:numPr>
        <w:tabs>
          <w:tab w:val="left" w:pos="-720"/>
        </w:tabs>
        <w:spacing w:before="60"/>
        <w:ind w:left="360" w:hanging="360"/>
        <w:jc w:val="both"/>
        <w:rPr>
          <w:rFonts w:asciiTheme="minorHAnsi" w:hAnsiTheme="minorHAnsi"/>
          <w:sz w:val="20"/>
        </w:rPr>
      </w:pPr>
      <w:r w:rsidRPr="00B7181F">
        <w:rPr>
          <w:rFonts w:asciiTheme="minorHAnsi" w:hAnsiTheme="minorHAnsi"/>
          <w:b/>
          <w:color w:val="000000"/>
          <w:sz w:val="20"/>
          <w:szCs w:val="20"/>
        </w:rPr>
        <w:t>Ujednávají se následující limity pojistného plnění ze všech druhů pojištění, za všechny škody vzniklé z příčin: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2127"/>
        <w:gridCol w:w="2064"/>
      </w:tblGrid>
      <w:tr w:rsidR="00A10731" w:rsidTr="008A7B97">
        <w:tc>
          <w:tcPr>
            <w:tcW w:w="5418" w:type="dxa"/>
          </w:tcPr>
          <w:p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Příčina</w:t>
            </w:r>
          </w:p>
        </w:tc>
        <w:tc>
          <w:tcPr>
            <w:tcW w:w="2127" w:type="dxa"/>
          </w:tcPr>
          <w:p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výše limitu plnění</w:t>
            </w:r>
          </w:p>
        </w:tc>
        <w:tc>
          <w:tcPr>
            <w:tcW w:w="2064" w:type="dxa"/>
          </w:tcPr>
          <w:p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druh limitu plnění</w:t>
            </w:r>
          </w:p>
        </w:tc>
      </w:tr>
      <w:tr w:rsidR="00A10731" w:rsidTr="008A7B97">
        <w:tc>
          <w:tcPr>
            <w:tcW w:w="5418" w:type="dxa"/>
          </w:tcPr>
          <w:p w:rsidR="00A10731" w:rsidRPr="007A45E4" w:rsidRDefault="00A10731" w:rsidP="000322CF">
            <w:pPr>
              <w:tabs>
                <w:tab w:val="left" w:pos="-720"/>
              </w:tabs>
              <w:spacing w:before="60"/>
              <w:jc w:val="both"/>
              <w:rPr>
                <w:rFonts w:asciiTheme="minorHAnsi" w:hAnsiTheme="minorHAnsi"/>
                <w:i/>
                <w:color w:val="0000FF"/>
                <w:sz w:val="20"/>
              </w:rPr>
            </w:pPr>
            <w:r w:rsidRPr="007A45E4">
              <w:rPr>
                <w:rFonts w:asciiTheme="minorHAnsi" w:hAnsiTheme="minorHAnsi"/>
                <w:bCs/>
                <w:sz w:val="20"/>
              </w:rPr>
              <w:t>povodeň a záplava</w:t>
            </w:r>
          </w:p>
        </w:tc>
        <w:tc>
          <w:tcPr>
            <w:tcW w:w="2127" w:type="dxa"/>
          </w:tcPr>
          <w:p w:rsidR="00A10731" w:rsidRPr="002A5387" w:rsidRDefault="00A10731" w:rsidP="000322CF">
            <w:pPr>
              <w:tabs>
                <w:tab w:val="left" w:pos="-720"/>
              </w:tabs>
              <w:spacing w:before="60"/>
              <w:jc w:val="right"/>
              <w:rPr>
                <w:rFonts w:asciiTheme="minorHAnsi" w:hAnsiTheme="minorHAnsi"/>
                <w:sz w:val="20"/>
              </w:rPr>
            </w:pPr>
            <w:r>
              <w:rPr>
                <w:rFonts w:asciiTheme="minorHAnsi" w:hAnsiTheme="minorHAnsi"/>
                <w:sz w:val="20"/>
              </w:rPr>
              <w:t>100.000.000</w:t>
            </w:r>
            <w:r w:rsidRPr="002A5387">
              <w:rPr>
                <w:rFonts w:asciiTheme="minorHAnsi" w:hAnsiTheme="minorHAnsi"/>
                <w:sz w:val="20"/>
              </w:rPr>
              <w:t>,- Kč</w:t>
            </w:r>
          </w:p>
        </w:tc>
        <w:tc>
          <w:tcPr>
            <w:tcW w:w="2064" w:type="dxa"/>
          </w:tcPr>
          <w:p w:rsidR="00A10731" w:rsidRPr="007A45E4" w:rsidRDefault="00A10731" w:rsidP="000322C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A10731" w:rsidTr="008A7B97">
        <w:tc>
          <w:tcPr>
            <w:tcW w:w="5418" w:type="dxa"/>
          </w:tcPr>
          <w:p w:rsidR="00B7181F" w:rsidRPr="007A45E4" w:rsidRDefault="00B7181F" w:rsidP="00B7181F">
            <w:pPr>
              <w:tabs>
                <w:tab w:val="left" w:pos="-720"/>
              </w:tabs>
              <w:spacing w:before="60"/>
              <w:jc w:val="both"/>
              <w:rPr>
                <w:rFonts w:asciiTheme="minorHAnsi" w:hAnsiTheme="minorHAnsi"/>
                <w:bCs/>
                <w:sz w:val="20"/>
              </w:rPr>
            </w:pPr>
            <w:r w:rsidRPr="007A45E4">
              <w:rPr>
                <w:rFonts w:asciiTheme="minorHAnsi" w:hAnsiTheme="minorHAnsi"/>
                <w:bCs/>
                <w:sz w:val="20"/>
              </w:rPr>
              <w:t>vichřice, krupobití, zemětřesení</w:t>
            </w:r>
          </w:p>
        </w:tc>
        <w:tc>
          <w:tcPr>
            <w:tcW w:w="2127" w:type="dxa"/>
          </w:tcPr>
          <w:p w:rsidR="00B7181F" w:rsidRPr="002A5387" w:rsidRDefault="00A10731" w:rsidP="00A10731">
            <w:pPr>
              <w:tabs>
                <w:tab w:val="left" w:pos="-720"/>
              </w:tabs>
              <w:spacing w:before="60"/>
              <w:jc w:val="right"/>
              <w:rPr>
                <w:rFonts w:asciiTheme="minorHAnsi" w:hAnsiTheme="minorHAnsi"/>
                <w:sz w:val="20"/>
              </w:rPr>
            </w:pPr>
            <w:r>
              <w:rPr>
                <w:rFonts w:asciiTheme="minorHAnsi" w:hAnsiTheme="minorHAnsi"/>
                <w:sz w:val="20"/>
              </w:rPr>
              <w:t>100.000.000</w:t>
            </w:r>
            <w:r w:rsidR="007A45E4" w:rsidRPr="002A5387">
              <w:rPr>
                <w:rFonts w:asciiTheme="minorHAnsi" w:hAnsiTheme="minorHAnsi"/>
                <w:sz w:val="20"/>
              </w:rPr>
              <w:t>,- Kč</w:t>
            </w:r>
          </w:p>
        </w:tc>
        <w:tc>
          <w:tcPr>
            <w:tcW w:w="2064" w:type="dxa"/>
          </w:tcPr>
          <w:p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A91EF6" w:rsidTr="00117996">
        <w:tc>
          <w:tcPr>
            <w:tcW w:w="5418" w:type="dxa"/>
          </w:tcPr>
          <w:p w:rsidR="00A91EF6" w:rsidRPr="007A45E4" w:rsidRDefault="00A91EF6" w:rsidP="00117996">
            <w:pPr>
              <w:tabs>
                <w:tab w:val="left" w:pos="-720"/>
              </w:tabs>
              <w:spacing w:before="60"/>
              <w:jc w:val="both"/>
              <w:rPr>
                <w:rFonts w:asciiTheme="minorHAnsi" w:hAnsiTheme="minorHAnsi"/>
                <w:bCs/>
                <w:sz w:val="20"/>
              </w:rPr>
            </w:pPr>
            <w:r w:rsidRPr="007A45E4">
              <w:rPr>
                <w:rFonts w:asciiTheme="minorHAnsi" w:hAnsiTheme="minorHAnsi"/>
                <w:bCs/>
                <w:sz w:val="20"/>
              </w:rPr>
              <w:t>únik kapaliny z technických zařízení</w:t>
            </w:r>
          </w:p>
        </w:tc>
        <w:tc>
          <w:tcPr>
            <w:tcW w:w="2127" w:type="dxa"/>
          </w:tcPr>
          <w:p w:rsidR="00A91EF6" w:rsidRPr="002A5387" w:rsidRDefault="00A91EF6" w:rsidP="00117996">
            <w:pPr>
              <w:tabs>
                <w:tab w:val="left" w:pos="-720"/>
              </w:tabs>
              <w:spacing w:before="60"/>
              <w:jc w:val="right"/>
              <w:rPr>
                <w:rFonts w:asciiTheme="minorHAnsi" w:hAnsiTheme="minorHAnsi"/>
                <w:sz w:val="20"/>
              </w:rPr>
            </w:pPr>
            <w:r>
              <w:rPr>
                <w:rFonts w:asciiTheme="minorHAnsi" w:hAnsiTheme="minorHAnsi"/>
                <w:sz w:val="20"/>
              </w:rPr>
              <w:t>100.000.000</w:t>
            </w:r>
            <w:r w:rsidRPr="002A5387">
              <w:rPr>
                <w:rFonts w:asciiTheme="minorHAnsi" w:hAnsiTheme="minorHAnsi"/>
                <w:sz w:val="20"/>
              </w:rPr>
              <w:t>,- Kč</w:t>
            </w:r>
          </w:p>
        </w:tc>
        <w:tc>
          <w:tcPr>
            <w:tcW w:w="2064" w:type="dxa"/>
          </w:tcPr>
          <w:p w:rsidR="00A91EF6" w:rsidRPr="007A45E4" w:rsidRDefault="00A91EF6" w:rsidP="00117996">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A10731" w:rsidTr="008A7B97">
        <w:tc>
          <w:tcPr>
            <w:tcW w:w="5418" w:type="dxa"/>
          </w:tcPr>
          <w:p w:rsidR="00B7181F" w:rsidRPr="007A45E4" w:rsidRDefault="00A91EF6" w:rsidP="00A91EF6">
            <w:pPr>
              <w:tabs>
                <w:tab w:val="left" w:pos="-720"/>
              </w:tabs>
              <w:spacing w:before="60"/>
              <w:jc w:val="both"/>
              <w:rPr>
                <w:rFonts w:asciiTheme="minorHAnsi" w:hAnsiTheme="minorHAnsi"/>
                <w:bCs/>
                <w:sz w:val="20"/>
              </w:rPr>
            </w:pPr>
            <w:r>
              <w:rPr>
                <w:rFonts w:asciiTheme="minorHAnsi" w:hAnsiTheme="minorHAnsi"/>
                <w:bCs/>
                <w:sz w:val="20"/>
              </w:rPr>
              <w:t>tíha sněhu nebo námrazy</w:t>
            </w:r>
          </w:p>
        </w:tc>
        <w:tc>
          <w:tcPr>
            <w:tcW w:w="2127" w:type="dxa"/>
          </w:tcPr>
          <w:p w:rsidR="00B7181F" w:rsidRPr="002A5387" w:rsidRDefault="00A10731" w:rsidP="00BD02A0">
            <w:pPr>
              <w:tabs>
                <w:tab w:val="left" w:pos="-720"/>
              </w:tabs>
              <w:spacing w:before="60"/>
              <w:jc w:val="right"/>
              <w:rPr>
                <w:rFonts w:asciiTheme="minorHAnsi" w:hAnsiTheme="minorHAnsi"/>
                <w:sz w:val="20"/>
              </w:rPr>
            </w:pPr>
            <w:r>
              <w:rPr>
                <w:rFonts w:asciiTheme="minorHAnsi" w:hAnsiTheme="minorHAnsi"/>
                <w:sz w:val="20"/>
              </w:rPr>
              <w:t>100.000.000</w:t>
            </w:r>
            <w:r w:rsidR="007A45E4" w:rsidRPr="002A5387">
              <w:rPr>
                <w:rFonts w:asciiTheme="minorHAnsi" w:hAnsiTheme="minorHAnsi"/>
                <w:sz w:val="20"/>
              </w:rPr>
              <w:t>,- Kč</w:t>
            </w:r>
          </w:p>
        </w:tc>
        <w:tc>
          <w:tcPr>
            <w:tcW w:w="2064" w:type="dxa"/>
          </w:tcPr>
          <w:p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A10731" w:rsidRPr="00BD02A0" w:rsidTr="008A7B97">
        <w:tc>
          <w:tcPr>
            <w:tcW w:w="5418" w:type="dxa"/>
          </w:tcPr>
          <w:p w:rsidR="00442EEE" w:rsidRPr="00BD02A0" w:rsidRDefault="00A10731" w:rsidP="00A10731">
            <w:pPr>
              <w:tabs>
                <w:tab w:val="left" w:pos="-720"/>
              </w:tabs>
              <w:spacing w:before="60"/>
              <w:jc w:val="both"/>
              <w:rPr>
                <w:rFonts w:asciiTheme="minorHAnsi" w:hAnsiTheme="minorHAnsi"/>
                <w:bCs/>
                <w:sz w:val="20"/>
              </w:rPr>
            </w:pPr>
            <w:r w:rsidRPr="00BD02A0">
              <w:rPr>
                <w:rFonts w:asciiTheme="minorHAnsi" w:hAnsiTheme="minorHAnsi"/>
                <w:bCs/>
                <w:sz w:val="20"/>
              </w:rPr>
              <w:t>n</w:t>
            </w:r>
            <w:r w:rsidR="00442EEE" w:rsidRPr="00BD02A0">
              <w:rPr>
                <w:rFonts w:asciiTheme="minorHAnsi" w:hAnsiTheme="minorHAnsi"/>
                <w:bCs/>
                <w:sz w:val="20"/>
              </w:rPr>
              <w:t>epřímý úder blesku</w:t>
            </w:r>
          </w:p>
        </w:tc>
        <w:tc>
          <w:tcPr>
            <w:tcW w:w="2127" w:type="dxa"/>
          </w:tcPr>
          <w:p w:rsidR="00442EEE" w:rsidRPr="00BD02A0" w:rsidRDefault="00A10731" w:rsidP="00BD02A0">
            <w:pPr>
              <w:tabs>
                <w:tab w:val="left" w:pos="-720"/>
              </w:tabs>
              <w:spacing w:before="60"/>
              <w:jc w:val="right"/>
              <w:rPr>
                <w:rFonts w:asciiTheme="minorHAnsi" w:hAnsiTheme="minorHAnsi"/>
                <w:sz w:val="20"/>
              </w:rPr>
            </w:pPr>
            <w:r w:rsidRPr="00BD02A0">
              <w:rPr>
                <w:rFonts w:asciiTheme="minorHAnsi" w:hAnsiTheme="minorHAnsi"/>
                <w:sz w:val="20"/>
              </w:rPr>
              <w:t>50.000.000</w:t>
            </w:r>
            <w:r w:rsidR="00442EEE" w:rsidRPr="00BD02A0">
              <w:rPr>
                <w:rFonts w:asciiTheme="minorHAnsi" w:hAnsiTheme="minorHAnsi"/>
                <w:sz w:val="20"/>
              </w:rPr>
              <w:t>,- Kč</w:t>
            </w:r>
          </w:p>
        </w:tc>
        <w:tc>
          <w:tcPr>
            <w:tcW w:w="2064" w:type="dxa"/>
          </w:tcPr>
          <w:p w:rsidR="00442EEE" w:rsidRPr="00BD02A0" w:rsidRDefault="00442EEE" w:rsidP="00B7181F">
            <w:pPr>
              <w:tabs>
                <w:tab w:val="left" w:pos="-720"/>
              </w:tabs>
              <w:spacing w:before="60"/>
              <w:jc w:val="both"/>
              <w:rPr>
                <w:rFonts w:asciiTheme="minorHAnsi" w:hAnsiTheme="minorHAnsi"/>
                <w:sz w:val="20"/>
              </w:rPr>
            </w:pPr>
            <w:r w:rsidRPr="00BD02A0">
              <w:rPr>
                <w:rFonts w:asciiTheme="minorHAnsi" w:hAnsiTheme="minorHAnsi"/>
                <w:sz w:val="20"/>
              </w:rPr>
              <w:t>roční limit plnění</w:t>
            </w:r>
          </w:p>
        </w:tc>
      </w:tr>
      <w:tr w:rsidR="00A10731" w:rsidTr="008A7B97">
        <w:tc>
          <w:tcPr>
            <w:tcW w:w="5418" w:type="dxa"/>
          </w:tcPr>
          <w:p w:rsidR="00442EEE" w:rsidRPr="00BD02A0" w:rsidRDefault="00A10731" w:rsidP="007A45E4">
            <w:pPr>
              <w:tabs>
                <w:tab w:val="left" w:pos="-720"/>
              </w:tabs>
              <w:spacing w:before="60"/>
              <w:jc w:val="both"/>
              <w:rPr>
                <w:rFonts w:asciiTheme="minorHAnsi" w:hAnsiTheme="minorHAnsi"/>
                <w:bCs/>
                <w:sz w:val="20"/>
              </w:rPr>
            </w:pPr>
            <w:r w:rsidRPr="00BD02A0">
              <w:rPr>
                <w:rFonts w:asciiTheme="minorHAnsi" w:hAnsiTheme="minorHAnsi"/>
                <w:bCs/>
                <w:sz w:val="20"/>
              </w:rPr>
              <w:t>a</w:t>
            </w:r>
            <w:r w:rsidR="00442EEE" w:rsidRPr="00BD02A0">
              <w:rPr>
                <w:rFonts w:asciiTheme="minorHAnsi" w:hAnsiTheme="minorHAnsi"/>
                <w:bCs/>
                <w:sz w:val="20"/>
              </w:rPr>
              <w:t>tmosférické</w:t>
            </w:r>
            <w:r w:rsidR="00442EEE" w:rsidRPr="00BD02A0">
              <w:rPr>
                <w:rFonts w:asciiTheme="minorHAnsi" w:hAnsiTheme="minorHAnsi"/>
                <w:i/>
                <w:color w:val="0000FF"/>
                <w:sz w:val="20"/>
              </w:rPr>
              <w:t xml:space="preserve"> </w:t>
            </w:r>
            <w:r w:rsidR="00442EEE" w:rsidRPr="00BD02A0">
              <w:rPr>
                <w:rFonts w:asciiTheme="minorHAnsi" w:hAnsiTheme="minorHAnsi"/>
                <w:bCs/>
                <w:sz w:val="20"/>
              </w:rPr>
              <w:t>srážky</w:t>
            </w:r>
          </w:p>
        </w:tc>
        <w:tc>
          <w:tcPr>
            <w:tcW w:w="2127" w:type="dxa"/>
          </w:tcPr>
          <w:p w:rsidR="00442EEE" w:rsidRPr="00BD02A0" w:rsidRDefault="00A45838" w:rsidP="00A45838">
            <w:pPr>
              <w:tabs>
                <w:tab w:val="left" w:pos="-720"/>
              </w:tabs>
              <w:spacing w:before="60"/>
              <w:jc w:val="right"/>
              <w:rPr>
                <w:rFonts w:asciiTheme="minorHAnsi" w:hAnsiTheme="minorHAnsi"/>
                <w:sz w:val="20"/>
              </w:rPr>
            </w:pPr>
            <w:r w:rsidRPr="00BD02A0">
              <w:rPr>
                <w:rFonts w:asciiTheme="minorHAnsi" w:hAnsiTheme="minorHAnsi"/>
                <w:sz w:val="20"/>
              </w:rPr>
              <w:t>1</w:t>
            </w:r>
            <w:r w:rsidR="00A10731" w:rsidRPr="00BD02A0">
              <w:rPr>
                <w:rFonts w:asciiTheme="minorHAnsi" w:hAnsiTheme="minorHAnsi"/>
                <w:sz w:val="20"/>
              </w:rPr>
              <w:t>.000.000</w:t>
            </w:r>
            <w:r w:rsidR="00442EEE" w:rsidRPr="00BD02A0">
              <w:rPr>
                <w:rFonts w:asciiTheme="minorHAnsi" w:hAnsiTheme="minorHAnsi"/>
                <w:sz w:val="20"/>
              </w:rPr>
              <w:t>,- Kč</w:t>
            </w:r>
          </w:p>
        </w:tc>
        <w:tc>
          <w:tcPr>
            <w:tcW w:w="2064" w:type="dxa"/>
          </w:tcPr>
          <w:p w:rsidR="00A10731" w:rsidRPr="007A45E4" w:rsidRDefault="00323895" w:rsidP="00B7181F">
            <w:pPr>
              <w:tabs>
                <w:tab w:val="left" w:pos="-720"/>
              </w:tabs>
              <w:spacing w:before="60"/>
              <w:jc w:val="both"/>
              <w:rPr>
                <w:rFonts w:asciiTheme="minorHAnsi" w:hAnsiTheme="minorHAnsi"/>
                <w:sz w:val="20"/>
              </w:rPr>
            </w:pPr>
            <w:r w:rsidRPr="00BD02A0">
              <w:rPr>
                <w:rFonts w:asciiTheme="minorHAnsi" w:hAnsiTheme="minorHAnsi"/>
                <w:sz w:val="20"/>
              </w:rPr>
              <w:t>roční limit plnění</w:t>
            </w:r>
          </w:p>
        </w:tc>
      </w:tr>
      <w:tr w:rsidR="00323895" w:rsidTr="000322CF">
        <w:tc>
          <w:tcPr>
            <w:tcW w:w="5418" w:type="dxa"/>
          </w:tcPr>
          <w:p w:rsidR="00323895" w:rsidRPr="007A45E4" w:rsidRDefault="00323895" w:rsidP="00323895">
            <w:pPr>
              <w:tabs>
                <w:tab w:val="left" w:pos="-720"/>
              </w:tabs>
              <w:spacing w:before="60"/>
              <w:jc w:val="both"/>
              <w:rPr>
                <w:rFonts w:asciiTheme="minorHAnsi" w:hAnsiTheme="minorHAnsi"/>
                <w:bCs/>
                <w:sz w:val="20"/>
              </w:rPr>
            </w:pPr>
            <w:r>
              <w:rPr>
                <w:rFonts w:asciiTheme="minorHAnsi" w:hAnsiTheme="minorHAnsi"/>
                <w:bCs/>
                <w:sz w:val="20"/>
              </w:rPr>
              <w:t>poškození ptactvem, hmyzem, hlodavci</w:t>
            </w:r>
          </w:p>
        </w:tc>
        <w:tc>
          <w:tcPr>
            <w:tcW w:w="2127" w:type="dxa"/>
          </w:tcPr>
          <w:p w:rsidR="00323895" w:rsidRPr="002A5387" w:rsidRDefault="00BD02A0" w:rsidP="00323895">
            <w:pPr>
              <w:tabs>
                <w:tab w:val="left" w:pos="-720"/>
              </w:tabs>
              <w:spacing w:before="60"/>
              <w:jc w:val="right"/>
              <w:rPr>
                <w:rFonts w:asciiTheme="minorHAnsi" w:hAnsiTheme="minorHAnsi"/>
                <w:sz w:val="20"/>
              </w:rPr>
            </w:pPr>
            <w:r>
              <w:rPr>
                <w:rFonts w:asciiTheme="minorHAnsi" w:hAnsiTheme="minorHAnsi"/>
                <w:sz w:val="20"/>
              </w:rPr>
              <w:t>750.000</w:t>
            </w:r>
            <w:r w:rsidR="00323895" w:rsidRPr="002A5387">
              <w:rPr>
                <w:rFonts w:asciiTheme="minorHAnsi" w:hAnsiTheme="minorHAnsi"/>
                <w:sz w:val="20"/>
              </w:rPr>
              <w:t>,- Kč</w:t>
            </w:r>
          </w:p>
        </w:tc>
        <w:tc>
          <w:tcPr>
            <w:tcW w:w="2064" w:type="dxa"/>
          </w:tcPr>
          <w:p w:rsidR="00323895" w:rsidRPr="007A45E4" w:rsidRDefault="00323895" w:rsidP="000322C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A10731" w:rsidTr="008A7B97">
        <w:tc>
          <w:tcPr>
            <w:tcW w:w="5418" w:type="dxa"/>
          </w:tcPr>
          <w:p w:rsidR="00442EEE" w:rsidRPr="00002D7F" w:rsidRDefault="00442EEE" w:rsidP="007A45E4">
            <w:pPr>
              <w:tabs>
                <w:tab w:val="left" w:pos="-720"/>
              </w:tabs>
              <w:spacing w:before="60"/>
              <w:jc w:val="both"/>
              <w:rPr>
                <w:rFonts w:asciiTheme="minorHAnsi" w:hAnsiTheme="minorHAnsi"/>
                <w:bCs/>
                <w:sz w:val="20"/>
              </w:rPr>
            </w:pPr>
            <w:r w:rsidRPr="00002D7F">
              <w:rPr>
                <w:rFonts w:asciiTheme="minorHAnsi" w:hAnsiTheme="minorHAnsi"/>
                <w:bCs/>
                <w:sz w:val="20"/>
              </w:rPr>
              <w:t>ostatní sjednaná živelní pojistná nebezpečí kromě výše uvedených</w:t>
            </w:r>
            <w:r w:rsidR="00002D7F" w:rsidRPr="00002D7F">
              <w:rPr>
                <w:rFonts w:asciiTheme="minorHAnsi" w:hAnsiTheme="minorHAnsi"/>
                <w:bCs/>
                <w:sz w:val="20"/>
              </w:rPr>
              <w:t xml:space="preserve"> a </w:t>
            </w:r>
            <w:proofErr w:type="spellStart"/>
            <w:r w:rsidR="00002D7F" w:rsidRPr="00002D7F">
              <w:rPr>
                <w:rFonts w:asciiTheme="minorHAnsi" w:hAnsiTheme="minorHAnsi"/>
                <w:bCs/>
                <w:sz w:val="20"/>
              </w:rPr>
              <w:t>flexy</w:t>
            </w:r>
            <w:proofErr w:type="spellEnd"/>
          </w:p>
        </w:tc>
        <w:tc>
          <w:tcPr>
            <w:tcW w:w="2127" w:type="dxa"/>
          </w:tcPr>
          <w:p w:rsidR="00442EEE" w:rsidRPr="002A5387" w:rsidRDefault="00A10731" w:rsidP="00A10731">
            <w:pPr>
              <w:tabs>
                <w:tab w:val="left" w:pos="-720"/>
              </w:tabs>
              <w:spacing w:before="60"/>
              <w:jc w:val="right"/>
              <w:rPr>
                <w:rFonts w:asciiTheme="minorHAnsi" w:hAnsiTheme="minorHAnsi"/>
                <w:sz w:val="20"/>
              </w:rPr>
            </w:pPr>
            <w:r>
              <w:rPr>
                <w:rFonts w:asciiTheme="minorHAnsi" w:hAnsiTheme="minorHAnsi"/>
                <w:sz w:val="20"/>
              </w:rPr>
              <w:t>50.000.000</w:t>
            </w:r>
            <w:r w:rsidR="00442EEE" w:rsidRPr="002A5387">
              <w:rPr>
                <w:rFonts w:asciiTheme="minorHAnsi" w:hAnsiTheme="minorHAnsi"/>
                <w:sz w:val="20"/>
              </w:rPr>
              <w:t>,- Kč</w:t>
            </w:r>
          </w:p>
        </w:tc>
        <w:tc>
          <w:tcPr>
            <w:tcW w:w="2064" w:type="dxa"/>
          </w:tcPr>
          <w:p w:rsidR="00442EEE" w:rsidRPr="007A45E4" w:rsidRDefault="00442EEE"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A10731" w:rsidTr="008A7B97">
        <w:tc>
          <w:tcPr>
            <w:tcW w:w="5418" w:type="dxa"/>
          </w:tcPr>
          <w:p w:rsidR="00A46798" w:rsidRDefault="00A91EF6" w:rsidP="00A91EF6">
            <w:pPr>
              <w:tabs>
                <w:tab w:val="left" w:pos="-720"/>
              </w:tabs>
              <w:spacing w:before="60"/>
              <w:jc w:val="both"/>
              <w:rPr>
                <w:rFonts w:asciiTheme="minorHAnsi" w:hAnsiTheme="minorHAnsi"/>
                <w:bCs/>
                <w:sz w:val="20"/>
              </w:rPr>
            </w:pPr>
            <w:r>
              <w:rPr>
                <w:rFonts w:asciiTheme="minorHAnsi" w:hAnsiTheme="minorHAnsi"/>
                <w:bCs/>
                <w:sz w:val="20"/>
              </w:rPr>
              <w:t>p</w:t>
            </w:r>
            <w:r w:rsidR="00BD02A0">
              <w:rPr>
                <w:rFonts w:asciiTheme="minorHAnsi" w:hAnsiTheme="minorHAnsi"/>
                <w:bCs/>
                <w:sz w:val="20"/>
              </w:rPr>
              <w:t>ožár, výbuch, úder blesku, pád letadla nebo jeho částí a nákladu</w:t>
            </w:r>
            <w:r>
              <w:rPr>
                <w:rFonts w:asciiTheme="minorHAnsi" w:hAnsiTheme="minorHAnsi"/>
                <w:bCs/>
                <w:sz w:val="20"/>
              </w:rPr>
              <w:t>, kouř, náraz vozidla nebo jeho nákladu, aerodynamický třesk</w:t>
            </w:r>
          </w:p>
        </w:tc>
        <w:tc>
          <w:tcPr>
            <w:tcW w:w="2127" w:type="dxa"/>
          </w:tcPr>
          <w:p w:rsidR="00A46798" w:rsidRDefault="00A10731" w:rsidP="00A10731">
            <w:pPr>
              <w:tabs>
                <w:tab w:val="left" w:pos="-720"/>
              </w:tabs>
              <w:spacing w:before="60"/>
              <w:jc w:val="right"/>
              <w:rPr>
                <w:rFonts w:asciiTheme="minorHAnsi" w:hAnsiTheme="minorHAnsi"/>
                <w:sz w:val="20"/>
              </w:rPr>
            </w:pPr>
            <w:r>
              <w:rPr>
                <w:rFonts w:asciiTheme="minorHAnsi" w:hAnsiTheme="minorHAnsi"/>
                <w:sz w:val="20"/>
              </w:rPr>
              <w:t>850.000.000</w:t>
            </w:r>
            <w:r w:rsidR="00A46798" w:rsidRPr="002A5387">
              <w:rPr>
                <w:rFonts w:asciiTheme="minorHAnsi" w:hAnsiTheme="minorHAnsi"/>
                <w:sz w:val="20"/>
              </w:rPr>
              <w:t>,- Kč</w:t>
            </w:r>
          </w:p>
        </w:tc>
        <w:tc>
          <w:tcPr>
            <w:tcW w:w="2064" w:type="dxa"/>
          </w:tcPr>
          <w:p w:rsidR="00A46798" w:rsidRPr="007A45E4" w:rsidRDefault="00A10731" w:rsidP="00A10731">
            <w:pPr>
              <w:tabs>
                <w:tab w:val="left" w:pos="-720"/>
              </w:tabs>
              <w:spacing w:before="60"/>
              <w:jc w:val="both"/>
              <w:rPr>
                <w:rFonts w:asciiTheme="minorHAnsi" w:hAnsiTheme="minorHAnsi"/>
                <w:sz w:val="20"/>
              </w:rPr>
            </w:pPr>
            <w:r>
              <w:rPr>
                <w:rFonts w:asciiTheme="minorHAnsi" w:hAnsiTheme="minorHAnsi"/>
                <w:sz w:val="20"/>
              </w:rPr>
              <w:t xml:space="preserve">roční </w:t>
            </w:r>
            <w:r w:rsidR="00A46798">
              <w:rPr>
                <w:rFonts w:asciiTheme="minorHAnsi" w:hAnsiTheme="minorHAnsi"/>
                <w:sz w:val="20"/>
              </w:rPr>
              <w:t xml:space="preserve">limit plnění </w:t>
            </w:r>
          </w:p>
        </w:tc>
      </w:tr>
    </w:tbl>
    <w:p w:rsidR="00946E83" w:rsidRPr="00946E83" w:rsidRDefault="00946E83" w:rsidP="00264A7D">
      <w:pPr>
        <w:tabs>
          <w:tab w:val="left" w:pos="-720"/>
        </w:tabs>
        <w:spacing w:before="360"/>
        <w:jc w:val="center"/>
        <w:rPr>
          <w:rFonts w:ascii="Calibri" w:hAnsi="Calibri"/>
          <w:b/>
          <w:bCs/>
          <w:sz w:val="20"/>
        </w:rPr>
      </w:pPr>
      <w:r w:rsidRPr="00946E83">
        <w:rPr>
          <w:rFonts w:ascii="Calibri" w:hAnsi="Calibri"/>
          <w:b/>
          <w:bCs/>
          <w:sz w:val="20"/>
        </w:rPr>
        <w:t>Článek VI.</w:t>
      </w:r>
    </w:p>
    <w:p w:rsidR="00946E83" w:rsidRPr="00946E83" w:rsidRDefault="00946E83" w:rsidP="00946E83">
      <w:pPr>
        <w:pStyle w:val="Nadpis9"/>
        <w:tabs>
          <w:tab w:val="left" w:pos="-720"/>
        </w:tabs>
        <w:rPr>
          <w:rFonts w:ascii="Calibri" w:hAnsi="Calibri"/>
          <w:bCs/>
        </w:rPr>
      </w:pPr>
      <w:r w:rsidRPr="00946E83">
        <w:rPr>
          <w:rFonts w:ascii="Calibri" w:hAnsi="Calibri"/>
          <w:bCs/>
        </w:rPr>
        <w:t>Ujednání o soupojištění</w:t>
      </w:r>
    </w:p>
    <w:p w:rsidR="00946E83" w:rsidRPr="00946E83" w:rsidRDefault="00946E83" w:rsidP="00946E83">
      <w:pPr>
        <w:pStyle w:val="Zkladntextodsazen"/>
        <w:numPr>
          <w:ilvl w:val="0"/>
          <w:numId w:val="17"/>
        </w:numPr>
        <w:spacing w:before="120"/>
        <w:ind w:left="284" w:hanging="284"/>
        <w:rPr>
          <w:rFonts w:ascii="Calibri" w:hAnsi="Calibri"/>
        </w:rPr>
      </w:pPr>
      <w:r w:rsidRPr="00946E83">
        <w:rPr>
          <w:rFonts w:ascii="Calibri" w:hAnsi="Calibri"/>
        </w:rPr>
        <w:t>Na pojištění dle této pojistné smlouvy se podílejí pojistitelé uvedení v čl. I. této pojistné smlouvy.</w:t>
      </w:r>
    </w:p>
    <w:p w:rsidR="00946E83" w:rsidRPr="00946E83" w:rsidRDefault="00946E83" w:rsidP="00946E83">
      <w:pPr>
        <w:pStyle w:val="Zkladntextodsazen"/>
        <w:numPr>
          <w:ilvl w:val="0"/>
          <w:numId w:val="17"/>
        </w:numPr>
        <w:spacing w:before="120"/>
        <w:ind w:left="284" w:hanging="284"/>
        <w:rPr>
          <w:rFonts w:ascii="Calibri" w:hAnsi="Calibri"/>
        </w:rPr>
      </w:pPr>
      <w:r w:rsidRPr="00946E83">
        <w:rPr>
          <w:rFonts w:ascii="Calibri" w:hAnsi="Calibri"/>
        </w:rPr>
        <w:t xml:space="preserve">Pokud je níže v textu tohoto ujednání o soupojištění užito pojmu pojistitel bez bližší specifikace, rozumí se tím vedoucí pojistitel a/nebo pojistitel ve smyslu tohoto bodu 1. </w:t>
      </w:r>
    </w:p>
    <w:p w:rsidR="00946E83" w:rsidRDefault="00946E83" w:rsidP="00946E83">
      <w:pPr>
        <w:pStyle w:val="Zkladntextodsazen"/>
        <w:numPr>
          <w:ilvl w:val="0"/>
          <w:numId w:val="17"/>
        </w:numPr>
        <w:spacing w:before="120"/>
        <w:ind w:left="284" w:hanging="284"/>
        <w:rPr>
          <w:rFonts w:ascii="Calibri" w:hAnsi="Calibri"/>
        </w:rPr>
      </w:pPr>
      <w:r w:rsidRPr="00946E83">
        <w:rPr>
          <w:rFonts w:ascii="Calibri" w:hAnsi="Calibri"/>
        </w:rPr>
        <w:t>Pojistitelé se podílejí na právech (zejména právo na pojistné) a závazcích (zejména závazek poskytnout pojistné plnění) plynoucích z pojištění podílem uvedeným v Čl. I. této pojistné smlouvy.</w:t>
      </w:r>
    </w:p>
    <w:p w:rsidR="005A7086" w:rsidRPr="00A91EF6" w:rsidRDefault="005A7086" w:rsidP="005A7086">
      <w:pPr>
        <w:pStyle w:val="Zkladntextodsazen"/>
        <w:numPr>
          <w:ilvl w:val="0"/>
          <w:numId w:val="17"/>
        </w:numPr>
        <w:spacing w:before="120"/>
        <w:ind w:left="284" w:hanging="284"/>
        <w:rPr>
          <w:rFonts w:ascii="Calibri" w:hAnsi="Calibri"/>
        </w:rPr>
      </w:pPr>
      <w:r w:rsidRPr="00A91EF6">
        <w:rPr>
          <w:rFonts w:ascii="Calibri" w:hAnsi="Calibri"/>
        </w:rPr>
        <w:t>Pojistitelé vůči zadavateli a třetím osobám jsou z jakýchkoliv právních vztahů vzniklých v souvislosti s veřejnou zakázkou „Pojištění majetku a odpovědnosti vnitrostátního dopravce“ zavázáni společně a nerozdílně a to po celou dobu plnění zakázky i po dobu trvání jiných závazků vyplývajících z této veřejné zakázky.</w:t>
      </w:r>
    </w:p>
    <w:p w:rsidR="00946E83" w:rsidRPr="00946E83" w:rsidRDefault="00946E83" w:rsidP="00946E83">
      <w:pPr>
        <w:pStyle w:val="Zkladntextodsazen"/>
        <w:numPr>
          <w:ilvl w:val="0"/>
          <w:numId w:val="17"/>
        </w:numPr>
        <w:spacing w:before="120"/>
        <w:ind w:left="284" w:hanging="284"/>
        <w:rPr>
          <w:rFonts w:ascii="Calibri" w:hAnsi="Calibri"/>
        </w:rPr>
      </w:pPr>
      <w:r w:rsidRPr="00946E83">
        <w:rPr>
          <w:rFonts w:ascii="Calibri" w:hAnsi="Calibri"/>
        </w:rPr>
        <w:t>Vedoucí pojistitel:</w:t>
      </w:r>
    </w:p>
    <w:p w:rsidR="00946E83" w:rsidRPr="00946E83" w:rsidRDefault="00946E83" w:rsidP="00946E83">
      <w:pPr>
        <w:pStyle w:val="Zkladntextodsazen"/>
        <w:numPr>
          <w:ilvl w:val="0"/>
          <w:numId w:val="18"/>
        </w:numPr>
        <w:spacing w:before="120"/>
        <w:rPr>
          <w:rFonts w:ascii="Calibri" w:hAnsi="Calibri"/>
        </w:rPr>
      </w:pPr>
      <w:r w:rsidRPr="00946E83">
        <w:rPr>
          <w:rFonts w:ascii="Calibri" w:hAnsi="Calibri"/>
        </w:rPr>
        <w:t>stanovuje po dohodě s ostatními pojistiteli pojistně technické podmínky pojištění, včetně výše pojistného,</w:t>
      </w:r>
    </w:p>
    <w:p w:rsidR="00946E83" w:rsidRPr="00946E83" w:rsidRDefault="00946E83" w:rsidP="00946E83">
      <w:pPr>
        <w:pStyle w:val="Zkladntextodsazen"/>
        <w:numPr>
          <w:ilvl w:val="0"/>
          <w:numId w:val="18"/>
        </w:numPr>
        <w:spacing w:before="120"/>
        <w:rPr>
          <w:rFonts w:ascii="Calibri" w:hAnsi="Calibri"/>
        </w:rPr>
      </w:pPr>
      <w:r w:rsidRPr="00946E83">
        <w:rPr>
          <w:rFonts w:ascii="Calibri" w:hAnsi="Calibri"/>
        </w:rPr>
        <w:t>spravuje pojištění jménem všech pojistitelů, zejména přijímá oznámení a projevy vůle pojistníka (pojištěného), přijímá oznámení o vzniku pojistné události, vede šetření nezbytná ke zjištění rozsahu povinnosti všech pojistitelů poskytnout pojistné plnění</w:t>
      </w:r>
      <w:r w:rsidR="00C54323">
        <w:rPr>
          <w:rFonts w:ascii="Calibri" w:hAnsi="Calibri"/>
        </w:rPr>
        <w:t>,</w:t>
      </w:r>
      <w:r w:rsidRPr="00946E83">
        <w:rPr>
          <w:rFonts w:ascii="Calibri" w:hAnsi="Calibri"/>
        </w:rPr>
        <w:t xml:space="preserve"> a pokud není níže uvedeno jinak, přijímá pojistné,</w:t>
      </w:r>
    </w:p>
    <w:p w:rsidR="00946E83" w:rsidRPr="00946E83" w:rsidRDefault="00946E83" w:rsidP="00946E83">
      <w:pPr>
        <w:pStyle w:val="Zkladntextodsazen"/>
        <w:numPr>
          <w:ilvl w:val="0"/>
          <w:numId w:val="18"/>
        </w:numPr>
        <w:spacing w:before="120"/>
        <w:rPr>
          <w:rFonts w:ascii="Calibri" w:hAnsi="Calibri"/>
        </w:rPr>
      </w:pPr>
      <w:r w:rsidRPr="00946E83">
        <w:rPr>
          <w:rFonts w:ascii="Calibri" w:hAnsi="Calibri"/>
        </w:rPr>
        <w:t xml:space="preserve">vymáhá dlužné pojistné, uplatňuje postižní právo, realizuje požadavky vyplývající z poznatků pojistitelů o nastalé pojistné události při jejím šetření, pokud není níže uvedeno jinak, </w:t>
      </w:r>
    </w:p>
    <w:p w:rsidR="00946E83" w:rsidRPr="00946E83" w:rsidRDefault="00946E83" w:rsidP="00946E83">
      <w:pPr>
        <w:pStyle w:val="Zkladntextodsazen"/>
        <w:tabs>
          <w:tab w:val="num" w:pos="720"/>
        </w:tabs>
        <w:spacing w:before="120"/>
        <w:ind w:left="720" w:hanging="360"/>
        <w:rPr>
          <w:rFonts w:ascii="Calibri" w:hAnsi="Calibri"/>
        </w:rPr>
      </w:pPr>
      <w:r>
        <w:rPr>
          <w:rFonts w:ascii="Calibri" w:hAnsi="Calibri"/>
        </w:rPr>
        <w:t>d)</w:t>
      </w:r>
      <w:r>
        <w:rPr>
          <w:rFonts w:ascii="Calibri" w:hAnsi="Calibri"/>
        </w:rPr>
        <w:tab/>
      </w:r>
      <w:r w:rsidRPr="00946E83">
        <w:rPr>
          <w:rFonts w:ascii="Calibri" w:hAnsi="Calibri"/>
        </w:rPr>
        <w:t>přijímá oznámení o vinkulaci pojistného plnění (v případech, kdy má být pojistné plnění vinkulováno), vede jejich evidenci a ostatní pojistitele bez zbytečného odkladu o provedení vinkulace pojistného plnění informuje,</w:t>
      </w:r>
    </w:p>
    <w:p w:rsidR="00946E83" w:rsidRPr="00946E83" w:rsidRDefault="00946E83" w:rsidP="00946E83">
      <w:pPr>
        <w:pStyle w:val="Zkladntextodsazen"/>
        <w:tabs>
          <w:tab w:val="num" w:pos="720"/>
        </w:tabs>
        <w:spacing w:before="120"/>
        <w:ind w:left="720" w:hanging="360"/>
        <w:rPr>
          <w:rFonts w:ascii="Calibri" w:hAnsi="Calibri"/>
        </w:rPr>
      </w:pPr>
      <w:r>
        <w:rPr>
          <w:rFonts w:ascii="Calibri" w:hAnsi="Calibri"/>
        </w:rPr>
        <w:t>e)</w:t>
      </w:r>
      <w:r>
        <w:rPr>
          <w:rFonts w:ascii="Calibri" w:hAnsi="Calibri"/>
        </w:rPr>
        <w:tab/>
      </w:r>
      <w:r w:rsidRPr="00946E83">
        <w:rPr>
          <w:rFonts w:ascii="Calibri" w:hAnsi="Calibri"/>
        </w:rPr>
        <w:t>přijímá oznámení a projevy vůle pojistníka ohledně změn rozsahu pojištění a o této skutečnosti bezodkladně informuje ostatní pojistitele. Případnou změnou rozsahu pojištění není dotčen poměr podílů jednotlivých pojistitelů na právech a závazcích plynoucích z pojištění, pokud nebude ujednáno jinak.</w:t>
      </w:r>
      <w:r w:rsidRPr="00946E83">
        <w:rPr>
          <w:rFonts w:ascii="Calibri" w:hAnsi="Calibri"/>
          <w:spacing w:val="-2"/>
        </w:rPr>
        <w:t xml:space="preserve"> Jestliže</w:t>
      </w:r>
      <w:r w:rsidRPr="00946E83">
        <w:rPr>
          <w:rFonts w:ascii="Calibri" w:hAnsi="Calibri"/>
        </w:rPr>
        <w:t xml:space="preserve"> pojistitel návrh na rozšíření pojištění odmítne, je vedoucí pojistitel oprávněn sjednat tomu odpovídající pojištění na vlastní vrub. Pokud návrh na rozšíření pojištění odmítne vedoucí pojistitel, je oprávněn sjednat tomu odpovídající pojištění na vlastní vrub pojistitel,</w:t>
      </w:r>
    </w:p>
    <w:p w:rsidR="00946E83" w:rsidRPr="00946E83" w:rsidRDefault="00946E83" w:rsidP="00946E83">
      <w:pPr>
        <w:pStyle w:val="Zkladntextodsazen"/>
        <w:tabs>
          <w:tab w:val="num" w:pos="720"/>
        </w:tabs>
        <w:spacing w:before="120"/>
        <w:ind w:left="720" w:hanging="360"/>
        <w:rPr>
          <w:rFonts w:ascii="Calibri" w:hAnsi="Calibri"/>
        </w:rPr>
      </w:pPr>
      <w:r>
        <w:rPr>
          <w:rFonts w:ascii="Calibri" w:hAnsi="Calibri"/>
        </w:rPr>
        <w:t>f)</w:t>
      </w:r>
      <w:r>
        <w:rPr>
          <w:rFonts w:ascii="Calibri" w:hAnsi="Calibri"/>
        </w:rPr>
        <w:tab/>
      </w:r>
      <w:r w:rsidRPr="00946E83">
        <w:rPr>
          <w:rFonts w:ascii="Calibri" w:hAnsi="Calibri"/>
        </w:rPr>
        <w:t xml:space="preserve">přijímá další oznámení a činí právní úkony, k nimž je určen v níže uvedených ujednáních, </w:t>
      </w:r>
    </w:p>
    <w:p w:rsidR="00946E83" w:rsidRPr="00946E83" w:rsidRDefault="00946E83" w:rsidP="00946E83">
      <w:pPr>
        <w:pStyle w:val="Zkladntextodsazen"/>
        <w:tabs>
          <w:tab w:val="num" w:pos="720"/>
        </w:tabs>
        <w:spacing w:before="120"/>
        <w:ind w:left="720" w:hanging="360"/>
        <w:rPr>
          <w:rFonts w:ascii="Calibri" w:hAnsi="Calibri"/>
        </w:rPr>
      </w:pPr>
      <w:r>
        <w:rPr>
          <w:rFonts w:ascii="Calibri" w:hAnsi="Calibri"/>
        </w:rPr>
        <w:t>g)</w:t>
      </w:r>
      <w:r>
        <w:rPr>
          <w:rFonts w:ascii="Calibri" w:hAnsi="Calibri"/>
        </w:rPr>
        <w:tab/>
      </w:r>
      <w:r w:rsidRPr="00946E83">
        <w:rPr>
          <w:rFonts w:ascii="Calibri" w:hAnsi="Calibri"/>
        </w:rPr>
        <w:t>předává ostatním pojistitelům bez zbytečného odkladu oznámení a projevy vůle pojistníka (pojištěného).</w:t>
      </w:r>
    </w:p>
    <w:p w:rsidR="00255CBE" w:rsidRDefault="00255CBE">
      <w:pPr>
        <w:rPr>
          <w:rFonts w:ascii="Calibri" w:hAnsi="Calibri"/>
          <w:sz w:val="20"/>
        </w:rPr>
      </w:pPr>
      <w:r>
        <w:rPr>
          <w:rFonts w:ascii="Calibri" w:hAnsi="Calibri"/>
        </w:rPr>
        <w:br w:type="page"/>
      </w:r>
    </w:p>
    <w:p w:rsidR="00946E83" w:rsidRPr="00946E83" w:rsidRDefault="00946E83" w:rsidP="00946E83">
      <w:pPr>
        <w:pStyle w:val="Zkladntext33"/>
        <w:tabs>
          <w:tab w:val="left" w:pos="708"/>
        </w:tabs>
        <w:spacing w:before="120" w:line="240" w:lineRule="auto"/>
        <w:ind w:left="357"/>
        <w:rPr>
          <w:rFonts w:ascii="Calibri" w:hAnsi="Calibri"/>
          <w:szCs w:val="24"/>
        </w:rPr>
      </w:pPr>
      <w:r w:rsidRPr="00946E83">
        <w:rPr>
          <w:rFonts w:ascii="Calibri" w:hAnsi="Calibri"/>
          <w:szCs w:val="24"/>
        </w:rPr>
        <w:t>Pojistitel:</w:t>
      </w:r>
    </w:p>
    <w:p w:rsidR="00946E83" w:rsidRPr="00946E83" w:rsidRDefault="00946E83" w:rsidP="00946E83">
      <w:pPr>
        <w:pStyle w:val="Zkladntextodsazen"/>
        <w:numPr>
          <w:ilvl w:val="0"/>
          <w:numId w:val="19"/>
        </w:numPr>
        <w:spacing w:before="120"/>
        <w:rPr>
          <w:rFonts w:ascii="Calibri" w:hAnsi="Calibri"/>
        </w:rPr>
      </w:pPr>
      <w:r w:rsidRPr="00946E83">
        <w:rPr>
          <w:rFonts w:ascii="Calibri" w:hAnsi="Calibri"/>
        </w:rPr>
        <w:t>je povinen přijmout oznámení a projevy vůle pojistníka (pojištěného), které mu byly doručeny, a bez zbytečného odkladu je zaslat vedoucímu pojistiteli,</w:t>
      </w:r>
    </w:p>
    <w:p w:rsidR="00946E83" w:rsidRPr="00946E83" w:rsidRDefault="00946E83" w:rsidP="00946E83">
      <w:pPr>
        <w:pStyle w:val="Zkladntextodsazen"/>
        <w:numPr>
          <w:ilvl w:val="0"/>
          <w:numId w:val="19"/>
        </w:numPr>
        <w:spacing w:before="120"/>
        <w:rPr>
          <w:rFonts w:ascii="Calibri" w:hAnsi="Calibri"/>
        </w:rPr>
      </w:pPr>
      <w:r w:rsidRPr="00946E83">
        <w:rPr>
          <w:rFonts w:ascii="Calibri" w:hAnsi="Calibri"/>
        </w:rPr>
        <w:t xml:space="preserve">zaplatí vedoucímu pojistiteli </w:t>
      </w:r>
      <w:r w:rsidR="00A91EF6">
        <w:rPr>
          <w:rFonts w:ascii="Calibri" w:hAnsi="Calibri"/>
        </w:rPr>
        <w:t>1</w:t>
      </w:r>
      <w:r w:rsidRPr="00946E83">
        <w:rPr>
          <w:rFonts w:ascii="Calibri" w:hAnsi="Calibri"/>
        </w:rPr>
        <w:t xml:space="preserve"> % ze svého podílu na pojistném jako úhradu nákladů vedoucího pojistitele vzniklých v souvislosti se správou pojištění (dále jen: „odměna za správu pojištění“).</w:t>
      </w:r>
    </w:p>
    <w:p w:rsidR="00946E83" w:rsidRPr="00946E83" w:rsidRDefault="00946E83" w:rsidP="00946E83">
      <w:pPr>
        <w:spacing w:before="120"/>
        <w:ind w:left="284"/>
        <w:jc w:val="both"/>
        <w:rPr>
          <w:rFonts w:ascii="Calibri" w:hAnsi="Calibri"/>
          <w:sz w:val="20"/>
        </w:rPr>
      </w:pPr>
      <w:r w:rsidRPr="00946E83">
        <w:rPr>
          <w:rFonts w:ascii="Calibri" w:hAnsi="Calibri"/>
          <w:sz w:val="20"/>
        </w:rPr>
        <w:t>Vedoucí pojistitel uhradí pojistiteli příslušný podíl na pojistném snížený o odměnu za správu pojištění, a to do 30 dnů od zaplacení pojistného na účet vedoucího pojistitele. Převod pojistného bude uskutečněn na účet pojistitele u peněžního ústavu a pod variabilním symbolem uvedeným v této pojistné smlouvě.</w:t>
      </w:r>
    </w:p>
    <w:p w:rsidR="00946E83" w:rsidRPr="00946E83" w:rsidRDefault="00946E83" w:rsidP="00946E83">
      <w:pPr>
        <w:spacing w:before="120"/>
        <w:ind w:left="284"/>
        <w:jc w:val="both"/>
        <w:rPr>
          <w:rFonts w:ascii="Calibri" w:hAnsi="Calibri"/>
          <w:sz w:val="20"/>
        </w:rPr>
      </w:pPr>
      <w:r w:rsidRPr="00946E83">
        <w:rPr>
          <w:rFonts w:ascii="Calibri" w:hAnsi="Calibri"/>
          <w:sz w:val="20"/>
        </w:rPr>
        <w:t>Jestliže je pojistné inkasováno pojišťovacím makléřem, poukazuje makléř příslušný podíl na pojistném ve lhůtách a způsobem uvedeným ve smlouvě (mandátní apod.) uzavřené s příslušným pojistitelem na účty jednotlivých pojistitelů. Vedoucímu pojistiteli poukazuje makléř příslušný podíl na pojistném spolu s odměnou za správu pojištění. Pojistiteli poukazuje makléř příslušný podíl na pojistném snížený o odměnu za správu pojištění.</w:t>
      </w:r>
    </w:p>
    <w:p w:rsidR="00946E83" w:rsidRPr="00946E83" w:rsidRDefault="00946E83" w:rsidP="00946E83">
      <w:pPr>
        <w:spacing w:before="120"/>
        <w:ind w:left="284"/>
        <w:jc w:val="both"/>
        <w:rPr>
          <w:rFonts w:ascii="Calibri" w:hAnsi="Calibri"/>
          <w:sz w:val="20"/>
        </w:rPr>
      </w:pPr>
      <w:r w:rsidRPr="00946E83">
        <w:rPr>
          <w:rFonts w:ascii="Calibri" w:hAnsi="Calibri"/>
          <w:sz w:val="20"/>
        </w:rPr>
        <w:t>Ujednání předchozích bodů tohoto článku se přiměřeně použijí pro převod pojistného, které bylo vedoucím pojistitelem vymoženo v rámci vymáhání dlužného pojistného (pojistného po splatnosti), pro převod plateb vymožených vedoucím pojistitelem při uplatňování postižního práva, a s výjimkou uvedenou níže i pro veškeré další platby uskutečňované jednotlivými pojistiteli (např. vrácení tzv. nespotřebovaného pojistného). Pojistitel je povinen uhradit vedoucímu pojistiteli tyto platby do 30 dnů od výzvy vedoucího pojistitele k jejich zaplacení.</w:t>
      </w:r>
    </w:p>
    <w:p w:rsidR="00946E83" w:rsidRPr="00946E83" w:rsidRDefault="00946E83" w:rsidP="00946E83">
      <w:pPr>
        <w:spacing w:before="120"/>
        <w:ind w:left="284"/>
        <w:jc w:val="both"/>
        <w:rPr>
          <w:rFonts w:ascii="Calibri" w:hAnsi="Calibri"/>
          <w:sz w:val="20"/>
        </w:rPr>
      </w:pPr>
      <w:r w:rsidRPr="00946E83">
        <w:rPr>
          <w:rFonts w:ascii="Calibri" w:hAnsi="Calibri"/>
          <w:sz w:val="20"/>
        </w:rPr>
        <w:t>Pokud pojistné plnění z pojistné události nepřesáhne 1 mil. Kč, vyplatí vedoucí pojistitel pojistné plnění oprávněné osobě v celé výši a vyúčtuje příslušný podíl na pojistném plnění pojistiteli. Pojistitel je v tomto případě vázán rozhodnutím vedoucího pojistitele o vyplacení pojistného plnění a jeho výši.</w:t>
      </w:r>
    </w:p>
    <w:p w:rsidR="00946E83" w:rsidRPr="00946E83" w:rsidRDefault="00946E83" w:rsidP="00946E83">
      <w:pPr>
        <w:spacing w:before="120"/>
        <w:ind w:left="284"/>
        <w:jc w:val="both"/>
        <w:rPr>
          <w:rFonts w:ascii="Calibri" w:hAnsi="Calibri"/>
          <w:spacing w:val="-2"/>
          <w:sz w:val="20"/>
        </w:rPr>
      </w:pPr>
      <w:r w:rsidRPr="00946E83">
        <w:rPr>
          <w:rFonts w:ascii="Calibri" w:hAnsi="Calibri"/>
          <w:sz w:val="20"/>
        </w:rPr>
        <w:t>V případě pojistné události, u níž je z výsledků zahájeného šetření zřejmé, že pojistné plnění přesáhne 1 mil. Kč, přizve vedoucí pojistitel pojistitele k šetření pojistné události. Vedoucí pojistitel je oprávněn vyplatit pojistné plnění oprávněné osobě za pojistitele po skončení šetření, jemuž předchází písemný souhlas pojistitele s rozsahem jeho povinnosti plnit. Po poskytnutí pojistného plnění vyúčtuje vedoucí pojistitel pojistiteli jeho podíl na pojistném plnění.</w:t>
      </w:r>
    </w:p>
    <w:p w:rsidR="00946E83" w:rsidRPr="00946E83" w:rsidRDefault="00946E83" w:rsidP="00946E83">
      <w:pPr>
        <w:pStyle w:val="Zkladntextodsazen"/>
        <w:spacing w:before="120"/>
        <w:rPr>
          <w:rFonts w:ascii="Calibri" w:hAnsi="Calibri"/>
        </w:rPr>
      </w:pPr>
      <w:r w:rsidRPr="00946E83">
        <w:rPr>
          <w:rFonts w:ascii="Calibri" w:hAnsi="Calibri"/>
        </w:rPr>
        <w:t>Pojistitel je povinen:</w:t>
      </w:r>
    </w:p>
    <w:p w:rsidR="00946E83" w:rsidRPr="00946E83" w:rsidRDefault="00946E83" w:rsidP="00946E83">
      <w:pPr>
        <w:pStyle w:val="Zkladntextodsazen"/>
        <w:numPr>
          <w:ilvl w:val="0"/>
          <w:numId w:val="20"/>
        </w:numPr>
        <w:spacing w:before="120"/>
        <w:rPr>
          <w:rFonts w:ascii="Calibri" w:hAnsi="Calibri"/>
          <w:b/>
        </w:rPr>
      </w:pPr>
      <w:r w:rsidRPr="00946E83">
        <w:rPr>
          <w:rFonts w:ascii="Calibri" w:hAnsi="Calibri"/>
        </w:rPr>
        <w:t>v případě, že vedoucí pojistitel vyplatil pojistné plnění oprávněné osobě za pojistitele, uhradit vedoucímu pojistiteli svůj podíl na pojistném plnění do 10 dnů od výzvy vedoucího pojistitele k jeho zaplacení,</w:t>
      </w:r>
    </w:p>
    <w:p w:rsidR="00946E83" w:rsidRPr="00946E83" w:rsidRDefault="00946E83" w:rsidP="00946E83">
      <w:pPr>
        <w:pStyle w:val="Zkladntextodsazen"/>
        <w:numPr>
          <w:ilvl w:val="0"/>
          <w:numId w:val="20"/>
        </w:numPr>
        <w:spacing w:before="120"/>
        <w:rPr>
          <w:rFonts w:ascii="Calibri" w:hAnsi="Calibri"/>
        </w:rPr>
      </w:pPr>
      <w:r w:rsidRPr="00946E83">
        <w:rPr>
          <w:rFonts w:ascii="Calibri" w:hAnsi="Calibri"/>
        </w:rPr>
        <w:t>v případě, že vedoucí pojistitel vyplatil zálohu na pojistné plnění za pojistitele, uhradit vedoucímu pojistiteli svůj podíl na této záloze do 10 dnů od výzvy vedoucího pojistitele k jeho zaplacení,</w:t>
      </w:r>
    </w:p>
    <w:p w:rsidR="00946E83" w:rsidRPr="00946E83" w:rsidRDefault="00946E83" w:rsidP="00946E83">
      <w:pPr>
        <w:pStyle w:val="Zkladntextodsazen"/>
        <w:numPr>
          <w:ilvl w:val="0"/>
          <w:numId w:val="20"/>
        </w:numPr>
        <w:spacing w:before="120"/>
        <w:rPr>
          <w:rFonts w:ascii="Calibri" w:hAnsi="Calibri"/>
        </w:rPr>
      </w:pPr>
      <w:r w:rsidRPr="00946E83">
        <w:rPr>
          <w:rFonts w:ascii="Calibri" w:hAnsi="Calibri"/>
        </w:rPr>
        <w:t xml:space="preserve">v případě, že vedoucí pojistitel nevyplácí pojistné plnění oprávněné osobě za pojistitele, je pojistitel povinen vyplatit pojistné plnění samostatně; to platí zejména v případě, kdy pojistitel nesouhlasí s rozsahem jeho povinnosti plnit podle šetření vedoucího pojistitele. </w:t>
      </w:r>
    </w:p>
    <w:p w:rsidR="00946E83" w:rsidRPr="00946E83" w:rsidRDefault="00946E83" w:rsidP="00946E83">
      <w:pPr>
        <w:spacing w:before="120"/>
        <w:ind w:left="284"/>
        <w:jc w:val="both"/>
        <w:rPr>
          <w:rFonts w:ascii="Calibri" w:hAnsi="Calibri"/>
          <w:sz w:val="20"/>
        </w:rPr>
      </w:pPr>
      <w:r w:rsidRPr="00946E83">
        <w:rPr>
          <w:rFonts w:ascii="Calibri" w:hAnsi="Calibri"/>
          <w:sz w:val="20"/>
        </w:rPr>
        <w:t>Vedoucí pojistitel je oprávněn v souladu s platnými právními předpisy, příslušnými VPP a smluvními ujednáními této pojistné smlouvy vypovědět pojištění sjednané touto pojistnou smlouvou. O tomto svém záměru předem písemně informuje ostatní pojistitele, kteří jsou v takovém případě vázáni rozhodnutím vedoucího pojistitele a k výpovědi pojištění se připojí.</w:t>
      </w:r>
    </w:p>
    <w:p w:rsidR="00946E83" w:rsidRPr="00946E83" w:rsidRDefault="00946E83" w:rsidP="00946E83">
      <w:pPr>
        <w:spacing w:before="120"/>
        <w:ind w:left="284"/>
        <w:jc w:val="both"/>
        <w:rPr>
          <w:rFonts w:ascii="Calibri" w:hAnsi="Calibri"/>
          <w:b/>
          <w:sz w:val="20"/>
        </w:rPr>
      </w:pPr>
      <w:r w:rsidRPr="00946E83">
        <w:rPr>
          <w:rFonts w:ascii="Calibri" w:hAnsi="Calibri"/>
          <w:sz w:val="20"/>
        </w:rPr>
        <w:t xml:space="preserve">Pojistitel je oprávněn v souladu s platnými právními předpisy, příslušnými VPP a smluvními ujednáními této pojistné smlouvy vypovědět svůj podíl na právech a závazcích plynoucích z pojištění </w:t>
      </w:r>
      <w:r w:rsidRPr="00946E83">
        <w:rPr>
          <w:rFonts w:ascii="Calibri" w:hAnsi="Calibri"/>
          <w:bCs/>
          <w:sz w:val="20"/>
        </w:rPr>
        <w:t>dle této pojistné smlouvy</w:t>
      </w:r>
      <w:r w:rsidRPr="00946E83">
        <w:rPr>
          <w:rFonts w:ascii="Calibri" w:hAnsi="Calibri"/>
          <w:sz w:val="20"/>
        </w:rPr>
        <w:t>. O tomto svém záměru předem písemně informuje vedoucího pojistitele, který povede příslušná jednání k nalezení řešení (např. vstup nového pojistitele</w:t>
      </w:r>
      <w:r w:rsidR="00C54323">
        <w:rPr>
          <w:rFonts w:ascii="Calibri" w:hAnsi="Calibri"/>
          <w:sz w:val="20"/>
        </w:rPr>
        <w:t xml:space="preserve"> do práv a závazků plynoucích z</w:t>
      </w:r>
      <w:r w:rsidRPr="00946E83">
        <w:rPr>
          <w:rFonts w:ascii="Calibri" w:hAnsi="Calibri"/>
          <w:sz w:val="20"/>
        </w:rPr>
        <w:t> pojištění, apod.).</w:t>
      </w:r>
    </w:p>
    <w:p w:rsidR="00946E83" w:rsidRPr="00946E83" w:rsidRDefault="00946E83" w:rsidP="00946E83">
      <w:pPr>
        <w:spacing w:before="120"/>
        <w:ind w:left="284"/>
        <w:jc w:val="both"/>
        <w:rPr>
          <w:rFonts w:ascii="Calibri" w:hAnsi="Calibri"/>
          <w:b/>
          <w:sz w:val="20"/>
        </w:rPr>
      </w:pPr>
      <w:r w:rsidRPr="00946E83">
        <w:rPr>
          <w:rFonts w:ascii="Calibri" w:hAnsi="Calibri"/>
          <w:sz w:val="20"/>
        </w:rPr>
        <w:t>Závazky vzniklé z pojištění dle této pojistné smlouvy se vypořádají:</w:t>
      </w:r>
    </w:p>
    <w:p w:rsidR="00946E83" w:rsidRPr="00946E83" w:rsidRDefault="00946E83" w:rsidP="00946E83">
      <w:pPr>
        <w:pStyle w:val="Zkladntextodsazen"/>
        <w:numPr>
          <w:ilvl w:val="0"/>
          <w:numId w:val="21"/>
        </w:numPr>
        <w:spacing w:before="120"/>
        <w:rPr>
          <w:rFonts w:ascii="Calibri" w:hAnsi="Calibri"/>
          <w:bCs/>
        </w:rPr>
      </w:pPr>
      <w:r w:rsidRPr="00946E83">
        <w:rPr>
          <w:rFonts w:ascii="Calibri" w:hAnsi="Calibri"/>
          <w:bCs/>
        </w:rPr>
        <w:t>ke dni zániku účinnosti pojištění dle této pojistné smlouvy,</w:t>
      </w:r>
    </w:p>
    <w:p w:rsidR="00946E83" w:rsidRPr="00946E83" w:rsidRDefault="00946E83" w:rsidP="00946E83">
      <w:pPr>
        <w:pStyle w:val="Zkladntextodsazen"/>
        <w:numPr>
          <w:ilvl w:val="0"/>
          <w:numId w:val="21"/>
        </w:numPr>
        <w:spacing w:before="120"/>
        <w:rPr>
          <w:rFonts w:ascii="Calibri" w:hAnsi="Calibri"/>
          <w:bCs/>
        </w:rPr>
      </w:pPr>
      <w:r w:rsidRPr="00946E83">
        <w:rPr>
          <w:rFonts w:ascii="Calibri" w:hAnsi="Calibri"/>
          <w:bCs/>
        </w:rPr>
        <w:t>ke dni zániku účasti pojistitele na pojištění dle této pojistné smlouvy.</w:t>
      </w:r>
    </w:p>
    <w:p w:rsidR="00946E83" w:rsidRPr="00946E83" w:rsidRDefault="00946E83" w:rsidP="00946E83">
      <w:pPr>
        <w:spacing w:before="120"/>
        <w:ind w:left="284"/>
        <w:jc w:val="both"/>
        <w:rPr>
          <w:rFonts w:ascii="Calibri" w:hAnsi="Calibri"/>
          <w:sz w:val="20"/>
        </w:rPr>
      </w:pPr>
      <w:r w:rsidRPr="00946E83">
        <w:rPr>
          <w:rFonts w:ascii="Calibri" w:hAnsi="Calibri"/>
          <w:sz w:val="20"/>
        </w:rPr>
        <w:t>Vždy však platí, že při vypořádání těchto závazků se zohledňují i rezervy na již nahlášené, ale dosud neuhrazené škody. V případě uplatnění</w:t>
      </w:r>
      <w:r w:rsidR="00C54323">
        <w:rPr>
          <w:rFonts w:ascii="Calibri" w:hAnsi="Calibri"/>
          <w:sz w:val="20"/>
        </w:rPr>
        <w:t xml:space="preserve"> oprávněného nároku na plnění z</w:t>
      </w:r>
      <w:r w:rsidRPr="00946E83">
        <w:rPr>
          <w:rFonts w:ascii="Calibri" w:hAnsi="Calibri"/>
          <w:sz w:val="20"/>
        </w:rPr>
        <w:t xml:space="preserve"> pojištění dle této pojistné smlouvy po zániku jeho účinnosti, jsou ostatní pojistitelé povinni se na pojistném plnění podílet ve výši odpovídající jejich účasti na tomto pojištění.</w:t>
      </w:r>
    </w:p>
    <w:p w:rsidR="000322CF" w:rsidRPr="007A5FB6" w:rsidRDefault="000322CF" w:rsidP="00E6745D">
      <w:pPr>
        <w:spacing w:before="360"/>
        <w:jc w:val="center"/>
        <w:rPr>
          <w:rFonts w:asciiTheme="minorHAnsi" w:hAnsiTheme="minorHAnsi"/>
          <w:b/>
          <w:sz w:val="20"/>
        </w:rPr>
      </w:pPr>
      <w:r w:rsidRPr="007A5FB6">
        <w:rPr>
          <w:rFonts w:asciiTheme="minorHAnsi" w:hAnsiTheme="minorHAnsi"/>
          <w:b/>
          <w:sz w:val="20"/>
        </w:rPr>
        <w:t>Článek V</w:t>
      </w:r>
      <w:r>
        <w:rPr>
          <w:rFonts w:asciiTheme="minorHAnsi" w:hAnsiTheme="minorHAnsi"/>
          <w:b/>
          <w:sz w:val="20"/>
        </w:rPr>
        <w:t>I</w:t>
      </w:r>
      <w:r w:rsidR="00736FCB">
        <w:rPr>
          <w:rFonts w:asciiTheme="minorHAnsi" w:hAnsiTheme="minorHAnsi"/>
          <w:b/>
          <w:sz w:val="20"/>
        </w:rPr>
        <w:t>I</w:t>
      </w:r>
      <w:r w:rsidRPr="007A5FB6">
        <w:rPr>
          <w:rFonts w:asciiTheme="minorHAnsi" w:hAnsiTheme="minorHAnsi"/>
          <w:b/>
          <w:sz w:val="20"/>
        </w:rPr>
        <w:t>.</w:t>
      </w:r>
    </w:p>
    <w:p w:rsidR="000322CF" w:rsidRPr="007A5FB6" w:rsidRDefault="000322CF" w:rsidP="00E6745D">
      <w:pPr>
        <w:numPr>
          <w:ilvl w:val="12"/>
          <w:numId w:val="0"/>
        </w:numPr>
        <w:jc w:val="center"/>
        <w:rPr>
          <w:rFonts w:asciiTheme="minorHAnsi" w:hAnsiTheme="minorHAnsi"/>
          <w:b/>
          <w:sz w:val="20"/>
          <w:u w:val="single"/>
        </w:rPr>
      </w:pPr>
      <w:r>
        <w:rPr>
          <w:rFonts w:asciiTheme="minorHAnsi" w:hAnsiTheme="minorHAnsi"/>
          <w:b/>
          <w:sz w:val="20"/>
          <w:u w:val="single"/>
        </w:rPr>
        <w:t>Zvláštní ujednání k pojistné smlouvě</w:t>
      </w:r>
    </w:p>
    <w:p w:rsidR="000322CF" w:rsidRDefault="000322CF" w:rsidP="000322CF">
      <w:pPr>
        <w:pStyle w:val="Textkomente"/>
        <w:spacing w:before="120"/>
        <w:jc w:val="both"/>
        <w:rPr>
          <w:rFonts w:asciiTheme="minorHAnsi" w:hAnsiTheme="minorHAnsi" w:cs="Arial"/>
          <w:b/>
        </w:rPr>
      </w:pPr>
      <w:r>
        <w:rPr>
          <w:rFonts w:asciiTheme="minorHAnsi" w:hAnsiTheme="minorHAnsi" w:cs="Arial"/>
          <w:b/>
        </w:rPr>
        <w:t>Ujednává se, že pokud jsou níže uvedená smluvní (zvláštní) ujednání v rozporu s přiloženými VPP, ZPP nebo doložkami, pak mají tato zvláštní ujednání přednost před ustanoveními přiložených VPP, DPP, ZPP nebo doložek.</w:t>
      </w:r>
    </w:p>
    <w:p w:rsidR="000322CF" w:rsidRDefault="000322CF" w:rsidP="000322CF">
      <w:pPr>
        <w:autoSpaceDE w:val="0"/>
        <w:autoSpaceDN w:val="0"/>
        <w:adjustRightInd w:val="0"/>
        <w:spacing w:before="120"/>
        <w:jc w:val="both"/>
        <w:rPr>
          <w:rFonts w:asciiTheme="minorHAnsi" w:hAnsiTheme="minorHAnsi" w:cs="Arial"/>
          <w:b/>
          <w:bCs/>
          <w:sz w:val="20"/>
          <w:szCs w:val="20"/>
        </w:rPr>
      </w:pPr>
      <w:r>
        <w:rPr>
          <w:rFonts w:asciiTheme="minorHAnsi" w:hAnsiTheme="minorHAnsi" w:cs="Arial"/>
          <w:b/>
          <w:bCs/>
          <w:sz w:val="20"/>
          <w:szCs w:val="20"/>
        </w:rPr>
        <w:t>Automatické pojištění nového majetku</w:t>
      </w:r>
    </w:p>
    <w:p w:rsidR="000322CF" w:rsidRDefault="000322CF" w:rsidP="000322CF">
      <w:pPr>
        <w:autoSpaceDE w:val="0"/>
        <w:autoSpaceDN w:val="0"/>
        <w:adjustRightInd w:val="0"/>
        <w:jc w:val="both"/>
        <w:rPr>
          <w:rFonts w:asciiTheme="minorHAnsi" w:hAnsiTheme="minorHAnsi" w:cs="Arial"/>
          <w:sz w:val="20"/>
          <w:szCs w:val="20"/>
        </w:rPr>
      </w:pPr>
      <w:r w:rsidRPr="00B910F0">
        <w:rPr>
          <w:rFonts w:asciiTheme="minorHAnsi" w:hAnsiTheme="minorHAnsi" w:cs="Arial"/>
          <w:sz w:val="20"/>
          <w:szCs w:val="20"/>
        </w:rPr>
        <w:t>Ujednává se, že veškerý nový majetek</w:t>
      </w:r>
      <w:r w:rsidR="00B910F0" w:rsidRPr="00B910F0">
        <w:rPr>
          <w:rFonts w:asciiTheme="minorHAnsi" w:hAnsiTheme="minorHAnsi" w:cs="Arial"/>
          <w:sz w:val="20"/>
          <w:szCs w:val="20"/>
        </w:rPr>
        <w:t xml:space="preserve"> obdobného charakteru jako je majetek pojištěný touto pojistnou smlouvou</w:t>
      </w:r>
      <w:r w:rsidRPr="00B910F0">
        <w:rPr>
          <w:rFonts w:asciiTheme="minorHAnsi" w:hAnsiTheme="minorHAnsi" w:cs="Arial"/>
          <w:sz w:val="20"/>
          <w:szCs w:val="20"/>
        </w:rPr>
        <w:t xml:space="preserve">, který pojištěný nabude v průběhu pojistného </w:t>
      </w:r>
      <w:r w:rsidR="00B910F0" w:rsidRPr="00B910F0">
        <w:rPr>
          <w:rFonts w:asciiTheme="minorHAnsi" w:hAnsiTheme="minorHAnsi" w:cs="Arial"/>
          <w:sz w:val="20"/>
          <w:szCs w:val="20"/>
        </w:rPr>
        <w:t>roku</w:t>
      </w:r>
      <w:r w:rsidRPr="00B910F0">
        <w:rPr>
          <w:rFonts w:asciiTheme="minorHAnsi" w:hAnsiTheme="minorHAnsi" w:cs="Arial"/>
          <w:sz w:val="20"/>
          <w:szCs w:val="20"/>
        </w:rPr>
        <w:t>, je automaticky zahrnut do pojištění. Zvýší-li se tím pojistná částka o méně než 1</w:t>
      </w:r>
      <w:r w:rsidR="006A627A" w:rsidRPr="00B910F0">
        <w:rPr>
          <w:rFonts w:asciiTheme="minorHAnsi" w:hAnsiTheme="minorHAnsi" w:cs="Arial"/>
          <w:sz w:val="20"/>
          <w:szCs w:val="20"/>
        </w:rPr>
        <w:t>0</w:t>
      </w:r>
      <w:r w:rsidRPr="00B910F0">
        <w:rPr>
          <w:rFonts w:asciiTheme="minorHAnsi" w:hAnsiTheme="minorHAnsi" w:cs="Arial"/>
          <w:sz w:val="20"/>
          <w:szCs w:val="20"/>
        </w:rPr>
        <w:t>%, nebude pojistitel požadovat doplatek pojistného</w:t>
      </w:r>
      <w:r w:rsidR="00B910F0" w:rsidRPr="00B910F0">
        <w:rPr>
          <w:rFonts w:asciiTheme="minorHAnsi" w:hAnsiTheme="minorHAnsi" w:cs="Arial"/>
          <w:sz w:val="20"/>
          <w:szCs w:val="20"/>
        </w:rPr>
        <w:t>. A zároveň pojistník nebude požadovat snížení pojistného v případě snížení hodnoty pojištěného majetku do 10%.</w:t>
      </w:r>
      <w:r w:rsidRPr="00B910F0">
        <w:rPr>
          <w:rFonts w:asciiTheme="minorHAnsi" w:hAnsiTheme="minorHAnsi" w:cs="Arial"/>
          <w:sz w:val="20"/>
          <w:szCs w:val="20"/>
        </w:rPr>
        <w:t xml:space="preserve"> Pojištěný je povinen oznámit navýšení </w:t>
      </w:r>
      <w:r w:rsidR="00C54323" w:rsidRPr="00B910F0">
        <w:rPr>
          <w:rFonts w:asciiTheme="minorHAnsi" w:hAnsiTheme="minorHAnsi" w:cs="Arial"/>
          <w:sz w:val="20"/>
          <w:szCs w:val="20"/>
        </w:rPr>
        <w:t xml:space="preserve">nebo snížení </w:t>
      </w:r>
      <w:r w:rsidR="00B910F0" w:rsidRPr="00B910F0">
        <w:rPr>
          <w:rFonts w:asciiTheme="minorHAnsi" w:hAnsiTheme="minorHAnsi" w:cs="Arial"/>
          <w:sz w:val="20"/>
          <w:szCs w:val="20"/>
        </w:rPr>
        <w:t>nemovitého majetku</w:t>
      </w:r>
      <w:r w:rsidRPr="00B910F0">
        <w:rPr>
          <w:rFonts w:asciiTheme="minorHAnsi" w:hAnsiTheme="minorHAnsi" w:cs="Arial"/>
          <w:sz w:val="20"/>
          <w:szCs w:val="20"/>
        </w:rPr>
        <w:t>.</w:t>
      </w:r>
    </w:p>
    <w:p w:rsidR="00B910F0" w:rsidRDefault="00B910F0" w:rsidP="00B910F0">
      <w:pPr>
        <w:autoSpaceDE w:val="0"/>
        <w:autoSpaceDN w:val="0"/>
        <w:adjustRightInd w:val="0"/>
        <w:spacing w:before="120"/>
        <w:jc w:val="both"/>
        <w:rPr>
          <w:rFonts w:asciiTheme="minorHAnsi" w:hAnsiTheme="minorHAnsi" w:cs="Arial"/>
          <w:sz w:val="20"/>
          <w:szCs w:val="20"/>
        </w:rPr>
      </w:pPr>
      <w:r>
        <w:rPr>
          <w:rFonts w:asciiTheme="minorHAnsi" w:hAnsiTheme="minorHAnsi" w:cs="Arial"/>
          <w:sz w:val="20"/>
          <w:szCs w:val="20"/>
        </w:rPr>
        <w:t>Některé provozy mají charakter utajovaných objektů, to znamená, že prohlídka takového místa pojištění není možná, a to včetně rizikových prohlídek. Případné rizikové prohlídky a prohlídky likvidace při pojistné události budou řešeny individuálně dle rozsahu a místa vzniku škody, pojistitel v takovém případě bude akceptovat dokumentaci pojištěného.</w:t>
      </w:r>
    </w:p>
    <w:p w:rsidR="000322CF" w:rsidRDefault="000322CF" w:rsidP="000322CF">
      <w:pPr>
        <w:autoSpaceDE w:val="0"/>
        <w:autoSpaceDN w:val="0"/>
        <w:adjustRightInd w:val="0"/>
        <w:spacing w:before="120"/>
        <w:jc w:val="both"/>
        <w:rPr>
          <w:rFonts w:asciiTheme="minorHAnsi" w:hAnsiTheme="minorHAnsi" w:cs="Arial"/>
          <w:b/>
          <w:bCs/>
          <w:sz w:val="20"/>
          <w:szCs w:val="20"/>
        </w:rPr>
      </w:pPr>
      <w:r>
        <w:rPr>
          <w:rFonts w:asciiTheme="minorHAnsi" w:hAnsiTheme="minorHAnsi" w:cs="Arial"/>
          <w:b/>
          <w:bCs/>
          <w:sz w:val="20"/>
          <w:szCs w:val="20"/>
        </w:rPr>
        <w:t>Inflační doložka</w:t>
      </w:r>
    </w:p>
    <w:p w:rsidR="000322CF" w:rsidRDefault="000322CF" w:rsidP="000322CF">
      <w:pPr>
        <w:autoSpaceDE w:val="0"/>
        <w:autoSpaceDN w:val="0"/>
        <w:adjustRightInd w:val="0"/>
        <w:jc w:val="both"/>
        <w:rPr>
          <w:rFonts w:asciiTheme="minorHAnsi" w:hAnsiTheme="minorHAnsi" w:cs="Arial"/>
          <w:sz w:val="20"/>
          <w:szCs w:val="20"/>
        </w:rPr>
      </w:pPr>
      <w:r>
        <w:rPr>
          <w:rFonts w:asciiTheme="minorHAnsi" w:hAnsiTheme="minorHAnsi" w:cs="Arial"/>
          <w:sz w:val="20"/>
          <w:szCs w:val="20"/>
        </w:rPr>
        <w:t>Pojišťovna nebude namítat podpojištění, dojde-li v průběhu pojistného období k navýšení pojistných hodnot v důsledku inflace (vyjádřené přírůstkem průměrného ročního indexu) menší než 1</w:t>
      </w:r>
      <w:r w:rsidR="006A627A">
        <w:rPr>
          <w:rFonts w:asciiTheme="minorHAnsi" w:hAnsiTheme="minorHAnsi" w:cs="Arial"/>
          <w:sz w:val="20"/>
          <w:szCs w:val="20"/>
        </w:rPr>
        <w:t>0</w:t>
      </w:r>
      <w:r>
        <w:rPr>
          <w:rFonts w:asciiTheme="minorHAnsi" w:hAnsiTheme="minorHAnsi" w:cs="Arial"/>
          <w:sz w:val="20"/>
          <w:szCs w:val="20"/>
        </w:rPr>
        <w:t xml:space="preserve"> %.</w:t>
      </w:r>
    </w:p>
    <w:p w:rsidR="006A627A" w:rsidRDefault="006A627A" w:rsidP="006A627A">
      <w:pPr>
        <w:autoSpaceDE w:val="0"/>
        <w:autoSpaceDN w:val="0"/>
        <w:adjustRightInd w:val="0"/>
        <w:spacing w:before="120"/>
        <w:jc w:val="both"/>
        <w:rPr>
          <w:rFonts w:asciiTheme="minorHAnsi" w:hAnsiTheme="minorHAnsi" w:cs="Arial"/>
          <w:bCs/>
          <w:sz w:val="20"/>
          <w:szCs w:val="20"/>
        </w:rPr>
      </w:pPr>
      <w:r>
        <w:rPr>
          <w:rFonts w:asciiTheme="minorHAnsi" w:hAnsiTheme="minorHAnsi" w:cs="Arial"/>
          <w:b/>
          <w:bCs/>
          <w:sz w:val="20"/>
          <w:szCs w:val="20"/>
        </w:rPr>
        <w:t xml:space="preserve">Pojistné plnění </w:t>
      </w:r>
      <w:r w:rsidRPr="006A627A">
        <w:rPr>
          <w:rFonts w:asciiTheme="minorHAnsi" w:hAnsiTheme="minorHAnsi" w:cs="Arial"/>
          <w:bCs/>
          <w:sz w:val="20"/>
          <w:szCs w:val="20"/>
        </w:rPr>
        <w:t>lze poskytnout pouze formou peněžité náhrady.</w:t>
      </w:r>
    </w:p>
    <w:p w:rsidR="006A627A" w:rsidRDefault="006A627A" w:rsidP="006A627A">
      <w:pPr>
        <w:autoSpaceDE w:val="0"/>
        <w:autoSpaceDN w:val="0"/>
        <w:adjustRightInd w:val="0"/>
        <w:spacing w:before="120"/>
        <w:jc w:val="both"/>
        <w:rPr>
          <w:rFonts w:asciiTheme="minorHAnsi" w:hAnsiTheme="minorHAnsi" w:cs="Arial"/>
          <w:b/>
          <w:bCs/>
          <w:sz w:val="20"/>
          <w:szCs w:val="20"/>
        </w:rPr>
      </w:pPr>
      <w:r>
        <w:rPr>
          <w:rFonts w:asciiTheme="minorHAnsi" w:hAnsiTheme="minorHAnsi" w:cs="Arial"/>
          <w:b/>
          <w:bCs/>
          <w:sz w:val="20"/>
          <w:szCs w:val="20"/>
        </w:rPr>
        <w:t>Hmotné cizí věci užívané - automatické pojištění v případě přechodu vlastnictví na pojištěného</w:t>
      </w:r>
    </w:p>
    <w:p w:rsidR="006A627A" w:rsidRDefault="006A627A" w:rsidP="006A627A">
      <w:pPr>
        <w:autoSpaceDE w:val="0"/>
        <w:autoSpaceDN w:val="0"/>
        <w:adjustRightInd w:val="0"/>
        <w:jc w:val="both"/>
        <w:rPr>
          <w:rFonts w:asciiTheme="minorHAnsi" w:hAnsiTheme="minorHAnsi" w:cs="Arial"/>
          <w:sz w:val="20"/>
          <w:szCs w:val="20"/>
        </w:rPr>
      </w:pPr>
      <w:r>
        <w:rPr>
          <w:rFonts w:asciiTheme="minorHAnsi" w:hAnsiTheme="minorHAnsi" w:cs="Arial"/>
          <w:sz w:val="20"/>
          <w:szCs w:val="20"/>
        </w:rPr>
        <w:t>Pojištěné hmotné cizí věci, které pojištěný užívá na základě leasingových, nájemních či jiných smluv, jsou v případě převodu do vlastnictví pojištěného automaticky pojištěny v rozsahu sjednané pojistné smlouvy jako hmotné věci vlastní v rozsahu sjednané pojistné smlouvy.</w:t>
      </w:r>
    </w:p>
    <w:p w:rsidR="006A627A" w:rsidRDefault="006A627A" w:rsidP="006A627A">
      <w:pPr>
        <w:autoSpaceDE w:val="0"/>
        <w:autoSpaceDN w:val="0"/>
        <w:adjustRightInd w:val="0"/>
        <w:spacing w:before="120"/>
        <w:jc w:val="both"/>
        <w:rPr>
          <w:rFonts w:asciiTheme="minorHAnsi" w:hAnsiTheme="minorHAnsi" w:cs="Arial"/>
          <w:b/>
          <w:bCs/>
          <w:sz w:val="20"/>
          <w:szCs w:val="20"/>
        </w:rPr>
      </w:pPr>
      <w:r>
        <w:rPr>
          <w:rFonts w:asciiTheme="minorHAnsi" w:hAnsiTheme="minorHAnsi" w:cs="Arial"/>
          <w:b/>
          <w:bCs/>
          <w:sz w:val="20"/>
          <w:szCs w:val="20"/>
        </w:rPr>
        <w:t>Spoluúčast - pojistná událost na více souborech</w:t>
      </w:r>
    </w:p>
    <w:p w:rsidR="006A627A" w:rsidRDefault="006A627A" w:rsidP="006A627A">
      <w:pPr>
        <w:autoSpaceDE w:val="0"/>
        <w:autoSpaceDN w:val="0"/>
        <w:adjustRightInd w:val="0"/>
        <w:jc w:val="both"/>
        <w:rPr>
          <w:rFonts w:asciiTheme="minorHAnsi" w:hAnsiTheme="minorHAnsi" w:cs="Arial"/>
          <w:sz w:val="20"/>
          <w:szCs w:val="20"/>
        </w:rPr>
      </w:pPr>
      <w:r>
        <w:rPr>
          <w:rFonts w:asciiTheme="minorHAnsi" w:hAnsiTheme="minorHAnsi" w:cs="Arial"/>
          <w:sz w:val="20"/>
          <w:szCs w:val="20"/>
        </w:rPr>
        <w:t>Ujednává se, že v případě pojistné události na více pojištěných souborech (z téže příčiny) odečte pojistitel pouze jednu spoluúčast, a to nejvyšší sjednanou, pokud není pro klienta výhodnější odečtení spoluúčastí z jednotlivých předmětů pojištění, jichž se pojistná událost týká. Toto se vztahuje také na případy, kdy pojistná událost nastane z téže příčiny na více místech pojištění.</w:t>
      </w:r>
    </w:p>
    <w:p w:rsidR="006A627A" w:rsidRDefault="006A627A" w:rsidP="006A627A">
      <w:pPr>
        <w:autoSpaceDE w:val="0"/>
        <w:autoSpaceDN w:val="0"/>
        <w:adjustRightInd w:val="0"/>
        <w:spacing w:before="120"/>
        <w:jc w:val="both"/>
        <w:rPr>
          <w:rFonts w:asciiTheme="minorHAnsi" w:hAnsiTheme="minorHAnsi" w:cs="Arial"/>
          <w:b/>
          <w:bCs/>
          <w:sz w:val="20"/>
          <w:szCs w:val="20"/>
        </w:rPr>
      </w:pPr>
      <w:r>
        <w:rPr>
          <w:rFonts w:asciiTheme="minorHAnsi" w:hAnsiTheme="minorHAnsi" w:cs="Arial"/>
          <w:b/>
          <w:bCs/>
          <w:sz w:val="20"/>
          <w:szCs w:val="20"/>
        </w:rPr>
        <w:t>Náraz dopravního prostředku, pád stromu</w:t>
      </w:r>
    </w:p>
    <w:p w:rsidR="006A627A" w:rsidRDefault="006A627A" w:rsidP="006A627A">
      <w:pPr>
        <w:autoSpaceDE w:val="0"/>
        <w:autoSpaceDN w:val="0"/>
        <w:adjustRightInd w:val="0"/>
        <w:jc w:val="both"/>
        <w:rPr>
          <w:rFonts w:asciiTheme="minorHAnsi" w:hAnsiTheme="minorHAnsi" w:cs="Arial"/>
          <w:sz w:val="20"/>
          <w:szCs w:val="20"/>
        </w:rPr>
      </w:pPr>
      <w:r>
        <w:rPr>
          <w:rFonts w:asciiTheme="minorHAnsi" w:hAnsiTheme="minorHAnsi" w:cs="Arial"/>
          <w:sz w:val="20"/>
          <w:szCs w:val="20"/>
        </w:rPr>
        <w:t>Ujednává se, že pojištění pro případ poškození nebo zničení pojištěné věci nárazem dopravního prostředku nebo jeho nákladu, pádem stromů, stožárů nebo jiných předmětů se vztahuje i na součásti poškozené věci nebo součásti téhož souboru jako poškozená věc.</w:t>
      </w:r>
    </w:p>
    <w:p w:rsidR="006A627A" w:rsidRDefault="006A627A" w:rsidP="006A627A">
      <w:pPr>
        <w:autoSpaceDE w:val="0"/>
        <w:autoSpaceDN w:val="0"/>
        <w:adjustRightInd w:val="0"/>
        <w:spacing w:before="120"/>
        <w:jc w:val="both"/>
        <w:rPr>
          <w:rFonts w:asciiTheme="minorHAnsi" w:hAnsiTheme="minorHAnsi" w:cs="Arial"/>
          <w:b/>
          <w:bCs/>
          <w:sz w:val="20"/>
          <w:szCs w:val="20"/>
        </w:rPr>
      </w:pPr>
      <w:r>
        <w:rPr>
          <w:rFonts w:asciiTheme="minorHAnsi" w:hAnsiTheme="minorHAnsi" w:cs="Arial"/>
          <w:b/>
          <w:bCs/>
          <w:sz w:val="20"/>
          <w:szCs w:val="20"/>
        </w:rPr>
        <w:t>Katastrofická rizika - časové vymezení jedné pojistné události</w:t>
      </w:r>
    </w:p>
    <w:p w:rsidR="006A627A" w:rsidRDefault="006A627A" w:rsidP="006A627A">
      <w:pPr>
        <w:autoSpaceDE w:val="0"/>
        <w:autoSpaceDN w:val="0"/>
        <w:adjustRightInd w:val="0"/>
        <w:jc w:val="both"/>
        <w:rPr>
          <w:rFonts w:asciiTheme="minorHAnsi" w:hAnsiTheme="minorHAnsi" w:cs="Arial"/>
          <w:sz w:val="20"/>
          <w:szCs w:val="20"/>
        </w:rPr>
      </w:pPr>
      <w:r>
        <w:rPr>
          <w:rFonts w:asciiTheme="minorHAnsi" w:hAnsiTheme="minorHAnsi" w:cs="Arial"/>
          <w:sz w:val="20"/>
          <w:szCs w:val="20"/>
        </w:rPr>
        <w:t>Ujednává se, že u škod způsobených z pojistných nebezpečí „záplava, povodeň“ a nastalých z jedné příčiny během 72 hodin se odečítá pouze jedna spoluúčast, pro pojistné nebezpečí „vichřice a krupobití“ platí časová lhůta 48 hodin. Toto ujednání se vztahuje také na případy, kdy pojistné události nastanou z téže příčiny na více místech pojištění.</w:t>
      </w:r>
    </w:p>
    <w:p w:rsidR="006A627A" w:rsidRDefault="006A627A" w:rsidP="006A627A">
      <w:pPr>
        <w:autoSpaceDE w:val="0"/>
        <w:autoSpaceDN w:val="0"/>
        <w:adjustRightInd w:val="0"/>
        <w:spacing w:before="120"/>
        <w:jc w:val="both"/>
        <w:rPr>
          <w:rFonts w:asciiTheme="minorHAnsi" w:hAnsiTheme="minorHAnsi" w:cs="Arial"/>
          <w:b/>
          <w:bCs/>
          <w:sz w:val="20"/>
          <w:szCs w:val="20"/>
        </w:rPr>
      </w:pPr>
      <w:r>
        <w:rPr>
          <w:rFonts w:asciiTheme="minorHAnsi" w:hAnsiTheme="minorHAnsi" w:cs="Arial"/>
          <w:b/>
          <w:bCs/>
          <w:sz w:val="20"/>
          <w:szCs w:val="20"/>
        </w:rPr>
        <w:t xml:space="preserve">Zpětné vystoupení vody </w:t>
      </w:r>
    </w:p>
    <w:p w:rsidR="006A627A" w:rsidRDefault="006A627A" w:rsidP="006A627A">
      <w:pPr>
        <w:jc w:val="both"/>
        <w:rPr>
          <w:rFonts w:asciiTheme="minorHAnsi" w:hAnsiTheme="minorHAnsi" w:cs="Arial"/>
          <w:sz w:val="20"/>
          <w:szCs w:val="20"/>
        </w:rPr>
      </w:pPr>
      <w:r>
        <w:rPr>
          <w:rFonts w:asciiTheme="minorHAnsi" w:hAnsiTheme="minorHAnsi" w:cs="Arial"/>
          <w:sz w:val="20"/>
          <w:szCs w:val="20"/>
        </w:rPr>
        <w:t xml:space="preserve">Pojištění pro případ pojistného nebezpečí povodeň nebo záplava se vztahuje i na škody způsobené souvisejícím zpětným vystoupením vody z kanalizačního potrubí. </w:t>
      </w:r>
      <w:r w:rsidRPr="008473AA">
        <w:rPr>
          <w:rFonts w:asciiTheme="minorHAnsi" w:hAnsiTheme="minorHAnsi" w:cs="Arial"/>
          <w:sz w:val="20"/>
          <w:szCs w:val="20"/>
        </w:rPr>
        <w:t xml:space="preserve">Toto pojištění se sjednává s maximálním ročním </w:t>
      </w:r>
      <w:proofErr w:type="spellStart"/>
      <w:r w:rsidRPr="008473AA">
        <w:rPr>
          <w:rFonts w:asciiTheme="minorHAnsi" w:hAnsiTheme="minorHAnsi" w:cs="Arial"/>
          <w:sz w:val="20"/>
          <w:szCs w:val="20"/>
        </w:rPr>
        <w:t>sublimitem</w:t>
      </w:r>
      <w:proofErr w:type="spellEnd"/>
      <w:r w:rsidRPr="008473AA">
        <w:rPr>
          <w:rFonts w:asciiTheme="minorHAnsi" w:hAnsiTheme="minorHAnsi" w:cs="Arial"/>
          <w:sz w:val="20"/>
          <w:szCs w:val="20"/>
        </w:rPr>
        <w:t xml:space="preserve"> pojistného plnění (</w:t>
      </w:r>
      <w:r w:rsidRPr="008473AA">
        <w:rPr>
          <w:rFonts w:asciiTheme="minorHAnsi" w:hAnsiTheme="minorHAnsi"/>
          <w:sz w:val="20"/>
        </w:rPr>
        <w:t xml:space="preserve">z ročního limitu plnění pro povodeň záplavu) </w:t>
      </w:r>
      <w:r w:rsidRPr="008473AA">
        <w:rPr>
          <w:rFonts w:asciiTheme="minorHAnsi" w:hAnsiTheme="minorHAnsi" w:cs="Arial"/>
          <w:sz w:val="20"/>
          <w:szCs w:val="20"/>
        </w:rPr>
        <w:t>ve výši 10.000.000,- Kč a se spoluúčastí ve výši 5.000,- Kč.</w:t>
      </w:r>
    </w:p>
    <w:p w:rsidR="006A627A" w:rsidRDefault="006A627A" w:rsidP="006A627A">
      <w:pPr>
        <w:autoSpaceDE w:val="0"/>
        <w:autoSpaceDN w:val="0"/>
        <w:adjustRightInd w:val="0"/>
        <w:spacing w:before="120"/>
        <w:jc w:val="both"/>
        <w:rPr>
          <w:rFonts w:asciiTheme="minorHAnsi" w:hAnsiTheme="minorHAnsi" w:cs="Arial"/>
          <w:b/>
          <w:bCs/>
          <w:sz w:val="20"/>
          <w:szCs w:val="20"/>
        </w:rPr>
      </w:pPr>
      <w:r>
        <w:rPr>
          <w:rFonts w:asciiTheme="minorHAnsi" w:hAnsiTheme="minorHAnsi" w:cs="Arial"/>
          <w:b/>
          <w:bCs/>
          <w:sz w:val="20"/>
          <w:szCs w:val="20"/>
        </w:rPr>
        <w:t xml:space="preserve">Nepřímý úder blesku </w:t>
      </w:r>
    </w:p>
    <w:p w:rsidR="006A627A" w:rsidRDefault="006A627A" w:rsidP="006A627A">
      <w:pPr>
        <w:numPr>
          <w:ilvl w:val="12"/>
          <w:numId w:val="0"/>
        </w:numPr>
        <w:spacing w:after="120"/>
        <w:jc w:val="both"/>
        <w:rPr>
          <w:rFonts w:asciiTheme="minorHAnsi" w:hAnsiTheme="minorHAnsi"/>
          <w:sz w:val="20"/>
          <w:szCs w:val="20"/>
        </w:rPr>
      </w:pPr>
      <w:r>
        <w:rPr>
          <w:rFonts w:asciiTheme="minorHAnsi" w:hAnsiTheme="minorHAnsi"/>
          <w:sz w:val="20"/>
        </w:rPr>
        <w:t>Nepřímým úderem blesku se</w:t>
      </w:r>
      <w:r>
        <w:rPr>
          <w:rFonts w:asciiTheme="minorHAnsi" w:hAnsiTheme="minorHAnsi"/>
          <w:b/>
          <w:sz w:val="20"/>
        </w:rPr>
        <w:t xml:space="preserve"> </w:t>
      </w:r>
      <w:r>
        <w:rPr>
          <w:rFonts w:asciiTheme="minorHAnsi" w:hAnsiTheme="minorHAnsi"/>
          <w:sz w:val="20"/>
        </w:rPr>
        <w:t>rozumí poškození úderem blesku bez viditelných destrukčních účinků na pojištěn</w:t>
      </w:r>
      <w:r w:rsidR="003D7A96">
        <w:rPr>
          <w:rFonts w:asciiTheme="minorHAnsi" w:hAnsiTheme="minorHAnsi"/>
          <w:sz w:val="20"/>
        </w:rPr>
        <w:t>é</w:t>
      </w:r>
      <w:r>
        <w:rPr>
          <w:rFonts w:asciiTheme="minorHAnsi" w:hAnsiTheme="minorHAnsi"/>
          <w:sz w:val="20"/>
        </w:rPr>
        <w:t xml:space="preserve"> věc</w:t>
      </w:r>
      <w:r w:rsidR="003D7A96">
        <w:rPr>
          <w:rFonts w:asciiTheme="minorHAnsi" w:hAnsiTheme="minorHAnsi"/>
          <w:sz w:val="20"/>
        </w:rPr>
        <w:t>i nebo na budově. Zkrat nebo přepětí v elektrorozvodné nebo komunikační síti</w:t>
      </w:r>
      <w:r>
        <w:rPr>
          <w:rFonts w:asciiTheme="minorHAnsi" w:hAnsiTheme="minorHAnsi"/>
          <w:sz w:val="20"/>
        </w:rPr>
        <w:t>, k</w:t>
      </w:r>
      <w:r w:rsidR="003D7A96">
        <w:rPr>
          <w:rFonts w:asciiTheme="minorHAnsi" w:hAnsiTheme="minorHAnsi"/>
          <w:sz w:val="20"/>
        </w:rPr>
        <w:t> němuž došlo v důsledku působení blesku na tato vedení je tímto také pojištěn</w:t>
      </w:r>
      <w:r>
        <w:rPr>
          <w:rFonts w:asciiTheme="minorHAnsi" w:hAnsiTheme="minorHAnsi"/>
          <w:sz w:val="20"/>
        </w:rPr>
        <w:t>.</w:t>
      </w:r>
    </w:p>
    <w:p w:rsidR="006A627A" w:rsidRPr="004312C5" w:rsidRDefault="006A627A" w:rsidP="006A627A">
      <w:pPr>
        <w:autoSpaceDE w:val="0"/>
        <w:autoSpaceDN w:val="0"/>
        <w:adjustRightInd w:val="0"/>
        <w:spacing w:before="120"/>
        <w:jc w:val="both"/>
        <w:rPr>
          <w:rFonts w:asciiTheme="minorHAnsi" w:hAnsiTheme="minorHAnsi" w:cs="Arial"/>
          <w:b/>
          <w:sz w:val="20"/>
          <w:szCs w:val="20"/>
        </w:rPr>
      </w:pPr>
      <w:r w:rsidRPr="004312C5">
        <w:rPr>
          <w:rFonts w:asciiTheme="minorHAnsi" w:hAnsiTheme="minorHAnsi" w:cs="Arial"/>
          <w:b/>
          <w:sz w:val="20"/>
          <w:szCs w:val="20"/>
        </w:rPr>
        <w:t>Pojistné částky</w:t>
      </w:r>
      <w:r w:rsidR="004312C5" w:rsidRPr="004312C5">
        <w:rPr>
          <w:rFonts w:asciiTheme="minorHAnsi" w:hAnsiTheme="minorHAnsi" w:cs="Arial"/>
          <w:b/>
          <w:sz w:val="20"/>
          <w:szCs w:val="20"/>
        </w:rPr>
        <w:t xml:space="preserve"> pro movitý majetek</w:t>
      </w:r>
    </w:p>
    <w:p w:rsidR="004312C5" w:rsidRDefault="006A627A" w:rsidP="004312C5">
      <w:pPr>
        <w:autoSpaceDE w:val="0"/>
        <w:autoSpaceDN w:val="0"/>
        <w:adjustRightInd w:val="0"/>
        <w:jc w:val="both"/>
        <w:rPr>
          <w:rFonts w:asciiTheme="minorHAnsi" w:hAnsiTheme="minorHAnsi" w:cs="Arial"/>
          <w:sz w:val="20"/>
          <w:szCs w:val="20"/>
        </w:rPr>
      </w:pPr>
      <w:r>
        <w:rPr>
          <w:rFonts w:asciiTheme="minorHAnsi" w:hAnsiTheme="minorHAnsi" w:cs="Arial"/>
          <w:sz w:val="20"/>
          <w:szCs w:val="20"/>
        </w:rPr>
        <w:t xml:space="preserve">Pojistitel nepožaduje separátní uvedení pojistných částek pro vlastní a cizí movitý majetek uvedený v pojistné smlouvě </w:t>
      </w:r>
    </w:p>
    <w:p w:rsidR="006A627A" w:rsidRDefault="006A627A" w:rsidP="004312C5">
      <w:pPr>
        <w:autoSpaceDE w:val="0"/>
        <w:autoSpaceDN w:val="0"/>
        <w:adjustRightInd w:val="0"/>
        <w:jc w:val="both"/>
        <w:rPr>
          <w:rFonts w:asciiTheme="minorHAnsi" w:hAnsiTheme="minorHAnsi" w:cs="Arial"/>
          <w:sz w:val="20"/>
          <w:szCs w:val="20"/>
        </w:rPr>
      </w:pPr>
      <w:r>
        <w:rPr>
          <w:rFonts w:asciiTheme="minorHAnsi" w:hAnsiTheme="minorHAnsi" w:cs="Arial"/>
          <w:sz w:val="20"/>
          <w:szCs w:val="20"/>
        </w:rPr>
        <w:t xml:space="preserve">(akceptuje celkovou pojistnou částku souboru </w:t>
      </w:r>
      <w:r w:rsidR="004312C5">
        <w:rPr>
          <w:rFonts w:asciiTheme="minorHAnsi" w:hAnsiTheme="minorHAnsi" w:cs="Arial"/>
          <w:sz w:val="20"/>
          <w:szCs w:val="20"/>
        </w:rPr>
        <w:t>pojištěných věcí – předmětů pojištění).</w:t>
      </w:r>
      <w:r>
        <w:rPr>
          <w:rFonts w:asciiTheme="minorHAnsi" w:hAnsiTheme="minorHAnsi" w:cs="Arial"/>
          <w:sz w:val="20"/>
          <w:szCs w:val="20"/>
        </w:rPr>
        <w:t xml:space="preserve"> </w:t>
      </w:r>
    </w:p>
    <w:p w:rsidR="006A627A" w:rsidRDefault="004312C5" w:rsidP="006A627A">
      <w:pPr>
        <w:autoSpaceDE w:val="0"/>
        <w:autoSpaceDN w:val="0"/>
        <w:adjustRightInd w:val="0"/>
        <w:spacing w:before="120"/>
        <w:jc w:val="both"/>
        <w:rPr>
          <w:rFonts w:asciiTheme="minorHAnsi" w:hAnsiTheme="minorHAnsi" w:cs="Arial"/>
          <w:sz w:val="20"/>
          <w:szCs w:val="20"/>
        </w:rPr>
      </w:pPr>
      <w:r w:rsidRPr="00E6745D">
        <w:rPr>
          <w:rFonts w:asciiTheme="minorHAnsi" w:hAnsiTheme="minorHAnsi" w:cs="Arial"/>
          <w:b/>
          <w:sz w:val="20"/>
          <w:szCs w:val="20"/>
        </w:rPr>
        <w:t>Movitý i nemovitý majetek</w:t>
      </w:r>
      <w:r w:rsidR="00350644" w:rsidRPr="00F2186E">
        <w:rPr>
          <w:rFonts w:asciiTheme="minorHAnsi" w:hAnsiTheme="minorHAnsi" w:cs="Arial"/>
          <w:sz w:val="20"/>
          <w:szCs w:val="20"/>
        </w:rPr>
        <w:t xml:space="preserve"> je majetkem státu a je svěřen Zařízení služeb pro M</w:t>
      </w:r>
      <w:r w:rsidR="00F2186E" w:rsidRPr="00F2186E">
        <w:rPr>
          <w:rFonts w:asciiTheme="minorHAnsi" w:hAnsiTheme="minorHAnsi" w:cs="Arial"/>
          <w:sz w:val="20"/>
          <w:szCs w:val="20"/>
        </w:rPr>
        <w:t>i</w:t>
      </w:r>
      <w:r w:rsidR="00350644" w:rsidRPr="00F2186E">
        <w:rPr>
          <w:rFonts w:asciiTheme="minorHAnsi" w:hAnsiTheme="minorHAnsi" w:cs="Arial"/>
          <w:sz w:val="20"/>
          <w:szCs w:val="20"/>
        </w:rPr>
        <w:t>nisterstvo vnitra, které má právo</w:t>
      </w:r>
      <w:r w:rsidR="00F2186E" w:rsidRPr="00F2186E">
        <w:rPr>
          <w:rFonts w:asciiTheme="minorHAnsi" w:hAnsiTheme="minorHAnsi" w:cs="Arial"/>
          <w:sz w:val="20"/>
          <w:szCs w:val="20"/>
        </w:rPr>
        <w:t xml:space="preserve"> </w:t>
      </w:r>
      <w:r w:rsidR="00350644" w:rsidRPr="00F2186E">
        <w:rPr>
          <w:rFonts w:asciiTheme="minorHAnsi" w:hAnsiTheme="minorHAnsi" w:cs="Arial"/>
          <w:sz w:val="20"/>
          <w:szCs w:val="20"/>
        </w:rPr>
        <w:t>nakládání</w:t>
      </w:r>
      <w:r w:rsidR="00F2186E">
        <w:rPr>
          <w:rFonts w:asciiTheme="minorHAnsi" w:hAnsiTheme="minorHAnsi" w:cs="Arial"/>
          <w:sz w:val="20"/>
          <w:szCs w:val="20"/>
        </w:rPr>
        <w:t xml:space="preserve"> </w:t>
      </w:r>
      <w:r w:rsidR="00350644" w:rsidRPr="00F2186E">
        <w:rPr>
          <w:rFonts w:asciiTheme="minorHAnsi" w:hAnsiTheme="minorHAnsi" w:cs="Arial"/>
          <w:sz w:val="20"/>
          <w:szCs w:val="20"/>
        </w:rPr>
        <w:t>a hospodaření, prodeje, směny.</w:t>
      </w:r>
      <w:r w:rsidR="00F2186E" w:rsidRPr="00F2186E">
        <w:rPr>
          <w:rFonts w:asciiTheme="minorHAnsi" w:hAnsiTheme="minorHAnsi" w:cs="Arial"/>
          <w:sz w:val="20"/>
          <w:szCs w:val="20"/>
        </w:rPr>
        <w:t xml:space="preserve"> Pojištění souboru nemovitých a movitých věcí se proto sjednává jako pojištění cizích a vlastních věcí, přičemž se ujednává, že nedojde k zániku pojištění v případě změny vlastníka k pojištěné věci, pokud trvá pojistný zájem k pojištění věci ze strany Zařízení služeb pro Ministerstvo vnitra.</w:t>
      </w:r>
    </w:p>
    <w:p w:rsidR="004958E0" w:rsidRPr="004958E0" w:rsidRDefault="004958E0" w:rsidP="004958E0">
      <w:pPr>
        <w:pStyle w:val="Textkomente"/>
        <w:spacing w:before="120"/>
        <w:ind w:left="703" w:hanging="703"/>
        <w:jc w:val="both"/>
        <w:rPr>
          <w:rFonts w:asciiTheme="minorHAnsi" w:hAnsiTheme="minorHAnsi" w:cs="Arial"/>
          <w:b/>
        </w:rPr>
      </w:pPr>
      <w:r w:rsidRPr="004958E0">
        <w:rPr>
          <w:rFonts w:asciiTheme="minorHAnsi" w:hAnsiTheme="minorHAnsi" w:cs="Arial"/>
          <w:b/>
        </w:rPr>
        <w:t>Vandalismus</w:t>
      </w:r>
    </w:p>
    <w:p w:rsidR="00B910F0" w:rsidRDefault="004958E0" w:rsidP="00A91EF6">
      <w:pPr>
        <w:pStyle w:val="Textkomente"/>
        <w:jc w:val="both"/>
        <w:rPr>
          <w:rFonts w:asciiTheme="minorHAnsi" w:hAnsiTheme="minorHAnsi" w:cs="Arial"/>
          <w:b/>
        </w:rPr>
      </w:pPr>
      <w:r>
        <w:rPr>
          <w:rFonts w:asciiTheme="minorHAnsi" w:hAnsiTheme="minorHAnsi" w:cs="Arial"/>
        </w:rPr>
        <w:t>Pojištění vandalismu se vztahuje na úmyslné poškození nebo úmyslné zničení pojištěné věci, a to bez ohledu na to, zda toto poškození/zničení nesouvisí s pokusem o vloupání, či s vloupáním.</w:t>
      </w:r>
    </w:p>
    <w:p w:rsidR="00AB4265" w:rsidRDefault="00AB4265" w:rsidP="00AB4265">
      <w:pPr>
        <w:pStyle w:val="Textkomente"/>
        <w:spacing w:before="120"/>
        <w:jc w:val="both"/>
        <w:rPr>
          <w:rFonts w:asciiTheme="minorHAnsi" w:hAnsiTheme="minorHAnsi" w:cs="Arial"/>
        </w:rPr>
      </w:pPr>
      <w:r>
        <w:rPr>
          <w:rFonts w:asciiTheme="minorHAnsi" w:hAnsiTheme="minorHAnsi" w:cs="Arial"/>
          <w:b/>
        </w:rPr>
        <w:t>Graffiti – rozšířené pojištění vandalismu</w:t>
      </w:r>
    </w:p>
    <w:p w:rsidR="004958E0" w:rsidRDefault="00AB4265" w:rsidP="004958E0">
      <w:pPr>
        <w:pStyle w:val="Textkomente"/>
        <w:jc w:val="both"/>
        <w:rPr>
          <w:rFonts w:asciiTheme="minorHAnsi" w:hAnsiTheme="minorHAnsi" w:cs="Arial"/>
        </w:rPr>
      </w:pPr>
      <w:r>
        <w:rPr>
          <w:rFonts w:asciiTheme="minorHAnsi" w:hAnsiTheme="minorHAnsi" w:cs="Arial"/>
        </w:rPr>
        <w:t>Vynaložil-li pojištěný po pojistné události náklady na konzervaci pojištěné věci (např.</w:t>
      </w:r>
      <w:r w:rsidR="00A91EF6">
        <w:rPr>
          <w:rFonts w:asciiTheme="minorHAnsi" w:hAnsiTheme="minorHAnsi" w:cs="Arial"/>
        </w:rPr>
        <w:t xml:space="preserve"> </w:t>
      </w:r>
      <w:r>
        <w:rPr>
          <w:rFonts w:asciiTheme="minorHAnsi" w:hAnsiTheme="minorHAnsi" w:cs="Arial"/>
        </w:rPr>
        <w:t>prevence proti poškození spreji a barvami), budou součástí pojistného plnění i takto vynaložené náklady, max. však ve výši 20% z částky vynaložené na konzervaci pojištěné věci. Toto pojištění se sjednává s ročním limitem plnění ve výši 200.000,- Kč.</w:t>
      </w:r>
    </w:p>
    <w:p w:rsidR="00CF55F0" w:rsidRPr="00CF55F0" w:rsidRDefault="00CF55F0" w:rsidP="00CF55F0">
      <w:pPr>
        <w:pStyle w:val="Textkomente"/>
        <w:spacing w:before="120"/>
        <w:rPr>
          <w:rFonts w:asciiTheme="minorHAnsi" w:hAnsiTheme="minorHAnsi" w:cs="Arial"/>
          <w:b/>
        </w:rPr>
      </w:pPr>
      <w:r w:rsidRPr="00CF55F0">
        <w:rPr>
          <w:rFonts w:asciiTheme="minorHAnsi" w:hAnsiTheme="minorHAnsi" w:cs="Arial"/>
          <w:b/>
        </w:rPr>
        <w:t>Uzavřený prostor</w:t>
      </w:r>
    </w:p>
    <w:p w:rsidR="00CF55F0" w:rsidRDefault="00AB4265" w:rsidP="00E6745D">
      <w:pPr>
        <w:pStyle w:val="Textkomente"/>
        <w:rPr>
          <w:rFonts w:asciiTheme="minorHAnsi" w:hAnsiTheme="minorHAnsi" w:cs="Arial"/>
        </w:rPr>
      </w:pPr>
      <w:r>
        <w:rPr>
          <w:rFonts w:asciiTheme="minorHAnsi" w:hAnsiTheme="minorHAnsi" w:cs="Arial"/>
        </w:rPr>
        <w:t>Odchylně od příslušných pojistných podmínek se ujednává, že za uzavřený prostor se považuje i prostor ohraničený prosklenou fasádou a prostor ohraničený pláštěm (i střechou) sendvičové konstrukce a lehkými stavebními příčkami (sádrokartonovými i prosklenými). Ve střeše se mohou nacházet světlíky a požární klapky. Za uzavřený prostor se dále považují také staveništní mobilní buňky. Za uzamčené dveře nebo vrata se považují i požární dveře, prosklené dveře (uzavřené elektromechanickým ovládáním) a vratové systémy. Za uzamčená vrata se považují i vrata a mříže uzavřené elektrickým pohonem. Prosklené plochy nemusí být mechanicky zabezpečeny.</w:t>
      </w:r>
      <w:r>
        <w:rPr>
          <w:rFonts w:asciiTheme="minorHAnsi" w:hAnsiTheme="minorHAnsi" w:cs="Arial"/>
        </w:rPr>
        <w:br/>
      </w:r>
      <w:r w:rsidR="00CF55F0">
        <w:rPr>
          <w:rFonts w:asciiTheme="minorHAnsi" w:hAnsiTheme="minorHAnsi" w:cs="Arial"/>
        </w:rPr>
        <w:t>Elektrickým zabezpečovacím systémem se rozumí systém instalovaný dle projektové dokumentace nebo dle ČSN EN 50131 udržovaný v provozuschopném stavu, jehož signál je vyveden do místa se stálou obsluhou (za místo se stálou obsluhou se považuje také recepce a vrátnice).</w:t>
      </w:r>
    </w:p>
    <w:p w:rsidR="00AB4265" w:rsidRDefault="00CF55F0" w:rsidP="0013060B">
      <w:pPr>
        <w:pStyle w:val="Textkomente"/>
        <w:spacing w:before="120"/>
        <w:jc w:val="both"/>
        <w:rPr>
          <w:rFonts w:asciiTheme="minorHAnsi" w:hAnsiTheme="minorHAnsi" w:cs="Arial"/>
        </w:rPr>
      </w:pPr>
      <w:r w:rsidRPr="00E6745D">
        <w:rPr>
          <w:rFonts w:asciiTheme="minorHAnsi" w:hAnsiTheme="minorHAnsi" w:cs="Arial"/>
          <w:b/>
        </w:rPr>
        <w:t>Odchylně od příslušných pojistných podmínek se ujednává, že pojistitel poskytne pojistné plnění</w:t>
      </w:r>
      <w:r>
        <w:rPr>
          <w:rFonts w:asciiTheme="minorHAnsi" w:hAnsiTheme="minorHAnsi" w:cs="Arial"/>
        </w:rPr>
        <w:t>:</w:t>
      </w:r>
    </w:p>
    <w:p w:rsidR="00CF55F0" w:rsidRDefault="00CF55F0" w:rsidP="00CF55F0">
      <w:pPr>
        <w:pStyle w:val="Textkomente"/>
        <w:numPr>
          <w:ilvl w:val="0"/>
          <w:numId w:val="28"/>
        </w:numPr>
        <w:jc w:val="both"/>
        <w:rPr>
          <w:rFonts w:asciiTheme="minorHAnsi" w:hAnsiTheme="minorHAnsi" w:cs="Arial"/>
        </w:rPr>
      </w:pPr>
      <w:r>
        <w:rPr>
          <w:rFonts w:asciiTheme="minorHAnsi" w:hAnsiTheme="minorHAnsi" w:cs="Arial"/>
        </w:rPr>
        <w:t>je-li předmět pojištění v době vzniku pojistné události umístěn v uzavřeném prostoru, jehož všechny vstupní dveře jsou uzamčeny, a to do výše limitu 300.000,- Kč;</w:t>
      </w:r>
    </w:p>
    <w:p w:rsidR="009A3A5E" w:rsidRDefault="00CF55F0" w:rsidP="00CF55F0">
      <w:pPr>
        <w:pStyle w:val="Textkomente"/>
        <w:numPr>
          <w:ilvl w:val="0"/>
          <w:numId w:val="28"/>
        </w:numPr>
        <w:jc w:val="both"/>
        <w:rPr>
          <w:rFonts w:asciiTheme="minorHAnsi" w:hAnsiTheme="minorHAnsi" w:cs="Arial"/>
        </w:rPr>
      </w:pPr>
      <w:r>
        <w:rPr>
          <w:rFonts w:asciiTheme="minorHAnsi" w:hAnsiTheme="minorHAnsi" w:cs="Arial"/>
        </w:rPr>
        <w:t>je-li předmět pojištění v době vzniku pojistné události umístěn v uzavřeném prostoru, jehož všechny vstupní dveře jsou uzamčeny zámkem s cylindrickou vložkou min. v BT3 dle ČSN EN 1627 nebo zámkem s cylindrickou vložkou s překrytým profilem nebo se zvýšenou odolností proti vyhmatání nebo elektromechanickým ovládáním dveří vykazující stejnou odolnost proti překonání. Nebo je uzamčený prostor střežen elektrickým zabezpečovacím systémem, jehož svod poplachového signálu je vyveden do místa se stálou obsluhou (např. recepce), nebo je areál monitorován kamerovým systémem se signálem vyvedeným do místa se stálou obsluhou (např.</w:t>
      </w:r>
      <w:r w:rsidR="0013060B">
        <w:rPr>
          <w:rFonts w:asciiTheme="minorHAnsi" w:hAnsiTheme="minorHAnsi" w:cs="Arial"/>
        </w:rPr>
        <w:t xml:space="preserve"> </w:t>
      </w:r>
      <w:r>
        <w:rPr>
          <w:rFonts w:asciiTheme="minorHAnsi" w:hAnsiTheme="minorHAnsi" w:cs="Arial"/>
        </w:rPr>
        <w:t>recepce), nebo je areál nepřetržitě střežen min. jedním členem fyzické ostrahy provádějícím pravidelné obchůzky, vybaveným mobilním telefonem, a to do výše limitu 1.000.000,- Kč</w:t>
      </w:r>
      <w:r w:rsidR="009A3A5E">
        <w:rPr>
          <w:rFonts w:asciiTheme="minorHAnsi" w:hAnsiTheme="minorHAnsi" w:cs="Arial"/>
        </w:rPr>
        <w:t>;</w:t>
      </w:r>
    </w:p>
    <w:p w:rsidR="009A3A5E" w:rsidRDefault="009A3A5E" w:rsidP="00CF55F0">
      <w:pPr>
        <w:pStyle w:val="Textkomente"/>
        <w:numPr>
          <w:ilvl w:val="0"/>
          <w:numId w:val="28"/>
        </w:numPr>
        <w:jc w:val="both"/>
        <w:rPr>
          <w:rFonts w:asciiTheme="minorHAnsi" w:hAnsiTheme="minorHAnsi" w:cs="Arial"/>
        </w:rPr>
      </w:pPr>
      <w:r>
        <w:rPr>
          <w:rFonts w:asciiTheme="minorHAnsi" w:hAnsiTheme="minorHAnsi" w:cs="Arial"/>
        </w:rPr>
        <w:t>je-li předmět pojištění v době vzniku pojistné události umístěn v uzavřeném prostoru, jehož všechny vstupní dveře jsou uzamčeny zámkem s cylindrickou vložkou min. v BT3 dle ČSN EN 1627 nebo zámkem s cylindrickou vložkou s překrytým profilem nebo se zvýšenou odolností proti vyhmatání chráněnou kováním nedemontovatelným zvenku a chránícím vložku proti rozlomení, vytržení a odvrtání nebo elektromechanickým ovládá</w:t>
      </w:r>
      <w:r w:rsidR="0013060B">
        <w:rPr>
          <w:rFonts w:asciiTheme="minorHAnsi" w:hAnsiTheme="minorHAnsi" w:cs="Arial"/>
        </w:rPr>
        <w:t>ním dveří vykazující stejnou od</w:t>
      </w:r>
      <w:r>
        <w:rPr>
          <w:rFonts w:asciiTheme="minorHAnsi" w:hAnsiTheme="minorHAnsi" w:cs="Arial"/>
        </w:rPr>
        <w:t>olnost proti překonání a dále je pojištěný prostor střežen Elektrickým zabezpečovacím systémem s</w:t>
      </w:r>
      <w:r w:rsidR="0013060B">
        <w:rPr>
          <w:rFonts w:asciiTheme="minorHAnsi" w:hAnsiTheme="minorHAnsi" w:cs="Arial"/>
        </w:rPr>
        <w:t> </w:t>
      </w:r>
      <w:r>
        <w:rPr>
          <w:rFonts w:asciiTheme="minorHAnsi" w:hAnsiTheme="minorHAnsi" w:cs="Arial"/>
        </w:rPr>
        <w:t>pláš</w:t>
      </w:r>
      <w:r w:rsidR="0013060B">
        <w:rPr>
          <w:rFonts w:asciiTheme="minorHAnsi" w:hAnsiTheme="minorHAnsi" w:cs="Arial"/>
        </w:rPr>
        <w:t>ť</w:t>
      </w:r>
      <w:r>
        <w:rPr>
          <w:rFonts w:asciiTheme="minorHAnsi" w:hAnsiTheme="minorHAnsi" w:cs="Arial"/>
        </w:rPr>
        <w:t>ovou</w:t>
      </w:r>
      <w:r w:rsidR="0013060B">
        <w:rPr>
          <w:rFonts w:asciiTheme="minorHAnsi" w:hAnsiTheme="minorHAnsi" w:cs="Arial"/>
        </w:rPr>
        <w:t xml:space="preserve"> </w:t>
      </w:r>
      <w:r>
        <w:rPr>
          <w:rFonts w:asciiTheme="minorHAnsi" w:hAnsiTheme="minorHAnsi" w:cs="Arial"/>
        </w:rPr>
        <w:t>a prostorovou ochranou (nebo systémem EZS s prvky certifikovanými ve stupni 2 dle ČSN EN 50131), jehož svod poplachového signálu je vyveden do místa se stálou obsluhou (např.</w:t>
      </w:r>
      <w:r w:rsidR="0013060B">
        <w:rPr>
          <w:rFonts w:asciiTheme="minorHAnsi" w:hAnsiTheme="minorHAnsi" w:cs="Arial"/>
        </w:rPr>
        <w:t xml:space="preserve"> </w:t>
      </w:r>
      <w:r>
        <w:rPr>
          <w:rFonts w:asciiTheme="minorHAnsi" w:hAnsiTheme="minorHAnsi" w:cs="Arial"/>
        </w:rPr>
        <w:t>recepce), nebo je areál monitorován kamerovým systémem se signálem vyvedeným do místa se stálou obsluhou (např.</w:t>
      </w:r>
      <w:r w:rsidR="0013060B">
        <w:rPr>
          <w:rFonts w:asciiTheme="minorHAnsi" w:hAnsiTheme="minorHAnsi" w:cs="Arial"/>
        </w:rPr>
        <w:t xml:space="preserve"> </w:t>
      </w:r>
      <w:r>
        <w:rPr>
          <w:rFonts w:asciiTheme="minorHAnsi" w:hAnsiTheme="minorHAnsi" w:cs="Arial"/>
        </w:rPr>
        <w:t>recepce),</w:t>
      </w:r>
      <w:r w:rsidRPr="009A3A5E">
        <w:rPr>
          <w:rFonts w:asciiTheme="minorHAnsi" w:hAnsiTheme="minorHAnsi" w:cs="Arial"/>
        </w:rPr>
        <w:t xml:space="preserve"> </w:t>
      </w:r>
      <w:r>
        <w:rPr>
          <w:rFonts w:asciiTheme="minorHAnsi" w:hAnsiTheme="minorHAnsi" w:cs="Arial"/>
        </w:rPr>
        <w:t xml:space="preserve">nebo je areál nepřetržitě střežen min. jedním členem fyzické ostrahy provádějícím pravidelné obchůzky, vybaveným mobilním telefonem, a to do výše limitu </w:t>
      </w:r>
      <w:r w:rsidR="003D7A96">
        <w:rPr>
          <w:rFonts w:asciiTheme="minorHAnsi" w:hAnsiTheme="minorHAnsi" w:cs="Arial"/>
        </w:rPr>
        <w:t>2</w:t>
      </w:r>
      <w:r>
        <w:rPr>
          <w:rFonts w:asciiTheme="minorHAnsi" w:hAnsiTheme="minorHAnsi" w:cs="Arial"/>
        </w:rPr>
        <w:t>.000.000,- Kč;</w:t>
      </w:r>
    </w:p>
    <w:p w:rsidR="0013060B" w:rsidRDefault="0013060B" w:rsidP="0013060B">
      <w:pPr>
        <w:pStyle w:val="Textkomente"/>
        <w:spacing w:before="120"/>
        <w:jc w:val="both"/>
        <w:rPr>
          <w:rFonts w:asciiTheme="minorHAnsi" w:hAnsiTheme="minorHAnsi" w:cs="Arial"/>
        </w:rPr>
      </w:pPr>
      <w:r>
        <w:rPr>
          <w:rFonts w:asciiTheme="minorHAnsi" w:hAnsiTheme="minorHAnsi" w:cs="Arial"/>
          <w:b/>
          <w:bCs/>
        </w:rPr>
        <w:t xml:space="preserve">Odchylně od příslušných pojistných podmínek se ujednává, že pojistitel poskytne pojistné plnění </w:t>
      </w:r>
      <w:r w:rsidRPr="00E6745D">
        <w:rPr>
          <w:rFonts w:asciiTheme="minorHAnsi" w:hAnsiTheme="minorHAnsi" w:cs="Arial"/>
          <w:bCs/>
        </w:rPr>
        <w:t>i na součástech a</w:t>
      </w:r>
      <w:r>
        <w:rPr>
          <w:rFonts w:asciiTheme="minorHAnsi" w:hAnsiTheme="minorHAnsi" w:cs="Arial"/>
        </w:rPr>
        <w:t xml:space="preserve"> příslušenství nemovitosti, reklamních panelech a jiných součástech a příslušenství nemovitosti na plášti objektů, pokud budou tyto věci pevně spojeny se stavbou (nemovitostí) nebo připevněním své konstrukce k jiné stavbě, nebo ke konstrukci zapuštěné do zpevněné plochy nebo jsou na betonových patkách zapuštěných do země, případně je použit</w:t>
      </w:r>
      <w:r w:rsidR="00E6745D">
        <w:rPr>
          <w:rFonts w:asciiTheme="minorHAnsi" w:hAnsiTheme="minorHAnsi" w:cs="Arial"/>
        </w:rPr>
        <w:t xml:space="preserve"> </w:t>
      </w:r>
      <w:r>
        <w:rPr>
          <w:rFonts w:asciiTheme="minorHAnsi" w:hAnsiTheme="minorHAnsi" w:cs="Arial"/>
        </w:rPr>
        <w:t>jiný vhodný způsob uchycení ztěžující pro svoji velkou hmotnost, rozměrnost nebo nedostupnost předmětu jeho odcizení.</w:t>
      </w:r>
    </w:p>
    <w:p w:rsidR="004312C5" w:rsidRDefault="00E6745D" w:rsidP="000322CF">
      <w:pPr>
        <w:autoSpaceDE w:val="0"/>
        <w:autoSpaceDN w:val="0"/>
        <w:adjustRightInd w:val="0"/>
        <w:spacing w:before="120"/>
        <w:jc w:val="both"/>
        <w:rPr>
          <w:rFonts w:asciiTheme="minorHAnsi" w:hAnsiTheme="minorHAnsi" w:cs="Arial"/>
          <w:bCs/>
          <w:sz w:val="20"/>
          <w:szCs w:val="20"/>
        </w:rPr>
      </w:pPr>
      <w:r w:rsidRPr="00E6745D">
        <w:rPr>
          <w:rFonts w:asciiTheme="minorHAnsi" w:hAnsiTheme="minorHAnsi" w:cs="Arial"/>
          <w:b/>
          <w:bCs/>
          <w:sz w:val="20"/>
          <w:szCs w:val="20"/>
        </w:rPr>
        <w:t>Odchylně od příslušných pojistných podmínek se ujednává, že pojistitel poskytne pojistné plnění</w:t>
      </w:r>
      <w:r>
        <w:rPr>
          <w:rFonts w:asciiTheme="minorHAnsi" w:hAnsiTheme="minorHAnsi" w:cs="Arial"/>
          <w:b/>
          <w:bCs/>
          <w:sz w:val="20"/>
          <w:szCs w:val="20"/>
        </w:rPr>
        <w:t xml:space="preserve">, </w:t>
      </w:r>
      <w:r w:rsidRPr="00E6745D">
        <w:rPr>
          <w:rFonts w:asciiTheme="minorHAnsi" w:hAnsiTheme="minorHAnsi" w:cs="Arial"/>
          <w:bCs/>
          <w:sz w:val="20"/>
          <w:szCs w:val="20"/>
        </w:rPr>
        <w:t>jsou-li pojištěné cennosti v době vzniku pojistné události umístěny v uzavřeném prostoru, jehož dveře jsou uzamčeny a současně jsou uloženy v uzamčené pokladně nebo trezoru nezjištěné konstrukce, a to do výše limitu 100.000,-</w:t>
      </w:r>
      <w:r w:rsidRPr="00E6745D">
        <w:rPr>
          <w:rFonts w:asciiTheme="minorHAnsi" w:hAnsiTheme="minorHAnsi" w:cs="Arial"/>
          <w:b/>
          <w:bCs/>
          <w:sz w:val="20"/>
          <w:szCs w:val="20"/>
        </w:rPr>
        <w:t xml:space="preserve"> </w:t>
      </w:r>
      <w:r w:rsidRPr="00E6745D">
        <w:rPr>
          <w:rFonts w:asciiTheme="minorHAnsi" w:hAnsiTheme="minorHAnsi" w:cs="Arial"/>
          <w:bCs/>
          <w:sz w:val="20"/>
          <w:szCs w:val="20"/>
        </w:rPr>
        <w:t>Kč.</w:t>
      </w:r>
    </w:p>
    <w:p w:rsidR="00A91EF6" w:rsidRDefault="00A91EF6">
      <w:pPr>
        <w:rPr>
          <w:rFonts w:asciiTheme="minorHAnsi" w:hAnsiTheme="minorHAnsi" w:cs="Arial"/>
          <w:b/>
          <w:sz w:val="20"/>
          <w:szCs w:val="20"/>
        </w:rPr>
      </w:pPr>
      <w:r>
        <w:rPr>
          <w:rFonts w:asciiTheme="minorHAnsi" w:hAnsiTheme="minorHAnsi" w:cs="Arial"/>
          <w:b/>
        </w:rPr>
        <w:br w:type="page"/>
      </w:r>
    </w:p>
    <w:p w:rsidR="00E6745D" w:rsidRDefault="00E6745D" w:rsidP="00E6745D">
      <w:pPr>
        <w:pStyle w:val="Textkomente"/>
        <w:spacing w:before="120"/>
        <w:jc w:val="both"/>
        <w:rPr>
          <w:rFonts w:asciiTheme="minorHAnsi" w:hAnsiTheme="minorHAnsi" w:cs="Arial"/>
          <w:b/>
        </w:rPr>
      </w:pPr>
      <w:r>
        <w:rPr>
          <w:rFonts w:asciiTheme="minorHAnsi" w:hAnsiTheme="minorHAnsi" w:cs="Arial"/>
          <w:b/>
        </w:rPr>
        <w:t>Zvláštní ujednání k pojištění skel</w:t>
      </w:r>
    </w:p>
    <w:p w:rsidR="00E6745D" w:rsidRDefault="00E6745D" w:rsidP="00E6745D">
      <w:pPr>
        <w:pStyle w:val="Textkomente"/>
        <w:numPr>
          <w:ilvl w:val="0"/>
          <w:numId w:val="29"/>
        </w:numPr>
        <w:jc w:val="both"/>
        <w:rPr>
          <w:rFonts w:asciiTheme="minorHAnsi" w:hAnsiTheme="minorHAnsi" w:cs="Arial"/>
        </w:rPr>
      </w:pPr>
      <w:r>
        <w:rPr>
          <w:rFonts w:asciiTheme="minorHAnsi" w:hAnsiTheme="minorHAnsi" w:cs="Arial"/>
        </w:rPr>
        <w:t>Pojistitel poskytne nad rámec stanovené pojistné částky pojistné plnění i za náklady na nouzové zabezpečení výplně po rozbitém skle, a to včetně montáže a demontáže stavebních součástí nutné k provedení nouzového osazení okenních tabulí či opravy zasklení (např. ochranných mříží, markýz, uzávěrů oken apod.), maximálně však do výše 30 % pojistné částky.</w:t>
      </w:r>
    </w:p>
    <w:p w:rsidR="00E6745D" w:rsidRDefault="00E6745D" w:rsidP="00E6745D">
      <w:pPr>
        <w:pStyle w:val="Textkomente"/>
        <w:numPr>
          <w:ilvl w:val="0"/>
          <w:numId w:val="29"/>
        </w:numPr>
        <w:jc w:val="both"/>
        <w:rPr>
          <w:rFonts w:asciiTheme="minorHAnsi" w:hAnsiTheme="minorHAnsi" w:cs="Arial"/>
        </w:rPr>
      </w:pPr>
      <w:r>
        <w:rPr>
          <w:rFonts w:asciiTheme="minorHAnsi" w:hAnsiTheme="minorHAnsi" w:cs="Arial"/>
        </w:rPr>
        <w:t>Pojištění se vztahuje i na vnější osvětlení, světelné reklamy a světelné nápisy včetně jejich elektrické instalace a nosné konstrukce.</w:t>
      </w:r>
    </w:p>
    <w:p w:rsidR="00E6745D" w:rsidRDefault="00E6745D" w:rsidP="00E6745D">
      <w:pPr>
        <w:pStyle w:val="Textkomente"/>
        <w:numPr>
          <w:ilvl w:val="0"/>
          <w:numId w:val="29"/>
        </w:numPr>
        <w:jc w:val="both"/>
        <w:rPr>
          <w:rFonts w:asciiTheme="minorHAnsi" w:hAnsiTheme="minorHAnsi" w:cs="Arial"/>
        </w:rPr>
      </w:pPr>
      <w:r>
        <w:rPr>
          <w:rFonts w:asciiTheme="minorHAnsi" w:hAnsiTheme="minorHAnsi" w:cs="Arial"/>
        </w:rPr>
        <w:t>Pojištění se vztahuje i na skleněné pulty, vitríny a skleněné stěny uvnitř budovy.</w:t>
      </w:r>
    </w:p>
    <w:p w:rsidR="00E6745D" w:rsidRDefault="00E6745D" w:rsidP="00E6745D">
      <w:pPr>
        <w:pStyle w:val="Textkomente"/>
        <w:numPr>
          <w:ilvl w:val="0"/>
          <w:numId w:val="29"/>
        </w:numPr>
        <w:jc w:val="both"/>
        <w:rPr>
          <w:rFonts w:asciiTheme="minorHAnsi" w:hAnsiTheme="minorHAnsi" w:cs="Arial"/>
        </w:rPr>
      </w:pPr>
      <w:r>
        <w:rPr>
          <w:rFonts w:asciiTheme="minorHAnsi" w:hAnsiTheme="minorHAnsi" w:cs="Arial"/>
        </w:rPr>
        <w:t>Pojištění se vztahuje i na obyčejné sklo v oknech, dveřích, světlících, střechách, obytných stěnách a ve vitrínách.</w:t>
      </w:r>
    </w:p>
    <w:p w:rsidR="00C337D7" w:rsidRPr="007A5FB6" w:rsidRDefault="00C337D7" w:rsidP="00293C1D">
      <w:pPr>
        <w:numPr>
          <w:ilvl w:val="12"/>
          <w:numId w:val="0"/>
        </w:numPr>
        <w:spacing w:before="360"/>
        <w:jc w:val="center"/>
        <w:rPr>
          <w:rFonts w:asciiTheme="minorHAnsi" w:hAnsiTheme="minorHAnsi"/>
          <w:b/>
          <w:sz w:val="20"/>
        </w:rPr>
      </w:pPr>
      <w:r w:rsidRPr="007A5FB6">
        <w:rPr>
          <w:rFonts w:asciiTheme="minorHAnsi" w:hAnsiTheme="minorHAnsi"/>
          <w:b/>
          <w:sz w:val="20"/>
        </w:rPr>
        <w:t>Článek VI</w:t>
      </w:r>
      <w:r w:rsidR="00736FCB">
        <w:rPr>
          <w:rFonts w:asciiTheme="minorHAnsi" w:hAnsiTheme="minorHAnsi"/>
          <w:b/>
          <w:sz w:val="20"/>
        </w:rPr>
        <w:t>II</w:t>
      </w:r>
      <w:r w:rsidRPr="007A5FB6">
        <w:rPr>
          <w:rFonts w:asciiTheme="minorHAnsi" w:hAnsiTheme="minorHAnsi"/>
          <w:b/>
          <w:sz w:val="20"/>
        </w:rPr>
        <w:t>.</w:t>
      </w:r>
    </w:p>
    <w:p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Výše a způsob placení pojistného</w:t>
      </w:r>
    </w:p>
    <w:p w:rsidR="00C337D7" w:rsidRPr="007A5FB6" w:rsidRDefault="00C337D7" w:rsidP="00946E83">
      <w:pPr>
        <w:numPr>
          <w:ilvl w:val="0"/>
          <w:numId w:val="7"/>
        </w:numPr>
        <w:tabs>
          <w:tab w:val="left" w:pos="-1800"/>
        </w:tabs>
        <w:spacing w:before="120"/>
        <w:jc w:val="both"/>
        <w:rPr>
          <w:rFonts w:asciiTheme="minorHAnsi" w:hAnsiTheme="minorHAnsi"/>
          <w:sz w:val="20"/>
        </w:rPr>
      </w:pPr>
      <w:r w:rsidRPr="007A5FB6">
        <w:rPr>
          <w:rFonts w:asciiTheme="minorHAnsi" w:hAnsiTheme="minorHAnsi"/>
          <w:sz w:val="20"/>
        </w:rPr>
        <w:t>Roční pojistné činí:</w:t>
      </w:r>
    </w:p>
    <w:tbl>
      <w:tblPr>
        <w:tblStyle w:val="Mkatabulky"/>
        <w:tblW w:w="4834" w:type="pct"/>
        <w:tblInd w:w="250" w:type="dxa"/>
        <w:tblLook w:val="04A0" w:firstRow="1" w:lastRow="0" w:firstColumn="1" w:lastColumn="0" w:noHBand="0" w:noVBand="1"/>
      </w:tblPr>
      <w:tblGrid>
        <w:gridCol w:w="9638"/>
      </w:tblGrid>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0C1AF4" w:rsidRDefault="000C1AF4" w:rsidP="000D2A71">
            <w:pPr>
              <w:numPr>
                <w:ilvl w:val="0"/>
                <w:numId w:val="1"/>
              </w:numPr>
              <w:tabs>
                <w:tab w:val="right" w:leader="dot" w:pos="9214"/>
              </w:tabs>
              <w:ind w:left="0" w:firstLine="0"/>
              <w:jc w:val="both"/>
              <w:rPr>
                <w:rFonts w:asciiTheme="minorHAnsi" w:hAnsiTheme="minorHAnsi"/>
                <w:sz w:val="20"/>
              </w:rPr>
            </w:pPr>
            <w:r w:rsidRPr="000C1AF4">
              <w:rPr>
                <w:rFonts w:asciiTheme="minorHAnsi" w:hAnsiTheme="minorHAnsi"/>
                <w:sz w:val="20"/>
              </w:rPr>
              <w:t>Živelní pojištění</w:t>
            </w:r>
            <w:r w:rsidRPr="000C1AF4">
              <w:rPr>
                <w:rFonts w:asciiTheme="minorHAnsi" w:hAnsiTheme="minorHAnsi"/>
                <w:sz w:val="20"/>
              </w:rPr>
              <w:tab/>
            </w:r>
            <w:r w:rsidR="00F66EDD">
              <w:rPr>
                <w:rFonts w:asciiTheme="minorHAnsi" w:hAnsiTheme="minorHAnsi"/>
                <w:sz w:val="20"/>
              </w:rPr>
              <w:t>1.7</w:t>
            </w:r>
            <w:r w:rsidR="000D2A71">
              <w:rPr>
                <w:rFonts w:asciiTheme="minorHAnsi" w:hAnsiTheme="minorHAnsi"/>
                <w:sz w:val="20"/>
              </w:rPr>
              <w:t>27</w:t>
            </w:r>
            <w:r w:rsidR="00F66EDD">
              <w:rPr>
                <w:rFonts w:asciiTheme="minorHAnsi" w:hAnsiTheme="minorHAnsi"/>
                <w:sz w:val="20"/>
              </w:rPr>
              <w:t>.</w:t>
            </w:r>
            <w:r w:rsidR="000D2A71">
              <w:rPr>
                <w:rFonts w:asciiTheme="minorHAnsi" w:hAnsiTheme="minorHAnsi"/>
                <w:sz w:val="20"/>
              </w:rPr>
              <w:t>894</w:t>
            </w:r>
            <w:r w:rsidRPr="000C1AF4">
              <w:rPr>
                <w:rFonts w:asciiTheme="minorHAnsi" w:hAnsiTheme="minorHAnsi"/>
                <w:sz w:val="20"/>
              </w:rPr>
              <w:t>,- Kč</w:t>
            </w:r>
          </w:p>
        </w:tc>
      </w:tr>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293C1D" w:rsidRDefault="000C1AF4" w:rsidP="00484A4D">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odcizení a vandalismu</w:t>
            </w:r>
            <w:r w:rsidRPr="000C1AF4">
              <w:rPr>
                <w:rFonts w:asciiTheme="minorHAnsi" w:hAnsiTheme="minorHAnsi"/>
                <w:sz w:val="20"/>
              </w:rPr>
              <w:tab/>
            </w:r>
            <w:r w:rsidR="00F66EDD">
              <w:rPr>
                <w:rFonts w:asciiTheme="minorHAnsi" w:hAnsiTheme="minorHAnsi"/>
                <w:sz w:val="20"/>
              </w:rPr>
              <w:t>41.550</w:t>
            </w:r>
            <w:r w:rsidRPr="000C1AF4">
              <w:rPr>
                <w:rFonts w:asciiTheme="minorHAnsi" w:hAnsiTheme="minorHAnsi"/>
                <w:sz w:val="20"/>
              </w:rPr>
              <w:t>,- Kč</w:t>
            </w:r>
          </w:p>
        </w:tc>
      </w:tr>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293C1D" w:rsidRDefault="000C1AF4" w:rsidP="00946E83">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skla</w:t>
            </w:r>
            <w:r w:rsidRPr="000C1AF4">
              <w:rPr>
                <w:rFonts w:asciiTheme="minorHAnsi" w:hAnsiTheme="minorHAnsi"/>
                <w:sz w:val="20"/>
              </w:rPr>
              <w:tab/>
            </w:r>
            <w:r w:rsidR="00F66EDD">
              <w:rPr>
                <w:rFonts w:asciiTheme="minorHAnsi" w:hAnsiTheme="minorHAnsi"/>
                <w:sz w:val="20"/>
              </w:rPr>
              <w:t>280.000</w:t>
            </w:r>
            <w:r w:rsidRPr="000C1AF4">
              <w:rPr>
                <w:rFonts w:asciiTheme="minorHAnsi" w:hAnsiTheme="minorHAnsi"/>
                <w:sz w:val="20"/>
              </w:rPr>
              <w:t>,- Kč</w:t>
            </w:r>
          </w:p>
        </w:tc>
      </w:tr>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293C1D" w:rsidRDefault="000C1AF4" w:rsidP="00946E83">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strojů, strojních zařízení a elektroniky</w:t>
            </w:r>
            <w:r w:rsidRPr="000C1AF4">
              <w:rPr>
                <w:rFonts w:asciiTheme="minorHAnsi" w:hAnsiTheme="minorHAnsi"/>
                <w:sz w:val="20"/>
              </w:rPr>
              <w:tab/>
            </w:r>
            <w:r w:rsidR="00F66EDD">
              <w:rPr>
                <w:rFonts w:asciiTheme="minorHAnsi" w:hAnsiTheme="minorHAnsi"/>
                <w:sz w:val="20"/>
              </w:rPr>
              <w:t>291.250</w:t>
            </w:r>
            <w:r w:rsidRPr="000C1AF4">
              <w:rPr>
                <w:rFonts w:asciiTheme="minorHAnsi" w:hAnsiTheme="minorHAnsi"/>
                <w:sz w:val="20"/>
              </w:rPr>
              <w:t>,- Kč</w:t>
            </w:r>
          </w:p>
        </w:tc>
      </w:tr>
      <w:tr w:rsidR="00F66EDD" w:rsidRPr="000C1AF4" w:rsidTr="00F652A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66EDD" w:rsidRPr="00293C1D" w:rsidRDefault="00F66EDD" w:rsidP="00F66EDD">
            <w:pPr>
              <w:numPr>
                <w:ilvl w:val="0"/>
                <w:numId w:val="1"/>
              </w:numPr>
              <w:tabs>
                <w:tab w:val="right" w:leader="dot" w:pos="9214"/>
              </w:tabs>
              <w:ind w:left="0" w:firstLine="0"/>
              <w:jc w:val="both"/>
              <w:rPr>
                <w:rFonts w:asciiTheme="minorHAnsi" w:hAnsiTheme="minorHAnsi"/>
                <w:sz w:val="20"/>
              </w:rPr>
            </w:pPr>
            <w:r w:rsidRPr="00B54FC5">
              <w:rPr>
                <w:rFonts w:asciiTheme="minorHAnsi" w:hAnsiTheme="minorHAnsi"/>
                <w:sz w:val="20"/>
              </w:rPr>
              <w:t>P</w:t>
            </w:r>
            <w:r>
              <w:rPr>
                <w:rFonts w:asciiTheme="minorHAnsi" w:hAnsiTheme="minorHAnsi"/>
                <w:sz w:val="20"/>
              </w:rPr>
              <w:t>ojištění obsahu uloženého v chladicím zařízení</w:t>
            </w:r>
            <w:r w:rsidRPr="000C1AF4">
              <w:rPr>
                <w:rFonts w:asciiTheme="minorHAnsi" w:hAnsiTheme="minorHAnsi"/>
                <w:sz w:val="20"/>
              </w:rPr>
              <w:tab/>
            </w:r>
            <w:r>
              <w:rPr>
                <w:rFonts w:asciiTheme="minorHAnsi" w:hAnsiTheme="minorHAnsi"/>
                <w:sz w:val="20"/>
              </w:rPr>
              <w:t>7.500</w:t>
            </w:r>
            <w:r w:rsidRPr="000C1AF4">
              <w:rPr>
                <w:rFonts w:asciiTheme="minorHAnsi" w:hAnsiTheme="minorHAnsi"/>
                <w:sz w:val="20"/>
              </w:rPr>
              <w:t>,- Kč</w:t>
            </w:r>
          </w:p>
        </w:tc>
      </w:tr>
      <w:tr w:rsidR="00B54FC5" w:rsidRPr="000C1AF4" w:rsidTr="00F70C11">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54FC5" w:rsidRPr="00293C1D" w:rsidRDefault="00B54FC5" w:rsidP="000D2A71">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přerušení provozu živelní událostí</w:t>
            </w:r>
            <w:r w:rsidRPr="000C1AF4">
              <w:rPr>
                <w:rFonts w:asciiTheme="minorHAnsi" w:hAnsiTheme="minorHAnsi"/>
                <w:sz w:val="20"/>
              </w:rPr>
              <w:tab/>
            </w:r>
            <w:r w:rsidR="000D2A71">
              <w:rPr>
                <w:rFonts w:asciiTheme="minorHAnsi" w:hAnsiTheme="minorHAnsi"/>
                <w:sz w:val="20"/>
              </w:rPr>
              <w:t>157</w:t>
            </w:r>
            <w:r w:rsidR="00F66EDD">
              <w:rPr>
                <w:rFonts w:asciiTheme="minorHAnsi" w:hAnsiTheme="minorHAnsi"/>
                <w:sz w:val="20"/>
              </w:rPr>
              <w:t>.</w:t>
            </w:r>
            <w:r w:rsidR="000D2A71">
              <w:rPr>
                <w:rFonts w:asciiTheme="minorHAnsi" w:hAnsiTheme="minorHAnsi"/>
                <w:sz w:val="20"/>
              </w:rPr>
              <w:t>5</w:t>
            </w:r>
            <w:r w:rsidR="00F66EDD">
              <w:rPr>
                <w:rFonts w:asciiTheme="minorHAnsi" w:hAnsiTheme="minorHAnsi"/>
                <w:sz w:val="20"/>
              </w:rPr>
              <w:t>60</w:t>
            </w:r>
            <w:r w:rsidRPr="000C1AF4">
              <w:rPr>
                <w:rFonts w:asciiTheme="minorHAnsi" w:hAnsiTheme="minorHAnsi"/>
                <w:sz w:val="20"/>
              </w:rPr>
              <w:t>,- Kč</w:t>
            </w:r>
          </w:p>
        </w:tc>
      </w:tr>
      <w:tr w:rsidR="00940C1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40C14" w:rsidRPr="00293C1D" w:rsidRDefault="00940C14" w:rsidP="00946E83">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odpovědnos</w:t>
            </w:r>
            <w:r>
              <w:rPr>
                <w:rFonts w:asciiTheme="minorHAnsi" w:hAnsiTheme="minorHAnsi"/>
                <w:sz w:val="20"/>
              </w:rPr>
              <w:t>ti</w:t>
            </w:r>
            <w:r w:rsidRPr="000C1AF4">
              <w:rPr>
                <w:rFonts w:asciiTheme="minorHAnsi" w:hAnsiTheme="minorHAnsi"/>
                <w:sz w:val="20"/>
              </w:rPr>
              <w:tab/>
            </w:r>
            <w:r w:rsidR="00F66EDD">
              <w:rPr>
                <w:rFonts w:asciiTheme="minorHAnsi" w:hAnsiTheme="minorHAnsi"/>
                <w:sz w:val="20"/>
              </w:rPr>
              <w:t>85.104</w:t>
            </w:r>
            <w:r w:rsidRPr="000C1AF4">
              <w:rPr>
                <w:rFonts w:asciiTheme="minorHAnsi" w:hAnsiTheme="minorHAnsi"/>
                <w:sz w:val="20"/>
              </w:rPr>
              <w:t>,- Kč</w:t>
            </w:r>
          </w:p>
        </w:tc>
      </w:tr>
      <w:tr w:rsidR="00F66EDD" w:rsidRPr="000C1AF4" w:rsidTr="00F652A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66EDD" w:rsidRPr="00293C1D" w:rsidRDefault="00F66EDD" w:rsidP="00F652AE">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 xml:space="preserve">Pojištění </w:t>
            </w:r>
            <w:r>
              <w:rPr>
                <w:rFonts w:asciiTheme="minorHAnsi" w:hAnsiTheme="minorHAnsi"/>
                <w:sz w:val="20"/>
              </w:rPr>
              <w:t>odpovědnosti silničního nákladního dopravce</w:t>
            </w:r>
            <w:r w:rsidRPr="000C1AF4">
              <w:rPr>
                <w:rFonts w:asciiTheme="minorHAnsi" w:hAnsiTheme="minorHAnsi"/>
                <w:sz w:val="20"/>
              </w:rPr>
              <w:tab/>
            </w:r>
            <w:r>
              <w:rPr>
                <w:rFonts w:asciiTheme="minorHAnsi" w:hAnsiTheme="minorHAnsi"/>
                <w:sz w:val="20"/>
              </w:rPr>
              <w:t>42.113</w:t>
            </w:r>
            <w:r w:rsidRPr="000C1AF4">
              <w:rPr>
                <w:rFonts w:asciiTheme="minorHAnsi" w:hAnsiTheme="minorHAnsi"/>
                <w:sz w:val="20"/>
              </w:rPr>
              <w:t>,- Kč</w:t>
            </w:r>
          </w:p>
        </w:tc>
      </w:tr>
      <w:tr w:rsidR="00940C1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40C14" w:rsidRPr="000C1AF4" w:rsidRDefault="00940C14" w:rsidP="000D2A71">
            <w:pPr>
              <w:tabs>
                <w:tab w:val="right" w:leader="dot" w:pos="9213"/>
              </w:tabs>
              <w:jc w:val="both"/>
              <w:rPr>
                <w:rFonts w:asciiTheme="minorHAnsi" w:hAnsiTheme="minorHAnsi"/>
                <w:b/>
                <w:sz w:val="20"/>
              </w:rPr>
            </w:pPr>
            <w:r w:rsidRPr="000C1AF4">
              <w:rPr>
                <w:rFonts w:asciiTheme="minorHAnsi" w:hAnsiTheme="minorHAnsi"/>
                <w:b/>
                <w:sz w:val="20"/>
              </w:rPr>
              <w:t>Celkové roční pojistné činí</w:t>
            </w:r>
            <w:r w:rsidRPr="000C1AF4">
              <w:rPr>
                <w:rFonts w:asciiTheme="minorHAnsi" w:hAnsiTheme="minorHAnsi"/>
                <w:b/>
                <w:sz w:val="20"/>
              </w:rPr>
              <w:tab/>
            </w:r>
            <w:r w:rsidR="00F66EDD">
              <w:rPr>
                <w:rFonts w:asciiTheme="minorHAnsi" w:hAnsiTheme="minorHAnsi"/>
                <w:b/>
                <w:sz w:val="20"/>
              </w:rPr>
              <w:t>2.6</w:t>
            </w:r>
            <w:r w:rsidR="000D2A71">
              <w:rPr>
                <w:rFonts w:asciiTheme="minorHAnsi" w:hAnsiTheme="minorHAnsi"/>
                <w:b/>
                <w:sz w:val="20"/>
              </w:rPr>
              <w:t>32</w:t>
            </w:r>
            <w:r w:rsidR="00F66EDD">
              <w:rPr>
                <w:rFonts w:asciiTheme="minorHAnsi" w:hAnsiTheme="minorHAnsi"/>
                <w:b/>
                <w:sz w:val="20"/>
              </w:rPr>
              <w:t>.</w:t>
            </w:r>
            <w:r w:rsidR="000D2A71">
              <w:rPr>
                <w:rFonts w:asciiTheme="minorHAnsi" w:hAnsiTheme="minorHAnsi"/>
                <w:b/>
                <w:sz w:val="20"/>
              </w:rPr>
              <w:t>971</w:t>
            </w:r>
            <w:r w:rsidRPr="000C1AF4">
              <w:rPr>
                <w:rFonts w:asciiTheme="minorHAnsi" w:hAnsiTheme="minorHAnsi"/>
                <w:b/>
                <w:sz w:val="20"/>
              </w:rPr>
              <w:t>,- Kč</w:t>
            </w:r>
          </w:p>
        </w:tc>
      </w:tr>
      <w:tr w:rsidR="00940C1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40C14" w:rsidRPr="000C1AF4" w:rsidRDefault="00940C14" w:rsidP="000D2A71">
            <w:pPr>
              <w:tabs>
                <w:tab w:val="right" w:leader="dot" w:pos="9213"/>
              </w:tabs>
              <w:jc w:val="both"/>
              <w:rPr>
                <w:rFonts w:asciiTheme="minorHAnsi" w:hAnsiTheme="minorHAnsi"/>
                <w:b/>
                <w:sz w:val="20"/>
              </w:rPr>
            </w:pPr>
            <w:r w:rsidRPr="000C1AF4">
              <w:rPr>
                <w:rFonts w:asciiTheme="minorHAnsi" w:hAnsiTheme="minorHAnsi"/>
                <w:b/>
                <w:sz w:val="20"/>
              </w:rPr>
              <w:t xml:space="preserve">Celkové roční pojistné </w:t>
            </w:r>
            <w:r w:rsidR="00274843">
              <w:rPr>
                <w:rFonts w:asciiTheme="minorHAnsi" w:hAnsiTheme="minorHAnsi"/>
                <w:b/>
                <w:sz w:val="20"/>
              </w:rPr>
              <w:t>za 4 roky</w:t>
            </w:r>
            <w:r w:rsidRPr="000C1AF4">
              <w:rPr>
                <w:rFonts w:asciiTheme="minorHAnsi" w:hAnsiTheme="minorHAnsi"/>
                <w:b/>
                <w:sz w:val="20"/>
              </w:rPr>
              <w:t xml:space="preserve"> činí</w:t>
            </w:r>
            <w:r w:rsidRPr="000C1AF4">
              <w:rPr>
                <w:rFonts w:asciiTheme="minorHAnsi" w:hAnsiTheme="minorHAnsi"/>
                <w:b/>
                <w:sz w:val="20"/>
              </w:rPr>
              <w:tab/>
            </w:r>
            <w:r w:rsidR="00F66EDD">
              <w:rPr>
                <w:rFonts w:asciiTheme="minorHAnsi" w:hAnsiTheme="minorHAnsi"/>
                <w:b/>
                <w:sz w:val="20"/>
              </w:rPr>
              <w:t>10.</w:t>
            </w:r>
            <w:r w:rsidR="000D2A71">
              <w:rPr>
                <w:rFonts w:asciiTheme="minorHAnsi" w:hAnsiTheme="minorHAnsi"/>
                <w:b/>
                <w:sz w:val="20"/>
              </w:rPr>
              <w:t>531</w:t>
            </w:r>
            <w:r w:rsidR="00F66EDD">
              <w:rPr>
                <w:rFonts w:asciiTheme="minorHAnsi" w:hAnsiTheme="minorHAnsi"/>
                <w:b/>
                <w:sz w:val="20"/>
              </w:rPr>
              <w:t>.</w:t>
            </w:r>
            <w:r w:rsidR="000D2A71">
              <w:rPr>
                <w:rFonts w:asciiTheme="minorHAnsi" w:hAnsiTheme="minorHAnsi"/>
                <w:b/>
                <w:sz w:val="20"/>
              </w:rPr>
              <w:t>884</w:t>
            </w:r>
            <w:r w:rsidRPr="000C1AF4">
              <w:rPr>
                <w:rFonts w:asciiTheme="minorHAnsi" w:hAnsiTheme="minorHAnsi"/>
                <w:b/>
                <w:sz w:val="20"/>
              </w:rPr>
              <w:t>,- Kč</w:t>
            </w:r>
          </w:p>
        </w:tc>
      </w:tr>
    </w:tbl>
    <w:p w:rsidR="00274843" w:rsidRDefault="00274843" w:rsidP="00946E83">
      <w:pPr>
        <w:numPr>
          <w:ilvl w:val="0"/>
          <w:numId w:val="7"/>
        </w:numPr>
        <w:tabs>
          <w:tab w:val="left" w:pos="-1800"/>
        </w:tabs>
        <w:spacing w:before="120"/>
        <w:jc w:val="both"/>
        <w:rPr>
          <w:rFonts w:asciiTheme="minorHAnsi" w:hAnsiTheme="minorHAnsi"/>
          <w:sz w:val="20"/>
        </w:rPr>
      </w:pPr>
      <w:r>
        <w:rPr>
          <w:rFonts w:asciiTheme="minorHAnsi" w:hAnsiTheme="minorHAnsi"/>
          <w:sz w:val="20"/>
        </w:rPr>
        <w:t>Pojistné zahrnuje veškeré náklady spojené s řádným plněním veřejné zakázky. Nabídková cena za 1 rok je stanovena jako cena nejvýše přípustná po celou dobu plnění veřejné zakázky.</w:t>
      </w:r>
    </w:p>
    <w:p w:rsidR="00C337D7" w:rsidRPr="007A5FB6" w:rsidRDefault="00C337D7" w:rsidP="00946E83">
      <w:pPr>
        <w:numPr>
          <w:ilvl w:val="0"/>
          <w:numId w:val="7"/>
        </w:numPr>
        <w:tabs>
          <w:tab w:val="left" w:pos="-1800"/>
        </w:tabs>
        <w:spacing w:before="120"/>
        <w:jc w:val="both"/>
        <w:rPr>
          <w:rFonts w:asciiTheme="minorHAnsi" w:hAnsiTheme="minorHAnsi"/>
          <w:sz w:val="20"/>
        </w:rPr>
      </w:pPr>
      <w:r w:rsidRPr="007A5FB6">
        <w:rPr>
          <w:rFonts w:asciiTheme="minorHAnsi" w:hAnsiTheme="minorHAnsi"/>
          <w:sz w:val="20"/>
        </w:rPr>
        <w:t>Pojistné se považuje za zaplacené</w:t>
      </w:r>
      <w:r w:rsidRPr="007A5FB6">
        <w:rPr>
          <w:rFonts w:asciiTheme="minorHAnsi" w:hAnsiTheme="minorHAnsi"/>
          <w:i/>
          <w:color w:val="0000FF"/>
          <w:sz w:val="20"/>
        </w:rPr>
        <w:t xml:space="preserve"> </w:t>
      </w:r>
      <w:r w:rsidRPr="007A5FB6">
        <w:rPr>
          <w:rFonts w:asciiTheme="minorHAnsi" w:hAnsiTheme="minorHAnsi"/>
          <w:sz w:val="20"/>
        </w:rPr>
        <w:t>okamžikem připsání příslušné částky pojistného na účet pojistitele, je-li placena prostřednictvím peněžního ústavu.</w:t>
      </w:r>
    </w:p>
    <w:p w:rsidR="00E963F5" w:rsidRPr="00E963F5" w:rsidRDefault="00E963F5" w:rsidP="00946E83">
      <w:pPr>
        <w:numPr>
          <w:ilvl w:val="0"/>
          <w:numId w:val="7"/>
        </w:numPr>
        <w:tabs>
          <w:tab w:val="left" w:pos="-1800"/>
        </w:tabs>
        <w:spacing w:before="120"/>
        <w:jc w:val="both"/>
        <w:rPr>
          <w:rFonts w:asciiTheme="minorHAnsi" w:hAnsiTheme="minorHAnsi"/>
          <w:sz w:val="20"/>
        </w:rPr>
      </w:pPr>
      <w:r w:rsidRPr="00E963F5">
        <w:rPr>
          <w:rFonts w:asciiTheme="minorHAnsi" w:hAnsiTheme="minorHAnsi"/>
          <w:sz w:val="20"/>
        </w:rPr>
        <w:t xml:space="preserve">Pojistné bude placeno prostřednictvím peněžního ústavu na účet pojistitele č. </w:t>
      </w:r>
      <w:r w:rsidRPr="00E963F5">
        <w:rPr>
          <w:rFonts w:asciiTheme="minorHAnsi" w:hAnsiTheme="minorHAnsi"/>
          <w:bCs/>
          <w:sz w:val="20"/>
          <w:szCs w:val="20"/>
        </w:rPr>
        <w:t xml:space="preserve">700135002/0800 </w:t>
      </w:r>
      <w:r w:rsidRPr="00E963F5">
        <w:rPr>
          <w:rFonts w:asciiTheme="minorHAnsi" w:hAnsiTheme="minorHAnsi"/>
          <w:sz w:val="20"/>
          <w:szCs w:val="20"/>
        </w:rPr>
        <w:t>pod</w:t>
      </w:r>
      <w:r w:rsidRPr="00E963F5">
        <w:rPr>
          <w:rFonts w:asciiTheme="minorHAnsi" w:hAnsiTheme="minorHAnsi"/>
          <w:sz w:val="20"/>
        </w:rPr>
        <w:t xml:space="preserve"> variabilním symbolem</w:t>
      </w:r>
      <w:r w:rsidR="00255CBE">
        <w:rPr>
          <w:rFonts w:asciiTheme="minorHAnsi" w:hAnsiTheme="minorHAnsi"/>
          <w:sz w:val="20"/>
        </w:rPr>
        <w:t xml:space="preserve"> 0013882163</w:t>
      </w:r>
      <w:r w:rsidRPr="00E963F5">
        <w:rPr>
          <w:rFonts w:asciiTheme="minorHAnsi" w:hAnsiTheme="minorHAnsi"/>
          <w:sz w:val="20"/>
        </w:rPr>
        <w:t xml:space="preserve"> (číslo pojistné smlouvy). </w:t>
      </w:r>
    </w:p>
    <w:p w:rsidR="00C337D7" w:rsidRPr="007A5FB6" w:rsidRDefault="00C337D7" w:rsidP="00E963F5">
      <w:pPr>
        <w:tabs>
          <w:tab w:val="right" w:leader="dot" w:pos="9638"/>
        </w:tabs>
        <w:spacing w:before="120"/>
        <w:ind w:left="360"/>
        <w:jc w:val="both"/>
        <w:rPr>
          <w:rFonts w:asciiTheme="minorHAnsi" w:hAnsiTheme="minorHAnsi"/>
          <w:sz w:val="20"/>
        </w:rPr>
      </w:pPr>
      <w:r w:rsidRPr="007A5FB6">
        <w:rPr>
          <w:rFonts w:asciiTheme="minorHAnsi" w:hAnsiTheme="minorHAnsi"/>
          <w:sz w:val="20"/>
        </w:rPr>
        <w:t xml:space="preserve">Pojistné je pojistným běžným a bude placeno za </w:t>
      </w:r>
      <w:r w:rsidR="008473AA">
        <w:rPr>
          <w:rFonts w:asciiTheme="minorHAnsi" w:hAnsiTheme="minorHAnsi"/>
          <w:sz w:val="20"/>
        </w:rPr>
        <w:t xml:space="preserve">roční </w:t>
      </w:r>
      <w:r w:rsidRPr="007A5FB6">
        <w:rPr>
          <w:rFonts w:asciiTheme="minorHAnsi" w:hAnsiTheme="minorHAnsi"/>
          <w:sz w:val="20"/>
        </w:rPr>
        <w:t xml:space="preserve">pojistná období </w:t>
      </w:r>
      <w:r w:rsidR="008473AA">
        <w:rPr>
          <w:rFonts w:asciiTheme="minorHAnsi" w:hAnsiTheme="minorHAnsi"/>
          <w:sz w:val="20"/>
        </w:rPr>
        <w:t xml:space="preserve">ve čtvrtletních splátkách </w:t>
      </w:r>
      <w:r w:rsidRPr="007A5FB6">
        <w:rPr>
          <w:rFonts w:asciiTheme="minorHAnsi" w:hAnsiTheme="minorHAnsi"/>
          <w:sz w:val="20"/>
        </w:rPr>
        <w:t>k datu a v částkách takto:</w:t>
      </w:r>
    </w:p>
    <w:tbl>
      <w:tblPr>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firstRow="1" w:lastRow="0" w:firstColumn="1" w:lastColumn="0" w:noHBand="0" w:noVBand="0"/>
      </w:tblPr>
      <w:tblGrid>
        <w:gridCol w:w="2687"/>
        <w:gridCol w:w="1984"/>
      </w:tblGrid>
      <w:tr w:rsidR="00C337D7" w:rsidRPr="007A5FB6" w:rsidTr="008473AA">
        <w:trPr>
          <w:trHeight w:val="173"/>
        </w:trPr>
        <w:tc>
          <w:tcPr>
            <w:tcW w:w="2687" w:type="dxa"/>
            <w:shd w:val="clear" w:color="auto" w:fill="auto"/>
          </w:tcPr>
          <w:p w:rsidR="00C337D7" w:rsidRPr="007A5FB6" w:rsidRDefault="00C337D7" w:rsidP="00E963F5">
            <w:pPr>
              <w:tabs>
                <w:tab w:val="left" w:pos="1276"/>
                <w:tab w:val="left" w:pos="5387"/>
              </w:tabs>
              <w:spacing w:before="120"/>
              <w:jc w:val="center"/>
              <w:rPr>
                <w:rFonts w:asciiTheme="minorHAnsi" w:hAnsiTheme="minorHAnsi"/>
                <w:sz w:val="20"/>
                <w:szCs w:val="20"/>
              </w:rPr>
            </w:pPr>
            <w:r w:rsidRPr="007A5FB6">
              <w:rPr>
                <w:rFonts w:asciiTheme="minorHAnsi" w:hAnsiTheme="minorHAnsi"/>
                <w:sz w:val="20"/>
                <w:szCs w:val="20"/>
              </w:rPr>
              <w:t>datum:</w:t>
            </w:r>
          </w:p>
        </w:tc>
        <w:tc>
          <w:tcPr>
            <w:tcW w:w="1984" w:type="dxa"/>
            <w:shd w:val="clear" w:color="auto" w:fill="auto"/>
          </w:tcPr>
          <w:p w:rsidR="00C337D7" w:rsidRPr="007A5FB6" w:rsidRDefault="00C337D7" w:rsidP="00BB5B63">
            <w:pPr>
              <w:tabs>
                <w:tab w:val="left" w:pos="1276"/>
                <w:tab w:val="left" w:pos="5387"/>
              </w:tabs>
              <w:spacing w:before="120"/>
              <w:jc w:val="center"/>
              <w:rPr>
                <w:rFonts w:asciiTheme="minorHAnsi" w:hAnsiTheme="minorHAnsi"/>
                <w:sz w:val="20"/>
                <w:szCs w:val="20"/>
              </w:rPr>
            </w:pPr>
            <w:r w:rsidRPr="007A5FB6">
              <w:rPr>
                <w:rFonts w:asciiTheme="minorHAnsi" w:hAnsiTheme="minorHAnsi"/>
                <w:sz w:val="20"/>
                <w:szCs w:val="20"/>
              </w:rPr>
              <w:t>částka:</w:t>
            </w:r>
          </w:p>
        </w:tc>
      </w:tr>
      <w:tr w:rsidR="00C337D7" w:rsidRPr="008473AA" w:rsidTr="008473AA">
        <w:tc>
          <w:tcPr>
            <w:tcW w:w="2687" w:type="dxa"/>
            <w:shd w:val="clear" w:color="auto" w:fill="auto"/>
          </w:tcPr>
          <w:p w:rsidR="00C337D7" w:rsidRPr="00A91EF6" w:rsidRDefault="00A91EF6" w:rsidP="00175984">
            <w:pPr>
              <w:tabs>
                <w:tab w:val="left" w:pos="1276"/>
                <w:tab w:val="left" w:pos="5387"/>
              </w:tabs>
              <w:ind w:left="27"/>
              <w:rPr>
                <w:rFonts w:asciiTheme="minorHAnsi" w:hAnsiTheme="minorHAnsi"/>
                <w:i/>
                <w:sz w:val="20"/>
                <w:szCs w:val="20"/>
              </w:rPr>
            </w:pPr>
            <w:r w:rsidRPr="00A91EF6">
              <w:rPr>
                <w:rFonts w:asciiTheme="minorHAnsi" w:hAnsiTheme="minorHAnsi"/>
                <w:i/>
                <w:sz w:val="20"/>
                <w:szCs w:val="20"/>
              </w:rPr>
              <w:t>n</w:t>
            </w:r>
            <w:r w:rsidR="008473AA" w:rsidRPr="00A91EF6">
              <w:rPr>
                <w:rFonts w:asciiTheme="minorHAnsi" w:hAnsiTheme="minorHAnsi"/>
                <w:i/>
                <w:sz w:val="20"/>
                <w:szCs w:val="20"/>
              </w:rPr>
              <w:t>a základě vystavené faktury</w:t>
            </w:r>
          </w:p>
        </w:tc>
        <w:tc>
          <w:tcPr>
            <w:tcW w:w="1984" w:type="dxa"/>
            <w:shd w:val="clear" w:color="auto" w:fill="auto"/>
          </w:tcPr>
          <w:p w:rsidR="00C337D7" w:rsidRPr="008473AA" w:rsidRDefault="00F66EDD" w:rsidP="000D2A71">
            <w:pPr>
              <w:tabs>
                <w:tab w:val="left" w:pos="1276"/>
                <w:tab w:val="left" w:pos="5387"/>
              </w:tabs>
              <w:jc w:val="right"/>
              <w:rPr>
                <w:rFonts w:asciiTheme="minorHAnsi" w:hAnsiTheme="minorHAnsi"/>
                <w:sz w:val="20"/>
                <w:szCs w:val="20"/>
              </w:rPr>
            </w:pPr>
            <w:r w:rsidRPr="008473AA">
              <w:rPr>
                <w:rFonts w:asciiTheme="minorHAnsi" w:hAnsiTheme="minorHAnsi"/>
                <w:sz w:val="20"/>
                <w:szCs w:val="20"/>
              </w:rPr>
              <w:t>6</w:t>
            </w:r>
            <w:r w:rsidR="000D2A71">
              <w:rPr>
                <w:rFonts w:asciiTheme="minorHAnsi" w:hAnsiTheme="minorHAnsi"/>
                <w:sz w:val="20"/>
                <w:szCs w:val="20"/>
              </w:rPr>
              <w:t>58</w:t>
            </w:r>
            <w:r w:rsidRPr="008473AA">
              <w:rPr>
                <w:rFonts w:asciiTheme="minorHAnsi" w:hAnsiTheme="minorHAnsi"/>
                <w:sz w:val="20"/>
                <w:szCs w:val="20"/>
              </w:rPr>
              <w:t>.</w:t>
            </w:r>
            <w:r w:rsidR="000D2A71">
              <w:rPr>
                <w:rFonts w:asciiTheme="minorHAnsi" w:hAnsiTheme="minorHAnsi"/>
                <w:sz w:val="20"/>
                <w:szCs w:val="20"/>
              </w:rPr>
              <w:t>243</w:t>
            </w:r>
            <w:r w:rsidR="00C337D7" w:rsidRPr="008473AA">
              <w:rPr>
                <w:rFonts w:asciiTheme="minorHAnsi" w:hAnsiTheme="minorHAnsi"/>
                <w:sz w:val="20"/>
                <w:szCs w:val="20"/>
              </w:rPr>
              <w:t>,- Kč</w:t>
            </w:r>
          </w:p>
        </w:tc>
      </w:tr>
      <w:tr w:rsidR="00C337D7" w:rsidRPr="008473AA" w:rsidTr="008473AA">
        <w:tc>
          <w:tcPr>
            <w:tcW w:w="2687" w:type="dxa"/>
            <w:shd w:val="clear" w:color="auto" w:fill="auto"/>
          </w:tcPr>
          <w:p w:rsidR="00C337D7" w:rsidRPr="00A91EF6" w:rsidRDefault="00A91EF6" w:rsidP="00175984">
            <w:pPr>
              <w:tabs>
                <w:tab w:val="left" w:pos="1276"/>
                <w:tab w:val="left" w:pos="5387"/>
              </w:tabs>
              <w:ind w:left="27"/>
              <w:rPr>
                <w:rFonts w:asciiTheme="minorHAnsi" w:hAnsiTheme="minorHAnsi"/>
                <w:i/>
                <w:sz w:val="20"/>
                <w:szCs w:val="20"/>
              </w:rPr>
            </w:pPr>
            <w:r w:rsidRPr="00A91EF6">
              <w:rPr>
                <w:rFonts w:asciiTheme="minorHAnsi" w:hAnsiTheme="minorHAnsi"/>
                <w:i/>
                <w:sz w:val="20"/>
                <w:szCs w:val="20"/>
              </w:rPr>
              <w:t>n</w:t>
            </w:r>
            <w:r w:rsidR="008473AA" w:rsidRPr="00A91EF6">
              <w:rPr>
                <w:rFonts w:asciiTheme="minorHAnsi" w:hAnsiTheme="minorHAnsi"/>
                <w:i/>
                <w:sz w:val="20"/>
                <w:szCs w:val="20"/>
              </w:rPr>
              <w:t>a základě vystavené faktury</w:t>
            </w:r>
          </w:p>
        </w:tc>
        <w:tc>
          <w:tcPr>
            <w:tcW w:w="1984" w:type="dxa"/>
            <w:shd w:val="clear" w:color="auto" w:fill="auto"/>
          </w:tcPr>
          <w:p w:rsidR="00C337D7" w:rsidRPr="008473AA" w:rsidRDefault="000D2A71" w:rsidP="00175984">
            <w:pPr>
              <w:tabs>
                <w:tab w:val="left" w:pos="1276"/>
                <w:tab w:val="left" w:pos="5387"/>
              </w:tabs>
              <w:jc w:val="right"/>
              <w:rPr>
                <w:rFonts w:asciiTheme="minorHAnsi" w:hAnsiTheme="minorHAnsi"/>
                <w:sz w:val="20"/>
                <w:szCs w:val="20"/>
              </w:rPr>
            </w:pPr>
            <w:r w:rsidRPr="008473AA">
              <w:rPr>
                <w:rFonts w:asciiTheme="minorHAnsi" w:hAnsiTheme="minorHAnsi"/>
                <w:sz w:val="20"/>
                <w:szCs w:val="20"/>
              </w:rPr>
              <w:t>6</w:t>
            </w:r>
            <w:r>
              <w:rPr>
                <w:rFonts w:asciiTheme="minorHAnsi" w:hAnsiTheme="minorHAnsi"/>
                <w:sz w:val="20"/>
                <w:szCs w:val="20"/>
              </w:rPr>
              <w:t>58</w:t>
            </w:r>
            <w:r w:rsidRPr="008473AA">
              <w:rPr>
                <w:rFonts w:asciiTheme="minorHAnsi" w:hAnsiTheme="minorHAnsi"/>
                <w:sz w:val="20"/>
                <w:szCs w:val="20"/>
              </w:rPr>
              <w:t>.</w:t>
            </w:r>
            <w:r>
              <w:rPr>
                <w:rFonts w:asciiTheme="minorHAnsi" w:hAnsiTheme="minorHAnsi"/>
                <w:sz w:val="20"/>
                <w:szCs w:val="20"/>
              </w:rPr>
              <w:t>243</w:t>
            </w:r>
            <w:r w:rsidRPr="008473AA">
              <w:rPr>
                <w:rFonts w:asciiTheme="minorHAnsi" w:hAnsiTheme="minorHAnsi"/>
                <w:sz w:val="20"/>
                <w:szCs w:val="20"/>
              </w:rPr>
              <w:t>,- Kč</w:t>
            </w:r>
          </w:p>
        </w:tc>
      </w:tr>
      <w:tr w:rsidR="00C337D7" w:rsidRPr="008473AA" w:rsidTr="008473AA">
        <w:tc>
          <w:tcPr>
            <w:tcW w:w="2687" w:type="dxa"/>
            <w:shd w:val="clear" w:color="auto" w:fill="auto"/>
          </w:tcPr>
          <w:p w:rsidR="00C337D7" w:rsidRPr="00A91EF6" w:rsidRDefault="00A91EF6" w:rsidP="00175984">
            <w:pPr>
              <w:tabs>
                <w:tab w:val="left" w:pos="1276"/>
                <w:tab w:val="left" w:pos="5387"/>
              </w:tabs>
              <w:ind w:left="27"/>
              <w:rPr>
                <w:rFonts w:asciiTheme="minorHAnsi" w:hAnsiTheme="minorHAnsi"/>
                <w:i/>
                <w:sz w:val="20"/>
                <w:szCs w:val="20"/>
              </w:rPr>
            </w:pPr>
            <w:r w:rsidRPr="00A91EF6">
              <w:rPr>
                <w:rFonts w:asciiTheme="minorHAnsi" w:hAnsiTheme="minorHAnsi"/>
                <w:i/>
                <w:sz w:val="20"/>
                <w:szCs w:val="20"/>
              </w:rPr>
              <w:t>n</w:t>
            </w:r>
            <w:r w:rsidR="008473AA" w:rsidRPr="00A91EF6">
              <w:rPr>
                <w:rFonts w:asciiTheme="minorHAnsi" w:hAnsiTheme="minorHAnsi"/>
                <w:i/>
                <w:sz w:val="20"/>
                <w:szCs w:val="20"/>
              </w:rPr>
              <w:t>a základě vystavené faktury</w:t>
            </w:r>
          </w:p>
        </w:tc>
        <w:tc>
          <w:tcPr>
            <w:tcW w:w="1984" w:type="dxa"/>
            <w:shd w:val="clear" w:color="auto" w:fill="auto"/>
          </w:tcPr>
          <w:p w:rsidR="00C337D7" w:rsidRPr="008473AA" w:rsidRDefault="000D2A71" w:rsidP="005D6F49">
            <w:pPr>
              <w:tabs>
                <w:tab w:val="left" w:pos="1276"/>
                <w:tab w:val="left" w:pos="5387"/>
              </w:tabs>
              <w:jc w:val="right"/>
              <w:rPr>
                <w:rFonts w:asciiTheme="minorHAnsi" w:hAnsiTheme="minorHAnsi"/>
                <w:sz w:val="20"/>
                <w:szCs w:val="20"/>
              </w:rPr>
            </w:pPr>
            <w:r w:rsidRPr="008473AA">
              <w:rPr>
                <w:rFonts w:asciiTheme="minorHAnsi" w:hAnsiTheme="minorHAnsi"/>
                <w:sz w:val="20"/>
                <w:szCs w:val="20"/>
              </w:rPr>
              <w:t>6</w:t>
            </w:r>
            <w:r>
              <w:rPr>
                <w:rFonts w:asciiTheme="minorHAnsi" w:hAnsiTheme="minorHAnsi"/>
                <w:sz w:val="20"/>
                <w:szCs w:val="20"/>
              </w:rPr>
              <w:t>58</w:t>
            </w:r>
            <w:r w:rsidRPr="008473AA">
              <w:rPr>
                <w:rFonts w:asciiTheme="minorHAnsi" w:hAnsiTheme="minorHAnsi"/>
                <w:sz w:val="20"/>
                <w:szCs w:val="20"/>
              </w:rPr>
              <w:t>.</w:t>
            </w:r>
            <w:r>
              <w:rPr>
                <w:rFonts w:asciiTheme="minorHAnsi" w:hAnsiTheme="minorHAnsi"/>
                <w:sz w:val="20"/>
                <w:szCs w:val="20"/>
              </w:rPr>
              <w:t>243</w:t>
            </w:r>
            <w:r w:rsidRPr="008473AA">
              <w:rPr>
                <w:rFonts w:asciiTheme="minorHAnsi" w:hAnsiTheme="minorHAnsi"/>
                <w:sz w:val="20"/>
                <w:szCs w:val="20"/>
              </w:rPr>
              <w:t>,- Kč</w:t>
            </w:r>
          </w:p>
        </w:tc>
      </w:tr>
      <w:tr w:rsidR="00C337D7" w:rsidRPr="008473AA" w:rsidTr="008473AA">
        <w:tc>
          <w:tcPr>
            <w:tcW w:w="2687" w:type="dxa"/>
            <w:shd w:val="clear" w:color="auto" w:fill="auto"/>
          </w:tcPr>
          <w:p w:rsidR="00C337D7" w:rsidRPr="00A91EF6" w:rsidRDefault="00A91EF6" w:rsidP="00175984">
            <w:pPr>
              <w:tabs>
                <w:tab w:val="left" w:pos="1276"/>
                <w:tab w:val="left" w:pos="5387"/>
              </w:tabs>
              <w:ind w:left="27"/>
              <w:rPr>
                <w:rFonts w:asciiTheme="minorHAnsi" w:hAnsiTheme="minorHAnsi"/>
                <w:i/>
                <w:sz w:val="20"/>
                <w:szCs w:val="20"/>
              </w:rPr>
            </w:pPr>
            <w:r w:rsidRPr="00A91EF6">
              <w:rPr>
                <w:rFonts w:asciiTheme="minorHAnsi" w:hAnsiTheme="minorHAnsi"/>
                <w:i/>
                <w:sz w:val="20"/>
                <w:szCs w:val="20"/>
              </w:rPr>
              <w:t>n</w:t>
            </w:r>
            <w:r w:rsidR="008473AA" w:rsidRPr="00A91EF6">
              <w:rPr>
                <w:rFonts w:asciiTheme="minorHAnsi" w:hAnsiTheme="minorHAnsi"/>
                <w:i/>
                <w:sz w:val="20"/>
                <w:szCs w:val="20"/>
              </w:rPr>
              <w:t>a základě vystavené faktury</w:t>
            </w:r>
          </w:p>
        </w:tc>
        <w:tc>
          <w:tcPr>
            <w:tcW w:w="1984" w:type="dxa"/>
            <w:shd w:val="clear" w:color="auto" w:fill="auto"/>
          </w:tcPr>
          <w:p w:rsidR="00C337D7" w:rsidRPr="008473AA" w:rsidRDefault="000D2A71" w:rsidP="00175984">
            <w:pPr>
              <w:tabs>
                <w:tab w:val="left" w:pos="1276"/>
                <w:tab w:val="left" w:pos="5387"/>
              </w:tabs>
              <w:jc w:val="right"/>
              <w:rPr>
                <w:rFonts w:asciiTheme="minorHAnsi" w:hAnsiTheme="minorHAnsi"/>
                <w:sz w:val="20"/>
                <w:szCs w:val="20"/>
              </w:rPr>
            </w:pPr>
            <w:r w:rsidRPr="008473AA">
              <w:rPr>
                <w:rFonts w:asciiTheme="minorHAnsi" w:hAnsiTheme="minorHAnsi"/>
                <w:sz w:val="20"/>
                <w:szCs w:val="20"/>
              </w:rPr>
              <w:t>6</w:t>
            </w:r>
            <w:r>
              <w:rPr>
                <w:rFonts w:asciiTheme="minorHAnsi" w:hAnsiTheme="minorHAnsi"/>
                <w:sz w:val="20"/>
                <w:szCs w:val="20"/>
              </w:rPr>
              <w:t>58</w:t>
            </w:r>
            <w:r w:rsidRPr="008473AA">
              <w:rPr>
                <w:rFonts w:asciiTheme="minorHAnsi" w:hAnsiTheme="minorHAnsi"/>
                <w:sz w:val="20"/>
                <w:szCs w:val="20"/>
              </w:rPr>
              <w:t>.</w:t>
            </w:r>
            <w:r>
              <w:rPr>
                <w:rFonts w:asciiTheme="minorHAnsi" w:hAnsiTheme="minorHAnsi"/>
                <w:sz w:val="20"/>
                <w:szCs w:val="20"/>
              </w:rPr>
              <w:t>242</w:t>
            </w:r>
            <w:r w:rsidRPr="008473AA">
              <w:rPr>
                <w:rFonts w:asciiTheme="minorHAnsi" w:hAnsiTheme="minorHAnsi"/>
                <w:sz w:val="20"/>
                <w:szCs w:val="20"/>
              </w:rPr>
              <w:t>,- Kč</w:t>
            </w:r>
          </w:p>
        </w:tc>
      </w:tr>
    </w:tbl>
    <w:p w:rsidR="00C337D7" w:rsidRDefault="00C337D7" w:rsidP="00F66EDD">
      <w:pPr>
        <w:tabs>
          <w:tab w:val="left" w:pos="2835"/>
          <w:tab w:val="left" w:pos="5670"/>
        </w:tabs>
        <w:spacing w:before="120"/>
        <w:ind w:left="360"/>
        <w:jc w:val="both"/>
        <w:rPr>
          <w:rFonts w:asciiTheme="minorHAnsi" w:hAnsiTheme="minorHAnsi"/>
          <w:sz w:val="20"/>
        </w:rPr>
      </w:pPr>
      <w:r w:rsidRPr="008473AA">
        <w:rPr>
          <w:rFonts w:asciiTheme="minorHAnsi" w:hAnsiTheme="minorHAnsi"/>
          <w:sz w:val="20"/>
        </w:rPr>
        <w:t>V následujících pojistných letech bude pojistné placeno za</w:t>
      </w:r>
      <w:r w:rsidRPr="008473AA">
        <w:rPr>
          <w:rFonts w:asciiTheme="minorHAnsi" w:hAnsiTheme="minorHAnsi"/>
          <w:i/>
          <w:color w:val="0000FF"/>
          <w:sz w:val="20"/>
        </w:rPr>
        <w:t xml:space="preserve"> </w:t>
      </w:r>
      <w:r w:rsidR="008473AA" w:rsidRPr="008473AA">
        <w:rPr>
          <w:rFonts w:asciiTheme="minorHAnsi" w:hAnsiTheme="minorHAnsi"/>
          <w:sz w:val="20"/>
        </w:rPr>
        <w:t>roční</w:t>
      </w:r>
      <w:r w:rsidRPr="008473AA">
        <w:rPr>
          <w:rFonts w:asciiTheme="minorHAnsi" w:hAnsiTheme="minorHAnsi"/>
          <w:sz w:val="20"/>
        </w:rPr>
        <w:t xml:space="preserve"> pojistná období </w:t>
      </w:r>
      <w:r w:rsidR="008473AA" w:rsidRPr="008473AA">
        <w:rPr>
          <w:rFonts w:asciiTheme="minorHAnsi" w:hAnsiTheme="minorHAnsi"/>
          <w:sz w:val="20"/>
        </w:rPr>
        <w:t xml:space="preserve">ve čtvrtletních splátkách </w:t>
      </w:r>
      <w:r w:rsidRPr="008473AA">
        <w:rPr>
          <w:rFonts w:asciiTheme="minorHAnsi" w:hAnsiTheme="minorHAnsi"/>
          <w:sz w:val="20"/>
        </w:rPr>
        <w:t xml:space="preserve">vždy k datu </w:t>
      </w:r>
      <w:r w:rsidR="008473AA">
        <w:rPr>
          <w:rFonts w:asciiTheme="minorHAnsi" w:hAnsiTheme="minorHAnsi"/>
          <w:sz w:val="20"/>
        </w:rPr>
        <w:t>uvedeném na příslušné faktuře vystavené pojistitelem.</w:t>
      </w:r>
    </w:p>
    <w:p w:rsidR="008473AA" w:rsidRDefault="008473AA" w:rsidP="00F66EDD">
      <w:pPr>
        <w:tabs>
          <w:tab w:val="left" w:pos="2835"/>
          <w:tab w:val="left" w:pos="5670"/>
        </w:tabs>
        <w:spacing w:before="120"/>
        <w:ind w:left="360"/>
        <w:jc w:val="both"/>
        <w:rPr>
          <w:rFonts w:asciiTheme="minorHAnsi" w:hAnsiTheme="minorHAnsi"/>
          <w:sz w:val="20"/>
        </w:rPr>
      </w:pPr>
      <w:r>
        <w:rPr>
          <w:rFonts w:asciiTheme="minorHAnsi" w:hAnsiTheme="minorHAnsi"/>
          <w:sz w:val="20"/>
        </w:rPr>
        <w:t>Splatnost každé faktury nesmí být kratší než 14 dnů ode dne jejího doručení pojistníkovi.</w:t>
      </w:r>
    </w:p>
    <w:p w:rsidR="008473AA" w:rsidRPr="007A5FB6" w:rsidRDefault="00607C1C" w:rsidP="00F66EDD">
      <w:pPr>
        <w:tabs>
          <w:tab w:val="left" w:pos="2835"/>
          <w:tab w:val="left" w:pos="5670"/>
        </w:tabs>
        <w:spacing w:before="120"/>
        <w:ind w:left="360"/>
        <w:jc w:val="both"/>
        <w:rPr>
          <w:rFonts w:asciiTheme="minorHAnsi" w:hAnsiTheme="minorHAnsi"/>
          <w:sz w:val="20"/>
        </w:rPr>
      </w:pPr>
      <w:r>
        <w:rPr>
          <w:rFonts w:asciiTheme="minorHAnsi" w:hAnsiTheme="minorHAnsi"/>
          <w:sz w:val="20"/>
        </w:rPr>
        <w:t>Veškeré faktury – daňové doklady musí obsahovat náležitosti daňového dokladu dle § 28, odst. 2 zákona 235/2004 Sb. V případě, že účetní doklady nebudou mít odpovídající náležitosti, je pojistník oprávněn zaslat je ve lhůtě splatnosti zpět k doplnění, aniž se tak dostane do prodlení se splatností. Lhůta splatnosti počíná běžet od opětovného zaslání náležitě doplněných či opravených dokladů.</w:t>
      </w:r>
    </w:p>
    <w:p w:rsidR="00135ACE" w:rsidRDefault="00135ACE">
      <w:pPr>
        <w:rPr>
          <w:rFonts w:asciiTheme="minorHAnsi" w:hAnsiTheme="minorHAnsi"/>
          <w:b/>
          <w:sz w:val="20"/>
        </w:rPr>
      </w:pPr>
      <w:r>
        <w:rPr>
          <w:rFonts w:asciiTheme="minorHAnsi" w:hAnsiTheme="minorHAnsi"/>
          <w:b/>
          <w:sz w:val="20"/>
        </w:rPr>
        <w:br w:type="page"/>
      </w:r>
    </w:p>
    <w:p w:rsidR="00C337D7" w:rsidRPr="007A5FB6" w:rsidRDefault="00C337D7" w:rsidP="00E963F5">
      <w:pPr>
        <w:spacing w:before="360"/>
        <w:jc w:val="center"/>
        <w:rPr>
          <w:rFonts w:asciiTheme="minorHAnsi" w:hAnsiTheme="minorHAnsi"/>
          <w:b/>
          <w:sz w:val="20"/>
        </w:rPr>
      </w:pPr>
      <w:r w:rsidRPr="007A5FB6">
        <w:rPr>
          <w:rFonts w:asciiTheme="minorHAnsi" w:hAnsiTheme="minorHAnsi"/>
          <w:b/>
          <w:sz w:val="20"/>
        </w:rPr>
        <w:t>Článek I</w:t>
      </w:r>
      <w:r w:rsidR="00736FCB">
        <w:rPr>
          <w:rFonts w:asciiTheme="minorHAnsi" w:hAnsiTheme="minorHAnsi"/>
          <w:b/>
          <w:sz w:val="20"/>
        </w:rPr>
        <w:t>X</w:t>
      </w:r>
      <w:r w:rsidRPr="007A5FB6">
        <w:rPr>
          <w:rFonts w:asciiTheme="minorHAnsi" w:hAnsiTheme="minorHAnsi"/>
          <w:b/>
          <w:sz w:val="20"/>
        </w:rPr>
        <w:t>.</w:t>
      </w:r>
    </w:p>
    <w:p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Závěrečná ustanovení</w:t>
      </w:r>
    </w:p>
    <w:p w:rsidR="00C337D7" w:rsidRPr="007A5FB6" w:rsidRDefault="00C337D7" w:rsidP="00946E83">
      <w:pPr>
        <w:numPr>
          <w:ilvl w:val="0"/>
          <w:numId w:val="8"/>
        </w:numPr>
        <w:rPr>
          <w:rFonts w:asciiTheme="minorHAnsi" w:hAnsiTheme="minorHAnsi"/>
          <w:sz w:val="20"/>
          <w:szCs w:val="20"/>
        </w:rPr>
      </w:pPr>
      <w:r w:rsidRPr="007A5FB6">
        <w:rPr>
          <w:rFonts w:asciiTheme="minorHAnsi" w:hAnsiTheme="minorHAnsi"/>
          <w:sz w:val="20"/>
          <w:szCs w:val="20"/>
        </w:rPr>
        <w:t>Pojistná doba</w:t>
      </w:r>
    </w:p>
    <w:p w:rsidR="00C337D7" w:rsidRPr="007A5FB6" w:rsidRDefault="00C337D7" w:rsidP="00C337D7">
      <w:pPr>
        <w:ind w:firstLine="360"/>
        <w:rPr>
          <w:rFonts w:asciiTheme="minorHAnsi" w:hAnsiTheme="minorHAnsi"/>
          <w:sz w:val="20"/>
          <w:szCs w:val="20"/>
        </w:rPr>
      </w:pPr>
      <w:r w:rsidRPr="007A5FB6">
        <w:rPr>
          <w:rFonts w:asciiTheme="minorHAnsi" w:hAnsiTheme="minorHAnsi"/>
          <w:sz w:val="20"/>
          <w:szCs w:val="20"/>
        </w:rPr>
        <w:t>Pojištění se sjednává na dobu neurčitou.</w:t>
      </w:r>
    </w:p>
    <w:p w:rsidR="00C337D7" w:rsidRPr="00135ACE" w:rsidRDefault="00C337D7" w:rsidP="00135ACE">
      <w:pPr>
        <w:ind w:left="360"/>
        <w:rPr>
          <w:rFonts w:asciiTheme="minorHAnsi" w:hAnsiTheme="minorHAnsi"/>
          <w:sz w:val="20"/>
          <w:szCs w:val="20"/>
        </w:rPr>
      </w:pPr>
      <w:r w:rsidRPr="00135ACE">
        <w:rPr>
          <w:rFonts w:asciiTheme="minorHAnsi" w:hAnsiTheme="minorHAnsi"/>
          <w:sz w:val="20"/>
          <w:szCs w:val="20"/>
        </w:rPr>
        <w:t xml:space="preserve">Pojištění </w:t>
      </w:r>
      <w:r w:rsidR="00510B98" w:rsidRPr="00135ACE">
        <w:rPr>
          <w:rFonts w:asciiTheme="minorHAnsi" w:hAnsiTheme="minorHAnsi"/>
          <w:sz w:val="20"/>
          <w:szCs w:val="20"/>
        </w:rPr>
        <w:t xml:space="preserve">vzniká </w:t>
      </w:r>
      <w:r w:rsidRPr="00135ACE">
        <w:rPr>
          <w:rFonts w:asciiTheme="minorHAnsi" w:hAnsiTheme="minorHAnsi"/>
          <w:sz w:val="20"/>
          <w:szCs w:val="20"/>
        </w:rPr>
        <w:t>dne</w:t>
      </w:r>
      <w:r w:rsidR="00135DA1" w:rsidRPr="00135ACE">
        <w:rPr>
          <w:rFonts w:asciiTheme="minorHAnsi" w:hAnsiTheme="minorHAnsi"/>
          <w:sz w:val="20"/>
          <w:szCs w:val="20"/>
        </w:rPr>
        <w:t>m následujícím po uzavření smlouvy tj. dn</w:t>
      </w:r>
      <w:r w:rsidR="009B2DFF" w:rsidRPr="00135ACE">
        <w:rPr>
          <w:rFonts w:asciiTheme="minorHAnsi" w:hAnsiTheme="minorHAnsi"/>
          <w:sz w:val="20"/>
          <w:szCs w:val="20"/>
        </w:rPr>
        <w:t>em po</w:t>
      </w:r>
      <w:r w:rsidR="00135DA1" w:rsidRPr="00135ACE">
        <w:rPr>
          <w:rFonts w:asciiTheme="minorHAnsi" w:hAnsiTheme="minorHAnsi"/>
          <w:sz w:val="20"/>
          <w:szCs w:val="20"/>
        </w:rPr>
        <w:t xml:space="preserve"> podpisu posledního ze smluvních stran</w:t>
      </w:r>
      <w:r w:rsidR="00135ACE" w:rsidRPr="00135ACE">
        <w:rPr>
          <w:rFonts w:asciiTheme="minorHAnsi" w:hAnsiTheme="minorHAnsi"/>
          <w:sz w:val="20"/>
          <w:szCs w:val="20"/>
        </w:rPr>
        <w:t xml:space="preserve"> a doručení pojistné smlouvy druhé smluvní straně.</w:t>
      </w:r>
      <w:r w:rsidR="00135DA1" w:rsidRPr="00135ACE">
        <w:rPr>
          <w:rFonts w:asciiTheme="minorHAnsi" w:hAnsiTheme="minorHAnsi"/>
          <w:sz w:val="20"/>
          <w:szCs w:val="20"/>
        </w:rPr>
        <w:t xml:space="preserve"> </w:t>
      </w:r>
    </w:p>
    <w:p w:rsidR="00323895" w:rsidRDefault="00323895" w:rsidP="00323895">
      <w:pPr>
        <w:spacing w:before="120"/>
        <w:ind w:left="360"/>
        <w:jc w:val="both"/>
        <w:rPr>
          <w:rFonts w:asciiTheme="minorHAnsi" w:hAnsiTheme="minorHAnsi"/>
          <w:sz w:val="20"/>
        </w:rPr>
      </w:pPr>
      <w:r w:rsidRPr="00765E16">
        <w:rPr>
          <w:rFonts w:asciiTheme="minorHAnsi" w:hAnsiTheme="minorHAnsi"/>
          <w:sz w:val="20"/>
        </w:rPr>
        <w:t>Změnu doby trvání pojistné smlouvy lze po vzájemné dohodě smluvních stran prodloužit jen písemným dodatkem pojistné smlouvy.</w:t>
      </w:r>
    </w:p>
    <w:p w:rsidR="00323895" w:rsidRDefault="00323895" w:rsidP="00323895">
      <w:pPr>
        <w:spacing w:before="120"/>
        <w:ind w:left="360"/>
        <w:jc w:val="both"/>
        <w:rPr>
          <w:rFonts w:ascii="Calibri" w:hAnsi="Calibri"/>
          <w:sz w:val="20"/>
          <w:szCs w:val="20"/>
        </w:rPr>
      </w:pPr>
      <w:r w:rsidRPr="00931BF3">
        <w:rPr>
          <w:rFonts w:ascii="Calibri" w:hAnsi="Calibri"/>
          <w:sz w:val="20"/>
          <w:szCs w:val="20"/>
        </w:rPr>
        <w:t xml:space="preserve">Výpovědní lhůta činí </w:t>
      </w:r>
      <w:r w:rsidR="00274843" w:rsidRPr="00931BF3">
        <w:rPr>
          <w:rFonts w:ascii="Calibri" w:hAnsi="Calibri"/>
          <w:sz w:val="20"/>
          <w:szCs w:val="20"/>
        </w:rPr>
        <w:t>6</w:t>
      </w:r>
      <w:r w:rsidRPr="00931BF3">
        <w:rPr>
          <w:rFonts w:ascii="Calibri" w:hAnsi="Calibri"/>
          <w:sz w:val="20"/>
          <w:szCs w:val="20"/>
        </w:rPr>
        <w:t xml:space="preserve"> měsíc</w:t>
      </w:r>
      <w:r w:rsidR="00274843" w:rsidRPr="00931BF3">
        <w:rPr>
          <w:rFonts w:ascii="Calibri" w:hAnsi="Calibri"/>
          <w:sz w:val="20"/>
          <w:szCs w:val="20"/>
        </w:rPr>
        <w:t>ů</w:t>
      </w:r>
      <w:r w:rsidRPr="00931BF3">
        <w:rPr>
          <w:rFonts w:ascii="Calibri" w:hAnsi="Calibri"/>
          <w:sz w:val="20"/>
          <w:szCs w:val="20"/>
        </w:rPr>
        <w:t>. Každá ze smluvních stran může pojistnou smlouvu vypovědět nejpozději 6 měsíců před uplynutím každého pojistného roku.</w:t>
      </w:r>
      <w:r w:rsidRPr="000944AB">
        <w:rPr>
          <w:rFonts w:ascii="Calibri" w:hAnsi="Calibri"/>
          <w:sz w:val="20"/>
          <w:szCs w:val="20"/>
        </w:rPr>
        <w:t xml:space="preserve"> </w:t>
      </w:r>
    </w:p>
    <w:p w:rsidR="001724E9" w:rsidRPr="000944AB" w:rsidRDefault="001724E9" w:rsidP="001724E9">
      <w:pPr>
        <w:numPr>
          <w:ilvl w:val="0"/>
          <w:numId w:val="8"/>
        </w:numPr>
        <w:spacing w:before="120"/>
        <w:jc w:val="both"/>
        <w:rPr>
          <w:rFonts w:ascii="Calibri" w:hAnsi="Calibri"/>
          <w:sz w:val="20"/>
          <w:szCs w:val="20"/>
        </w:rPr>
      </w:pPr>
      <w:r>
        <w:rPr>
          <w:rFonts w:ascii="Calibri" w:hAnsi="Calibri"/>
          <w:sz w:val="20"/>
          <w:szCs w:val="20"/>
        </w:rPr>
        <w:t>V případě zániku pojištění z důvodu nezaplacení pojistného náleží pojistiteli poměrná část pojistného za dobu pojištění do jeho zániku.</w:t>
      </w:r>
    </w:p>
    <w:p w:rsidR="00C337D7" w:rsidRPr="007A5FB6" w:rsidRDefault="00C337D7" w:rsidP="00946E83">
      <w:pPr>
        <w:numPr>
          <w:ilvl w:val="0"/>
          <w:numId w:val="8"/>
        </w:numPr>
        <w:spacing w:before="120"/>
        <w:jc w:val="both"/>
        <w:rPr>
          <w:rFonts w:asciiTheme="minorHAnsi" w:hAnsiTheme="minorHAnsi"/>
          <w:sz w:val="20"/>
        </w:rPr>
      </w:pPr>
      <w:r w:rsidRPr="007A5FB6">
        <w:rPr>
          <w:rFonts w:asciiTheme="minorHAnsi" w:hAnsiTheme="minorHAnsi"/>
          <w:sz w:val="20"/>
        </w:rPr>
        <w:t>Právní vztahy vzniklé z pojištění dle této pojistné smlouvy se řídí českými právními předpisy a případné spory z těchto právních vztahů vzniklé rozhodují české soudy.</w:t>
      </w:r>
    </w:p>
    <w:p w:rsidR="00C337D7" w:rsidRPr="00A91EF6" w:rsidRDefault="00C337D7" w:rsidP="00946E83">
      <w:pPr>
        <w:numPr>
          <w:ilvl w:val="0"/>
          <w:numId w:val="8"/>
        </w:numPr>
        <w:spacing w:before="120"/>
        <w:jc w:val="both"/>
        <w:rPr>
          <w:rFonts w:asciiTheme="minorHAnsi" w:hAnsiTheme="minorHAnsi"/>
          <w:sz w:val="20"/>
        </w:rPr>
      </w:pPr>
      <w:r w:rsidRPr="00A91EF6">
        <w:rPr>
          <w:rFonts w:asciiTheme="minorHAnsi" w:hAnsiTheme="minorHAnsi"/>
          <w:sz w:val="20"/>
        </w:rPr>
        <w:t>Nebude-li výše škodného průběhu pojištěného za u</w:t>
      </w:r>
      <w:r w:rsidR="007E6B4D" w:rsidRPr="00A91EF6">
        <w:rPr>
          <w:rFonts w:asciiTheme="minorHAnsi" w:hAnsiTheme="minorHAnsi"/>
          <w:sz w:val="20"/>
        </w:rPr>
        <w:t>plynulý pojistný rok vyšší než 5</w:t>
      </w:r>
      <w:r w:rsidRPr="00A91EF6">
        <w:rPr>
          <w:rFonts w:asciiTheme="minorHAnsi" w:hAnsiTheme="minorHAnsi"/>
          <w:sz w:val="20"/>
        </w:rPr>
        <w:t>%, vyplatí pojistitel bonifikaci takto:</w:t>
      </w:r>
    </w:p>
    <w:tbl>
      <w:tblPr>
        <w:tblStyle w:val="Mkatabulky"/>
        <w:tblW w:w="0" w:type="auto"/>
        <w:tblInd w:w="2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1985"/>
      </w:tblGrid>
      <w:tr w:rsidR="00E963F5" w:rsidRPr="00E963F5" w:rsidTr="000C1AF4">
        <w:tc>
          <w:tcPr>
            <w:tcW w:w="2268" w:type="dxa"/>
          </w:tcPr>
          <w:p w:rsidR="00E963F5" w:rsidRPr="00A91EF6" w:rsidRDefault="007C5271" w:rsidP="00E62342">
            <w:pPr>
              <w:spacing w:before="120"/>
              <w:jc w:val="right"/>
              <w:rPr>
                <w:rFonts w:asciiTheme="minorHAnsi" w:hAnsiTheme="minorHAnsi"/>
                <w:sz w:val="20"/>
              </w:rPr>
            </w:pPr>
            <w:r w:rsidRPr="00A91EF6">
              <w:rPr>
                <w:rFonts w:asciiTheme="minorHAnsi" w:hAnsiTheme="minorHAnsi"/>
                <w:sz w:val="20"/>
              </w:rPr>
              <w:t>Škodný průběh</w:t>
            </w:r>
            <w:r w:rsidRPr="00A91EF6">
              <w:rPr>
                <w:rFonts w:asciiTheme="minorHAnsi" w:hAnsiTheme="minorHAnsi"/>
              </w:rPr>
              <w:tab/>
            </w:r>
            <w:r w:rsidRPr="00A91EF6">
              <w:rPr>
                <w:rFonts w:asciiTheme="minorHAnsi" w:hAnsiTheme="minorHAnsi"/>
                <w:sz w:val="20"/>
              </w:rPr>
              <w:t xml:space="preserve">do </w:t>
            </w:r>
            <w:r w:rsidR="00E62342" w:rsidRPr="00A91EF6">
              <w:rPr>
                <w:rFonts w:asciiTheme="minorHAnsi" w:hAnsiTheme="minorHAnsi"/>
                <w:sz w:val="20"/>
              </w:rPr>
              <w:t>5</w:t>
            </w:r>
            <w:r w:rsidRPr="00A91EF6">
              <w:rPr>
                <w:rFonts w:asciiTheme="minorHAnsi" w:hAnsiTheme="minorHAnsi"/>
                <w:sz w:val="20"/>
              </w:rPr>
              <w:t>%</w:t>
            </w:r>
          </w:p>
        </w:tc>
        <w:tc>
          <w:tcPr>
            <w:tcW w:w="1985" w:type="dxa"/>
          </w:tcPr>
          <w:p w:rsidR="00E963F5" w:rsidRPr="00E963F5" w:rsidRDefault="00E963F5" w:rsidP="007C5271">
            <w:pPr>
              <w:spacing w:before="120"/>
              <w:jc w:val="right"/>
              <w:rPr>
                <w:rFonts w:asciiTheme="minorHAnsi" w:hAnsiTheme="minorHAnsi"/>
                <w:sz w:val="20"/>
              </w:rPr>
            </w:pPr>
            <w:r w:rsidRPr="00A91EF6">
              <w:rPr>
                <w:rFonts w:asciiTheme="minorHAnsi" w:hAnsiTheme="minorHAnsi"/>
                <w:sz w:val="20"/>
              </w:rPr>
              <w:t>výše bonifikace</w:t>
            </w:r>
            <w:r w:rsidR="007C5271" w:rsidRPr="00A91EF6">
              <w:rPr>
                <w:rFonts w:asciiTheme="minorHAnsi" w:hAnsiTheme="minorHAnsi"/>
              </w:rPr>
              <w:tab/>
            </w:r>
            <w:r w:rsidR="00323895" w:rsidRPr="00A91EF6">
              <w:rPr>
                <w:rFonts w:asciiTheme="minorHAnsi" w:hAnsiTheme="minorHAnsi"/>
                <w:sz w:val="20"/>
              </w:rPr>
              <w:t>10</w:t>
            </w:r>
            <w:r w:rsidRPr="00A91EF6">
              <w:rPr>
                <w:rFonts w:asciiTheme="minorHAnsi" w:hAnsiTheme="minorHAnsi"/>
                <w:sz w:val="20"/>
              </w:rPr>
              <w:t>%</w:t>
            </w:r>
          </w:p>
        </w:tc>
      </w:tr>
    </w:tbl>
    <w:p w:rsidR="00C337D7" w:rsidRPr="007A5FB6" w:rsidRDefault="00C337D7" w:rsidP="00E963F5">
      <w:pPr>
        <w:pStyle w:val="Zkladntextodsazen"/>
        <w:spacing w:before="120"/>
        <w:ind w:left="360"/>
        <w:rPr>
          <w:rFonts w:asciiTheme="minorHAnsi" w:hAnsiTheme="minorHAnsi"/>
          <w:b/>
          <w:i/>
        </w:rPr>
      </w:pPr>
      <w:r w:rsidRPr="007A5FB6">
        <w:rPr>
          <w:rFonts w:asciiTheme="minorHAnsi" w:hAnsiTheme="minorHAnsi"/>
        </w:rPr>
        <w:t>Překročí-li však škodný průběh v pojistném roce 40%, nevznikne nárok na vyplacení bonifikace ani v roce následujícím, i kdyby pro n</w:t>
      </w:r>
      <w:r w:rsidR="00432D4D">
        <w:rPr>
          <w:rFonts w:asciiTheme="minorHAnsi" w:hAnsiTheme="minorHAnsi"/>
        </w:rPr>
        <w:t>i</w:t>
      </w:r>
      <w:r w:rsidRPr="007A5FB6">
        <w:rPr>
          <w:rFonts w:asciiTheme="minorHAnsi" w:hAnsiTheme="minorHAnsi"/>
        </w:rPr>
        <w:t xml:space="preserve"> jinak byly splněny předpoklady.</w:t>
      </w:r>
    </w:p>
    <w:p w:rsidR="00C337D7" w:rsidRPr="007A5FB6" w:rsidRDefault="00C337D7" w:rsidP="00E963F5">
      <w:pPr>
        <w:pStyle w:val="Zkladntext"/>
        <w:spacing w:before="120"/>
        <w:ind w:left="360"/>
        <w:rPr>
          <w:rFonts w:asciiTheme="minorHAnsi" w:hAnsiTheme="minorHAnsi"/>
          <w:sz w:val="20"/>
        </w:rPr>
      </w:pPr>
      <w:r w:rsidRPr="007A5FB6">
        <w:rPr>
          <w:rFonts w:asciiTheme="minorHAnsi" w:hAnsiTheme="minorHAnsi"/>
          <w:sz w:val="20"/>
        </w:rPr>
        <w:t>Podmínkou pro vyplacení bonifikace je uhrazení všech předepsaných splátek pojistného v daném pojistném roce. Nárok nevznikne při ukončení platnosti pojistné smlouvy před uplynutím celého pojistného roku.</w:t>
      </w:r>
    </w:p>
    <w:p w:rsidR="00C337D7" w:rsidRPr="007A5FB6" w:rsidRDefault="00C337D7" w:rsidP="00D9724F">
      <w:pPr>
        <w:pStyle w:val="Zkladntext"/>
        <w:spacing w:before="120"/>
        <w:ind w:left="360"/>
        <w:rPr>
          <w:rFonts w:asciiTheme="minorHAnsi" w:hAnsiTheme="minorHAnsi"/>
          <w:sz w:val="20"/>
        </w:rPr>
      </w:pPr>
      <w:r w:rsidRPr="007A5FB6">
        <w:rPr>
          <w:rFonts w:asciiTheme="minorHAnsi" w:hAnsiTheme="minorHAnsi"/>
          <w:sz w:val="20"/>
        </w:rPr>
        <w:t>Pojistitel, na základě písemné žádosti pojistníka</w:t>
      </w:r>
      <w:r w:rsidR="007C5271">
        <w:rPr>
          <w:rFonts w:asciiTheme="minorHAnsi" w:hAnsiTheme="minorHAnsi"/>
          <w:sz w:val="20"/>
        </w:rPr>
        <w:t xml:space="preserve"> zaslané pojistiteli nejdéle 3 měsíce po skončení daného pojistného roku</w:t>
      </w:r>
      <w:r w:rsidRPr="007A5FB6">
        <w:rPr>
          <w:rFonts w:asciiTheme="minorHAnsi" w:hAnsiTheme="minorHAnsi"/>
          <w:sz w:val="20"/>
        </w:rPr>
        <w:t xml:space="preserve"> vyhodnotí </w:t>
      </w:r>
      <w:r w:rsidR="00044DA7" w:rsidRPr="007A5FB6">
        <w:rPr>
          <w:rFonts w:asciiTheme="minorHAnsi" w:hAnsiTheme="minorHAnsi"/>
          <w:sz w:val="20"/>
        </w:rPr>
        <w:t>škodný</w:t>
      </w:r>
      <w:r w:rsidRPr="007A5FB6">
        <w:rPr>
          <w:rFonts w:asciiTheme="minorHAnsi" w:hAnsiTheme="minorHAnsi"/>
          <w:sz w:val="20"/>
        </w:rPr>
        <w:t xml:space="preserve"> průběh za uplynulý pojistný </w:t>
      </w:r>
      <w:r w:rsidR="007C5271">
        <w:rPr>
          <w:rFonts w:asciiTheme="minorHAnsi" w:hAnsiTheme="minorHAnsi"/>
          <w:sz w:val="20"/>
        </w:rPr>
        <w:t xml:space="preserve">rok a do konce 4 měsíce po skončení pojistného roku </w:t>
      </w:r>
      <w:r w:rsidRPr="007A5FB6">
        <w:rPr>
          <w:rFonts w:asciiTheme="minorHAnsi" w:hAnsiTheme="minorHAnsi"/>
          <w:sz w:val="20"/>
        </w:rPr>
        <w:t xml:space="preserve">bonifikaci </w:t>
      </w:r>
      <w:r w:rsidR="007C5271" w:rsidRPr="007A5FB6">
        <w:rPr>
          <w:rFonts w:asciiTheme="minorHAnsi" w:hAnsiTheme="minorHAnsi"/>
          <w:sz w:val="20"/>
        </w:rPr>
        <w:t xml:space="preserve">pojistníkovi jednorázově </w:t>
      </w:r>
      <w:r w:rsidRPr="007A5FB6">
        <w:rPr>
          <w:rFonts w:asciiTheme="minorHAnsi" w:hAnsiTheme="minorHAnsi"/>
          <w:sz w:val="20"/>
        </w:rPr>
        <w:t>poukáže</w:t>
      </w:r>
      <w:r w:rsidR="007C5271">
        <w:rPr>
          <w:rFonts w:asciiTheme="minorHAnsi" w:hAnsiTheme="minorHAnsi"/>
          <w:sz w:val="20"/>
        </w:rPr>
        <w:t>.</w:t>
      </w:r>
    </w:p>
    <w:p w:rsidR="00AD0E07" w:rsidRPr="007A5FB6" w:rsidRDefault="00C337D7" w:rsidP="00D9724F">
      <w:pPr>
        <w:pStyle w:val="Zkladntext"/>
        <w:spacing w:before="120"/>
        <w:ind w:left="360"/>
        <w:rPr>
          <w:rFonts w:asciiTheme="minorHAnsi" w:hAnsiTheme="minorHAnsi"/>
          <w:sz w:val="20"/>
        </w:rPr>
      </w:pPr>
      <w:r w:rsidRPr="007A5FB6">
        <w:rPr>
          <w:rFonts w:asciiTheme="minorHAnsi" w:hAnsiTheme="minorHAnsi"/>
          <w:sz w:val="20"/>
        </w:rPr>
        <w:t>Pojistitel má právo na vrácení příslušné části z vyplacené bonifikace v případě, že škodn</w:t>
      </w:r>
      <w:r w:rsidR="00044DA7" w:rsidRPr="007A5FB6">
        <w:rPr>
          <w:rFonts w:asciiTheme="minorHAnsi" w:hAnsiTheme="minorHAnsi"/>
          <w:sz w:val="20"/>
        </w:rPr>
        <w:t>ý</w:t>
      </w:r>
      <w:r w:rsidRPr="007A5FB6">
        <w:rPr>
          <w:rFonts w:asciiTheme="minorHAnsi" w:hAnsiTheme="minorHAnsi"/>
          <w:sz w:val="20"/>
        </w:rPr>
        <w:t xml:space="preserve"> průběh za </w:t>
      </w:r>
      <w:r w:rsidR="00A9123F">
        <w:rPr>
          <w:rFonts w:asciiTheme="minorHAnsi" w:hAnsiTheme="minorHAnsi"/>
          <w:sz w:val="20"/>
        </w:rPr>
        <w:t>vyhodnocované</w:t>
      </w:r>
      <w:r w:rsidRPr="007A5FB6">
        <w:rPr>
          <w:rFonts w:asciiTheme="minorHAnsi" w:hAnsiTheme="minorHAnsi"/>
          <w:sz w:val="20"/>
        </w:rPr>
        <w:t xml:space="preserve"> </w:t>
      </w:r>
      <w:r w:rsidR="00A9123F">
        <w:rPr>
          <w:rFonts w:asciiTheme="minorHAnsi" w:hAnsiTheme="minorHAnsi"/>
          <w:sz w:val="20"/>
        </w:rPr>
        <w:t xml:space="preserve">období </w:t>
      </w:r>
      <w:r w:rsidRPr="007A5FB6">
        <w:rPr>
          <w:rFonts w:asciiTheme="minorHAnsi" w:hAnsiTheme="minorHAnsi"/>
          <w:sz w:val="20"/>
        </w:rPr>
        <w:t>bude zvýšen v</w:t>
      </w:r>
      <w:r w:rsidR="00AD0E07" w:rsidRPr="007A5FB6">
        <w:rPr>
          <w:rFonts w:asciiTheme="minorHAnsi" w:hAnsiTheme="minorHAnsi"/>
          <w:sz w:val="20"/>
        </w:rPr>
        <w:t> </w:t>
      </w:r>
      <w:r w:rsidRPr="007A5FB6">
        <w:rPr>
          <w:rFonts w:asciiTheme="minorHAnsi" w:hAnsiTheme="minorHAnsi"/>
          <w:sz w:val="20"/>
        </w:rPr>
        <w:t>důsledku</w:t>
      </w:r>
      <w:r w:rsidR="00AD0E07" w:rsidRPr="007A5FB6">
        <w:rPr>
          <w:rFonts w:asciiTheme="minorHAnsi" w:hAnsiTheme="minorHAnsi"/>
          <w:sz w:val="20"/>
        </w:rPr>
        <w:t>:</w:t>
      </w:r>
    </w:p>
    <w:p w:rsidR="00AD0E07" w:rsidRPr="007A5FB6" w:rsidRDefault="00AD0E07" w:rsidP="00946E83">
      <w:pPr>
        <w:pStyle w:val="Zkladntext"/>
        <w:numPr>
          <w:ilvl w:val="0"/>
          <w:numId w:val="11"/>
        </w:numPr>
        <w:rPr>
          <w:rFonts w:asciiTheme="minorHAnsi" w:hAnsiTheme="minorHAnsi"/>
          <w:sz w:val="20"/>
        </w:rPr>
      </w:pPr>
      <w:r w:rsidRPr="007A5FB6">
        <w:rPr>
          <w:rFonts w:asciiTheme="minorHAnsi" w:hAnsiTheme="minorHAnsi"/>
          <w:sz w:val="20"/>
        </w:rPr>
        <w:t xml:space="preserve">pojistné </w:t>
      </w:r>
      <w:r w:rsidR="00C337D7" w:rsidRPr="007A5FB6">
        <w:rPr>
          <w:rFonts w:asciiTheme="minorHAnsi" w:hAnsiTheme="minorHAnsi"/>
          <w:sz w:val="20"/>
        </w:rPr>
        <w:t xml:space="preserve">události </w:t>
      </w:r>
      <w:r w:rsidRPr="007A5FB6">
        <w:rPr>
          <w:rFonts w:asciiTheme="minorHAnsi" w:hAnsiTheme="minorHAnsi"/>
          <w:sz w:val="20"/>
        </w:rPr>
        <w:t xml:space="preserve">vzniklé ve vyhodnocovaném období a nahlášené </w:t>
      </w:r>
      <w:r w:rsidR="00C337D7" w:rsidRPr="007A5FB6">
        <w:rPr>
          <w:rFonts w:asciiTheme="minorHAnsi" w:hAnsiTheme="minorHAnsi"/>
          <w:sz w:val="20"/>
        </w:rPr>
        <w:t>po vyplacení bonifikace</w:t>
      </w:r>
    </w:p>
    <w:p w:rsidR="00AD0E07" w:rsidRPr="007A5FB6" w:rsidRDefault="00AD0E07" w:rsidP="00946E83">
      <w:pPr>
        <w:pStyle w:val="Zkladntext"/>
        <w:numPr>
          <w:ilvl w:val="0"/>
          <w:numId w:val="11"/>
        </w:numPr>
        <w:rPr>
          <w:rFonts w:asciiTheme="minorHAnsi" w:hAnsiTheme="minorHAnsi"/>
          <w:sz w:val="20"/>
        </w:rPr>
      </w:pPr>
      <w:r w:rsidRPr="007A5FB6">
        <w:rPr>
          <w:rFonts w:asciiTheme="minorHAnsi" w:hAnsiTheme="minorHAnsi"/>
          <w:sz w:val="20"/>
        </w:rPr>
        <w:t>výplaty pojistného plnění, které převyšovalo rezervu na pojistné plnění započtenou do vyhodnocení bonifikace</w:t>
      </w:r>
    </w:p>
    <w:p w:rsidR="00C337D7" w:rsidRPr="007A5FB6" w:rsidRDefault="00C337D7" w:rsidP="00A9123F">
      <w:pPr>
        <w:pStyle w:val="Zkladntext"/>
        <w:ind w:left="360"/>
        <w:rPr>
          <w:rFonts w:asciiTheme="minorHAnsi" w:hAnsiTheme="minorHAnsi"/>
          <w:sz w:val="20"/>
        </w:rPr>
      </w:pPr>
      <w:r w:rsidRPr="007A5FB6">
        <w:rPr>
          <w:rFonts w:asciiTheme="minorHAnsi" w:hAnsiTheme="minorHAnsi"/>
          <w:sz w:val="20"/>
        </w:rPr>
        <w:t xml:space="preserve">Pojistník </w:t>
      </w:r>
      <w:r w:rsidR="00A9123F">
        <w:rPr>
          <w:rFonts w:asciiTheme="minorHAnsi" w:hAnsiTheme="minorHAnsi"/>
          <w:sz w:val="20"/>
        </w:rPr>
        <w:t xml:space="preserve">se zavazuje uhradit částku ve výši přeplacené bonifikace pojistiteli a </w:t>
      </w:r>
      <w:r w:rsidRPr="007A5FB6">
        <w:rPr>
          <w:rFonts w:asciiTheme="minorHAnsi" w:hAnsiTheme="minorHAnsi"/>
          <w:sz w:val="20"/>
        </w:rPr>
        <w:t xml:space="preserve">souhlasí s tím, že </w:t>
      </w:r>
      <w:r w:rsidR="00A9123F">
        <w:rPr>
          <w:rFonts w:asciiTheme="minorHAnsi" w:hAnsiTheme="minorHAnsi"/>
          <w:sz w:val="20"/>
        </w:rPr>
        <w:t xml:space="preserve">pojistitel může tuto částku odečíst od </w:t>
      </w:r>
      <w:r w:rsidRPr="007A5FB6">
        <w:rPr>
          <w:rFonts w:asciiTheme="minorHAnsi" w:hAnsiTheme="minorHAnsi"/>
          <w:sz w:val="20"/>
        </w:rPr>
        <w:t>pojistného plnění</w:t>
      </w:r>
      <w:r w:rsidR="00AD0E07" w:rsidRPr="007A5FB6">
        <w:rPr>
          <w:rFonts w:asciiTheme="minorHAnsi" w:hAnsiTheme="minorHAnsi"/>
          <w:sz w:val="20"/>
        </w:rPr>
        <w:t>.</w:t>
      </w:r>
    </w:p>
    <w:p w:rsidR="00C337D7" w:rsidRPr="00A91EF6" w:rsidRDefault="00C337D7" w:rsidP="00946E83">
      <w:pPr>
        <w:numPr>
          <w:ilvl w:val="0"/>
          <w:numId w:val="8"/>
        </w:numPr>
        <w:tabs>
          <w:tab w:val="left" w:pos="-720"/>
        </w:tabs>
        <w:spacing w:before="120"/>
        <w:jc w:val="both"/>
        <w:rPr>
          <w:rFonts w:asciiTheme="minorHAnsi" w:hAnsiTheme="minorHAnsi"/>
          <w:sz w:val="20"/>
        </w:rPr>
      </w:pPr>
      <w:r w:rsidRPr="00845BCA">
        <w:rPr>
          <w:rFonts w:asciiTheme="minorHAnsi" w:hAnsiTheme="minorHAnsi"/>
          <w:sz w:val="20"/>
        </w:rPr>
        <w:t>Poji</w:t>
      </w:r>
      <w:r w:rsidR="00845BCA" w:rsidRPr="00845BCA">
        <w:rPr>
          <w:rFonts w:asciiTheme="minorHAnsi" w:hAnsiTheme="minorHAnsi"/>
          <w:sz w:val="20"/>
        </w:rPr>
        <w:t>stná smlouva byla vypracována v</w:t>
      </w:r>
      <w:r w:rsidRPr="00845BCA">
        <w:rPr>
          <w:rFonts w:asciiTheme="minorHAnsi" w:hAnsiTheme="minorHAnsi"/>
          <w:sz w:val="20"/>
        </w:rPr>
        <w:t xml:space="preserve"> </w:t>
      </w:r>
      <w:r w:rsidR="00845BCA" w:rsidRPr="00845BCA">
        <w:rPr>
          <w:rFonts w:asciiTheme="minorHAnsi" w:hAnsiTheme="minorHAnsi"/>
          <w:sz w:val="20"/>
        </w:rPr>
        <w:t xml:space="preserve">5 </w:t>
      </w:r>
      <w:r w:rsidRPr="00845BCA">
        <w:rPr>
          <w:rFonts w:asciiTheme="minorHAnsi" w:hAnsiTheme="minorHAnsi"/>
          <w:sz w:val="20"/>
        </w:rPr>
        <w:t xml:space="preserve">stejnopisech, pojistník obdrží </w:t>
      </w:r>
      <w:r w:rsidR="00845BCA" w:rsidRPr="00845BCA">
        <w:rPr>
          <w:rFonts w:asciiTheme="minorHAnsi" w:hAnsiTheme="minorHAnsi"/>
          <w:sz w:val="20"/>
        </w:rPr>
        <w:t>2</w:t>
      </w:r>
      <w:r w:rsidRPr="00845BCA">
        <w:rPr>
          <w:rFonts w:asciiTheme="minorHAnsi" w:hAnsiTheme="minorHAnsi"/>
          <w:sz w:val="20"/>
        </w:rPr>
        <w:t xml:space="preserve"> vyhotovení</w:t>
      </w:r>
      <w:r w:rsidR="00BB5B63" w:rsidRPr="00845BCA">
        <w:rPr>
          <w:rFonts w:asciiTheme="minorHAnsi" w:hAnsiTheme="minorHAnsi"/>
          <w:sz w:val="20"/>
        </w:rPr>
        <w:t>,</w:t>
      </w:r>
      <w:r w:rsidRPr="00845BCA">
        <w:rPr>
          <w:rFonts w:asciiTheme="minorHAnsi" w:hAnsiTheme="minorHAnsi"/>
          <w:sz w:val="20"/>
        </w:rPr>
        <w:t xml:space="preserve"> pojišťovací agent</w:t>
      </w:r>
      <w:r w:rsidR="00F42F47" w:rsidRPr="00845BCA">
        <w:rPr>
          <w:rFonts w:asciiTheme="minorHAnsi" w:hAnsiTheme="minorHAnsi"/>
          <w:sz w:val="20"/>
        </w:rPr>
        <w:t xml:space="preserve"> </w:t>
      </w:r>
      <w:r w:rsidRPr="00845BCA">
        <w:rPr>
          <w:rFonts w:asciiTheme="minorHAnsi" w:hAnsiTheme="minorHAnsi"/>
          <w:sz w:val="20"/>
        </w:rPr>
        <w:t>obdrží</w:t>
      </w:r>
      <w:r w:rsidR="00016017" w:rsidRPr="00845BCA">
        <w:rPr>
          <w:rFonts w:asciiTheme="minorHAnsi" w:hAnsiTheme="minorHAnsi"/>
          <w:sz w:val="20"/>
        </w:rPr>
        <w:t xml:space="preserve"> 1</w:t>
      </w:r>
      <w:r w:rsidRPr="007A5FB6">
        <w:rPr>
          <w:rFonts w:asciiTheme="minorHAnsi" w:hAnsiTheme="minorHAnsi"/>
          <w:sz w:val="20"/>
        </w:rPr>
        <w:t xml:space="preserve"> vyhotovení</w:t>
      </w:r>
      <w:r w:rsidR="00016017">
        <w:rPr>
          <w:rFonts w:asciiTheme="minorHAnsi" w:hAnsiTheme="minorHAnsi"/>
          <w:sz w:val="20"/>
        </w:rPr>
        <w:t>,</w:t>
      </w:r>
      <w:r w:rsidRPr="007A5FB6">
        <w:rPr>
          <w:rFonts w:asciiTheme="minorHAnsi" w:hAnsiTheme="minorHAnsi"/>
          <w:sz w:val="20"/>
        </w:rPr>
        <w:t xml:space="preserve"> pojistitel </w:t>
      </w:r>
      <w:r w:rsidR="00016017">
        <w:rPr>
          <w:rFonts w:asciiTheme="minorHAnsi" w:hAnsiTheme="minorHAnsi"/>
          <w:sz w:val="20"/>
        </w:rPr>
        <w:t xml:space="preserve">obdrží 1 vyhotovení a vedoucí pojistitel </w:t>
      </w:r>
      <w:r w:rsidRPr="007A5FB6">
        <w:rPr>
          <w:rFonts w:asciiTheme="minorHAnsi" w:hAnsiTheme="minorHAnsi"/>
          <w:sz w:val="20"/>
        </w:rPr>
        <w:t xml:space="preserve">si ponechá </w:t>
      </w:r>
      <w:r w:rsidR="00016017">
        <w:rPr>
          <w:rFonts w:asciiTheme="minorHAnsi" w:hAnsiTheme="minorHAnsi"/>
          <w:sz w:val="20"/>
        </w:rPr>
        <w:t>1</w:t>
      </w:r>
      <w:r w:rsidRPr="007A5FB6">
        <w:rPr>
          <w:rFonts w:asciiTheme="minorHAnsi" w:hAnsiTheme="minorHAnsi"/>
          <w:sz w:val="20"/>
        </w:rPr>
        <w:t xml:space="preserve"> vyhotovení. Tato pojistná smlouva </w:t>
      </w:r>
      <w:r w:rsidRPr="00A91EF6">
        <w:rPr>
          <w:rFonts w:asciiTheme="minorHAnsi" w:hAnsiTheme="minorHAnsi"/>
          <w:sz w:val="20"/>
        </w:rPr>
        <w:t>obsahuje</w:t>
      </w:r>
      <w:r w:rsidR="00016017" w:rsidRPr="00A91EF6">
        <w:rPr>
          <w:rFonts w:asciiTheme="minorHAnsi" w:hAnsiTheme="minorHAnsi"/>
          <w:sz w:val="20"/>
        </w:rPr>
        <w:t xml:space="preserve"> 1</w:t>
      </w:r>
      <w:r w:rsidR="00A91EF6" w:rsidRPr="00A91EF6">
        <w:rPr>
          <w:rFonts w:asciiTheme="minorHAnsi" w:hAnsiTheme="minorHAnsi"/>
          <w:sz w:val="20"/>
        </w:rPr>
        <w:t>8</w:t>
      </w:r>
      <w:r w:rsidR="00F42F47" w:rsidRPr="00A91EF6">
        <w:rPr>
          <w:rFonts w:asciiTheme="minorHAnsi" w:hAnsiTheme="minorHAnsi"/>
          <w:sz w:val="20"/>
        </w:rPr>
        <w:t xml:space="preserve"> </w:t>
      </w:r>
      <w:r w:rsidRPr="00A91EF6">
        <w:rPr>
          <w:rFonts w:asciiTheme="minorHAnsi" w:hAnsiTheme="minorHAnsi"/>
          <w:sz w:val="20"/>
        </w:rPr>
        <w:t xml:space="preserve">stran a </w:t>
      </w:r>
      <w:r w:rsidR="00B72FF0">
        <w:rPr>
          <w:rFonts w:asciiTheme="minorHAnsi" w:hAnsiTheme="minorHAnsi"/>
          <w:sz w:val="20"/>
        </w:rPr>
        <w:t>6</w:t>
      </w:r>
      <w:r w:rsidRPr="00A91EF6">
        <w:rPr>
          <w:rFonts w:asciiTheme="minorHAnsi" w:hAnsiTheme="minorHAnsi"/>
          <w:sz w:val="20"/>
        </w:rPr>
        <w:t xml:space="preserve"> příloh.</w:t>
      </w:r>
    </w:p>
    <w:p w:rsidR="00146C01" w:rsidRPr="00845BCA" w:rsidRDefault="00146C01" w:rsidP="00946E83">
      <w:pPr>
        <w:numPr>
          <w:ilvl w:val="0"/>
          <w:numId w:val="8"/>
        </w:numPr>
        <w:tabs>
          <w:tab w:val="left" w:pos="-720"/>
        </w:tabs>
        <w:spacing w:before="120"/>
        <w:jc w:val="both"/>
        <w:rPr>
          <w:rFonts w:asciiTheme="minorHAnsi" w:hAnsiTheme="minorHAnsi"/>
          <w:sz w:val="20"/>
        </w:rPr>
      </w:pPr>
      <w:r w:rsidRPr="00845BCA">
        <w:rPr>
          <w:rFonts w:asciiTheme="minorHAnsi" w:hAnsiTheme="minorHAnsi"/>
          <w:sz w:val="20"/>
        </w:rPr>
        <w:t xml:space="preserve">Součástí pojistné smlouvy jsou příslušné pojistné podmínky </w:t>
      </w:r>
      <w:r w:rsidR="00120995" w:rsidRPr="00845BCA">
        <w:rPr>
          <w:rFonts w:asciiTheme="minorHAnsi" w:hAnsiTheme="minorHAnsi"/>
          <w:sz w:val="20"/>
        </w:rPr>
        <w:t>uvedené v</w:t>
      </w:r>
      <w:r w:rsidR="00845BCA" w:rsidRPr="00845BCA">
        <w:rPr>
          <w:rFonts w:asciiTheme="minorHAnsi" w:hAnsiTheme="minorHAnsi"/>
          <w:sz w:val="20"/>
        </w:rPr>
        <w:t> pojistné smlouvě</w:t>
      </w:r>
      <w:r w:rsidRPr="00845BCA">
        <w:rPr>
          <w:rFonts w:asciiTheme="minorHAnsi" w:hAnsiTheme="minorHAnsi"/>
          <w:sz w:val="20"/>
        </w:rPr>
        <w:t>.</w:t>
      </w:r>
    </w:p>
    <w:p w:rsidR="00146C01" w:rsidRPr="00F532F3" w:rsidRDefault="00146C01" w:rsidP="00946E83">
      <w:pPr>
        <w:numPr>
          <w:ilvl w:val="0"/>
          <w:numId w:val="8"/>
        </w:numPr>
        <w:tabs>
          <w:tab w:val="left" w:pos="-720"/>
        </w:tabs>
        <w:spacing w:before="120"/>
        <w:jc w:val="both"/>
        <w:rPr>
          <w:rFonts w:asciiTheme="minorHAnsi" w:hAnsiTheme="minorHAnsi"/>
          <w:sz w:val="20"/>
        </w:rPr>
      </w:pPr>
      <w:r w:rsidRPr="00F532F3">
        <w:rPr>
          <w:rFonts w:asciiTheme="minorHAnsi" w:hAnsiTheme="minorHAnsi"/>
          <w:sz w:val="20"/>
        </w:rPr>
        <w:t>Pojistník potvrzuje, že před uzavřením pojistné smlouvy převzal v listinné nebo, s jeho souhlasem, v jiné textové podobě (na trvalém nosiči dat) veškeré součásti pojistné smlouvy a seznámil se s nimi.</w:t>
      </w:r>
    </w:p>
    <w:p w:rsidR="00146C01" w:rsidRPr="00F532F3" w:rsidRDefault="00146C01" w:rsidP="00946E83">
      <w:pPr>
        <w:numPr>
          <w:ilvl w:val="0"/>
          <w:numId w:val="8"/>
        </w:numPr>
        <w:tabs>
          <w:tab w:val="left" w:pos="-720"/>
        </w:tabs>
        <w:spacing w:before="120"/>
        <w:jc w:val="both"/>
        <w:rPr>
          <w:rFonts w:asciiTheme="minorHAnsi" w:hAnsiTheme="minorHAnsi"/>
          <w:sz w:val="20"/>
        </w:rPr>
      </w:pPr>
      <w:r w:rsidRPr="00F532F3">
        <w:rPr>
          <w:rFonts w:asciiTheme="minorHAnsi" w:hAnsiTheme="minorHAns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146C01" w:rsidRPr="00F532F3" w:rsidRDefault="00146C01" w:rsidP="00946E83">
      <w:pPr>
        <w:numPr>
          <w:ilvl w:val="0"/>
          <w:numId w:val="8"/>
        </w:numPr>
        <w:tabs>
          <w:tab w:val="left" w:pos="-720"/>
        </w:tabs>
        <w:spacing w:before="120"/>
        <w:jc w:val="both"/>
        <w:rPr>
          <w:rFonts w:asciiTheme="minorHAnsi" w:hAnsiTheme="minorHAnsi"/>
          <w:sz w:val="20"/>
        </w:rPr>
      </w:pPr>
      <w:r w:rsidRPr="00F532F3">
        <w:rPr>
          <w:rFonts w:asciiTheme="minorHAnsi" w:hAnsiTheme="minorHAnsi"/>
          <w:sz w:val="20"/>
        </w:rPr>
        <w:t>Pojistník prohlašuje, že má pojistný zájem na pojištění pojištěného, pokud je osobou od něj odlišnou a je schopen to kdykoliv prokázat.</w:t>
      </w:r>
    </w:p>
    <w:p w:rsidR="00146C01" w:rsidRPr="00F532F3" w:rsidRDefault="00146C01" w:rsidP="00946E83">
      <w:pPr>
        <w:numPr>
          <w:ilvl w:val="0"/>
          <w:numId w:val="8"/>
        </w:numPr>
        <w:tabs>
          <w:tab w:val="left" w:pos="-720"/>
        </w:tabs>
        <w:spacing w:before="120"/>
        <w:jc w:val="both"/>
        <w:rPr>
          <w:rFonts w:asciiTheme="minorHAnsi" w:hAnsiTheme="minorHAnsi"/>
          <w:sz w:val="20"/>
        </w:rPr>
      </w:pPr>
      <w:r w:rsidRPr="00F532F3">
        <w:rPr>
          <w:rFonts w:asciiTheme="minorHAnsi" w:hAnsiTheme="minorHAns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rsidR="00B910F0" w:rsidRPr="00135ACE" w:rsidRDefault="00C45315" w:rsidP="00135ACE">
      <w:pPr>
        <w:numPr>
          <w:ilvl w:val="0"/>
          <w:numId w:val="8"/>
        </w:numPr>
        <w:tabs>
          <w:tab w:val="left" w:pos="-720"/>
        </w:tabs>
        <w:spacing w:before="120"/>
        <w:jc w:val="both"/>
        <w:rPr>
          <w:rFonts w:asciiTheme="minorHAnsi" w:hAnsiTheme="minorHAnsi"/>
          <w:sz w:val="20"/>
        </w:rPr>
      </w:pPr>
      <w:r w:rsidRPr="00135ACE">
        <w:rPr>
          <w:rFonts w:asciiTheme="minorHAnsi" w:hAnsiTheme="minorHAnsi"/>
          <w:sz w:val="20"/>
        </w:rPr>
        <w:t xml:space="preserve">Pojistník souhlasí, aby pojistitel zpracovával a předával jeho osobní údaje členům pojišťovací skupiny </w:t>
      </w:r>
      <w:proofErr w:type="spellStart"/>
      <w:r w:rsidRPr="00135ACE">
        <w:rPr>
          <w:rFonts w:asciiTheme="minorHAnsi" w:hAnsiTheme="minorHAnsi"/>
          <w:sz w:val="20"/>
        </w:rPr>
        <w:t>Vienna</w:t>
      </w:r>
      <w:proofErr w:type="spellEnd"/>
      <w:r w:rsidRPr="00135ACE">
        <w:rPr>
          <w:rFonts w:asciiTheme="minorHAnsi" w:hAnsiTheme="minorHAnsi"/>
          <w:sz w:val="20"/>
        </w:rPr>
        <w:t xml:space="preserve"> </w:t>
      </w:r>
      <w:proofErr w:type="spellStart"/>
      <w:r w:rsidRPr="00135ACE">
        <w:rPr>
          <w:rFonts w:asciiTheme="minorHAnsi" w:hAnsiTheme="minorHAnsi"/>
          <w:sz w:val="20"/>
        </w:rPr>
        <w:t>Insurance</w:t>
      </w:r>
      <w:proofErr w:type="spellEnd"/>
      <w:r w:rsidRPr="00135ACE">
        <w:rPr>
          <w:rFonts w:asciiTheme="minorHAnsi" w:hAnsiTheme="minorHAnsi"/>
          <w:sz w:val="20"/>
        </w:rPr>
        <w:t xml:space="preserve"> Group (dále jen spřízněné osoby), v souladu s </w:t>
      </w:r>
      <w:proofErr w:type="spellStart"/>
      <w:r w:rsidRPr="00135ACE">
        <w:rPr>
          <w:rFonts w:asciiTheme="minorHAnsi" w:hAnsiTheme="minorHAnsi"/>
          <w:sz w:val="20"/>
        </w:rPr>
        <w:t>ust</w:t>
      </w:r>
      <w:proofErr w:type="spellEnd"/>
      <w:r w:rsidRPr="00135ACE">
        <w:rPr>
          <w:rFonts w:asciiTheme="minorHAnsi" w:hAnsiTheme="minorHAnsi"/>
          <w:sz w:val="20"/>
        </w:rPr>
        <w:t>. §5, odst. 5 a §9, písm. a) zákona č. 101/2000 Sb., o ochraně osobních údajů a o změně některých zákonů, v platném znění.</w:t>
      </w:r>
    </w:p>
    <w:p w:rsidR="003B56EC" w:rsidRPr="00F84F83" w:rsidRDefault="003B56EC" w:rsidP="003B56EC">
      <w:pPr>
        <w:numPr>
          <w:ilvl w:val="0"/>
          <w:numId w:val="8"/>
        </w:numPr>
        <w:tabs>
          <w:tab w:val="left" w:pos="-720"/>
        </w:tabs>
        <w:spacing w:before="120"/>
        <w:jc w:val="both"/>
        <w:rPr>
          <w:rFonts w:asciiTheme="minorHAnsi" w:hAnsiTheme="minorHAnsi"/>
          <w:sz w:val="20"/>
        </w:rPr>
      </w:pPr>
      <w:r w:rsidRPr="00F84F83">
        <w:rPr>
          <w:rFonts w:asciiTheme="minorHAnsi" w:hAnsiTheme="minorHAnsi"/>
          <w:sz w:val="20"/>
        </w:rPr>
        <w:t xml:space="preserve">Vedoucí pojistitel a pojistitel čestně prohlašují, že k plnění závazků a povinností vyplývajících z této pojistné smlouvy nebudou využívat subdodavatele ve smyslu § 147a, zákona 137/2006 Sb. Dojde-li k tomu, že by </w:t>
      </w:r>
      <w:r w:rsidR="005818DD" w:rsidRPr="00F84F83">
        <w:rPr>
          <w:rFonts w:asciiTheme="minorHAnsi" w:hAnsiTheme="minorHAnsi"/>
          <w:sz w:val="20"/>
        </w:rPr>
        <w:t>ně</w:t>
      </w:r>
      <w:r w:rsidRPr="00F84F83">
        <w:rPr>
          <w:rFonts w:asciiTheme="minorHAnsi" w:hAnsiTheme="minorHAnsi"/>
          <w:sz w:val="20"/>
        </w:rPr>
        <w:t>který z nich začal využívat subdodavatele, je povinen s touto skutečností pojistníka seznámit způsobem a v termínech uvedených v § 147a, zákona 137/2006 Sb.</w:t>
      </w:r>
    </w:p>
    <w:p w:rsidR="00C337D7" w:rsidRPr="007A5FB6" w:rsidRDefault="00C337D7" w:rsidP="00946E83">
      <w:pPr>
        <w:numPr>
          <w:ilvl w:val="0"/>
          <w:numId w:val="8"/>
        </w:numPr>
        <w:tabs>
          <w:tab w:val="left" w:pos="-720"/>
        </w:tabs>
        <w:spacing w:before="120"/>
        <w:jc w:val="both"/>
        <w:rPr>
          <w:rFonts w:asciiTheme="minorHAnsi" w:hAnsiTheme="minorHAnsi"/>
          <w:sz w:val="20"/>
        </w:rPr>
      </w:pPr>
      <w:r w:rsidRPr="007A5FB6">
        <w:rPr>
          <w:rFonts w:asciiTheme="minorHAnsi" w:hAnsiTheme="minorHAnsi"/>
          <w:sz w:val="20"/>
        </w:rPr>
        <w:t>Přílohy pojistné smlouvy:</w:t>
      </w:r>
    </w:p>
    <w:p w:rsidR="006D2037" w:rsidRPr="00845BCA" w:rsidRDefault="006D2037" w:rsidP="00946E83">
      <w:pPr>
        <w:numPr>
          <w:ilvl w:val="0"/>
          <w:numId w:val="9"/>
        </w:numPr>
        <w:tabs>
          <w:tab w:val="left" w:pos="993"/>
        </w:tabs>
        <w:spacing w:before="120"/>
        <w:ind w:left="993" w:hanging="426"/>
        <w:jc w:val="both"/>
        <w:rPr>
          <w:rFonts w:asciiTheme="minorHAnsi" w:hAnsiTheme="minorHAnsi"/>
          <w:sz w:val="20"/>
        </w:rPr>
      </w:pPr>
      <w:r w:rsidRPr="00845BCA">
        <w:rPr>
          <w:rFonts w:asciiTheme="minorHAnsi" w:hAnsiTheme="minorHAnsi"/>
          <w:sz w:val="20"/>
        </w:rPr>
        <w:t>Kopie listiny dokládající předmět podnikání nebo činnosti pojištěného</w:t>
      </w:r>
      <w:r w:rsidR="0015171D" w:rsidRPr="00845BCA">
        <w:rPr>
          <w:rFonts w:asciiTheme="minorHAnsi" w:hAnsiTheme="minorHAnsi"/>
          <w:sz w:val="20"/>
        </w:rPr>
        <w:t xml:space="preserve"> </w:t>
      </w:r>
      <w:r w:rsidR="00845BCA" w:rsidRPr="00845BCA">
        <w:rPr>
          <w:rFonts w:asciiTheme="minorHAnsi" w:hAnsiTheme="minorHAnsi"/>
          <w:sz w:val="20"/>
        </w:rPr>
        <w:t>– Zřizovací listina</w:t>
      </w:r>
    </w:p>
    <w:p w:rsidR="00C337D7" w:rsidRDefault="00C337D7" w:rsidP="00946E83">
      <w:pPr>
        <w:numPr>
          <w:ilvl w:val="0"/>
          <w:numId w:val="9"/>
        </w:numPr>
        <w:tabs>
          <w:tab w:val="left" w:pos="993"/>
        </w:tabs>
        <w:ind w:left="993" w:hanging="426"/>
        <w:jc w:val="both"/>
        <w:rPr>
          <w:rFonts w:asciiTheme="minorHAnsi" w:hAnsiTheme="minorHAnsi"/>
          <w:sz w:val="20"/>
        </w:rPr>
      </w:pPr>
      <w:r w:rsidRPr="007A5FB6">
        <w:rPr>
          <w:rFonts w:asciiTheme="minorHAnsi" w:hAnsiTheme="minorHAnsi"/>
          <w:sz w:val="20"/>
        </w:rPr>
        <w:t>VPP</w:t>
      </w:r>
      <w:r w:rsidR="005E3EA2">
        <w:rPr>
          <w:rFonts w:asciiTheme="minorHAnsi" w:hAnsiTheme="minorHAnsi"/>
          <w:sz w:val="20"/>
        </w:rPr>
        <w:t>,</w:t>
      </w:r>
      <w:r w:rsidRPr="007A5FB6">
        <w:rPr>
          <w:rFonts w:asciiTheme="minorHAnsi" w:hAnsiTheme="minorHAnsi"/>
          <w:sz w:val="20"/>
        </w:rPr>
        <w:t xml:space="preserve"> DPP</w:t>
      </w:r>
      <w:r w:rsidR="005E3EA2">
        <w:rPr>
          <w:rFonts w:asciiTheme="minorHAnsi" w:hAnsiTheme="minorHAnsi"/>
          <w:sz w:val="20"/>
        </w:rPr>
        <w:t xml:space="preserve"> a ZPP</w:t>
      </w:r>
      <w:r w:rsidRPr="007A5FB6">
        <w:rPr>
          <w:rFonts w:asciiTheme="minorHAnsi" w:hAnsiTheme="minorHAnsi"/>
          <w:sz w:val="20"/>
        </w:rPr>
        <w:t xml:space="preserve"> dle textu pojistné smlouvy</w:t>
      </w:r>
    </w:p>
    <w:p w:rsidR="00F652AE" w:rsidRDefault="00F652AE" w:rsidP="00946E83">
      <w:pPr>
        <w:numPr>
          <w:ilvl w:val="0"/>
          <w:numId w:val="9"/>
        </w:numPr>
        <w:tabs>
          <w:tab w:val="left" w:pos="993"/>
        </w:tabs>
        <w:ind w:left="993" w:hanging="426"/>
        <w:jc w:val="both"/>
        <w:rPr>
          <w:rFonts w:asciiTheme="minorHAnsi" w:hAnsiTheme="minorHAnsi"/>
          <w:sz w:val="20"/>
        </w:rPr>
      </w:pPr>
      <w:r>
        <w:rPr>
          <w:rFonts w:asciiTheme="minorHAnsi" w:hAnsiTheme="minorHAnsi"/>
          <w:sz w:val="20"/>
        </w:rPr>
        <w:t>Seznam míst pojištění</w:t>
      </w:r>
    </w:p>
    <w:p w:rsidR="00936242" w:rsidRPr="00573C9B" w:rsidRDefault="00573C9B" w:rsidP="00946E83">
      <w:pPr>
        <w:numPr>
          <w:ilvl w:val="0"/>
          <w:numId w:val="9"/>
        </w:numPr>
        <w:tabs>
          <w:tab w:val="left" w:pos="993"/>
        </w:tabs>
        <w:ind w:left="993" w:hanging="426"/>
        <w:jc w:val="both"/>
        <w:rPr>
          <w:rFonts w:asciiTheme="minorHAnsi" w:hAnsiTheme="minorHAnsi"/>
          <w:sz w:val="20"/>
        </w:rPr>
      </w:pPr>
      <w:r w:rsidRPr="00573C9B">
        <w:rPr>
          <w:rFonts w:asciiTheme="minorHAnsi" w:hAnsiTheme="minorHAnsi"/>
          <w:sz w:val="20"/>
        </w:rPr>
        <w:t>Doložka 008 - POJIŠTĚNÍ ATMOSFÉRICKÝCH SRÁŽEK</w:t>
      </w:r>
    </w:p>
    <w:p w:rsidR="007E6B4D" w:rsidRDefault="007E6B4D" w:rsidP="007E6B4D">
      <w:pPr>
        <w:numPr>
          <w:ilvl w:val="0"/>
          <w:numId w:val="9"/>
        </w:numPr>
        <w:tabs>
          <w:tab w:val="left" w:pos="993"/>
        </w:tabs>
        <w:ind w:left="993" w:hanging="426"/>
        <w:jc w:val="both"/>
        <w:rPr>
          <w:rFonts w:asciiTheme="minorHAnsi" w:hAnsiTheme="minorHAnsi"/>
          <w:sz w:val="20"/>
        </w:rPr>
      </w:pPr>
      <w:r>
        <w:rPr>
          <w:rFonts w:asciiTheme="minorHAnsi" w:hAnsiTheme="minorHAnsi"/>
          <w:sz w:val="20"/>
        </w:rPr>
        <w:t>D</w:t>
      </w:r>
      <w:r w:rsidRPr="0032625B">
        <w:rPr>
          <w:rFonts w:asciiTheme="minorHAnsi" w:hAnsiTheme="minorHAnsi"/>
          <w:sz w:val="20"/>
        </w:rPr>
        <w:t>oložk</w:t>
      </w:r>
      <w:r>
        <w:rPr>
          <w:rFonts w:asciiTheme="minorHAnsi" w:hAnsiTheme="minorHAnsi"/>
          <w:sz w:val="20"/>
        </w:rPr>
        <w:t>a</w:t>
      </w:r>
      <w:r w:rsidRPr="0032625B">
        <w:rPr>
          <w:rFonts w:asciiTheme="minorHAnsi" w:hAnsiTheme="minorHAnsi"/>
          <w:sz w:val="20"/>
        </w:rPr>
        <w:t xml:space="preserve"> 0</w:t>
      </w:r>
      <w:r>
        <w:rPr>
          <w:rFonts w:asciiTheme="minorHAnsi" w:hAnsiTheme="minorHAnsi"/>
          <w:sz w:val="20"/>
        </w:rPr>
        <w:t>02</w:t>
      </w:r>
      <w:r w:rsidRPr="0032625B">
        <w:rPr>
          <w:rFonts w:asciiTheme="minorHAnsi" w:hAnsiTheme="minorHAnsi"/>
          <w:sz w:val="20"/>
        </w:rPr>
        <w:t xml:space="preserve"> </w:t>
      </w:r>
      <w:r w:rsidR="00B72FF0">
        <w:rPr>
          <w:rFonts w:asciiTheme="minorHAnsi" w:hAnsiTheme="minorHAnsi"/>
          <w:sz w:val="20"/>
        </w:rPr>
        <w:t>-</w:t>
      </w:r>
      <w:r w:rsidRPr="0032625B">
        <w:rPr>
          <w:rFonts w:asciiTheme="minorHAnsi" w:hAnsiTheme="minorHAnsi"/>
          <w:sz w:val="20"/>
        </w:rPr>
        <w:t xml:space="preserve"> </w:t>
      </w:r>
      <w:r w:rsidRPr="00E62342">
        <w:rPr>
          <w:rFonts w:asciiTheme="minorHAnsi" w:hAnsiTheme="minorHAnsi"/>
          <w:sz w:val="20"/>
        </w:rPr>
        <w:t>POŠKOZENÍ FASÁDY DOMU PTACTVEM, HLODAVCI NEBO HMYZEM</w:t>
      </w:r>
    </w:p>
    <w:p w:rsidR="00B72FF0" w:rsidRPr="00E62342" w:rsidRDefault="00B72FF0" w:rsidP="007E6B4D">
      <w:pPr>
        <w:numPr>
          <w:ilvl w:val="0"/>
          <w:numId w:val="9"/>
        </w:numPr>
        <w:tabs>
          <w:tab w:val="left" w:pos="993"/>
        </w:tabs>
        <w:ind w:left="993" w:hanging="426"/>
        <w:jc w:val="both"/>
        <w:rPr>
          <w:rFonts w:asciiTheme="minorHAnsi" w:hAnsiTheme="minorHAnsi"/>
          <w:sz w:val="20"/>
        </w:rPr>
      </w:pPr>
      <w:r>
        <w:rPr>
          <w:rFonts w:asciiTheme="minorHAnsi" w:hAnsiTheme="minorHAnsi"/>
          <w:sz w:val="20"/>
        </w:rPr>
        <w:t>Doložka 001 – VÝLUKA „KYBERNETICKÝCH RIZIK“</w:t>
      </w:r>
    </w:p>
    <w:p w:rsidR="00D9724F" w:rsidRDefault="00D9724F" w:rsidP="00D9724F">
      <w:pPr>
        <w:tabs>
          <w:tab w:val="left" w:pos="-720"/>
        </w:tabs>
        <w:spacing w:before="240" w:after="240"/>
        <w:jc w:val="both"/>
        <w:rPr>
          <w:rFonts w:asciiTheme="minorHAnsi" w:hAnsiTheme="minorHAnsi"/>
          <w:color w:val="0000FF"/>
          <w:sz w:val="20"/>
        </w:rPr>
      </w:pPr>
    </w:p>
    <w:p w:rsidR="009167D5" w:rsidRPr="007A5FB6" w:rsidRDefault="009167D5" w:rsidP="00D9724F">
      <w:pPr>
        <w:tabs>
          <w:tab w:val="left" w:pos="-720"/>
        </w:tabs>
        <w:spacing w:before="240" w:after="240"/>
        <w:jc w:val="both"/>
        <w:rPr>
          <w:rFonts w:asciiTheme="minorHAnsi" w:hAnsiTheme="minorHAnsi"/>
          <w:color w:val="0000FF"/>
          <w:sz w:val="20"/>
        </w:rPr>
      </w:pPr>
    </w:p>
    <w:tbl>
      <w:tblPr>
        <w:tblW w:w="9900" w:type="dxa"/>
        <w:tblInd w:w="70" w:type="dxa"/>
        <w:tblCellMar>
          <w:left w:w="70" w:type="dxa"/>
          <w:right w:w="70" w:type="dxa"/>
        </w:tblCellMar>
        <w:tblLook w:val="0000" w:firstRow="0" w:lastRow="0" w:firstColumn="0" w:lastColumn="0" w:noHBand="0" w:noVBand="0"/>
      </w:tblPr>
      <w:tblGrid>
        <w:gridCol w:w="2520"/>
        <w:gridCol w:w="1440"/>
        <w:gridCol w:w="720"/>
        <w:gridCol w:w="5220"/>
      </w:tblGrid>
      <w:tr w:rsidR="00C337D7" w:rsidRPr="007A5FB6" w:rsidTr="00090D19">
        <w:trPr>
          <w:cantSplit/>
        </w:trPr>
        <w:tc>
          <w:tcPr>
            <w:tcW w:w="2520" w:type="dxa"/>
          </w:tcPr>
          <w:p w:rsidR="00C337D7" w:rsidRPr="007A5FB6" w:rsidRDefault="00C337D7" w:rsidP="0007508B">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z w:val="20"/>
                <w:szCs w:val="20"/>
              </w:rPr>
            </w:pPr>
            <w:r w:rsidRPr="007A5FB6">
              <w:rPr>
                <w:rFonts w:asciiTheme="minorHAnsi" w:hAnsiTheme="minorHAnsi"/>
                <w:sz w:val="20"/>
                <w:szCs w:val="20"/>
              </w:rPr>
              <w:t>V Praze dne</w:t>
            </w:r>
            <w:r w:rsidR="005965AF">
              <w:rPr>
                <w:rFonts w:asciiTheme="minorHAnsi" w:hAnsiTheme="minorHAnsi"/>
                <w:sz w:val="20"/>
                <w:szCs w:val="20"/>
              </w:rPr>
              <w:t xml:space="preserve"> </w:t>
            </w:r>
            <w:r w:rsidR="0007508B">
              <w:rPr>
                <w:rFonts w:asciiTheme="minorHAnsi" w:hAnsiTheme="minorHAnsi"/>
                <w:sz w:val="20"/>
                <w:szCs w:val="20"/>
              </w:rPr>
              <w:t>12 12.2016</w:t>
            </w:r>
          </w:p>
        </w:tc>
        <w:tc>
          <w:tcPr>
            <w:tcW w:w="1440" w:type="dxa"/>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pacing w:val="-2"/>
                <w:sz w:val="20"/>
                <w:szCs w:val="20"/>
              </w:rPr>
            </w:pPr>
          </w:p>
        </w:tc>
        <w:tc>
          <w:tcPr>
            <w:tcW w:w="720" w:type="dxa"/>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pacing w:val="-2"/>
                <w:sz w:val="20"/>
                <w:szCs w:val="20"/>
              </w:rPr>
            </w:pPr>
          </w:p>
        </w:tc>
        <w:tc>
          <w:tcPr>
            <w:tcW w:w="5220" w:type="dxa"/>
            <w:tcBorders>
              <w:bottom w:val="single" w:sz="4" w:space="0" w:color="BFBFBF" w:themeColor="background1" w:themeShade="BF"/>
            </w:tcBorders>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z w:val="20"/>
                <w:szCs w:val="20"/>
              </w:rPr>
            </w:pPr>
          </w:p>
        </w:tc>
      </w:tr>
      <w:tr w:rsidR="00C337D7" w:rsidRPr="007A5FB6" w:rsidTr="00090D19">
        <w:trPr>
          <w:cantSplit/>
        </w:trPr>
        <w:tc>
          <w:tcPr>
            <w:tcW w:w="2520" w:type="dxa"/>
          </w:tcPr>
          <w:p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tcBorders>
              <w:top w:val="single" w:sz="4" w:space="0" w:color="BFBFBF" w:themeColor="background1" w:themeShade="BF"/>
            </w:tcBorders>
          </w:tcPr>
          <w:p w:rsidR="00C337D7" w:rsidRPr="007A5FB6" w:rsidRDefault="00D245BB"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7A5FB6">
              <w:rPr>
                <w:rFonts w:asciiTheme="minorHAnsi" w:hAnsiTheme="minorHAnsi"/>
                <w:sz w:val="20"/>
                <w:szCs w:val="20"/>
              </w:rPr>
              <w:t xml:space="preserve">Česká podnikatelská pojišťovna, a.s., </w:t>
            </w:r>
            <w:proofErr w:type="spellStart"/>
            <w:r w:rsidRPr="007A5FB6">
              <w:rPr>
                <w:rFonts w:asciiTheme="minorHAnsi" w:hAnsiTheme="minorHAnsi"/>
                <w:sz w:val="20"/>
                <w:szCs w:val="20"/>
              </w:rPr>
              <w:t>Vienna</w:t>
            </w:r>
            <w:proofErr w:type="spellEnd"/>
            <w:r w:rsidRPr="007A5FB6">
              <w:rPr>
                <w:rFonts w:asciiTheme="minorHAnsi" w:hAnsiTheme="minorHAnsi"/>
                <w:sz w:val="20"/>
                <w:szCs w:val="20"/>
              </w:rPr>
              <w:t xml:space="preserve"> </w:t>
            </w:r>
            <w:proofErr w:type="spellStart"/>
            <w:r w:rsidRPr="007A5FB6">
              <w:rPr>
                <w:rFonts w:asciiTheme="minorHAnsi" w:hAnsiTheme="minorHAnsi"/>
                <w:sz w:val="20"/>
                <w:szCs w:val="20"/>
              </w:rPr>
              <w:t>Insurance</w:t>
            </w:r>
            <w:proofErr w:type="spellEnd"/>
            <w:r w:rsidRPr="007A5FB6">
              <w:rPr>
                <w:rFonts w:asciiTheme="minorHAnsi" w:hAnsiTheme="minorHAnsi"/>
                <w:sz w:val="20"/>
                <w:szCs w:val="20"/>
              </w:rPr>
              <w:t xml:space="preserve"> Group</w:t>
            </w:r>
          </w:p>
        </w:tc>
      </w:tr>
      <w:tr w:rsidR="000E4DBA" w:rsidRPr="007A5FB6" w:rsidTr="00885D2D">
        <w:trPr>
          <w:cantSplit/>
          <w:trHeight w:val="1338"/>
        </w:trPr>
        <w:tc>
          <w:tcPr>
            <w:tcW w:w="2520" w:type="dxa"/>
          </w:tcPr>
          <w:p w:rsidR="000E4DBA" w:rsidRPr="007A5FB6" w:rsidRDefault="000E4DBA"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Pr>
          <w:p w:rsidR="000E4DBA" w:rsidRPr="007A5FB6" w:rsidRDefault="000E4DBA"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0E4DBA" w:rsidRPr="007A5FB6" w:rsidRDefault="000E4DBA"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tcPr>
          <w:p w:rsidR="000E4DBA" w:rsidRPr="007A5FB6" w:rsidRDefault="000E4DBA"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0A0460" w:rsidRPr="007A5FB6" w:rsidTr="008F4921">
        <w:trPr>
          <w:cantSplit/>
        </w:trPr>
        <w:tc>
          <w:tcPr>
            <w:tcW w:w="2520" w:type="dxa"/>
          </w:tcPr>
          <w:p w:rsidR="000A0460" w:rsidRPr="007A5FB6" w:rsidRDefault="000A0460" w:rsidP="008F4921">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z w:val="20"/>
                <w:szCs w:val="20"/>
              </w:rPr>
            </w:pPr>
            <w:r w:rsidRPr="007A5FB6">
              <w:rPr>
                <w:rFonts w:asciiTheme="minorHAnsi" w:hAnsiTheme="minorHAnsi"/>
                <w:sz w:val="20"/>
                <w:szCs w:val="20"/>
              </w:rPr>
              <w:t>V Praze dne</w:t>
            </w:r>
            <w:r w:rsidR="005965AF">
              <w:rPr>
                <w:rFonts w:asciiTheme="minorHAnsi" w:hAnsiTheme="minorHAnsi"/>
                <w:sz w:val="20"/>
                <w:szCs w:val="20"/>
              </w:rPr>
              <w:t xml:space="preserve"> </w:t>
            </w:r>
            <w:r w:rsidR="0007508B">
              <w:rPr>
                <w:rFonts w:asciiTheme="minorHAnsi" w:hAnsiTheme="minorHAnsi"/>
                <w:sz w:val="20"/>
                <w:szCs w:val="20"/>
              </w:rPr>
              <w:t>12 12.2016</w:t>
            </w:r>
          </w:p>
        </w:tc>
        <w:tc>
          <w:tcPr>
            <w:tcW w:w="1440" w:type="dxa"/>
          </w:tcPr>
          <w:p w:rsidR="000A0460" w:rsidRPr="007A5FB6" w:rsidRDefault="000A0460" w:rsidP="008F4921">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pacing w:val="-2"/>
                <w:sz w:val="20"/>
                <w:szCs w:val="20"/>
              </w:rPr>
            </w:pPr>
          </w:p>
        </w:tc>
        <w:tc>
          <w:tcPr>
            <w:tcW w:w="720" w:type="dxa"/>
          </w:tcPr>
          <w:p w:rsidR="000A0460" w:rsidRPr="007A5FB6" w:rsidRDefault="000A0460" w:rsidP="008F4921">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pacing w:val="-2"/>
                <w:sz w:val="20"/>
                <w:szCs w:val="20"/>
              </w:rPr>
            </w:pPr>
          </w:p>
        </w:tc>
        <w:tc>
          <w:tcPr>
            <w:tcW w:w="5220" w:type="dxa"/>
            <w:tcBorders>
              <w:bottom w:val="single" w:sz="4" w:space="0" w:color="BFBFBF" w:themeColor="background1" w:themeShade="BF"/>
            </w:tcBorders>
          </w:tcPr>
          <w:p w:rsidR="000A0460" w:rsidRPr="007A5FB6" w:rsidRDefault="000A0460" w:rsidP="008F4921">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z w:val="20"/>
                <w:szCs w:val="20"/>
              </w:rPr>
            </w:pPr>
          </w:p>
        </w:tc>
      </w:tr>
      <w:tr w:rsidR="000A0460" w:rsidRPr="007A5FB6" w:rsidTr="008F4921">
        <w:trPr>
          <w:cantSplit/>
        </w:trPr>
        <w:tc>
          <w:tcPr>
            <w:tcW w:w="2520" w:type="dxa"/>
          </w:tcPr>
          <w:p w:rsidR="000A0460" w:rsidRPr="007A5FB6" w:rsidRDefault="000A0460" w:rsidP="008F492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Pr>
          <w:p w:rsidR="000A0460" w:rsidRPr="007A5FB6" w:rsidRDefault="000A0460" w:rsidP="008F492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0A0460" w:rsidRPr="007A5FB6" w:rsidRDefault="000A0460" w:rsidP="008F492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tcBorders>
              <w:top w:val="single" w:sz="4" w:space="0" w:color="BFBFBF" w:themeColor="background1" w:themeShade="BF"/>
            </w:tcBorders>
          </w:tcPr>
          <w:p w:rsidR="000A0460" w:rsidRDefault="000A0460" w:rsidP="000A0460">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Pr>
                <w:rFonts w:asciiTheme="minorHAnsi" w:hAnsiTheme="minorHAnsi"/>
                <w:sz w:val="20"/>
                <w:szCs w:val="20"/>
              </w:rPr>
              <w:t>Kooperativa pojišťovna</w:t>
            </w:r>
            <w:r w:rsidRPr="007A5FB6">
              <w:rPr>
                <w:rFonts w:asciiTheme="minorHAnsi" w:hAnsiTheme="minorHAnsi"/>
                <w:sz w:val="20"/>
                <w:szCs w:val="20"/>
              </w:rPr>
              <w:t xml:space="preserve"> a.s., </w:t>
            </w:r>
            <w:proofErr w:type="spellStart"/>
            <w:r w:rsidRPr="007A5FB6">
              <w:rPr>
                <w:rFonts w:asciiTheme="minorHAnsi" w:hAnsiTheme="minorHAnsi"/>
                <w:sz w:val="20"/>
                <w:szCs w:val="20"/>
              </w:rPr>
              <w:t>Vienna</w:t>
            </w:r>
            <w:proofErr w:type="spellEnd"/>
            <w:r w:rsidRPr="007A5FB6">
              <w:rPr>
                <w:rFonts w:asciiTheme="minorHAnsi" w:hAnsiTheme="minorHAnsi"/>
                <w:sz w:val="20"/>
                <w:szCs w:val="20"/>
              </w:rPr>
              <w:t xml:space="preserve"> </w:t>
            </w:r>
            <w:proofErr w:type="spellStart"/>
            <w:r w:rsidRPr="007A5FB6">
              <w:rPr>
                <w:rFonts w:asciiTheme="minorHAnsi" w:hAnsiTheme="minorHAnsi"/>
                <w:sz w:val="20"/>
                <w:szCs w:val="20"/>
              </w:rPr>
              <w:t>Insurance</w:t>
            </w:r>
            <w:proofErr w:type="spellEnd"/>
            <w:r w:rsidRPr="007A5FB6">
              <w:rPr>
                <w:rFonts w:asciiTheme="minorHAnsi" w:hAnsiTheme="minorHAnsi"/>
                <w:sz w:val="20"/>
                <w:szCs w:val="20"/>
              </w:rPr>
              <w:t xml:space="preserve"> Group</w:t>
            </w:r>
          </w:p>
          <w:p w:rsidR="00F84F83" w:rsidRDefault="00F84F83" w:rsidP="000A0460">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p>
          <w:p w:rsidR="00F84F83" w:rsidRDefault="00F84F83" w:rsidP="000A0460">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p>
          <w:p w:rsidR="00F84F83" w:rsidRPr="007A5FB6" w:rsidRDefault="00F84F83" w:rsidP="000A0460">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p>
        </w:tc>
      </w:tr>
      <w:tr w:rsidR="006D2037" w:rsidRPr="007A5FB6" w:rsidTr="00090D19">
        <w:trPr>
          <w:cantSplit/>
        </w:trPr>
        <w:tc>
          <w:tcPr>
            <w:tcW w:w="2520" w:type="dxa"/>
          </w:tcPr>
          <w:p w:rsidR="000A0460" w:rsidRDefault="000A0460"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0A0460" w:rsidRDefault="000A0460"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0A0460" w:rsidRDefault="000A0460"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0A0460" w:rsidRDefault="000A0460"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0A0460" w:rsidRDefault="000A0460"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0A0460" w:rsidRDefault="000A0460"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0A0460" w:rsidRDefault="000A0460"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sidRPr="007A5FB6">
              <w:rPr>
                <w:rFonts w:asciiTheme="minorHAnsi" w:hAnsiTheme="minorHAnsi"/>
                <w:sz w:val="20"/>
                <w:szCs w:val="20"/>
              </w:rPr>
              <w:t>V Praze dne</w:t>
            </w:r>
            <w:r w:rsidR="00DB350C">
              <w:rPr>
                <w:rFonts w:asciiTheme="minorHAnsi" w:hAnsiTheme="minorHAnsi"/>
                <w:sz w:val="20"/>
                <w:szCs w:val="20"/>
              </w:rPr>
              <w:t xml:space="preserve"> </w:t>
            </w:r>
            <w:r w:rsidR="00845BCA">
              <w:rPr>
                <w:rFonts w:asciiTheme="minorHAnsi" w:hAnsiTheme="minorHAnsi"/>
                <w:sz w:val="20"/>
                <w:szCs w:val="20"/>
              </w:rPr>
              <w:t>……………………</w:t>
            </w:r>
          </w:p>
        </w:tc>
        <w:tc>
          <w:tcPr>
            <w:tcW w:w="1440" w:type="dxa"/>
          </w:tcPr>
          <w:p w:rsidR="006D2037"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rsidR="00F84F83" w:rsidRDefault="00F84F83"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rsidR="00F84F83" w:rsidRDefault="00F84F83"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rsidR="00F84F83" w:rsidRDefault="00F84F83"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rsidR="00F84F83" w:rsidRDefault="00F84F83"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rsidR="00F84F83" w:rsidRDefault="00F84F83"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rsidR="00F84F83" w:rsidRDefault="00F84F83"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rsidR="00F84F83" w:rsidRPr="007A5FB6" w:rsidRDefault="00F84F83"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tcBorders>
              <w:bottom w:val="single" w:sz="4" w:space="0" w:color="BFBFBF" w:themeColor="background1" w:themeShade="BF"/>
            </w:tcBorders>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r w:rsidR="006D2037" w:rsidRPr="007A5FB6" w:rsidTr="00090D19">
        <w:trPr>
          <w:cantSplit/>
        </w:trPr>
        <w:tc>
          <w:tcPr>
            <w:tcW w:w="2520" w:type="dxa"/>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c>
          <w:tcPr>
            <w:tcW w:w="1440" w:type="dxa"/>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tcBorders>
              <w:top w:val="single" w:sz="4" w:space="0" w:color="BFBFBF" w:themeColor="background1" w:themeShade="BF"/>
            </w:tcBorders>
          </w:tcPr>
          <w:p w:rsidR="0015171D" w:rsidRDefault="0015171D" w:rsidP="00C337D7">
            <w:pPr>
              <w:tabs>
                <w:tab w:val="left" w:pos="5103"/>
              </w:tabs>
              <w:jc w:val="center"/>
              <w:rPr>
                <w:rFonts w:asciiTheme="minorHAnsi" w:hAnsiTheme="minorHAnsi"/>
                <w:sz w:val="20"/>
                <w:szCs w:val="20"/>
              </w:rPr>
            </w:pPr>
            <w:r>
              <w:rPr>
                <w:rFonts w:asciiTheme="minorHAnsi" w:hAnsiTheme="minorHAnsi"/>
                <w:sz w:val="20"/>
                <w:szCs w:val="20"/>
              </w:rPr>
              <w:t>Zařízení služeb pro Ministerstva vnitra</w:t>
            </w:r>
          </w:p>
          <w:p w:rsidR="006D2037" w:rsidRPr="007A5FB6" w:rsidRDefault="0015171D" w:rsidP="00C337D7">
            <w:pPr>
              <w:tabs>
                <w:tab w:val="left" w:pos="5103"/>
              </w:tabs>
              <w:jc w:val="center"/>
              <w:rPr>
                <w:rFonts w:asciiTheme="minorHAnsi" w:hAnsiTheme="minorHAnsi"/>
                <w:sz w:val="20"/>
                <w:szCs w:val="20"/>
              </w:rPr>
            </w:pPr>
            <w:r>
              <w:rPr>
                <w:rFonts w:asciiTheme="minorHAnsi" w:hAnsiTheme="minorHAnsi"/>
                <w:sz w:val="20"/>
                <w:szCs w:val="20"/>
              </w:rPr>
              <w:t>JUDr. Ladislav Máca</w:t>
            </w:r>
          </w:p>
          <w:p w:rsidR="006D2037" w:rsidRPr="007A5FB6" w:rsidRDefault="0015171D" w:rsidP="0015171D">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z w:val="20"/>
                <w:szCs w:val="20"/>
              </w:rPr>
              <w:t>generální ředitel organizace</w:t>
            </w:r>
          </w:p>
        </w:tc>
      </w:tr>
    </w:tbl>
    <w:p w:rsidR="000978B6" w:rsidRPr="007A5FB6" w:rsidRDefault="000978B6" w:rsidP="000A0460">
      <w:pPr>
        <w:tabs>
          <w:tab w:val="left" w:pos="4820"/>
        </w:tabs>
        <w:spacing w:before="360"/>
        <w:ind w:left="142" w:hanging="142"/>
        <w:jc w:val="center"/>
        <w:rPr>
          <w:rFonts w:asciiTheme="minorHAnsi" w:hAnsiTheme="minorHAnsi" w:cs="Helv"/>
          <w:b/>
          <w:color w:val="FF0000"/>
          <w:sz w:val="28"/>
          <w:szCs w:val="20"/>
        </w:rPr>
      </w:pPr>
    </w:p>
    <w:sectPr w:rsidR="000978B6" w:rsidRPr="007A5FB6" w:rsidSect="00585A44">
      <w:headerReference w:type="default" r:id="rId12"/>
      <w:footerReference w:type="default" r:id="rId13"/>
      <w:pgSz w:w="11907" w:h="16840"/>
      <w:pgMar w:top="1701" w:right="1077" w:bottom="1440" w:left="1077" w:header="1021" w:footer="53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CBE" w:rsidRDefault="00255CBE">
      <w:r>
        <w:separator/>
      </w:r>
    </w:p>
  </w:endnote>
  <w:endnote w:type="continuationSeparator" w:id="0">
    <w:p w:rsidR="00255CBE" w:rsidRDefault="0025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BE" w:rsidRPr="00555EE2" w:rsidRDefault="00255CBE" w:rsidP="00295D85">
    <w:pPr>
      <w:pStyle w:val="Zpat"/>
      <w:rPr>
        <w:rFonts w:asciiTheme="minorHAnsi" w:hAnsiTheme="minorHAnsi"/>
        <w:color w:val="808080"/>
        <w:sz w:val="20"/>
        <w:szCs w:val="20"/>
      </w:rPr>
    </w:pPr>
    <w:r w:rsidRPr="00555EE2">
      <w:rPr>
        <w:color w:val="808080"/>
        <w:sz w:val="22"/>
        <w:szCs w:val="22"/>
      </w:rPr>
      <w:tab/>
    </w:r>
    <w:r w:rsidRPr="00555EE2">
      <w:rPr>
        <w:rFonts w:asciiTheme="minorHAnsi" w:hAnsiTheme="minorHAnsi"/>
        <w:color w:val="808080"/>
        <w:sz w:val="20"/>
        <w:szCs w:val="20"/>
      </w:rPr>
      <w:t xml:space="preserve">- </w:t>
    </w:r>
    <w:r w:rsidRPr="00555EE2">
      <w:rPr>
        <w:rFonts w:asciiTheme="minorHAnsi" w:hAnsiTheme="minorHAnsi"/>
        <w:color w:val="808080"/>
        <w:sz w:val="20"/>
        <w:szCs w:val="20"/>
      </w:rPr>
      <w:fldChar w:fldCharType="begin"/>
    </w:r>
    <w:r w:rsidRPr="00555EE2">
      <w:rPr>
        <w:rFonts w:asciiTheme="minorHAnsi" w:hAnsiTheme="minorHAnsi"/>
        <w:color w:val="808080"/>
        <w:sz w:val="20"/>
        <w:szCs w:val="20"/>
      </w:rPr>
      <w:instrText xml:space="preserve"> PAGE </w:instrText>
    </w:r>
    <w:r w:rsidRPr="00555EE2">
      <w:rPr>
        <w:rFonts w:asciiTheme="minorHAnsi" w:hAnsiTheme="minorHAnsi"/>
        <w:color w:val="808080"/>
        <w:sz w:val="20"/>
        <w:szCs w:val="20"/>
      </w:rPr>
      <w:fldChar w:fldCharType="separate"/>
    </w:r>
    <w:r w:rsidR="0026189C">
      <w:rPr>
        <w:rFonts w:asciiTheme="minorHAnsi" w:hAnsiTheme="minorHAnsi"/>
        <w:noProof/>
        <w:color w:val="808080"/>
        <w:sz w:val="20"/>
        <w:szCs w:val="20"/>
      </w:rPr>
      <w:t>2</w:t>
    </w:r>
    <w:r w:rsidRPr="00555EE2">
      <w:rPr>
        <w:rFonts w:asciiTheme="minorHAnsi" w:hAnsiTheme="minorHAnsi"/>
        <w:color w:val="808080"/>
        <w:sz w:val="20"/>
        <w:szCs w:val="20"/>
      </w:rPr>
      <w:fldChar w:fldCharType="end"/>
    </w:r>
    <w:r w:rsidRPr="00555EE2">
      <w:rPr>
        <w:rFonts w:asciiTheme="minorHAnsi" w:hAnsiTheme="minorHAnsi"/>
        <w:color w:val="80808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CBE" w:rsidRDefault="00255CBE">
      <w:r>
        <w:separator/>
      </w:r>
    </w:p>
  </w:footnote>
  <w:footnote w:type="continuationSeparator" w:id="0">
    <w:p w:rsidR="00255CBE" w:rsidRDefault="00255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BE" w:rsidRPr="00D36697" w:rsidRDefault="00255CBE" w:rsidP="00D245BB">
    <w:pPr>
      <w:pStyle w:val="Zhlav"/>
      <w:jc w:val="right"/>
      <w:rPr>
        <w:rFonts w:asciiTheme="minorHAnsi" w:hAnsiTheme="minorHAnsi"/>
        <w:b/>
        <w:color w:val="808080"/>
        <w:sz w:val="20"/>
      </w:rPr>
    </w:pPr>
    <w:r w:rsidRPr="00D36697">
      <w:rPr>
        <w:rFonts w:asciiTheme="minorHAnsi" w:hAnsiTheme="minorHAnsi"/>
        <w:b/>
        <w:color w:val="808080"/>
        <w:sz w:val="20"/>
      </w:rPr>
      <w:t xml:space="preserve">Česká podnikatelská pojišťovna, a.s., </w:t>
    </w:r>
    <w:proofErr w:type="spellStart"/>
    <w:r w:rsidRPr="00D36697">
      <w:rPr>
        <w:rFonts w:asciiTheme="minorHAnsi" w:hAnsiTheme="minorHAnsi"/>
        <w:b/>
        <w:color w:val="808080"/>
        <w:sz w:val="20"/>
      </w:rPr>
      <w:t>Vienna</w:t>
    </w:r>
    <w:proofErr w:type="spellEnd"/>
    <w:r w:rsidRPr="00D36697">
      <w:rPr>
        <w:rFonts w:asciiTheme="minorHAnsi" w:hAnsiTheme="minorHAnsi"/>
        <w:b/>
        <w:color w:val="808080"/>
        <w:sz w:val="20"/>
      </w:rPr>
      <w:t xml:space="preserve"> </w:t>
    </w:r>
    <w:proofErr w:type="spellStart"/>
    <w:r w:rsidRPr="00D36697">
      <w:rPr>
        <w:rFonts w:asciiTheme="minorHAnsi" w:hAnsiTheme="minorHAnsi"/>
        <w:b/>
        <w:color w:val="808080"/>
        <w:sz w:val="20"/>
      </w:rPr>
      <w:t>Insurance</w:t>
    </w:r>
    <w:proofErr w:type="spellEnd"/>
    <w:r w:rsidRPr="00D36697">
      <w:rPr>
        <w:rFonts w:asciiTheme="minorHAnsi" w:hAnsiTheme="minorHAnsi"/>
        <w:b/>
        <w:color w:val="808080"/>
        <w:sz w:val="20"/>
      </w:rPr>
      <w:t xml:space="preserve"> Group</w:t>
    </w:r>
  </w:p>
  <w:p w:rsidR="00255CBE" w:rsidRPr="00D36697" w:rsidRDefault="00255CBE" w:rsidP="00D245BB">
    <w:pPr>
      <w:pStyle w:val="Zhlav"/>
      <w:jc w:val="right"/>
      <w:rPr>
        <w:rFonts w:asciiTheme="minorHAnsi" w:hAnsiTheme="minorHAnsi"/>
        <w:b/>
        <w:color w:val="808080"/>
        <w:sz w:val="20"/>
      </w:rPr>
    </w:pPr>
    <w:r w:rsidRPr="00D36697">
      <w:rPr>
        <w:rFonts w:asciiTheme="minorHAnsi" w:hAnsiTheme="minorHAnsi"/>
        <w:b/>
        <w:color w:val="808080"/>
        <w:sz w:val="20"/>
      </w:rPr>
      <w:t xml:space="preserve">PS </w:t>
    </w:r>
    <w:r>
      <w:rPr>
        <w:rFonts w:asciiTheme="minorHAnsi" w:hAnsiTheme="minorHAnsi"/>
        <w:b/>
        <w:color w:val="808080"/>
        <w:sz w:val="20"/>
      </w:rPr>
      <w:t>0013882163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594C"/>
    <w:multiLevelType w:val="hybridMultilevel"/>
    <w:tmpl w:val="5FD607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7D432FA"/>
    <w:multiLevelType w:val="hybridMultilevel"/>
    <w:tmpl w:val="9EDAA62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90B347D"/>
    <w:multiLevelType w:val="hybridMultilevel"/>
    <w:tmpl w:val="A4E8F078"/>
    <w:lvl w:ilvl="0" w:tplc="72825CB8">
      <w:start w:val="1"/>
      <w:numFmt w:val="decimal"/>
      <w:lvlText w:val="%1."/>
      <w:lvlJc w:val="left"/>
      <w:pPr>
        <w:ind w:left="720" w:hanging="360"/>
      </w:pPr>
      <w:rPr>
        <w:rFonts w:asciiTheme="minorHAnsi" w:hAnsiTheme="minorHAnsi" w:cstheme="minorHAns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6A14B0"/>
    <w:multiLevelType w:val="multilevel"/>
    <w:tmpl w:val="F3662AFE"/>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540"/>
        </w:tabs>
        <w:ind w:left="464" w:hanging="284"/>
      </w:pPr>
      <w:rPr>
        <w:rFonts w:asciiTheme="minorHAnsi" w:hAnsiTheme="minorHAnsi" w:hint="default"/>
        <w:caps w:val="0"/>
        <w:strike w:val="0"/>
        <w:dstrike w:val="0"/>
        <w:vanish w:val="0"/>
        <w:color w:val="000000"/>
        <w:sz w:val="20"/>
        <w:vertAlign w:val="base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38B82AA2"/>
    <w:multiLevelType w:val="hybridMultilevel"/>
    <w:tmpl w:val="93603D7E"/>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D5B0733"/>
    <w:multiLevelType w:val="hybridMultilevel"/>
    <w:tmpl w:val="92820F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51566A"/>
    <w:multiLevelType w:val="hybridMultilevel"/>
    <w:tmpl w:val="EBB2BF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AA71EC7"/>
    <w:multiLevelType w:val="hybridMultilevel"/>
    <w:tmpl w:val="CB3694D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C522B05"/>
    <w:multiLevelType w:val="hybridMultilevel"/>
    <w:tmpl w:val="0DBEA0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01F740E"/>
    <w:multiLevelType w:val="hybridMultilevel"/>
    <w:tmpl w:val="1A5ED98C"/>
    <w:lvl w:ilvl="0" w:tplc="0690210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nsid w:val="51100767"/>
    <w:multiLevelType w:val="hybridMultilevel"/>
    <w:tmpl w:val="74F2C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B242DFB"/>
    <w:multiLevelType w:val="hybridMultilevel"/>
    <w:tmpl w:val="70BA0DE4"/>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8">
    <w:nsid w:val="67CC51F8"/>
    <w:multiLevelType w:val="singleLevel"/>
    <w:tmpl w:val="CFBE20B8"/>
    <w:lvl w:ilvl="0">
      <w:start w:val="1"/>
      <w:numFmt w:val="decimal"/>
      <w:lvlText w:val="%1."/>
      <w:legacy w:legacy="1" w:legacySpace="0" w:legacyIndent="283"/>
      <w:lvlJc w:val="left"/>
      <w:pPr>
        <w:ind w:left="426" w:hanging="283"/>
      </w:pPr>
    </w:lvl>
  </w:abstractNum>
  <w:abstractNum w:abstractNumId="19">
    <w:nsid w:val="682F0E0E"/>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690F22C9"/>
    <w:multiLevelType w:val="hybridMultilevel"/>
    <w:tmpl w:val="DCDA48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2">
    <w:nsid w:val="6BE87836"/>
    <w:multiLevelType w:val="hybridMultilevel"/>
    <w:tmpl w:val="81B461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27E1640"/>
    <w:multiLevelType w:val="hybridMultilevel"/>
    <w:tmpl w:val="61464A96"/>
    <w:lvl w:ilvl="0" w:tplc="0430E38E">
      <w:start w:val="3"/>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5">
    <w:nsid w:val="785C448C"/>
    <w:multiLevelType w:val="hybridMultilevel"/>
    <w:tmpl w:val="CDCA3EDC"/>
    <w:lvl w:ilvl="0" w:tplc="0430E38E">
      <w:start w:val="3"/>
      <w:numFmt w:val="bullet"/>
      <w:lvlText w:val="-"/>
      <w:lvlJc w:val="left"/>
      <w:pPr>
        <w:ind w:left="720" w:hanging="360"/>
      </w:pPr>
      <w:rPr>
        <w:rFonts w:ascii="Times New Roman" w:eastAsia="Times New Roman" w:hAnsi="Times New Roman" w:cs="Times New Roman" w:hint="default"/>
        <w:i w:val="0"/>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6"/>
  </w:num>
  <w:num w:numId="4">
    <w:abstractNumId w:val="9"/>
  </w:num>
  <w:num w:numId="5">
    <w:abstractNumId w:val="19"/>
  </w:num>
  <w:num w:numId="6">
    <w:abstractNumId w:val="3"/>
  </w:num>
  <w:num w:numId="7">
    <w:abstractNumId w:val="23"/>
  </w:num>
  <w:num w:numId="8">
    <w:abstractNumId w:val="1"/>
  </w:num>
  <w:num w:numId="9">
    <w:abstractNumId w:val="16"/>
  </w:num>
  <w:num w:numId="10">
    <w:abstractNumId w:val="2"/>
  </w:num>
  <w:num w:numId="11">
    <w:abstractNumId w:val="24"/>
  </w:num>
  <w:num w:numId="12">
    <w:abstractNumId w:val="21"/>
  </w:num>
  <w:num w:numId="13">
    <w:abstractNumId w:val="5"/>
  </w:num>
  <w:num w:numId="14">
    <w:abstractNumId w:val="17"/>
  </w:num>
  <w:num w:numId="15">
    <w:abstractNumId w:val="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0"/>
  </w:num>
  <w:num w:numId="20">
    <w:abstractNumId w:val="12"/>
  </w:num>
  <w:num w:numId="21">
    <w:abstractNumId w:val="22"/>
  </w:num>
  <w:num w:numId="22">
    <w:abstractNumId w:val="6"/>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0"/>
  </w:num>
  <w:num w:numId="26">
    <w:abstractNumId w:val="20"/>
  </w:num>
  <w:num w:numId="27">
    <w:abstractNumId w:val="6"/>
  </w:num>
  <w:num w:numId="28">
    <w:abstractNumId w:val="11"/>
  </w:num>
  <w:num w:numId="29">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FA5"/>
    <w:rsid w:val="000026F1"/>
    <w:rsid w:val="00002D7F"/>
    <w:rsid w:val="00007431"/>
    <w:rsid w:val="00007656"/>
    <w:rsid w:val="00016017"/>
    <w:rsid w:val="00017AB5"/>
    <w:rsid w:val="0002003F"/>
    <w:rsid w:val="0002185A"/>
    <w:rsid w:val="00022B54"/>
    <w:rsid w:val="00022D7A"/>
    <w:rsid w:val="00025633"/>
    <w:rsid w:val="000300F6"/>
    <w:rsid w:val="00030383"/>
    <w:rsid w:val="000322CF"/>
    <w:rsid w:val="00035BCA"/>
    <w:rsid w:val="00036140"/>
    <w:rsid w:val="000445CC"/>
    <w:rsid w:val="00044DA7"/>
    <w:rsid w:val="000509FF"/>
    <w:rsid w:val="000534C5"/>
    <w:rsid w:val="00053D85"/>
    <w:rsid w:val="00055D8F"/>
    <w:rsid w:val="00055F9F"/>
    <w:rsid w:val="000601FE"/>
    <w:rsid w:val="00061B48"/>
    <w:rsid w:val="000630C0"/>
    <w:rsid w:val="00063449"/>
    <w:rsid w:val="0006399B"/>
    <w:rsid w:val="0006463D"/>
    <w:rsid w:val="00067799"/>
    <w:rsid w:val="000724C6"/>
    <w:rsid w:val="00074E11"/>
    <w:rsid w:val="0007508B"/>
    <w:rsid w:val="00082DCC"/>
    <w:rsid w:val="00084493"/>
    <w:rsid w:val="00087E0E"/>
    <w:rsid w:val="00090D19"/>
    <w:rsid w:val="000933C3"/>
    <w:rsid w:val="000978B6"/>
    <w:rsid w:val="000A0460"/>
    <w:rsid w:val="000A1678"/>
    <w:rsid w:val="000A4C67"/>
    <w:rsid w:val="000A5517"/>
    <w:rsid w:val="000A693E"/>
    <w:rsid w:val="000A6CBD"/>
    <w:rsid w:val="000B0EF2"/>
    <w:rsid w:val="000B2F57"/>
    <w:rsid w:val="000C1AF4"/>
    <w:rsid w:val="000C238D"/>
    <w:rsid w:val="000C288D"/>
    <w:rsid w:val="000D01A8"/>
    <w:rsid w:val="000D1319"/>
    <w:rsid w:val="000D1CC5"/>
    <w:rsid w:val="000D2A71"/>
    <w:rsid w:val="000D6840"/>
    <w:rsid w:val="000D6B14"/>
    <w:rsid w:val="000D7C9E"/>
    <w:rsid w:val="000E1244"/>
    <w:rsid w:val="000E24C4"/>
    <w:rsid w:val="000E4DBA"/>
    <w:rsid w:val="000F18A2"/>
    <w:rsid w:val="000F1A3B"/>
    <w:rsid w:val="000F2D28"/>
    <w:rsid w:val="000F68C7"/>
    <w:rsid w:val="00101325"/>
    <w:rsid w:val="001028BE"/>
    <w:rsid w:val="00102A4F"/>
    <w:rsid w:val="00104109"/>
    <w:rsid w:val="00107D50"/>
    <w:rsid w:val="001101BE"/>
    <w:rsid w:val="00115E0C"/>
    <w:rsid w:val="00117996"/>
    <w:rsid w:val="00120995"/>
    <w:rsid w:val="00121301"/>
    <w:rsid w:val="00121697"/>
    <w:rsid w:val="0012383B"/>
    <w:rsid w:val="0013060B"/>
    <w:rsid w:val="00130C97"/>
    <w:rsid w:val="00133B70"/>
    <w:rsid w:val="0013428B"/>
    <w:rsid w:val="00135ACE"/>
    <w:rsid w:val="00135DA1"/>
    <w:rsid w:val="00136B0F"/>
    <w:rsid w:val="00136B99"/>
    <w:rsid w:val="00140486"/>
    <w:rsid w:val="00143066"/>
    <w:rsid w:val="00144753"/>
    <w:rsid w:val="00146C01"/>
    <w:rsid w:val="0014786C"/>
    <w:rsid w:val="0015089F"/>
    <w:rsid w:val="00150EBE"/>
    <w:rsid w:val="0015171D"/>
    <w:rsid w:val="001619F4"/>
    <w:rsid w:val="001637AE"/>
    <w:rsid w:val="00163D0A"/>
    <w:rsid w:val="001649D4"/>
    <w:rsid w:val="00171A46"/>
    <w:rsid w:val="001724E9"/>
    <w:rsid w:val="00175984"/>
    <w:rsid w:val="00176046"/>
    <w:rsid w:val="001774EA"/>
    <w:rsid w:val="001804B8"/>
    <w:rsid w:val="00180F55"/>
    <w:rsid w:val="00184F20"/>
    <w:rsid w:val="00186F14"/>
    <w:rsid w:val="00187756"/>
    <w:rsid w:val="00191B46"/>
    <w:rsid w:val="00191EBE"/>
    <w:rsid w:val="001931D6"/>
    <w:rsid w:val="00196AB9"/>
    <w:rsid w:val="00196AFD"/>
    <w:rsid w:val="001A01A3"/>
    <w:rsid w:val="001A1565"/>
    <w:rsid w:val="001A25D2"/>
    <w:rsid w:val="001A76D5"/>
    <w:rsid w:val="001B5568"/>
    <w:rsid w:val="001B7AB3"/>
    <w:rsid w:val="001C69A4"/>
    <w:rsid w:val="001D1AC0"/>
    <w:rsid w:val="001D35B5"/>
    <w:rsid w:val="001D7B09"/>
    <w:rsid w:val="001E2CA8"/>
    <w:rsid w:val="001E30F6"/>
    <w:rsid w:val="001E6B6D"/>
    <w:rsid w:val="001F01B0"/>
    <w:rsid w:val="001F3BF3"/>
    <w:rsid w:val="00201750"/>
    <w:rsid w:val="00202310"/>
    <w:rsid w:val="00202F9A"/>
    <w:rsid w:val="0020524B"/>
    <w:rsid w:val="00214347"/>
    <w:rsid w:val="00215C9B"/>
    <w:rsid w:val="00216F8C"/>
    <w:rsid w:val="00221010"/>
    <w:rsid w:val="002258EA"/>
    <w:rsid w:val="002268CF"/>
    <w:rsid w:val="002351DE"/>
    <w:rsid w:val="00235502"/>
    <w:rsid w:val="0024066F"/>
    <w:rsid w:val="002510AB"/>
    <w:rsid w:val="00255CBE"/>
    <w:rsid w:val="0026189C"/>
    <w:rsid w:val="00261B1F"/>
    <w:rsid w:val="00264A7D"/>
    <w:rsid w:val="00264C21"/>
    <w:rsid w:val="00264D38"/>
    <w:rsid w:val="002678BC"/>
    <w:rsid w:val="00273519"/>
    <w:rsid w:val="00274843"/>
    <w:rsid w:val="00274AE2"/>
    <w:rsid w:val="002751A0"/>
    <w:rsid w:val="00276AA2"/>
    <w:rsid w:val="00285420"/>
    <w:rsid w:val="00290458"/>
    <w:rsid w:val="002917A1"/>
    <w:rsid w:val="0029354B"/>
    <w:rsid w:val="00293C1D"/>
    <w:rsid w:val="002945F6"/>
    <w:rsid w:val="00295D85"/>
    <w:rsid w:val="002A0EF5"/>
    <w:rsid w:val="002A2603"/>
    <w:rsid w:val="002A356F"/>
    <w:rsid w:val="002A4379"/>
    <w:rsid w:val="002A46F3"/>
    <w:rsid w:val="002A5387"/>
    <w:rsid w:val="002A5AA4"/>
    <w:rsid w:val="002A7D4E"/>
    <w:rsid w:val="002B3D8F"/>
    <w:rsid w:val="002B434D"/>
    <w:rsid w:val="002C12EF"/>
    <w:rsid w:val="002C3740"/>
    <w:rsid w:val="002C6243"/>
    <w:rsid w:val="002D0FA5"/>
    <w:rsid w:val="002D3436"/>
    <w:rsid w:val="002D79DE"/>
    <w:rsid w:val="002F2CAA"/>
    <w:rsid w:val="002F3342"/>
    <w:rsid w:val="002F4655"/>
    <w:rsid w:val="00302CE2"/>
    <w:rsid w:val="003030A2"/>
    <w:rsid w:val="00303616"/>
    <w:rsid w:val="003040C0"/>
    <w:rsid w:val="00304783"/>
    <w:rsid w:val="003047AF"/>
    <w:rsid w:val="00304BA7"/>
    <w:rsid w:val="0030546C"/>
    <w:rsid w:val="00305B12"/>
    <w:rsid w:val="003109AA"/>
    <w:rsid w:val="003117F8"/>
    <w:rsid w:val="00311C1A"/>
    <w:rsid w:val="0031384F"/>
    <w:rsid w:val="00314823"/>
    <w:rsid w:val="00323895"/>
    <w:rsid w:val="00325386"/>
    <w:rsid w:val="00325A03"/>
    <w:rsid w:val="0032625B"/>
    <w:rsid w:val="0033216B"/>
    <w:rsid w:val="0033238E"/>
    <w:rsid w:val="003339DD"/>
    <w:rsid w:val="00333F99"/>
    <w:rsid w:val="00334F08"/>
    <w:rsid w:val="003377FB"/>
    <w:rsid w:val="00337C38"/>
    <w:rsid w:val="003415D7"/>
    <w:rsid w:val="0034581A"/>
    <w:rsid w:val="00345F5C"/>
    <w:rsid w:val="00347216"/>
    <w:rsid w:val="00350644"/>
    <w:rsid w:val="00352CE7"/>
    <w:rsid w:val="003554AB"/>
    <w:rsid w:val="00356934"/>
    <w:rsid w:val="00361CA0"/>
    <w:rsid w:val="00364B5A"/>
    <w:rsid w:val="0036532A"/>
    <w:rsid w:val="00366C5B"/>
    <w:rsid w:val="00371FC6"/>
    <w:rsid w:val="00372F0F"/>
    <w:rsid w:val="00374FC4"/>
    <w:rsid w:val="00375D3A"/>
    <w:rsid w:val="0038047E"/>
    <w:rsid w:val="0039179F"/>
    <w:rsid w:val="00392723"/>
    <w:rsid w:val="0039291E"/>
    <w:rsid w:val="00393A74"/>
    <w:rsid w:val="00393FCC"/>
    <w:rsid w:val="00394EE9"/>
    <w:rsid w:val="0039772B"/>
    <w:rsid w:val="003A364D"/>
    <w:rsid w:val="003B0B54"/>
    <w:rsid w:val="003B1CD1"/>
    <w:rsid w:val="003B4EF1"/>
    <w:rsid w:val="003B56EC"/>
    <w:rsid w:val="003C3A25"/>
    <w:rsid w:val="003C5092"/>
    <w:rsid w:val="003C68B5"/>
    <w:rsid w:val="003D09A1"/>
    <w:rsid w:val="003D1105"/>
    <w:rsid w:val="003D511E"/>
    <w:rsid w:val="003D782F"/>
    <w:rsid w:val="003D7A96"/>
    <w:rsid w:val="003E06D2"/>
    <w:rsid w:val="003E1AC7"/>
    <w:rsid w:val="003E215D"/>
    <w:rsid w:val="003E3D03"/>
    <w:rsid w:val="003E3E60"/>
    <w:rsid w:val="003E66FD"/>
    <w:rsid w:val="003F2980"/>
    <w:rsid w:val="003F59E0"/>
    <w:rsid w:val="003F61F6"/>
    <w:rsid w:val="00404F01"/>
    <w:rsid w:val="00410BF7"/>
    <w:rsid w:val="0041133B"/>
    <w:rsid w:val="00412111"/>
    <w:rsid w:val="00416167"/>
    <w:rsid w:val="00417E09"/>
    <w:rsid w:val="004206DB"/>
    <w:rsid w:val="00427A35"/>
    <w:rsid w:val="004312C5"/>
    <w:rsid w:val="0043246D"/>
    <w:rsid w:val="00432D4D"/>
    <w:rsid w:val="0043678B"/>
    <w:rsid w:val="00442496"/>
    <w:rsid w:val="00442EEE"/>
    <w:rsid w:val="0045266A"/>
    <w:rsid w:val="004565EB"/>
    <w:rsid w:val="00457281"/>
    <w:rsid w:val="004607F4"/>
    <w:rsid w:val="00460FE4"/>
    <w:rsid w:val="00464675"/>
    <w:rsid w:val="004655A1"/>
    <w:rsid w:val="00470628"/>
    <w:rsid w:val="00476C1A"/>
    <w:rsid w:val="00482313"/>
    <w:rsid w:val="00484A4D"/>
    <w:rsid w:val="00486A3C"/>
    <w:rsid w:val="00486D78"/>
    <w:rsid w:val="00491E22"/>
    <w:rsid w:val="00492F4C"/>
    <w:rsid w:val="0049327A"/>
    <w:rsid w:val="004958E0"/>
    <w:rsid w:val="004961A4"/>
    <w:rsid w:val="004A0D7C"/>
    <w:rsid w:val="004A3487"/>
    <w:rsid w:val="004A4F3A"/>
    <w:rsid w:val="004A5085"/>
    <w:rsid w:val="004A5F76"/>
    <w:rsid w:val="004A6A9D"/>
    <w:rsid w:val="004A7570"/>
    <w:rsid w:val="004B127F"/>
    <w:rsid w:val="004B6E8D"/>
    <w:rsid w:val="004C30CF"/>
    <w:rsid w:val="004C5BE1"/>
    <w:rsid w:val="004D4605"/>
    <w:rsid w:val="004D4732"/>
    <w:rsid w:val="004D7879"/>
    <w:rsid w:val="004D7A88"/>
    <w:rsid w:val="004E2D47"/>
    <w:rsid w:val="004E794E"/>
    <w:rsid w:val="004F2823"/>
    <w:rsid w:val="004F3BDC"/>
    <w:rsid w:val="004F4BA1"/>
    <w:rsid w:val="004F6746"/>
    <w:rsid w:val="004F694C"/>
    <w:rsid w:val="004F701C"/>
    <w:rsid w:val="0050369A"/>
    <w:rsid w:val="00510B98"/>
    <w:rsid w:val="005137A4"/>
    <w:rsid w:val="00515443"/>
    <w:rsid w:val="00521463"/>
    <w:rsid w:val="00521A59"/>
    <w:rsid w:val="0052266A"/>
    <w:rsid w:val="0052370A"/>
    <w:rsid w:val="00526FE8"/>
    <w:rsid w:val="00532E69"/>
    <w:rsid w:val="0053588E"/>
    <w:rsid w:val="005431F1"/>
    <w:rsid w:val="005445C5"/>
    <w:rsid w:val="00545D8C"/>
    <w:rsid w:val="00546181"/>
    <w:rsid w:val="00546E61"/>
    <w:rsid w:val="005502B8"/>
    <w:rsid w:val="00550CFD"/>
    <w:rsid w:val="00554FA5"/>
    <w:rsid w:val="00555A7A"/>
    <w:rsid w:val="00555EE2"/>
    <w:rsid w:val="005649BC"/>
    <w:rsid w:val="005672AE"/>
    <w:rsid w:val="00571AD1"/>
    <w:rsid w:val="00573C9B"/>
    <w:rsid w:val="00575F13"/>
    <w:rsid w:val="005818DD"/>
    <w:rsid w:val="005841F5"/>
    <w:rsid w:val="00585A44"/>
    <w:rsid w:val="005874A9"/>
    <w:rsid w:val="00591500"/>
    <w:rsid w:val="005965AF"/>
    <w:rsid w:val="00596917"/>
    <w:rsid w:val="00596C40"/>
    <w:rsid w:val="005A0B4D"/>
    <w:rsid w:val="005A0FBA"/>
    <w:rsid w:val="005A3DBB"/>
    <w:rsid w:val="005A5CC1"/>
    <w:rsid w:val="005A658E"/>
    <w:rsid w:val="005A7086"/>
    <w:rsid w:val="005B27A5"/>
    <w:rsid w:val="005B4BA1"/>
    <w:rsid w:val="005B5363"/>
    <w:rsid w:val="005B7A5C"/>
    <w:rsid w:val="005C23F7"/>
    <w:rsid w:val="005C27A7"/>
    <w:rsid w:val="005C3229"/>
    <w:rsid w:val="005C4FBF"/>
    <w:rsid w:val="005C557D"/>
    <w:rsid w:val="005D21FF"/>
    <w:rsid w:val="005D6F49"/>
    <w:rsid w:val="005E18B5"/>
    <w:rsid w:val="005E3EA2"/>
    <w:rsid w:val="005E45B6"/>
    <w:rsid w:val="005F5F85"/>
    <w:rsid w:val="00600493"/>
    <w:rsid w:val="00601763"/>
    <w:rsid w:val="0060544E"/>
    <w:rsid w:val="00607086"/>
    <w:rsid w:val="006078DA"/>
    <w:rsid w:val="00607AF5"/>
    <w:rsid w:val="00607C1C"/>
    <w:rsid w:val="0061637D"/>
    <w:rsid w:val="00621FF2"/>
    <w:rsid w:val="0062366A"/>
    <w:rsid w:val="00624805"/>
    <w:rsid w:val="006260D5"/>
    <w:rsid w:val="0062671B"/>
    <w:rsid w:val="006300CB"/>
    <w:rsid w:val="006314EC"/>
    <w:rsid w:val="00631BD3"/>
    <w:rsid w:val="0063216B"/>
    <w:rsid w:val="006344CB"/>
    <w:rsid w:val="006371D7"/>
    <w:rsid w:val="00641CD6"/>
    <w:rsid w:val="00643B24"/>
    <w:rsid w:val="00644080"/>
    <w:rsid w:val="00652E31"/>
    <w:rsid w:val="00654A40"/>
    <w:rsid w:val="0065624E"/>
    <w:rsid w:val="00656A48"/>
    <w:rsid w:val="00656C6E"/>
    <w:rsid w:val="0066046B"/>
    <w:rsid w:val="00663007"/>
    <w:rsid w:val="006644E5"/>
    <w:rsid w:val="006656D2"/>
    <w:rsid w:val="00676AAA"/>
    <w:rsid w:val="00680497"/>
    <w:rsid w:val="00680663"/>
    <w:rsid w:val="006847E8"/>
    <w:rsid w:val="00687C88"/>
    <w:rsid w:val="0069112A"/>
    <w:rsid w:val="0069233C"/>
    <w:rsid w:val="00692341"/>
    <w:rsid w:val="00693BAE"/>
    <w:rsid w:val="006A0CE6"/>
    <w:rsid w:val="006A0DA1"/>
    <w:rsid w:val="006A27D7"/>
    <w:rsid w:val="006A3615"/>
    <w:rsid w:val="006A59A9"/>
    <w:rsid w:val="006A620A"/>
    <w:rsid w:val="006A627A"/>
    <w:rsid w:val="006B54D6"/>
    <w:rsid w:val="006C1E64"/>
    <w:rsid w:val="006C29C7"/>
    <w:rsid w:val="006D2037"/>
    <w:rsid w:val="006D32B5"/>
    <w:rsid w:val="006D7CBC"/>
    <w:rsid w:val="006E1F51"/>
    <w:rsid w:val="006E21D2"/>
    <w:rsid w:val="006E468B"/>
    <w:rsid w:val="006E5961"/>
    <w:rsid w:val="006E67B9"/>
    <w:rsid w:val="006F1ED3"/>
    <w:rsid w:val="006F2C67"/>
    <w:rsid w:val="006F489A"/>
    <w:rsid w:val="00700DB9"/>
    <w:rsid w:val="00704CDF"/>
    <w:rsid w:val="007071E4"/>
    <w:rsid w:val="0071144D"/>
    <w:rsid w:val="007125B1"/>
    <w:rsid w:val="0072517D"/>
    <w:rsid w:val="00727C77"/>
    <w:rsid w:val="00736FCB"/>
    <w:rsid w:val="00740927"/>
    <w:rsid w:val="00742600"/>
    <w:rsid w:val="00743013"/>
    <w:rsid w:val="00753226"/>
    <w:rsid w:val="00760F17"/>
    <w:rsid w:val="00772B91"/>
    <w:rsid w:val="00776FAF"/>
    <w:rsid w:val="007823FA"/>
    <w:rsid w:val="00784034"/>
    <w:rsid w:val="0079228F"/>
    <w:rsid w:val="0079430F"/>
    <w:rsid w:val="00794F12"/>
    <w:rsid w:val="007953A1"/>
    <w:rsid w:val="007958C5"/>
    <w:rsid w:val="007A45E4"/>
    <w:rsid w:val="007A48E1"/>
    <w:rsid w:val="007A5FB6"/>
    <w:rsid w:val="007B167D"/>
    <w:rsid w:val="007B2A9B"/>
    <w:rsid w:val="007B54B7"/>
    <w:rsid w:val="007C16FB"/>
    <w:rsid w:val="007C298B"/>
    <w:rsid w:val="007C3A7A"/>
    <w:rsid w:val="007C47F0"/>
    <w:rsid w:val="007C5271"/>
    <w:rsid w:val="007C642E"/>
    <w:rsid w:val="007D0687"/>
    <w:rsid w:val="007D0E13"/>
    <w:rsid w:val="007D2DAF"/>
    <w:rsid w:val="007E3674"/>
    <w:rsid w:val="007E51D4"/>
    <w:rsid w:val="007E69D0"/>
    <w:rsid w:val="007E6B4D"/>
    <w:rsid w:val="007E7D66"/>
    <w:rsid w:val="007F1BB1"/>
    <w:rsid w:val="007F27ED"/>
    <w:rsid w:val="007F2B96"/>
    <w:rsid w:val="007F3CF2"/>
    <w:rsid w:val="007F4731"/>
    <w:rsid w:val="007F4AE9"/>
    <w:rsid w:val="007F5756"/>
    <w:rsid w:val="007F662B"/>
    <w:rsid w:val="007F6B58"/>
    <w:rsid w:val="00801B4E"/>
    <w:rsid w:val="0080457C"/>
    <w:rsid w:val="00804F07"/>
    <w:rsid w:val="00810D5E"/>
    <w:rsid w:val="008122A0"/>
    <w:rsid w:val="00815086"/>
    <w:rsid w:val="00816414"/>
    <w:rsid w:val="00817C5A"/>
    <w:rsid w:val="008331E1"/>
    <w:rsid w:val="008338EB"/>
    <w:rsid w:val="008351B8"/>
    <w:rsid w:val="008369F7"/>
    <w:rsid w:val="00837635"/>
    <w:rsid w:val="00843A1E"/>
    <w:rsid w:val="00845BCA"/>
    <w:rsid w:val="008473AA"/>
    <w:rsid w:val="0085039A"/>
    <w:rsid w:val="00853721"/>
    <w:rsid w:val="008538D6"/>
    <w:rsid w:val="008553DE"/>
    <w:rsid w:val="00856060"/>
    <w:rsid w:val="00857BFE"/>
    <w:rsid w:val="00862C01"/>
    <w:rsid w:val="00865EF1"/>
    <w:rsid w:val="00871E00"/>
    <w:rsid w:val="00881E50"/>
    <w:rsid w:val="008831AC"/>
    <w:rsid w:val="00884457"/>
    <w:rsid w:val="00885C23"/>
    <w:rsid w:val="008916D2"/>
    <w:rsid w:val="0089262F"/>
    <w:rsid w:val="00894B80"/>
    <w:rsid w:val="00896193"/>
    <w:rsid w:val="00896DC9"/>
    <w:rsid w:val="008974CC"/>
    <w:rsid w:val="008A769C"/>
    <w:rsid w:val="008A7B97"/>
    <w:rsid w:val="008B0C68"/>
    <w:rsid w:val="008B52E4"/>
    <w:rsid w:val="008C3798"/>
    <w:rsid w:val="008C599C"/>
    <w:rsid w:val="008D01FA"/>
    <w:rsid w:val="008D4433"/>
    <w:rsid w:val="008D6FB3"/>
    <w:rsid w:val="008D72F0"/>
    <w:rsid w:val="008E0120"/>
    <w:rsid w:val="008E3128"/>
    <w:rsid w:val="008E3FFA"/>
    <w:rsid w:val="008E4E35"/>
    <w:rsid w:val="008E5C2F"/>
    <w:rsid w:val="008E6C87"/>
    <w:rsid w:val="008F22C0"/>
    <w:rsid w:val="008F2727"/>
    <w:rsid w:val="008F4921"/>
    <w:rsid w:val="0090050A"/>
    <w:rsid w:val="00901105"/>
    <w:rsid w:val="0090123A"/>
    <w:rsid w:val="00903B08"/>
    <w:rsid w:val="0090684F"/>
    <w:rsid w:val="00910786"/>
    <w:rsid w:val="00910982"/>
    <w:rsid w:val="00910BD6"/>
    <w:rsid w:val="009167D5"/>
    <w:rsid w:val="00916B23"/>
    <w:rsid w:val="009171B2"/>
    <w:rsid w:val="00921837"/>
    <w:rsid w:val="00921A63"/>
    <w:rsid w:val="00921AFA"/>
    <w:rsid w:val="00923B5A"/>
    <w:rsid w:val="00925ABD"/>
    <w:rsid w:val="009270D8"/>
    <w:rsid w:val="00931AFA"/>
    <w:rsid w:val="00931B7C"/>
    <w:rsid w:val="00931BF3"/>
    <w:rsid w:val="00936242"/>
    <w:rsid w:val="00940C14"/>
    <w:rsid w:val="00941478"/>
    <w:rsid w:val="00941CB9"/>
    <w:rsid w:val="009429B9"/>
    <w:rsid w:val="00946AA6"/>
    <w:rsid w:val="00946E83"/>
    <w:rsid w:val="00947C0C"/>
    <w:rsid w:val="00955C9A"/>
    <w:rsid w:val="00956D35"/>
    <w:rsid w:val="0096070C"/>
    <w:rsid w:val="009612B0"/>
    <w:rsid w:val="0096339C"/>
    <w:rsid w:val="00966477"/>
    <w:rsid w:val="009675BF"/>
    <w:rsid w:val="0097094A"/>
    <w:rsid w:val="00971C9E"/>
    <w:rsid w:val="00974201"/>
    <w:rsid w:val="00980114"/>
    <w:rsid w:val="0098138F"/>
    <w:rsid w:val="00985458"/>
    <w:rsid w:val="00994712"/>
    <w:rsid w:val="0099560E"/>
    <w:rsid w:val="00995923"/>
    <w:rsid w:val="009A35F2"/>
    <w:rsid w:val="009A3A5E"/>
    <w:rsid w:val="009A51C7"/>
    <w:rsid w:val="009B0638"/>
    <w:rsid w:val="009B1A6F"/>
    <w:rsid w:val="009B2DFF"/>
    <w:rsid w:val="009B38CF"/>
    <w:rsid w:val="009B5DD4"/>
    <w:rsid w:val="009B5EAB"/>
    <w:rsid w:val="009C6B66"/>
    <w:rsid w:val="009D0C33"/>
    <w:rsid w:val="009E5FE6"/>
    <w:rsid w:val="009F18CD"/>
    <w:rsid w:val="009F1921"/>
    <w:rsid w:val="009F383E"/>
    <w:rsid w:val="009F5DC7"/>
    <w:rsid w:val="009F6576"/>
    <w:rsid w:val="009F661B"/>
    <w:rsid w:val="009F6E8F"/>
    <w:rsid w:val="00A01671"/>
    <w:rsid w:val="00A01C28"/>
    <w:rsid w:val="00A01D5A"/>
    <w:rsid w:val="00A04DC2"/>
    <w:rsid w:val="00A0616B"/>
    <w:rsid w:val="00A0710D"/>
    <w:rsid w:val="00A07ECE"/>
    <w:rsid w:val="00A07EF0"/>
    <w:rsid w:val="00A07F5B"/>
    <w:rsid w:val="00A10731"/>
    <w:rsid w:val="00A126D4"/>
    <w:rsid w:val="00A12B61"/>
    <w:rsid w:val="00A14E5A"/>
    <w:rsid w:val="00A1699F"/>
    <w:rsid w:val="00A26490"/>
    <w:rsid w:val="00A26A33"/>
    <w:rsid w:val="00A36436"/>
    <w:rsid w:val="00A4022B"/>
    <w:rsid w:val="00A40418"/>
    <w:rsid w:val="00A404E1"/>
    <w:rsid w:val="00A4086C"/>
    <w:rsid w:val="00A414AC"/>
    <w:rsid w:val="00A41E0C"/>
    <w:rsid w:val="00A42EB9"/>
    <w:rsid w:val="00A45838"/>
    <w:rsid w:val="00A45C18"/>
    <w:rsid w:val="00A46798"/>
    <w:rsid w:val="00A4765A"/>
    <w:rsid w:val="00A47F28"/>
    <w:rsid w:val="00A55A0A"/>
    <w:rsid w:val="00A5674E"/>
    <w:rsid w:val="00A62C91"/>
    <w:rsid w:val="00A63250"/>
    <w:rsid w:val="00A63536"/>
    <w:rsid w:val="00A644CB"/>
    <w:rsid w:val="00A66442"/>
    <w:rsid w:val="00A67969"/>
    <w:rsid w:val="00A717E7"/>
    <w:rsid w:val="00A74EE1"/>
    <w:rsid w:val="00A77CBA"/>
    <w:rsid w:val="00A80252"/>
    <w:rsid w:val="00A81C96"/>
    <w:rsid w:val="00A84C59"/>
    <w:rsid w:val="00A84E87"/>
    <w:rsid w:val="00A9123F"/>
    <w:rsid w:val="00A91EF6"/>
    <w:rsid w:val="00A92492"/>
    <w:rsid w:val="00A92995"/>
    <w:rsid w:val="00A92D53"/>
    <w:rsid w:val="00A94D43"/>
    <w:rsid w:val="00A972B5"/>
    <w:rsid w:val="00AA3F92"/>
    <w:rsid w:val="00AB00ED"/>
    <w:rsid w:val="00AB0864"/>
    <w:rsid w:val="00AB0C21"/>
    <w:rsid w:val="00AB19C2"/>
    <w:rsid w:val="00AB4265"/>
    <w:rsid w:val="00AB592B"/>
    <w:rsid w:val="00AC3536"/>
    <w:rsid w:val="00AC631B"/>
    <w:rsid w:val="00AC72DE"/>
    <w:rsid w:val="00AD03F6"/>
    <w:rsid w:val="00AD0E07"/>
    <w:rsid w:val="00AD3A3D"/>
    <w:rsid w:val="00AE0D3D"/>
    <w:rsid w:val="00AE36C1"/>
    <w:rsid w:val="00AE4713"/>
    <w:rsid w:val="00AE6AD4"/>
    <w:rsid w:val="00AF25EC"/>
    <w:rsid w:val="00AF3033"/>
    <w:rsid w:val="00AF52B8"/>
    <w:rsid w:val="00AF5D95"/>
    <w:rsid w:val="00B00890"/>
    <w:rsid w:val="00B0573B"/>
    <w:rsid w:val="00B07CF3"/>
    <w:rsid w:val="00B1135B"/>
    <w:rsid w:val="00B17BE5"/>
    <w:rsid w:val="00B2251E"/>
    <w:rsid w:val="00B22D81"/>
    <w:rsid w:val="00B25C78"/>
    <w:rsid w:val="00B26171"/>
    <w:rsid w:val="00B323B0"/>
    <w:rsid w:val="00B33B3C"/>
    <w:rsid w:val="00B361BE"/>
    <w:rsid w:val="00B37BC0"/>
    <w:rsid w:val="00B37E4F"/>
    <w:rsid w:val="00B40EFB"/>
    <w:rsid w:val="00B4310B"/>
    <w:rsid w:val="00B506EA"/>
    <w:rsid w:val="00B54FC5"/>
    <w:rsid w:val="00B5684B"/>
    <w:rsid w:val="00B56A22"/>
    <w:rsid w:val="00B572F7"/>
    <w:rsid w:val="00B57F0D"/>
    <w:rsid w:val="00B629F0"/>
    <w:rsid w:val="00B65161"/>
    <w:rsid w:val="00B67FFB"/>
    <w:rsid w:val="00B7181F"/>
    <w:rsid w:val="00B72FF0"/>
    <w:rsid w:val="00B761D4"/>
    <w:rsid w:val="00B76EB2"/>
    <w:rsid w:val="00B779E3"/>
    <w:rsid w:val="00B80E62"/>
    <w:rsid w:val="00B8391F"/>
    <w:rsid w:val="00B86C56"/>
    <w:rsid w:val="00B86E0A"/>
    <w:rsid w:val="00B910F0"/>
    <w:rsid w:val="00B93593"/>
    <w:rsid w:val="00BA2B15"/>
    <w:rsid w:val="00BA2C4D"/>
    <w:rsid w:val="00BA4F77"/>
    <w:rsid w:val="00BA65E2"/>
    <w:rsid w:val="00BA76A6"/>
    <w:rsid w:val="00BB0FDB"/>
    <w:rsid w:val="00BB25FB"/>
    <w:rsid w:val="00BB5B63"/>
    <w:rsid w:val="00BC08CB"/>
    <w:rsid w:val="00BC46C9"/>
    <w:rsid w:val="00BD02A0"/>
    <w:rsid w:val="00BD36D0"/>
    <w:rsid w:val="00BD5528"/>
    <w:rsid w:val="00BD6C68"/>
    <w:rsid w:val="00BD7EA4"/>
    <w:rsid w:val="00BE1AC7"/>
    <w:rsid w:val="00BE3E93"/>
    <w:rsid w:val="00BF109F"/>
    <w:rsid w:val="00BF2E2E"/>
    <w:rsid w:val="00BF5896"/>
    <w:rsid w:val="00C003AB"/>
    <w:rsid w:val="00C003C2"/>
    <w:rsid w:val="00C01A4D"/>
    <w:rsid w:val="00C02FD0"/>
    <w:rsid w:val="00C02FDA"/>
    <w:rsid w:val="00C033B8"/>
    <w:rsid w:val="00C04909"/>
    <w:rsid w:val="00C0594A"/>
    <w:rsid w:val="00C060EF"/>
    <w:rsid w:val="00C0631D"/>
    <w:rsid w:val="00C06D3C"/>
    <w:rsid w:val="00C070BE"/>
    <w:rsid w:val="00C07942"/>
    <w:rsid w:val="00C12A14"/>
    <w:rsid w:val="00C14182"/>
    <w:rsid w:val="00C144A4"/>
    <w:rsid w:val="00C17C42"/>
    <w:rsid w:val="00C21E97"/>
    <w:rsid w:val="00C30134"/>
    <w:rsid w:val="00C31D8A"/>
    <w:rsid w:val="00C337D7"/>
    <w:rsid w:val="00C40FA8"/>
    <w:rsid w:val="00C45315"/>
    <w:rsid w:val="00C47260"/>
    <w:rsid w:val="00C5163F"/>
    <w:rsid w:val="00C54323"/>
    <w:rsid w:val="00C601D6"/>
    <w:rsid w:val="00C60952"/>
    <w:rsid w:val="00C62AA9"/>
    <w:rsid w:val="00C64EC9"/>
    <w:rsid w:val="00C6581B"/>
    <w:rsid w:val="00C70620"/>
    <w:rsid w:val="00C71130"/>
    <w:rsid w:val="00C75AAB"/>
    <w:rsid w:val="00C769BE"/>
    <w:rsid w:val="00C80269"/>
    <w:rsid w:val="00C86640"/>
    <w:rsid w:val="00C92EC3"/>
    <w:rsid w:val="00C935A7"/>
    <w:rsid w:val="00C9369D"/>
    <w:rsid w:val="00C961EB"/>
    <w:rsid w:val="00CA7A8A"/>
    <w:rsid w:val="00CB0D56"/>
    <w:rsid w:val="00CB189E"/>
    <w:rsid w:val="00CB216B"/>
    <w:rsid w:val="00CB22F4"/>
    <w:rsid w:val="00CB45FC"/>
    <w:rsid w:val="00CC24A0"/>
    <w:rsid w:val="00CC4068"/>
    <w:rsid w:val="00CC6847"/>
    <w:rsid w:val="00CC7ACF"/>
    <w:rsid w:val="00CD221E"/>
    <w:rsid w:val="00CD3262"/>
    <w:rsid w:val="00CD45FB"/>
    <w:rsid w:val="00CE19CE"/>
    <w:rsid w:val="00CE2C6E"/>
    <w:rsid w:val="00CE2E4D"/>
    <w:rsid w:val="00CE401F"/>
    <w:rsid w:val="00CE4E1C"/>
    <w:rsid w:val="00CE6E34"/>
    <w:rsid w:val="00CF1D01"/>
    <w:rsid w:val="00CF4D59"/>
    <w:rsid w:val="00CF55F0"/>
    <w:rsid w:val="00D01256"/>
    <w:rsid w:val="00D025D4"/>
    <w:rsid w:val="00D10145"/>
    <w:rsid w:val="00D1626F"/>
    <w:rsid w:val="00D245BB"/>
    <w:rsid w:val="00D24FEB"/>
    <w:rsid w:val="00D26049"/>
    <w:rsid w:val="00D271D8"/>
    <w:rsid w:val="00D3206D"/>
    <w:rsid w:val="00D338A7"/>
    <w:rsid w:val="00D34748"/>
    <w:rsid w:val="00D34A7E"/>
    <w:rsid w:val="00D36697"/>
    <w:rsid w:val="00D36788"/>
    <w:rsid w:val="00D37581"/>
    <w:rsid w:val="00D37FF4"/>
    <w:rsid w:val="00D43F9F"/>
    <w:rsid w:val="00D441CA"/>
    <w:rsid w:val="00D45C13"/>
    <w:rsid w:val="00D47068"/>
    <w:rsid w:val="00D5158F"/>
    <w:rsid w:val="00D535E2"/>
    <w:rsid w:val="00D540DE"/>
    <w:rsid w:val="00D57B79"/>
    <w:rsid w:val="00D57B9D"/>
    <w:rsid w:val="00D63430"/>
    <w:rsid w:val="00D658BB"/>
    <w:rsid w:val="00D715BF"/>
    <w:rsid w:val="00D726D7"/>
    <w:rsid w:val="00D85880"/>
    <w:rsid w:val="00D91909"/>
    <w:rsid w:val="00D94512"/>
    <w:rsid w:val="00D9480B"/>
    <w:rsid w:val="00D9724F"/>
    <w:rsid w:val="00DA12D6"/>
    <w:rsid w:val="00DA3153"/>
    <w:rsid w:val="00DA3AEF"/>
    <w:rsid w:val="00DA4013"/>
    <w:rsid w:val="00DB1613"/>
    <w:rsid w:val="00DB1BF7"/>
    <w:rsid w:val="00DB1D20"/>
    <w:rsid w:val="00DB1ED0"/>
    <w:rsid w:val="00DB3412"/>
    <w:rsid w:val="00DB350C"/>
    <w:rsid w:val="00DB4384"/>
    <w:rsid w:val="00DC0122"/>
    <w:rsid w:val="00DC1466"/>
    <w:rsid w:val="00DC16FB"/>
    <w:rsid w:val="00DC21B4"/>
    <w:rsid w:val="00DC34BF"/>
    <w:rsid w:val="00DC5A4D"/>
    <w:rsid w:val="00DD16B9"/>
    <w:rsid w:val="00DD2BF9"/>
    <w:rsid w:val="00DD309D"/>
    <w:rsid w:val="00DD61D0"/>
    <w:rsid w:val="00DD7876"/>
    <w:rsid w:val="00DE0BD8"/>
    <w:rsid w:val="00DE64F8"/>
    <w:rsid w:val="00DF38BA"/>
    <w:rsid w:val="00DF5477"/>
    <w:rsid w:val="00DF7F05"/>
    <w:rsid w:val="00E00160"/>
    <w:rsid w:val="00E02CBC"/>
    <w:rsid w:val="00E06A16"/>
    <w:rsid w:val="00E121A2"/>
    <w:rsid w:val="00E137B9"/>
    <w:rsid w:val="00E143C8"/>
    <w:rsid w:val="00E14BF1"/>
    <w:rsid w:val="00E158B3"/>
    <w:rsid w:val="00E1799D"/>
    <w:rsid w:val="00E23ECE"/>
    <w:rsid w:val="00E25EC7"/>
    <w:rsid w:val="00E304DB"/>
    <w:rsid w:val="00E3241F"/>
    <w:rsid w:val="00E35A74"/>
    <w:rsid w:val="00E36867"/>
    <w:rsid w:val="00E43269"/>
    <w:rsid w:val="00E45B32"/>
    <w:rsid w:val="00E50B6B"/>
    <w:rsid w:val="00E53D66"/>
    <w:rsid w:val="00E551FF"/>
    <w:rsid w:val="00E6104A"/>
    <w:rsid w:val="00E62342"/>
    <w:rsid w:val="00E63683"/>
    <w:rsid w:val="00E6745D"/>
    <w:rsid w:val="00E73449"/>
    <w:rsid w:val="00E74A7F"/>
    <w:rsid w:val="00E8159B"/>
    <w:rsid w:val="00E82AAF"/>
    <w:rsid w:val="00E8324D"/>
    <w:rsid w:val="00E833A3"/>
    <w:rsid w:val="00E84A13"/>
    <w:rsid w:val="00E9153B"/>
    <w:rsid w:val="00E9244F"/>
    <w:rsid w:val="00E963F5"/>
    <w:rsid w:val="00E97434"/>
    <w:rsid w:val="00EA4DAC"/>
    <w:rsid w:val="00EA7A74"/>
    <w:rsid w:val="00EB12C0"/>
    <w:rsid w:val="00EB4ACC"/>
    <w:rsid w:val="00EB6520"/>
    <w:rsid w:val="00EC01F7"/>
    <w:rsid w:val="00EC1798"/>
    <w:rsid w:val="00EC2BCC"/>
    <w:rsid w:val="00EC6827"/>
    <w:rsid w:val="00ED2E28"/>
    <w:rsid w:val="00ED2F41"/>
    <w:rsid w:val="00ED4CF3"/>
    <w:rsid w:val="00ED63F9"/>
    <w:rsid w:val="00EE27F7"/>
    <w:rsid w:val="00EE515F"/>
    <w:rsid w:val="00EE6132"/>
    <w:rsid w:val="00EE6B1E"/>
    <w:rsid w:val="00EF09E1"/>
    <w:rsid w:val="00EF0A10"/>
    <w:rsid w:val="00EF3D02"/>
    <w:rsid w:val="00EF50EE"/>
    <w:rsid w:val="00F0262D"/>
    <w:rsid w:val="00F03D57"/>
    <w:rsid w:val="00F120A7"/>
    <w:rsid w:val="00F13D8A"/>
    <w:rsid w:val="00F1575C"/>
    <w:rsid w:val="00F15E04"/>
    <w:rsid w:val="00F172DC"/>
    <w:rsid w:val="00F2186E"/>
    <w:rsid w:val="00F24A04"/>
    <w:rsid w:val="00F24C93"/>
    <w:rsid w:val="00F24CBE"/>
    <w:rsid w:val="00F26539"/>
    <w:rsid w:val="00F27484"/>
    <w:rsid w:val="00F328DA"/>
    <w:rsid w:val="00F41B3D"/>
    <w:rsid w:val="00F42F47"/>
    <w:rsid w:val="00F447D0"/>
    <w:rsid w:val="00F47941"/>
    <w:rsid w:val="00F51A50"/>
    <w:rsid w:val="00F51C52"/>
    <w:rsid w:val="00F532F3"/>
    <w:rsid w:val="00F57538"/>
    <w:rsid w:val="00F57DB0"/>
    <w:rsid w:val="00F642FC"/>
    <w:rsid w:val="00F652AE"/>
    <w:rsid w:val="00F669AB"/>
    <w:rsid w:val="00F66EDD"/>
    <w:rsid w:val="00F67104"/>
    <w:rsid w:val="00F70C11"/>
    <w:rsid w:val="00F7114F"/>
    <w:rsid w:val="00F736E6"/>
    <w:rsid w:val="00F7505B"/>
    <w:rsid w:val="00F76FDB"/>
    <w:rsid w:val="00F82F88"/>
    <w:rsid w:val="00F84F83"/>
    <w:rsid w:val="00F852A2"/>
    <w:rsid w:val="00F85885"/>
    <w:rsid w:val="00F864B3"/>
    <w:rsid w:val="00F867D9"/>
    <w:rsid w:val="00F873DC"/>
    <w:rsid w:val="00F91A8B"/>
    <w:rsid w:val="00F91E42"/>
    <w:rsid w:val="00F963FC"/>
    <w:rsid w:val="00F966DB"/>
    <w:rsid w:val="00F96996"/>
    <w:rsid w:val="00FA3193"/>
    <w:rsid w:val="00FA564A"/>
    <w:rsid w:val="00FA583F"/>
    <w:rsid w:val="00FA5B7F"/>
    <w:rsid w:val="00FA7B77"/>
    <w:rsid w:val="00FA7C97"/>
    <w:rsid w:val="00FB0D88"/>
    <w:rsid w:val="00FB14A8"/>
    <w:rsid w:val="00FB25F7"/>
    <w:rsid w:val="00FB34BD"/>
    <w:rsid w:val="00FB3F9C"/>
    <w:rsid w:val="00FC183F"/>
    <w:rsid w:val="00FC2EFB"/>
    <w:rsid w:val="00FC4132"/>
    <w:rsid w:val="00FD112C"/>
    <w:rsid w:val="00FD1331"/>
    <w:rsid w:val="00FD1537"/>
    <w:rsid w:val="00FD168F"/>
    <w:rsid w:val="00FD6B49"/>
    <w:rsid w:val="00FE17D9"/>
    <w:rsid w:val="00FE1A11"/>
    <w:rsid w:val="00FE32A9"/>
    <w:rsid w:val="00FE4557"/>
    <w:rsid w:val="00FF0045"/>
    <w:rsid w:val="00FF2035"/>
    <w:rsid w:val="00FF2188"/>
    <w:rsid w:val="00FF2942"/>
    <w:rsid w:val="00FF2C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01763"/>
    <w:rPr>
      <w:sz w:val="24"/>
      <w:szCs w:val="24"/>
    </w:rPr>
  </w:style>
  <w:style w:type="paragraph" w:styleId="Nadpis1">
    <w:name w:val="heading 1"/>
    <w:basedOn w:val="Normln"/>
    <w:next w:val="Normln"/>
    <w:link w:val="Nadpis1Char"/>
    <w:qFormat/>
    <w:pPr>
      <w:numPr>
        <w:numId w:val="3"/>
      </w:numPr>
      <w:spacing w:before="360"/>
      <w:outlineLvl w:val="0"/>
    </w:pPr>
    <w:rPr>
      <w:b/>
      <w:caps/>
      <w:sz w:val="20"/>
      <w:szCs w:val="20"/>
      <w:u w:val="single"/>
    </w:rPr>
  </w:style>
  <w:style w:type="paragraph" w:styleId="Nadpis2">
    <w:name w:val="heading 2"/>
    <w:basedOn w:val="Normln"/>
    <w:next w:val="Normln"/>
    <w:link w:val="Nadpis2Char"/>
    <w:qFormat/>
    <w:pPr>
      <w:numPr>
        <w:ilvl w:val="1"/>
        <w:numId w:val="3"/>
      </w:numPr>
      <w:spacing w:before="160"/>
      <w:outlineLvl w:val="1"/>
    </w:pPr>
    <w:rPr>
      <w:sz w:val="20"/>
      <w:szCs w:val="20"/>
    </w:rPr>
  </w:style>
  <w:style w:type="paragraph" w:styleId="Nadpis3">
    <w:name w:val="heading 3"/>
    <w:basedOn w:val="Normln"/>
    <w:next w:val="Normln"/>
    <w:link w:val="Nadpis3Char"/>
    <w:qFormat/>
    <w:pPr>
      <w:keepNext/>
      <w:numPr>
        <w:ilvl w:val="2"/>
        <w:numId w:val="3"/>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link w:val="Nadpis6Char"/>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link w:val="Nadpis9Char"/>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odsazen">
    <w:name w:val="Body Text Indent"/>
    <w:basedOn w:val="Normln"/>
    <w:link w:val="ZkladntextodsazenChar"/>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10"/>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10"/>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10"/>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basedOn w:val="Normln"/>
    <w:link w:val="TextkomenteChar"/>
    <w:rsid w:val="009270D8"/>
    <w:rPr>
      <w:sz w:val="20"/>
      <w:szCs w:val="20"/>
    </w:rPr>
  </w:style>
  <w:style w:type="character" w:customStyle="1" w:styleId="TextkomenteChar">
    <w:name w:val="Text komentáře Char"/>
    <w:basedOn w:val="Standardnpsmoodstavce"/>
    <w:link w:val="Textkomente"/>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character" w:customStyle="1" w:styleId="Nadpis6Char">
    <w:name w:val="Nadpis 6 Char"/>
    <w:basedOn w:val="Standardnpsmoodstavce"/>
    <w:link w:val="Nadpis6"/>
    <w:rsid w:val="00B76EB2"/>
    <w:rPr>
      <w:b/>
      <w:bCs/>
      <w:sz w:val="28"/>
      <w:szCs w:val="24"/>
    </w:rPr>
  </w:style>
  <w:style w:type="character" w:customStyle="1" w:styleId="ZkladntextodsazenChar">
    <w:name w:val="Základní text odsazený Char"/>
    <w:basedOn w:val="Standardnpsmoodstavce"/>
    <w:link w:val="Zkladntextodsazen"/>
    <w:rsid w:val="000322CF"/>
  </w:style>
  <w:style w:type="paragraph" w:customStyle="1" w:styleId="Zkladntext32">
    <w:name w:val="Základní text 32"/>
    <w:basedOn w:val="Normln"/>
    <w:rsid w:val="000322CF"/>
    <w:pPr>
      <w:tabs>
        <w:tab w:val="left" w:pos="-720"/>
      </w:tabs>
      <w:spacing w:line="360" w:lineRule="auto"/>
    </w:pPr>
    <w:rPr>
      <w:sz w:val="20"/>
      <w:szCs w:val="20"/>
    </w:rPr>
  </w:style>
  <w:style w:type="character" w:customStyle="1" w:styleId="Nadpis9Char">
    <w:name w:val="Nadpis 9 Char"/>
    <w:basedOn w:val="Standardnpsmoodstavce"/>
    <w:link w:val="Nadpis9"/>
    <w:rsid w:val="00946E83"/>
    <w:rPr>
      <w:b/>
      <w:szCs w:val="24"/>
      <w:u w:val="single"/>
    </w:rPr>
  </w:style>
  <w:style w:type="paragraph" w:customStyle="1" w:styleId="Zkladntext33">
    <w:name w:val="Základní text 33"/>
    <w:basedOn w:val="Normln"/>
    <w:rsid w:val="00946E83"/>
    <w:pPr>
      <w:tabs>
        <w:tab w:val="left" w:pos="-720"/>
      </w:tabs>
      <w:spacing w:line="36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01763"/>
    <w:rPr>
      <w:sz w:val="24"/>
      <w:szCs w:val="24"/>
    </w:rPr>
  </w:style>
  <w:style w:type="paragraph" w:styleId="Nadpis1">
    <w:name w:val="heading 1"/>
    <w:basedOn w:val="Normln"/>
    <w:next w:val="Normln"/>
    <w:link w:val="Nadpis1Char"/>
    <w:qFormat/>
    <w:pPr>
      <w:numPr>
        <w:numId w:val="3"/>
      </w:numPr>
      <w:spacing w:before="360"/>
      <w:outlineLvl w:val="0"/>
    </w:pPr>
    <w:rPr>
      <w:b/>
      <w:caps/>
      <w:sz w:val="20"/>
      <w:szCs w:val="20"/>
      <w:u w:val="single"/>
    </w:rPr>
  </w:style>
  <w:style w:type="paragraph" w:styleId="Nadpis2">
    <w:name w:val="heading 2"/>
    <w:basedOn w:val="Normln"/>
    <w:next w:val="Normln"/>
    <w:link w:val="Nadpis2Char"/>
    <w:qFormat/>
    <w:pPr>
      <w:numPr>
        <w:ilvl w:val="1"/>
        <w:numId w:val="3"/>
      </w:numPr>
      <w:spacing w:before="160"/>
      <w:outlineLvl w:val="1"/>
    </w:pPr>
    <w:rPr>
      <w:sz w:val="20"/>
      <w:szCs w:val="20"/>
    </w:rPr>
  </w:style>
  <w:style w:type="paragraph" w:styleId="Nadpis3">
    <w:name w:val="heading 3"/>
    <w:basedOn w:val="Normln"/>
    <w:next w:val="Normln"/>
    <w:link w:val="Nadpis3Char"/>
    <w:qFormat/>
    <w:pPr>
      <w:keepNext/>
      <w:numPr>
        <w:ilvl w:val="2"/>
        <w:numId w:val="3"/>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link w:val="Nadpis6Char"/>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link w:val="Nadpis9Char"/>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odsazen">
    <w:name w:val="Body Text Indent"/>
    <w:basedOn w:val="Normln"/>
    <w:link w:val="ZkladntextodsazenChar"/>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10"/>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10"/>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10"/>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basedOn w:val="Normln"/>
    <w:link w:val="TextkomenteChar"/>
    <w:rsid w:val="009270D8"/>
    <w:rPr>
      <w:sz w:val="20"/>
      <w:szCs w:val="20"/>
    </w:rPr>
  </w:style>
  <w:style w:type="character" w:customStyle="1" w:styleId="TextkomenteChar">
    <w:name w:val="Text komentáře Char"/>
    <w:basedOn w:val="Standardnpsmoodstavce"/>
    <w:link w:val="Textkomente"/>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character" w:customStyle="1" w:styleId="Nadpis6Char">
    <w:name w:val="Nadpis 6 Char"/>
    <w:basedOn w:val="Standardnpsmoodstavce"/>
    <w:link w:val="Nadpis6"/>
    <w:rsid w:val="00B76EB2"/>
    <w:rPr>
      <w:b/>
      <w:bCs/>
      <w:sz w:val="28"/>
      <w:szCs w:val="24"/>
    </w:rPr>
  </w:style>
  <w:style w:type="character" w:customStyle="1" w:styleId="ZkladntextodsazenChar">
    <w:name w:val="Základní text odsazený Char"/>
    <w:basedOn w:val="Standardnpsmoodstavce"/>
    <w:link w:val="Zkladntextodsazen"/>
    <w:rsid w:val="000322CF"/>
  </w:style>
  <w:style w:type="paragraph" w:customStyle="1" w:styleId="Zkladntext32">
    <w:name w:val="Základní text 32"/>
    <w:basedOn w:val="Normln"/>
    <w:rsid w:val="000322CF"/>
    <w:pPr>
      <w:tabs>
        <w:tab w:val="left" w:pos="-720"/>
      </w:tabs>
      <w:spacing w:line="360" w:lineRule="auto"/>
    </w:pPr>
    <w:rPr>
      <w:sz w:val="20"/>
      <w:szCs w:val="20"/>
    </w:rPr>
  </w:style>
  <w:style w:type="character" w:customStyle="1" w:styleId="Nadpis9Char">
    <w:name w:val="Nadpis 9 Char"/>
    <w:basedOn w:val="Standardnpsmoodstavce"/>
    <w:link w:val="Nadpis9"/>
    <w:rsid w:val="00946E83"/>
    <w:rPr>
      <w:b/>
      <w:szCs w:val="24"/>
      <w:u w:val="single"/>
    </w:rPr>
  </w:style>
  <w:style w:type="paragraph" w:customStyle="1" w:styleId="Zkladntext33">
    <w:name w:val="Základní text 33"/>
    <w:basedOn w:val="Normln"/>
    <w:rsid w:val="00946E83"/>
    <w:pPr>
      <w:tabs>
        <w:tab w:val="left" w:pos="-720"/>
      </w:tabs>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6849">
      <w:bodyDiv w:val="1"/>
      <w:marLeft w:val="0"/>
      <w:marRight w:val="0"/>
      <w:marTop w:val="0"/>
      <w:marBottom w:val="0"/>
      <w:divBdr>
        <w:top w:val="none" w:sz="0" w:space="0" w:color="auto"/>
        <w:left w:val="none" w:sz="0" w:space="0" w:color="auto"/>
        <w:bottom w:val="none" w:sz="0" w:space="0" w:color="auto"/>
        <w:right w:val="none" w:sz="0" w:space="0" w:color="auto"/>
      </w:divBdr>
    </w:div>
    <w:div w:id="74598070">
      <w:bodyDiv w:val="1"/>
      <w:marLeft w:val="0"/>
      <w:marRight w:val="0"/>
      <w:marTop w:val="0"/>
      <w:marBottom w:val="0"/>
      <w:divBdr>
        <w:top w:val="none" w:sz="0" w:space="0" w:color="auto"/>
        <w:left w:val="none" w:sz="0" w:space="0" w:color="auto"/>
        <w:bottom w:val="none" w:sz="0" w:space="0" w:color="auto"/>
        <w:right w:val="none" w:sz="0" w:space="0" w:color="auto"/>
      </w:divBdr>
    </w:div>
    <w:div w:id="114057949">
      <w:bodyDiv w:val="1"/>
      <w:marLeft w:val="0"/>
      <w:marRight w:val="0"/>
      <w:marTop w:val="0"/>
      <w:marBottom w:val="0"/>
      <w:divBdr>
        <w:top w:val="none" w:sz="0" w:space="0" w:color="auto"/>
        <w:left w:val="none" w:sz="0" w:space="0" w:color="auto"/>
        <w:bottom w:val="none" w:sz="0" w:space="0" w:color="auto"/>
        <w:right w:val="none" w:sz="0" w:space="0" w:color="auto"/>
      </w:divBdr>
    </w:div>
    <w:div w:id="193732282">
      <w:bodyDiv w:val="1"/>
      <w:marLeft w:val="0"/>
      <w:marRight w:val="0"/>
      <w:marTop w:val="0"/>
      <w:marBottom w:val="0"/>
      <w:divBdr>
        <w:top w:val="none" w:sz="0" w:space="0" w:color="auto"/>
        <w:left w:val="none" w:sz="0" w:space="0" w:color="auto"/>
        <w:bottom w:val="none" w:sz="0" w:space="0" w:color="auto"/>
        <w:right w:val="none" w:sz="0" w:space="0" w:color="auto"/>
      </w:divBdr>
    </w:div>
    <w:div w:id="216474796">
      <w:bodyDiv w:val="1"/>
      <w:marLeft w:val="0"/>
      <w:marRight w:val="0"/>
      <w:marTop w:val="0"/>
      <w:marBottom w:val="0"/>
      <w:divBdr>
        <w:top w:val="none" w:sz="0" w:space="0" w:color="auto"/>
        <w:left w:val="none" w:sz="0" w:space="0" w:color="auto"/>
        <w:bottom w:val="none" w:sz="0" w:space="0" w:color="auto"/>
        <w:right w:val="none" w:sz="0" w:space="0" w:color="auto"/>
      </w:divBdr>
    </w:div>
    <w:div w:id="447967184">
      <w:bodyDiv w:val="1"/>
      <w:marLeft w:val="0"/>
      <w:marRight w:val="0"/>
      <w:marTop w:val="0"/>
      <w:marBottom w:val="0"/>
      <w:divBdr>
        <w:top w:val="none" w:sz="0" w:space="0" w:color="auto"/>
        <w:left w:val="none" w:sz="0" w:space="0" w:color="auto"/>
        <w:bottom w:val="none" w:sz="0" w:space="0" w:color="auto"/>
        <w:right w:val="none" w:sz="0" w:space="0" w:color="auto"/>
      </w:divBdr>
    </w:div>
    <w:div w:id="520978041">
      <w:bodyDiv w:val="1"/>
      <w:marLeft w:val="0"/>
      <w:marRight w:val="0"/>
      <w:marTop w:val="0"/>
      <w:marBottom w:val="0"/>
      <w:divBdr>
        <w:top w:val="none" w:sz="0" w:space="0" w:color="auto"/>
        <w:left w:val="none" w:sz="0" w:space="0" w:color="auto"/>
        <w:bottom w:val="none" w:sz="0" w:space="0" w:color="auto"/>
        <w:right w:val="none" w:sz="0" w:space="0" w:color="auto"/>
      </w:divBdr>
    </w:div>
    <w:div w:id="522403970">
      <w:bodyDiv w:val="1"/>
      <w:marLeft w:val="0"/>
      <w:marRight w:val="0"/>
      <w:marTop w:val="0"/>
      <w:marBottom w:val="0"/>
      <w:divBdr>
        <w:top w:val="none" w:sz="0" w:space="0" w:color="auto"/>
        <w:left w:val="none" w:sz="0" w:space="0" w:color="auto"/>
        <w:bottom w:val="none" w:sz="0" w:space="0" w:color="auto"/>
        <w:right w:val="none" w:sz="0" w:space="0" w:color="auto"/>
      </w:divBdr>
    </w:div>
    <w:div w:id="855655964">
      <w:bodyDiv w:val="1"/>
      <w:marLeft w:val="0"/>
      <w:marRight w:val="0"/>
      <w:marTop w:val="0"/>
      <w:marBottom w:val="0"/>
      <w:divBdr>
        <w:top w:val="none" w:sz="0" w:space="0" w:color="auto"/>
        <w:left w:val="none" w:sz="0" w:space="0" w:color="auto"/>
        <w:bottom w:val="none" w:sz="0" w:space="0" w:color="auto"/>
        <w:right w:val="none" w:sz="0" w:space="0" w:color="auto"/>
      </w:divBdr>
    </w:div>
    <w:div w:id="932325150">
      <w:bodyDiv w:val="1"/>
      <w:marLeft w:val="0"/>
      <w:marRight w:val="0"/>
      <w:marTop w:val="0"/>
      <w:marBottom w:val="0"/>
      <w:divBdr>
        <w:top w:val="none" w:sz="0" w:space="0" w:color="auto"/>
        <w:left w:val="none" w:sz="0" w:space="0" w:color="auto"/>
        <w:bottom w:val="none" w:sz="0" w:space="0" w:color="auto"/>
        <w:right w:val="none" w:sz="0" w:space="0" w:color="auto"/>
      </w:divBdr>
    </w:div>
    <w:div w:id="959341874">
      <w:bodyDiv w:val="1"/>
      <w:marLeft w:val="0"/>
      <w:marRight w:val="0"/>
      <w:marTop w:val="0"/>
      <w:marBottom w:val="0"/>
      <w:divBdr>
        <w:top w:val="none" w:sz="0" w:space="0" w:color="auto"/>
        <w:left w:val="none" w:sz="0" w:space="0" w:color="auto"/>
        <w:bottom w:val="none" w:sz="0" w:space="0" w:color="auto"/>
        <w:right w:val="none" w:sz="0" w:space="0" w:color="auto"/>
      </w:divBdr>
    </w:div>
    <w:div w:id="1153791387">
      <w:bodyDiv w:val="1"/>
      <w:marLeft w:val="0"/>
      <w:marRight w:val="0"/>
      <w:marTop w:val="0"/>
      <w:marBottom w:val="0"/>
      <w:divBdr>
        <w:top w:val="none" w:sz="0" w:space="0" w:color="auto"/>
        <w:left w:val="none" w:sz="0" w:space="0" w:color="auto"/>
        <w:bottom w:val="none" w:sz="0" w:space="0" w:color="auto"/>
        <w:right w:val="none" w:sz="0" w:space="0" w:color="auto"/>
      </w:divBdr>
    </w:div>
    <w:div w:id="1201166344">
      <w:bodyDiv w:val="1"/>
      <w:marLeft w:val="0"/>
      <w:marRight w:val="0"/>
      <w:marTop w:val="0"/>
      <w:marBottom w:val="0"/>
      <w:divBdr>
        <w:top w:val="none" w:sz="0" w:space="0" w:color="auto"/>
        <w:left w:val="none" w:sz="0" w:space="0" w:color="auto"/>
        <w:bottom w:val="none" w:sz="0" w:space="0" w:color="auto"/>
        <w:right w:val="none" w:sz="0" w:space="0" w:color="auto"/>
      </w:divBdr>
    </w:div>
    <w:div w:id="1287152536">
      <w:bodyDiv w:val="1"/>
      <w:marLeft w:val="0"/>
      <w:marRight w:val="0"/>
      <w:marTop w:val="0"/>
      <w:marBottom w:val="0"/>
      <w:divBdr>
        <w:top w:val="none" w:sz="0" w:space="0" w:color="auto"/>
        <w:left w:val="none" w:sz="0" w:space="0" w:color="auto"/>
        <w:bottom w:val="none" w:sz="0" w:space="0" w:color="auto"/>
        <w:right w:val="none" w:sz="0" w:space="0" w:color="auto"/>
      </w:divBdr>
    </w:div>
    <w:div w:id="1634821220">
      <w:bodyDiv w:val="1"/>
      <w:marLeft w:val="0"/>
      <w:marRight w:val="0"/>
      <w:marTop w:val="0"/>
      <w:marBottom w:val="0"/>
      <w:divBdr>
        <w:top w:val="none" w:sz="0" w:space="0" w:color="auto"/>
        <w:left w:val="none" w:sz="0" w:space="0" w:color="auto"/>
        <w:bottom w:val="none" w:sz="0" w:space="0" w:color="auto"/>
        <w:right w:val="none" w:sz="0" w:space="0" w:color="auto"/>
      </w:divBdr>
    </w:div>
    <w:div w:id="1662780979">
      <w:bodyDiv w:val="1"/>
      <w:marLeft w:val="0"/>
      <w:marRight w:val="0"/>
      <w:marTop w:val="0"/>
      <w:marBottom w:val="0"/>
      <w:divBdr>
        <w:top w:val="none" w:sz="0" w:space="0" w:color="auto"/>
        <w:left w:val="none" w:sz="0" w:space="0" w:color="auto"/>
        <w:bottom w:val="none" w:sz="0" w:space="0" w:color="auto"/>
        <w:right w:val="none" w:sz="0" w:space="0" w:color="auto"/>
      </w:divBdr>
    </w:div>
    <w:div w:id="1671368355">
      <w:bodyDiv w:val="1"/>
      <w:marLeft w:val="0"/>
      <w:marRight w:val="0"/>
      <w:marTop w:val="0"/>
      <w:marBottom w:val="0"/>
      <w:divBdr>
        <w:top w:val="none" w:sz="0" w:space="0" w:color="auto"/>
        <w:left w:val="none" w:sz="0" w:space="0" w:color="auto"/>
        <w:bottom w:val="none" w:sz="0" w:space="0" w:color="auto"/>
        <w:right w:val="none" w:sz="0" w:space="0" w:color="auto"/>
      </w:divBdr>
    </w:div>
    <w:div w:id="1710491755">
      <w:bodyDiv w:val="1"/>
      <w:marLeft w:val="0"/>
      <w:marRight w:val="0"/>
      <w:marTop w:val="0"/>
      <w:marBottom w:val="0"/>
      <w:divBdr>
        <w:top w:val="none" w:sz="0" w:space="0" w:color="auto"/>
        <w:left w:val="none" w:sz="0" w:space="0" w:color="auto"/>
        <w:bottom w:val="none" w:sz="0" w:space="0" w:color="auto"/>
        <w:right w:val="none" w:sz="0" w:space="0" w:color="auto"/>
      </w:divBdr>
    </w:div>
    <w:div w:id="1798376205">
      <w:bodyDiv w:val="1"/>
      <w:marLeft w:val="0"/>
      <w:marRight w:val="0"/>
      <w:marTop w:val="0"/>
      <w:marBottom w:val="0"/>
      <w:divBdr>
        <w:top w:val="none" w:sz="0" w:space="0" w:color="auto"/>
        <w:left w:val="none" w:sz="0" w:space="0" w:color="auto"/>
        <w:bottom w:val="none" w:sz="0" w:space="0" w:color="auto"/>
        <w:right w:val="none" w:sz="0" w:space="0" w:color="auto"/>
      </w:divBdr>
    </w:div>
    <w:div w:id="2033875184">
      <w:bodyDiv w:val="1"/>
      <w:marLeft w:val="0"/>
      <w:marRight w:val="0"/>
      <w:marTop w:val="0"/>
      <w:marBottom w:val="0"/>
      <w:divBdr>
        <w:top w:val="none" w:sz="0" w:space="0" w:color="auto"/>
        <w:left w:val="none" w:sz="0" w:space="0" w:color="auto"/>
        <w:bottom w:val="none" w:sz="0" w:space="0" w:color="auto"/>
        <w:right w:val="none" w:sz="0" w:space="0" w:color="auto"/>
      </w:divBdr>
    </w:div>
    <w:div w:id="2114741668">
      <w:bodyDiv w:val="1"/>
      <w:marLeft w:val="0"/>
      <w:marRight w:val="0"/>
      <w:marTop w:val="0"/>
      <w:marBottom w:val="0"/>
      <w:divBdr>
        <w:top w:val="none" w:sz="0" w:space="0" w:color="auto"/>
        <w:left w:val="none" w:sz="0" w:space="0" w:color="auto"/>
        <w:bottom w:val="none" w:sz="0" w:space="0" w:color="auto"/>
        <w:right w:val="none" w:sz="0" w:space="0" w:color="auto"/>
      </w:divBdr>
    </w:div>
    <w:div w:id="211709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pumo@cpp.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Materialy_underwriting\Vzorov&#233;%20smlouvy%20a%20materi&#225;ly%20k%20&#250;pisu%202016\VS16_V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A6705-46C8-4A58-A16A-5D6D2894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VS16_V1.dotx</Template>
  <TotalTime>14</TotalTime>
  <Pages>18</Pages>
  <Words>7754</Words>
  <Characters>46211</Characters>
  <Application>Microsoft Office Word</Application>
  <DocSecurity>0</DocSecurity>
  <Lines>385</Lines>
  <Paragraphs>107</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53858</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Kameníčková Monika</dc:creator>
  <cp:lastModifiedBy>Kameníčková Monika</cp:lastModifiedBy>
  <cp:revision>3</cp:revision>
  <cp:lastPrinted>2016-12-09T09:46:00Z</cp:lastPrinted>
  <dcterms:created xsi:type="dcterms:W3CDTF">2016-12-09T09:37:00Z</dcterms:created>
  <dcterms:modified xsi:type="dcterms:W3CDTF">2016-12-09T09:50:00Z</dcterms:modified>
</cp:coreProperties>
</file>