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1" w:rsidRPr="00E842EB" w:rsidRDefault="004D4899" w:rsidP="008C7A44">
      <w:pPr>
        <w:pBdr>
          <w:bottom w:val="single" w:sz="4" w:space="1" w:color="auto"/>
        </w:pBdr>
        <w:jc w:val="center"/>
        <w:rPr>
          <w:rFonts w:asciiTheme="majorHAnsi" w:hAnsiTheme="majorHAnsi" w:cs="Calibri"/>
          <w:b/>
          <w:bCs/>
          <w:sz w:val="48"/>
          <w:szCs w:val="48"/>
        </w:rPr>
      </w:pPr>
      <w:r w:rsidRPr="007974E3">
        <w:rPr>
          <w:rFonts w:asciiTheme="majorHAnsi" w:hAnsiTheme="majorHAnsi" w:cs="Calibri"/>
          <w:b/>
          <w:bCs/>
          <w:sz w:val="48"/>
          <w:szCs w:val="48"/>
        </w:rPr>
        <w:t>S</w:t>
      </w:r>
      <w:r w:rsidR="00916A51" w:rsidRPr="007974E3">
        <w:rPr>
          <w:rFonts w:asciiTheme="majorHAnsi" w:hAnsiTheme="majorHAnsi" w:cs="Calibri"/>
          <w:b/>
          <w:bCs/>
          <w:sz w:val="48"/>
          <w:szCs w:val="48"/>
        </w:rPr>
        <w:t>mlouva</w:t>
      </w:r>
      <w:r w:rsidR="00E842EB" w:rsidRPr="007974E3">
        <w:rPr>
          <w:rFonts w:asciiTheme="majorHAnsi" w:hAnsiTheme="majorHAnsi" w:cs="Calibri"/>
          <w:b/>
          <w:bCs/>
          <w:sz w:val="48"/>
          <w:szCs w:val="48"/>
        </w:rPr>
        <w:t xml:space="preserve"> </w:t>
      </w:r>
      <w:r w:rsidR="00E842EB" w:rsidRPr="00E842EB">
        <w:rPr>
          <w:rFonts w:asciiTheme="majorHAnsi" w:hAnsiTheme="majorHAnsi" w:cs="Calibri"/>
          <w:b/>
          <w:bCs/>
          <w:sz w:val="48"/>
          <w:szCs w:val="48"/>
        </w:rPr>
        <w:t>o dodávkách zboží</w:t>
      </w:r>
    </w:p>
    <w:p w:rsidR="00916A51" w:rsidRPr="00F36E4B" w:rsidRDefault="00916A51" w:rsidP="008C7A44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Default="00916A51" w:rsidP="00703821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:rsidR="00703821" w:rsidRDefault="00703821" w:rsidP="008C7A44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F36E4B" w:rsidRPr="00F36E4B" w:rsidRDefault="00F36E4B" w:rsidP="008C7A44">
      <w:pPr>
        <w:rPr>
          <w:rFonts w:asciiTheme="majorHAnsi" w:hAnsiTheme="majorHAnsi" w:cs="Calibri"/>
          <w:bCs/>
          <w:sz w:val="22"/>
          <w:szCs w:val="22"/>
          <w:u w:val="single"/>
        </w:rPr>
      </w:pPr>
      <w:r w:rsidRPr="00F36E4B">
        <w:rPr>
          <w:rFonts w:asciiTheme="majorHAnsi" w:hAnsiTheme="majorHAnsi" w:cs="Calibri"/>
          <w:bCs/>
          <w:sz w:val="22"/>
          <w:szCs w:val="22"/>
          <w:u w:val="single"/>
        </w:rPr>
        <w:t>Smluvní strany:</w:t>
      </w:r>
    </w:p>
    <w:p w:rsidR="00916A51" w:rsidRPr="00F36E4B" w:rsidRDefault="00916A51" w:rsidP="008C7A44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Default="00B33552" w:rsidP="008C7A44">
      <w:pPr>
        <w:spacing w:after="120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Marta Kamenov</w:t>
      </w:r>
      <w:r w:rsidR="008D2F74">
        <w:rPr>
          <w:rFonts w:asciiTheme="majorHAnsi" w:hAnsiTheme="majorHAnsi" w:cs="Calibri"/>
          <w:b/>
          <w:bCs/>
          <w:sz w:val="22"/>
          <w:szCs w:val="22"/>
        </w:rPr>
        <w:t>ov</w:t>
      </w:r>
      <w:r>
        <w:rPr>
          <w:rFonts w:asciiTheme="majorHAnsi" w:hAnsiTheme="majorHAnsi" w:cs="Calibri"/>
          <w:b/>
          <w:bCs/>
          <w:sz w:val="22"/>
          <w:szCs w:val="22"/>
        </w:rPr>
        <w:t>á</w:t>
      </w:r>
    </w:p>
    <w:p w:rsidR="00916A51" w:rsidRPr="00DB6564" w:rsidRDefault="009328BC" w:rsidP="008C7A44">
      <w:pPr>
        <w:spacing w:after="12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p</w:t>
      </w:r>
      <w:r w:rsidRPr="009328BC">
        <w:rPr>
          <w:rFonts w:asciiTheme="majorHAnsi" w:hAnsiTheme="majorHAnsi" w:cs="Calibri"/>
          <w:bCs/>
          <w:sz w:val="22"/>
          <w:szCs w:val="22"/>
        </w:rPr>
        <w:t xml:space="preserve">odnikatel je zapsán do </w:t>
      </w:r>
      <w:proofErr w:type="spellStart"/>
      <w:proofErr w:type="gramStart"/>
      <w:r w:rsidRPr="009328BC">
        <w:rPr>
          <w:rFonts w:asciiTheme="majorHAnsi" w:hAnsiTheme="majorHAnsi" w:cs="Calibri"/>
          <w:bCs/>
          <w:sz w:val="22"/>
          <w:szCs w:val="22"/>
        </w:rPr>
        <w:t>živn</w:t>
      </w:r>
      <w:proofErr w:type="gramEnd"/>
      <w:r w:rsidRPr="009328BC">
        <w:rPr>
          <w:rFonts w:asciiTheme="majorHAnsi" w:hAnsiTheme="majorHAnsi" w:cs="Calibri"/>
          <w:bCs/>
          <w:sz w:val="22"/>
          <w:szCs w:val="22"/>
        </w:rPr>
        <w:t>.</w:t>
      </w:r>
      <w:proofErr w:type="gramStart"/>
      <w:r w:rsidRPr="009328BC">
        <w:rPr>
          <w:rFonts w:asciiTheme="majorHAnsi" w:hAnsiTheme="majorHAnsi" w:cs="Calibri"/>
          <w:bCs/>
          <w:sz w:val="22"/>
          <w:szCs w:val="22"/>
        </w:rPr>
        <w:t>rejstříku</w:t>
      </w:r>
      <w:proofErr w:type="spellEnd"/>
      <w:proofErr w:type="gramEnd"/>
      <w:r w:rsidRPr="009328BC">
        <w:rPr>
          <w:rFonts w:asciiTheme="majorHAnsi" w:hAnsiTheme="majorHAnsi" w:cs="Calibri"/>
          <w:bCs/>
          <w:sz w:val="22"/>
          <w:szCs w:val="22"/>
        </w:rPr>
        <w:t xml:space="preserve"> v Prostějově </w:t>
      </w:r>
      <w:proofErr w:type="spellStart"/>
      <w:r w:rsidRPr="009328BC">
        <w:rPr>
          <w:rFonts w:asciiTheme="majorHAnsi" w:hAnsiTheme="majorHAnsi" w:cs="Calibri"/>
          <w:bCs/>
          <w:sz w:val="22"/>
          <w:szCs w:val="22"/>
        </w:rPr>
        <w:t>Čj</w:t>
      </w:r>
      <w:proofErr w:type="spellEnd"/>
      <w:r w:rsidRPr="009328BC">
        <w:rPr>
          <w:rFonts w:asciiTheme="majorHAnsi" w:hAnsiTheme="majorHAnsi" w:cs="Calibri"/>
          <w:bCs/>
          <w:sz w:val="22"/>
          <w:szCs w:val="22"/>
        </w:rPr>
        <w:t xml:space="preserve">: OŽU 7194/2010        </w:t>
      </w:r>
      <w:r>
        <w:rPr>
          <w:rFonts w:asciiTheme="majorHAnsi" w:hAnsiTheme="majorHAnsi" w:cs="Calibri"/>
          <w:b/>
          <w:bCs/>
          <w:sz w:val="22"/>
          <w:szCs w:val="22"/>
        </w:rPr>
        <w:t xml:space="preserve">             </w:t>
      </w:r>
      <w:r w:rsidR="00916A51" w:rsidRPr="00F36E4B">
        <w:rPr>
          <w:rFonts w:asciiTheme="majorHAnsi" w:hAnsiTheme="majorHAnsi" w:cs="Calibri"/>
          <w:sz w:val="22"/>
          <w:szCs w:val="22"/>
        </w:rPr>
        <w:t xml:space="preserve">identifikační číslo: </w:t>
      </w:r>
      <w:r w:rsidR="00B33552">
        <w:rPr>
          <w:rFonts w:asciiTheme="majorHAnsi" w:hAnsiTheme="majorHAnsi" w:cs="Calibri"/>
          <w:sz w:val="22"/>
          <w:szCs w:val="22"/>
        </w:rPr>
        <w:t>658 38</w:t>
      </w:r>
      <w:r w:rsidR="00421231">
        <w:rPr>
          <w:rFonts w:asciiTheme="majorHAnsi" w:hAnsiTheme="majorHAnsi" w:cs="Calibri"/>
          <w:sz w:val="22"/>
          <w:szCs w:val="22"/>
        </w:rPr>
        <w:t> </w:t>
      </w:r>
      <w:r w:rsidR="00B33552">
        <w:rPr>
          <w:rFonts w:asciiTheme="majorHAnsi" w:hAnsiTheme="majorHAnsi" w:cs="Calibri"/>
          <w:sz w:val="22"/>
          <w:szCs w:val="22"/>
        </w:rPr>
        <w:t>459</w:t>
      </w:r>
      <w:r w:rsidR="00421231">
        <w:rPr>
          <w:rFonts w:asciiTheme="majorHAnsi" w:hAnsiTheme="majorHAnsi" w:cs="Calibri"/>
          <w:sz w:val="22"/>
          <w:szCs w:val="22"/>
        </w:rPr>
        <w:t>, DIČ CZ6355180557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  <w:t xml:space="preserve">       </w:t>
      </w:r>
      <w:r w:rsidR="00916A51" w:rsidRPr="00F36E4B">
        <w:rPr>
          <w:rFonts w:asciiTheme="majorHAnsi" w:hAnsiTheme="majorHAnsi" w:cs="Calibri"/>
          <w:sz w:val="22"/>
          <w:szCs w:val="22"/>
        </w:rPr>
        <w:t xml:space="preserve">sídlem: </w:t>
      </w:r>
      <w:r w:rsidR="00B33552">
        <w:rPr>
          <w:rFonts w:asciiTheme="majorHAnsi" w:hAnsiTheme="majorHAnsi" w:cs="Calibri"/>
          <w:sz w:val="22"/>
          <w:szCs w:val="22"/>
        </w:rPr>
        <w:t>Prostějov</w:t>
      </w:r>
      <w:r w:rsidR="00F36E4B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="00B33552">
        <w:rPr>
          <w:rFonts w:asciiTheme="majorHAnsi" w:hAnsiTheme="majorHAnsi" w:cs="Calibri"/>
          <w:sz w:val="22"/>
          <w:szCs w:val="22"/>
        </w:rPr>
        <w:t>Vrahovická</w:t>
      </w:r>
      <w:proofErr w:type="spellEnd"/>
      <w:r w:rsidR="00B33552">
        <w:rPr>
          <w:rFonts w:asciiTheme="majorHAnsi" w:hAnsiTheme="majorHAnsi" w:cs="Calibri"/>
          <w:sz w:val="22"/>
          <w:szCs w:val="22"/>
        </w:rPr>
        <w:t xml:space="preserve"> 113</w:t>
      </w:r>
      <w:r w:rsidR="00F36E4B">
        <w:rPr>
          <w:rFonts w:asciiTheme="majorHAnsi" w:hAnsiTheme="majorHAnsi" w:cs="Calibri"/>
          <w:sz w:val="22"/>
          <w:szCs w:val="22"/>
        </w:rPr>
        <w:t>, PSČ 7</w:t>
      </w:r>
      <w:r w:rsidR="00B33552">
        <w:rPr>
          <w:rFonts w:asciiTheme="majorHAnsi" w:hAnsiTheme="majorHAnsi" w:cs="Calibri"/>
          <w:sz w:val="22"/>
          <w:szCs w:val="22"/>
        </w:rPr>
        <w:t>98</w:t>
      </w:r>
      <w:r w:rsidR="00F36E4B">
        <w:rPr>
          <w:rFonts w:asciiTheme="majorHAnsi" w:hAnsiTheme="majorHAnsi" w:cs="Calibri"/>
          <w:sz w:val="22"/>
          <w:szCs w:val="22"/>
        </w:rPr>
        <w:t xml:space="preserve"> </w:t>
      </w:r>
      <w:r w:rsidR="00B33552">
        <w:rPr>
          <w:rFonts w:asciiTheme="majorHAnsi" w:hAnsiTheme="majorHAnsi" w:cs="Calibri"/>
          <w:sz w:val="22"/>
          <w:szCs w:val="22"/>
        </w:rPr>
        <w:t>1</w:t>
      </w:r>
      <w:r w:rsidR="00F36E4B">
        <w:rPr>
          <w:rFonts w:asciiTheme="majorHAnsi" w:hAnsiTheme="majorHAnsi" w:cs="Calibri"/>
          <w:sz w:val="22"/>
          <w:szCs w:val="22"/>
        </w:rPr>
        <w:t>1</w:t>
      </w:r>
      <w:r w:rsidR="00916A51" w:rsidRPr="00F36E4B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  <w:t xml:space="preserve">               </w:t>
      </w:r>
      <w:r w:rsidR="003D5F56">
        <w:rPr>
          <w:rFonts w:asciiTheme="majorHAnsi" w:hAnsiTheme="majorHAnsi" w:cs="Calibri"/>
          <w:sz w:val="22"/>
          <w:szCs w:val="22"/>
        </w:rPr>
        <w:t>zastoupen</w:t>
      </w:r>
      <w:r w:rsidR="00B33552">
        <w:rPr>
          <w:rFonts w:asciiTheme="majorHAnsi" w:hAnsiTheme="majorHAnsi" w:cs="Calibri"/>
          <w:sz w:val="22"/>
          <w:szCs w:val="22"/>
        </w:rPr>
        <w:t>á</w:t>
      </w:r>
      <w:r w:rsidR="00916A51" w:rsidRPr="00F36E4B">
        <w:rPr>
          <w:rStyle w:val="platne1"/>
          <w:rFonts w:asciiTheme="majorHAnsi" w:hAnsiTheme="majorHAnsi" w:cs="Calibri"/>
          <w:sz w:val="22"/>
          <w:szCs w:val="22"/>
        </w:rPr>
        <w:t xml:space="preserve"> </w:t>
      </w:r>
      <w:r w:rsidR="0099604A">
        <w:rPr>
          <w:rStyle w:val="platne1"/>
          <w:rFonts w:asciiTheme="majorHAnsi" w:hAnsiTheme="majorHAnsi" w:cs="Calibri"/>
          <w:sz w:val="22"/>
          <w:szCs w:val="22"/>
        </w:rPr>
        <w:t>pan</w:t>
      </w:r>
      <w:r w:rsidR="00B33552">
        <w:rPr>
          <w:rStyle w:val="platne1"/>
          <w:rFonts w:asciiTheme="majorHAnsi" w:hAnsiTheme="majorHAnsi" w:cs="Calibri"/>
          <w:sz w:val="22"/>
          <w:szCs w:val="22"/>
        </w:rPr>
        <w:t>í</w:t>
      </w:r>
      <w:r w:rsidR="0099604A">
        <w:rPr>
          <w:rStyle w:val="platne1"/>
          <w:rFonts w:asciiTheme="majorHAnsi" w:hAnsiTheme="majorHAnsi" w:cs="Calibri"/>
          <w:sz w:val="22"/>
          <w:szCs w:val="22"/>
        </w:rPr>
        <w:t xml:space="preserve"> </w:t>
      </w:r>
      <w:r w:rsidR="00B33552">
        <w:rPr>
          <w:rStyle w:val="platne1"/>
          <w:rFonts w:asciiTheme="majorHAnsi" w:hAnsiTheme="majorHAnsi" w:cs="Calibri"/>
          <w:sz w:val="22"/>
          <w:szCs w:val="22"/>
        </w:rPr>
        <w:t xml:space="preserve">Martou </w:t>
      </w:r>
      <w:proofErr w:type="spellStart"/>
      <w:r w:rsidR="00B33552">
        <w:rPr>
          <w:rStyle w:val="platne1"/>
          <w:rFonts w:asciiTheme="majorHAnsi" w:hAnsiTheme="majorHAnsi" w:cs="Calibri"/>
          <w:sz w:val="22"/>
          <w:szCs w:val="22"/>
        </w:rPr>
        <w:t>Kamenovo</w:t>
      </w:r>
      <w:r w:rsidR="008D2F74">
        <w:rPr>
          <w:rStyle w:val="platne1"/>
          <w:rFonts w:asciiTheme="majorHAnsi" w:hAnsiTheme="majorHAnsi" w:cs="Calibri"/>
          <w:sz w:val="22"/>
          <w:szCs w:val="22"/>
        </w:rPr>
        <w:t>vou</w:t>
      </w:r>
      <w:proofErr w:type="spellEnd"/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</w:r>
      <w:r w:rsidR="00421231">
        <w:rPr>
          <w:rStyle w:val="platne1"/>
          <w:rFonts w:asciiTheme="majorHAnsi" w:hAnsiTheme="majorHAnsi" w:cs="Calibri"/>
          <w:sz w:val="22"/>
          <w:szCs w:val="22"/>
        </w:rPr>
        <w:tab/>
        <w:t xml:space="preserve">    b</w:t>
      </w:r>
      <w:r w:rsidR="00AE34A9" w:rsidRPr="00DB6564">
        <w:rPr>
          <w:rFonts w:asciiTheme="majorHAnsi" w:hAnsiTheme="majorHAnsi" w:cs="Calibri"/>
          <w:sz w:val="22"/>
          <w:szCs w:val="22"/>
        </w:rPr>
        <w:t>ankovní spojení:</w:t>
      </w:r>
      <w:r w:rsidR="00DB6564" w:rsidRPr="00DB6564">
        <w:rPr>
          <w:rFonts w:asciiTheme="majorHAnsi" w:hAnsiTheme="majorHAnsi" w:cs="Calibri"/>
          <w:sz w:val="22"/>
          <w:szCs w:val="22"/>
        </w:rPr>
        <w:t xml:space="preserve"> </w:t>
      </w:r>
      <w:r w:rsidR="00421231">
        <w:rPr>
          <w:rFonts w:asciiTheme="majorHAnsi" w:hAnsiTheme="majorHAnsi" w:cs="Calibri"/>
          <w:sz w:val="22"/>
          <w:szCs w:val="22"/>
        </w:rPr>
        <w:t>Poštovní spořitelna</w:t>
      </w:r>
      <w:r w:rsidR="00DB6564" w:rsidRPr="00DB6564">
        <w:rPr>
          <w:rFonts w:asciiTheme="majorHAnsi" w:hAnsiTheme="majorHAnsi" w:cs="Calibri"/>
          <w:sz w:val="22"/>
          <w:szCs w:val="22"/>
        </w:rPr>
        <w:t>. ,</w:t>
      </w:r>
      <w:proofErr w:type="spellStart"/>
      <w:proofErr w:type="gramStart"/>
      <w:r w:rsidR="00DB6564" w:rsidRPr="00DB6564">
        <w:rPr>
          <w:rFonts w:asciiTheme="majorHAnsi" w:hAnsiTheme="majorHAnsi" w:cs="Calibri"/>
          <w:sz w:val="22"/>
          <w:szCs w:val="22"/>
        </w:rPr>
        <w:t>č.ú</w:t>
      </w:r>
      <w:proofErr w:type="spellEnd"/>
      <w:r w:rsidR="00DB6564" w:rsidRPr="00DB6564">
        <w:rPr>
          <w:rFonts w:asciiTheme="majorHAnsi" w:hAnsiTheme="majorHAnsi" w:cs="Calibri"/>
          <w:sz w:val="22"/>
          <w:szCs w:val="22"/>
        </w:rPr>
        <w:t xml:space="preserve"> : </w:t>
      </w:r>
      <w:r w:rsidR="00421231">
        <w:rPr>
          <w:rFonts w:asciiTheme="majorHAnsi" w:hAnsiTheme="majorHAnsi" w:cs="Calibri"/>
          <w:sz w:val="22"/>
          <w:szCs w:val="22"/>
        </w:rPr>
        <w:t>241380366/0300</w:t>
      </w:r>
      <w:proofErr w:type="gramEnd"/>
      <w:r w:rsidR="00AE34A9" w:rsidRPr="00DB6564">
        <w:rPr>
          <w:rStyle w:val="platne1"/>
          <w:rFonts w:asciiTheme="majorHAnsi" w:hAnsiTheme="majorHAnsi" w:cs="Calibri"/>
          <w:sz w:val="22"/>
          <w:szCs w:val="22"/>
        </w:rPr>
        <w:tab/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jako </w:t>
      </w:r>
      <w:r w:rsidR="001E2E42" w:rsidRPr="00DB6564">
        <w:rPr>
          <w:rFonts w:asciiTheme="majorHAnsi" w:hAnsiTheme="majorHAnsi" w:cs="Calibri"/>
          <w:sz w:val="22"/>
          <w:szCs w:val="22"/>
        </w:rPr>
        <w:t>prodávající</w:t>
      </w:r>
      <w:r w:rsidRPr="00DB6564">
        <w:rPr>
          <w:rFonts w:asciiTheme="majorHAnsi" w:hAnsiTheme="majorHAnsi" w:cs="Calibri"/>
          <w:sz w:val="22"/>
          <w:szCs w:val="22"/>
        </w:rPr>
        <w:t xml:space="preserve"> na straně jedné (dále jen „</w:t>
      </w:r>
      <w:r w:rsidR="001E2E42" w:rsidRPr="00DB6564">
        <w:rPr>
          <w:rFonts w:asciiTheme="majorHAnsi" w:hAnsiTheme="majorHAnsi" w:cs="Calibri"/>
          <w:sz w:val="22"/>
          <w:szCs w:val="22"/>
        </w:rPr>
        <w:t>prodávající</w:t>
      </w:r>
      <w:r w:rsidRPr="00DB6564">
        <w:rPr>
          <w:rFonts w:asciiTheme="majorHAnsi" w:hAnsiTheme="majorHAnsi" w:cs="Calibri"/>
          <w:sz w:val="22"/>
          <w:szCs w:val="22"/>
        </w:rPr>
        <w:t>“)</w:t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a</w:t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</w:p>
    <w:p w:rsidR="00916A51" w:rsidRPr="00DB6564" w:rsidRDefault="004973BA" w:rsidP="008C7A44">
      <w:pPr>
        <w:spacing w:after="120"/>
        <w:rPr>
          <w:rStyle w:val="platne1"/>
          <w:rFonts w:asciiTheme="majorHAnsi" w:hAnsiTheme="majorHAnsi" w:cs="Calibri"/>
          <w:b/>
          <w:bCs/>
          <w:sz w:val="22"/>
          <w:szCs w:val="22"/>
        </w:rPr>
      </w:pPr>
      <w:r w:rsidRPr="00DB6564">
        <w:rPr>
          <w:rStyle w:val="platne1"/>
          <w:rFonts w:asciiTheme="majorHAnsi" w:hAnsiTheme="majorHAnsi" w:cs="Calibri"/>
          <w:b/>
          <w:bCs/>
          <w:sz w:val="22"/>
          <w:szCs w:val="22"/>
        </w:rPr>
        <w:t xml:space="preserve">Vincentinum – poskytovatel sociálních služeb Šternberk, </w:t>
      </w:r>
      <w:proofErr w:type="spellStart"/>
      <w:proofErr w:type="gramStart"/>
      <w:r w:rsidRPr="00DB6564">
        <w:rPr>
          <w:rStyle w:val="platne1"/>
          <w:rFonts w:asciiTheme="majorHAnsi" w:hAnsiTheme="majorHAnsi" w:cs="Calibri"/>
          <w:b/>
          <w:bCs/>
          <w:sz w:val="22"/>
          <w:szCs w:val="22"/>
        </w:rPr>
        <w:t>p.o</w:t>
      </w:r>
      <w:proofErr w:type="spellEnd"/>
      <w:r w:rsidRPr="00DB6564">
        <w:rPr>
          <w:rStyle w:val="platne1"/>
          <w:rFonts w:asciiTheme="majorHAnsi" w:hAnsiTheme="majorHAnsi" w:cs="Calibri"/>
          <w:b/>
          <w:bCs/>
          <w:sz w:val="22"/>
          <w:szCs w:val="22"/>
        </w:rPr>
        <w:t>.</w:t>
      </w:r>
      <w:proofErr w:type="gramEnd"/>
    </w:p>
    <w:p w:rsidR="00916A51" w:rsidRPr="00DB6564" w:rsidRDefault="004973BA" w:rsidP="008C7A44">
      <w:pPr>
        <w:rPr>
          <w:rFonts w:asciiTheme="majorHAnsi" w:hAnsiTheme="majorHAnsi" w:cs="Calibri"/>
          <w:sz w:val="22"/>
          <w:szCs w:val="22"/>
        </w:rPr>
      </w:pPr>
      <w:r w:rsidRPr="00DB6564">
        <w:rPr>
          <w:rStyle w:val="platne1"/>
          <w:rFonts w:asciiTheme="majorHAnsi" w:hAnsiTheme="majorHAnsi" w:cs="Calibri"/>
          <w:bCs/>
          <w:sz w:val="22"/>
          <w:szCs w:val="22"/>
        </w:rPr>
        <w:t>organizace zapsaná v obchodním rejstříku</w:t>
      </w:r>
      <w:r w:rsidRPr="00DB6564">
        <w:rPr>
          <w:rStyle w:val="platne1"/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sz w:val="22"/>
          <w:szCs w:val="22"/>
        </w:rPr>
        <w:t xml:space="preserve">vedeném Krajským soudem v Ostravě, v oddíle </w:t>
      </w:r>
      <w:proofErr w:type="spellStart"/>
      <w:r w:rsidRPr="00DB6564">
        <w:rPr>
          <w:rFonts w:asciiTheme="majorHAnsi" w:hAnsiTheme="majorHAnsi" w:cs="Calibri"/>
          <w:sz w:val="22"/>
          <w:szCs w:val="22"/>
        </w:rPr>
        <w:t>Pr</w:t>
      </w:r>
      <w:proofErr w:type="spellEnd"/>
      <w:r w:rsidRPr="00DB6564">
        <w:rPr>
          <w:rFonts w:asciiTheme="majorHAnsi" w:hAnsiTheme="majorHAnsi" w:cs="Calibri"/>
          <w:sz w:val="22"/>
          <w:szCs w:val="22"/>
        </w:rPr>
        <w:t>,</w:t>
      </w:r>
    </w:p>
    <w:p w:rsidR="004973BA" w:rsidRPr="00DB6564" w:rsidRDefault="004973BA" w:rsidP="008C7A44">
      <w:pPr>
        <w:rPr>
          <w:rStyle w:val="platne1"/>
          <w:rFonts w:asciiTheme="majorHAnsi" w:hAnsiTheme="majorHAnsi" w:cs="Calibri"/>
          <w:b/>
          <w:bCs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vložka 744</w:t>
      </w:r>
    </w:p>
    <w:p w:rsidR="004973BA" w:rsidRPr="00DB6564" w:rsidRDefault="00916A51" w:rsidP="008C7A44">
      <w:pPr>
        <w:rPr>
          <w:rStyle w:val="platne1"/>
          <w:rFonts w:asciiTheme="majorHAnsi" w:hAnsiTheme="majorHAnsi" w:cs="Calibri"/>
          <w:sz w:val="22"/>
          <w:szCs w:val="22"/>
        </w:rPr>
      </w:pPr>
      <w:r w:rsidRPr="00DB6564">
        <w:rPr>
          <w:rStyle w:val="platne1"/>
          <w:rFonts w:asciiTheme="majorHAnsi" w:hAnsiTheme="majorHAnsi" w:cs="Calibri"/>
          <w:sz w:val="22"/>
          <w:szCs w:val="22"/>
        </w:rPr>
        <w:t xml:space="preserve">identifikační číslo: </w:t>
      </w:r>
      <w:r w:rsidR="004973BA" w:rsidRPr="00DB6564">
        <w:rPr>
          <w:rStyle w:val="platne1"/>
          <w:rFonts w:asciiTheme="majorHAnsi" w:hAnsiTheme="majorHAnsi" w:cs="Calibri"/>
          <w:sz w:val="22"/>
          <w:szCs w:val="22"/>
        </w:rPr>
        <w:t>750 04 429</w:t>
      </w:r>
    </w:p>
    <w:p w:rsidR="00916A51" w:rsidRPr="00DB6564" w:rsidRDefault="00916A51" w:rsidP="008C7A44">
      <w:pPr>
        <w:rPr>
          <w:rStyle w:val="platne1"/>
          <w:rFonts w:asciiTheme="majorHAnsi" w:hAnsiTheme="majorHAnsi" w:cs="Calibri"/>
          <w:sz w:val="22"/>
          <w:szCs w:val="22"/>
        </w:rPr>
      </w:pPr>
      <w:r w:rsidRPr="00DB6564">
        <w:rPr>
          <w:rStyle w:val="platne1"/>
          <w:rFonts w:asciiTheme="majorHAnsi" w:hAnsiTheme="majorHAnsi" w:cs="Calibri"/>
          <w:sz w:val="22"/>
          <w:szCs w:val="22"/>
        </w:rPr>
        <w:t xml:space="preserve">sídlem: </w:t>
      </w:r>
      <w:r w:rsidR="004973BA" w:rsidRPr="00DB6564">
        <w:rPr>
          <w:rStyle w:val="platne1"/>
          <w:rFonts w:asciiTheme="majorHAnsi" w:hAnsiTheme="majorHAnsi" w:cs="Calibri"/>
          <w:sz w:val="22"/>
          <w:szCs w:val="22"/>
        </w:rPr>
        <w:t>Šternberk, Sadová 1426/7, PSČ 785 01</w:t>
      </w:r>
    </w:p>
    <w:p w:rsidR="004973BA" w:rsidRPr="00DB6564" w:rsidRDefault="00916A51" w:rsidP="008C7A44">
      <w:pPr>
        <w:spacing w:after="120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za</w:t>
      </w:r>
      <w:r w:rsidR="003D5F56" w:rsidRPr="00DB6564">
        <w:rPr>
          <w:rFonts w:asciiTheme="majorHAnsi" w:hAnsiTheme="majorHAnsi" w:cs="Calibri"/>
          <w:sz w:val="22"/>
          <w:szCs w:val="22"/>
        </w:rPr>
        <w:t xml:space="preserve">stoupený </w:t>
      </w:r>
      <w:r w:rsidR="004973BA" w:rsidRPr="00DB6564">
        <w:rPr>
          <w:rFonts w:asciiTheme="majorHAnsi" w:hAnsiTheme="majorHAnsi" w:cs="Calibri"/>
          <w:sz w:val="22"/>
          <w:szCs w:val="22"/>
        </w:rPr>
        <w:t>Mgr. Karlem Ryjáčkem, ředitelem</w:t>
      </w:r>
      <w:r w:rsidR="004973BA" w:rsidRPr="00DB6564">
        <w:rPr>
          <w:rFonts w:asciiTheme="majorHAnsi" w:hAnsiTheme="majorHAnsi" w:cs="Calibri"/>
          <w:sz w:val="22"/>
          <w:szCs w:val="22"/>
        </w:rPr>
        <w:tab/>
      </w:r>
      <w:r w:rsidR="004973BA" w:rsidRPr="00DB6564">
        <w:rPr>
          <w:rFonts w:asciiTheme="majorHAnsi" w:hAnsiTheme="majorHAnsi" w:cs="Calibri"/>
          <w:sz w:val="22"/>
          <w:szCs w:val="22"/>
        </w:rPr>
        <w:tab/>
      </w:r>
      <w:r w:rsidR="004973BA" w:rsidRPr="00DB6564">
        <w:rPr>
          <w:rFonts w:asciiTheme="majorHAnsi" w:hAnsiTheme="majorHAnsi" w:cs="Calibri"/>
          <w:sz w:val="22"/>
          <w:szCs w:val="22"/>
        </w:rPr>
        <w:tab/>
      </w:r>
      <w:r w:rsidR="004973BA" w:rsidRPr="00DB6564">
        <w:rPr>
          <w:rFonts w:asciiTheme="majorHAnsi" w:hAnsiTheme="majorHAnsi" w:cs="Calibri"/>
          <w:sz w:val="22"/>
          <w:szCs w:val="22"/>
        </w:rPr>
        <w:tab/>
      </w:r>
      <w:r w:rsidR="004973BA" w:rsidRPr="00DB6564">
        <w:rPr>
          <w:rFonts w:asciiTheme="majorHAnsi" w:hAnsiTheme="majorHAnsi" w:cs="Calibri"/>
          <w:sz w:val="22"/>
          <w:szCs w:val="22"/>
        </w:rPr>
        <w:tab/>
        <w:t xml:space="preserve">    bankovní spojení: Komerční banka, a.s., </w:t>
      </w:r>
      <w:proofErr w:type="spellStart"/>
      <w:proofErr w:type="gramStart"/>
      <w:r w:rsidR="004973BA" w:rsidRPr="00DB6564">
        <w:rPr>
          <w:rFonts w:asciiTheme="majorHAnsi" w:hAnsiTheme="majorHAnsi" w:cs="Calibri"/>
          <w:sz w:val="22"/>
          <w:szCs w:val="22"/>
        </w:rPr>
        <w:t>č.ú</w:t>
      </w:r>
      <w:proofErr w:type="spellEnd"/>
      <w:r w:rsidR="004973BA" w:rsidRPr="00DB6564">
        <w:rPr>
          <w:rFonts w:asciiTheme="majorHAnsi" w:hAnsiTheme="majorHAnsi" w:cs="Calibri"/>
          <w:sz w:val="22"/>
          <w:szCs w:val="22"/>
        </w:rPr>
        <w:t>.: 27</w:t>
      </w:r>
      <w:proofErr w:type="gramEnd"/>
      <w:r w:rsidR="004973BA" w:rsidRPr="00DB6564">
        <w:rPr>
          <w:rFonts w:asciiTheme="majorHAnsi" w:hAnsiTheme="majorHAnsi" w:cs="Calibri"/>
          <w:sz w:val="22"/>
          <w:szCs w:val="22"/>
        </w:rPr>
        <w:t>-4175000297/0100</w:t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jako </w:t>
      </w:r>
      <w:r w:rsidR="001E2E42" w:rsidRPr="00DB6564">
        <w:rPr>
          <w:rFonts w:asciiTheme="majorHAnsi" w:hAnsiTheme="majorHAnsi" w:cs="Calibri"/>
          <w:sz w:val="22"/>
          <w:szCs w:val="22"/>
        </w:rPr>
        <w:t>kupující</w:t>
      </w:r>
      <w:r w:rsidRPr="00DB6564">
        <w:rPr>
          <w:rFonts w:asciiTheme="majorHAnsi" w:hAnsiTheme="majorHAnsi" w:cs="Calibri"/>
          <w:sz w:val="22"/>
          <w:szCs w:val="22"/>
        </w:rPr>
        <w:t xml:space="preserve"> na straně druhé (dále jen „</w:t>
      </w:r>
      <w:r w:rsidR="001E2E42" w:rsidRPr="00DB6564">
        <w:rPr>
          <w:rFonts w:asciiTheme="majorHAnsi" w:hAnsiTheme="majorHAnsi" w:cs="Calibri"/>
          <w:sz w:val="22"/>
          <w:szCs w:val="22"/>
        </w:rPr>
        <w:t>kupující</w:t>
      </w:r>
      <w:r w:rsidRPr="00DB6564">
        <w:rPr>
          <w:rFonts w:asciiTheme="majorHAnsi" w:hAnsiTheme="majorHAnsi" w:cs="Calibri"/>
          <w:sz w:val="22"/>
          <w:szCs w:val="22"/>
        </w:rPr>
        <w:t>“)</w:t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</w:p>
    <w:p w:rsidR="00916A51" w:rsidRPr="00DB6564" w:rsidRDefault="00916A51" w:rsidP="008C7A44">
      <w:pPr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dále společně „</w:t>
      </w:r>
      <w:r w:rsidR="00E842EB" w:rsidRPr="00DB6564">
        <w:rPr>
          <w:rFonts w:asciiTheme="majorHAnsi" w:hAnsiTheme="majorHAnsi" w:cs="Calibri"/>
          <w:b/>
          <w:sz w:val="22"/>
          <w:szCs w:val="22"/>
        </w:rPr>
        <w:t xml:space="preserve">smluvní </w:t>
      </w:r>
      <w:r w:rsidRPr="00DB6564">
        <w:rPr>
          <w:rFonts w:asciiTheme="majorHAnsi" w:hAnsiTheme="majorHAnsi" w:cs="Calibri"/>
          <w:b/>
          <w:bCs/>
          <w:sz w:val="22"/>
          <w:szCs w:val="22"/>
        </w:rPr>
        <w:t>strany</w:t>
      </w:r>
      <w:r w:rsidRPr="00DB6564">
        <w:rPr>
          <w:rFonts w:asciiTheme="majorHAnsi" w:hAnsiTheme="majorHAnsi" w:cs="Calibri"/>
          <w:sz w:val="22"/>
          <w:szCs w:val="22"/>
        </w:rPr>
        <w:t xml:space="preserve">“ nebo </w:t>
      </w:r>
      <w:r w:rsidRPr="00DB6564">
        <w:rPr>
          <w:rFonts w:asciiTheme="majorHAnsi" w:hAnsiTheme="majorHAnsi" w:cs="Calibri"/>
          <w:b/>
          <w:bCs/>
          <w:sz w:val="22"/>
          <w:szCs w:val="22"/>
        </w:rPr>
        <w:t>„účastníci“</w:t>
      </w:r>
      <w:r w:rsidR="00E842EB" w:rsidRPr="00DB6564">
        <w:rPr>
          <w:rFonts w:asciiTheme="majorHAnsi" w:hAnsiTheme="majorHAnsi" w:cs="Calibri"/>
          <w:b/>
          <w:bCs/>
          <w:sz w:val="22"/>
          <w:szCs w:val="22"/>
        </w:rPr>
        <w:t>,</w:t>
      </w:r>
    </w:p>
    <w:p w:rsidR="00916A51" w:rsidRPr="00DB6564" w:rsidRDefault="00916A51" w:rsidP="008C7A44">
      <w:pPr>
        <w:rPr>
          <w:rFonts w:asciiTheme="majorHAnsi" w:hAnsiTheme="majorHAnsi" w:cs="Calibri"/>
          <w:sz w:val="22"/>
          <w:szCs w:val="22"/>
        </w:rPr>
      </w:pPr>
    </w:p>
    <w:p w:rsidR="00916A51" w:rsidRPr="00DB6564" w:rsidRDefault="00916A51" w:rsidP="008C7A44">
      <w:pPr>
        <w:widowControl w:val="0"/>
        <w:suppressAutoHyphens/>
        <w:overflowPunct w:val="0"/>
        <w:autoSpaceDE w:val="0"/>
        <w:jc w:val="center"/>
        <w:rPr>
          <w:rFonts w:asciiTheme="majorHAnsi" w:hAnsiTheme="majorHAnsi" w:cs="Calibri"/>
          <w:kern w:val="1"/>
          <w:sz w:val="22"/>
          <w:szCs w:val="22"/>
          <w:lang w:eastAsia="ar-SA"/>
        </w:rPr>
      </w:pPr>
    </w:p>
    <w:p w:rsidR="00916A51" w:rsidRPr="00DB6564" w:rsidRDefault="00703821" w:rsidP="008C7A44">
      <w:pPr>
        <w:widowControl w:val="0"/>
        <w:suppressAutoHyphens/>
        <w:overflowPunct w:val="0"/>
        <w:autoSpaceDE w:val="0"/>
        <w:rPr>
          <w:rFonts w:asciiTheme="majorHAnsi" w:hAnsiTheme="majorHAnsi" w:cs="Calibri"/>
          <w:bCs/>
          <w:kern w:val="1"/>
          <w:sz w:val="22"/>
          <w:szCs w:val="22"/>
          <w:lang w:eastAsia="ar-SA"/>
        </w:rPr>
      </w:pPr>
      <w:r w:rsidRPr="00DB6564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>uzavírají dnešního dne smlouvu</w:t>
      </w:r>
      <w:r w:rsidR="00E842EB" w:rsidRPr="00DB6564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 xml:space="preserve"> o dodávkách zboží</w:t>
      </w:r>
      <w:r w:rsidRPr="00DB6564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 xml:space="preserve"> s tímto obsahem</w:t>
      </w:r>
      <w:r w:rsidR="00916A51" w:rsidRPr="00DB6564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>:</w:t>
      </w:r>
    </w:p>
    <w:p w:rsidR="00916A51" w:rsidRPr="00DB6564" w:rsidRDefault="00916A51" w:rsidP="008C7A44">
      <w:pPr>
        <w:widowControl w:val="0"/>
        <w:suppressAutoHyphens/>
        <w:overflowPunct w:val="0"/>
        <w:autoSpaceDE w:val="0"/>
        <w:jc w:val="center"/>
        <w:rPr>
          <w:rFonts w:asciiTheme="majorHAnsi" w:hAnsiTheme="majorHAnsi" w:cs="Calibri"/>
          <w:kern w:val="1"/>
          <w:sz w:val="22"/>
          <w:szCs w:val="22"/>
          <w:lang w:eastAsia="ar-SA"/>
        </w:rPr>
      </w:pPr>
    </w:p>
    <w:p w:rsidR="00916A51" w:rsidRPr="00DB6564" w:rsidRDefault="00916A51" w:rsidP="008C7A44">
      <w:pPr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DB6564" w:rsidRDefault="00916A51" w:rsidP="008C7A44">
      <w:pPr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I.</w:t>
      </w:r>
    </w:p>
    <w:p w:rsidR="00916A51" w:rsidRPr="00DB6564" w:rsidRDefault="00916A51" w:rsidP="008C7A44">
      <w:pPr>
        <w:spacing w:after="120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Úvodní ustanovení</w:t>
      </w:r>
    </w:p>
    <w:p w:rsidR="00916A51" w:rsidRPr="00DB6564" w:rsidRDefault="00916A51" w:rsidP="008C7A44">
      <w:pPr>
        <w:pStyle w:val="Odstavecseseznamem"/>
        <w:numPr>
          <w:ilvl w:val="0"/>
          <w:numId w:val="8"/>
        </w:numPr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Tato </w:t>
      </w:r>
      <w:r w:rsidR="00A26AF7" w:rsidRPr="00DB6564">
        <w:rPr>
          <w:rFonts w:asciiTheme="majorHAnsi" w:hAnsiTheme="majorHAnsi" w:cs="Calibri"/>
          <w:kern w:val="1"/>
          <w:sz w:val="22"/>
          <w:szCs w:val="22"/>
        </w:rPr>
        <w:t xml:space="preserve">smlouva upravuje dodávky zboží, 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dále práva, povinnosti a nároky smluvních stran z </w:t>
      </w:r>
      <w:r w:rsidR="00A26AF7" w:rsidRPr="00DB6564">
        <w:rPr>
          <w:rFonts w:asciiTheme="majorHAnsi" w:hAnsiTheme="majorHAnsi" w:cs="Calibri"/>
          <w:kern w:val="1"/>
          <w:sz w:val="22"/>
          <w:szCs w:val="22"/>
        </w:rPr>
        <w:t>této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sml</w:t>
      </w:r>
      <w:r w:rsidR="00A26AF7" w:rsidRPr="00DB6564">
        <w:rPr>
          <w:rFonts w:asciiTheme="majorHAnsi" w:hAnsiTheme="majorHAnsi" w:cs="Calibri"/>
          <w:kern w:val="1"/>
          <w:sz w:val="22"/>
          <w:szCs w:val="22"/>
        </w:rPr>
        <w:t>o</w:t>
      </w:r>
      <w:r w:rsidRPr="00DB6564">
        <w:rPr>
          <w:rFonts w:asciiTheme="majorHAnsi" w:hAnsiTheme="majorHAnsi" w:cs="Calibri"/>
          <w:kern w:val="1"/>
          <w:sz w:val="22"/>
          <w:szCs w:val="22"/>
        </w:rPr>
        <w:t>uv</w:t>
      </w:r>
      <w:r w:rsidR="00A26AF7" w:rsidRPr="00DB6564">
        <w:rPr>
          <w:rFonts w:asciiTheme="majorHAnsi" w:hAnsiTheme="majorHAnsi" w:cs="Calibri"/>
          <w:kern w:val="1"/>
          <w:sz w:val="22"/>
          <w:szCs w:val="22"/>
        </w:rPr>
        <w:t>y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plynoucí, a dále veškeré ostatní záležitosti s tímto související. </w:t>
      </w:r>
    </w:p>
    <w:p w:rsidR="00703821" w:rsidRDefault="00703821" w:rsidP="008C7A44">
      <w:pPr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</w:p>
    <w:p w:rsidR="00916A51" w:rsidRPr="00F36E4B" w:rsidRDefault="00916A51" w:rsidP="008C7A44">
      <w:pPr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II.</w:t>
      </w:r>
    </w:p>
    <w:p w:rsidR="00916A51" w:rsidRPr="00F36E4B" w:rsidRDefault="00916A51" w:rsidP="008C7A44">
      <w:pPr>
        <w:spacing w:after="120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Předmět smlouvy</w:t>
      </w:r>
    </w:p>
    <w:p w:rsidR="00916A51" w:rsidRPr="00DB6564" w:rsidRDefault="00916A51" w:rsidP="008C7A4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F36E4B">
        <w:rPr>
          <w:rFonts w:asciiTheme="majorHAnsi" w:hAnsiTheme="majorHAnsi" w:cs="Calibri"/>
          <w:sz w:val="22"/>
          <w:szCs w:val="22"/>
        </w:rPr>
        <w:t xml:space="preserve">Předmětem plnění podle této smlouvy jsou dodávky zboží </w:t>
      </w:r>
      <w:r w:rsidR="00150DFD">
        <w:rPr>
          <w:rFonts w:asciiTheme="majorHAnsi" w:hAnsiTheme="majorHAnsi" w:cs="Calibri"/>
          <w:sz w:val="22"/>
          <w:szCs w:val="22"/>
        </w:rPr>
        <w:t xml:space="preserve">dle </w:t>
      </w:r>
      <w:r w:rsidR="00AE34A9" w:rsidRPr="00DB6564">
        <w:rPr>
          <w:rFonts w:asciiTheme="majorHAnsi" w:hAnsiTheme="majorHAnsi" w:cs="Calibri"/>
          <w:sz w:val="22"/>
          <w:szCs w:val="22"/>
        </w:rPr>
        <w:t>přílohy č. 1 této smlouvy</w:t>
      </w:r>
      <w:r w:rsidR="00C725B8" w:rsidRPr="00DB6564">
        <w:rPr>
          <w:rFonts w:asciiTheme="majorHAnsi" w:hAnsiTheme="majorHAnsi" w:cs="Calibri"/>
          <w:sz w:val="22"/>
          <w:szCs w:val="22"/>
        </w:rPr>
        <w:t>.</w:t>
      </w:r>
      <w:r w:rsidR="00492E36" w:rsidRPr="00DB6564">
        <w:rPr>
          <w:rFonts w:asciiTheme="majorHAnsi" w:hAnsiTheme="majorHAnsi" w:cs="Calibri"/>
          <w:sz w:val="22"/>
          <w:szCs w:val="22"/>
        </w:rPr>
        <w:t xml:space="preserve"> </w:t>
      </w:r>
    </w:p>
    <w:p w:rsidR="00916A51" w:rsidRPr="00DB6564" w:rsidRDefault="0005056B" w:rsidP="008C7A4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Prodávající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se zavazuje, že bude </w:t>
      </w:r>
      <w:r w:rsidRPr="00DB6564">
        <w:rPr>
          <w:rFonts w:asciiTheme="majorHAnsi" w:hAnsiTheme="majorHAnsi" w:cs="Calibri"/>
          <w:kern w:val="1"/>
          <w:sz w:val="22"/>
          <w:szCs w:val="22"/>
        </w:rPr>
        <w:t>kupujícímu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v souladu s touto smlouvou a dle objednávek </w:t>
      </w:r>
      <w:r w:rsidRPr="00DB6564">
        <w:rPr>
          <w:rFonts w:asciiTheme="majorHAnsi" w:hAnsiTheme="majorHAnsi" w:cs="Calibri"/>
          <w:kern w:val="1"/>
          <w:sz w:val="22"/>
          <w:szCs w:val="22"/>
        </w:rPr>
        <w:t>kupujícího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dodávat zboží a </w:t>
      </w:r>
      <w:r w:rsidR="00D316BB" w:rsidRPr="00DB6564">
        <w:rPr>
          <w:rFonts w:asciiTheme="majorHAnsi" w:hAnsiTheme="majorHAnsi" w:cs="Calibri"/>
          <w:kern w:val="1"/>
          <w:sz w:val="22"/>
          <w:szCs w:val="22"/>
        </w:rPr>
        <w:t>kupující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se zavazuje zaplatit za ně dohodnutou kupní cenu.</w:t>
      </w:r>
    </w:p>
    <w:p w:rsidR="00916A51" w:rsidRPr="00B07B90" w:rsidRDefault="00916A51" w:rsidP="008C7A4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Jednotlivé </w:t>
      </w:r>
      <w:r w:rsidR="004D4899" w:rsidRPr="00DB6564">
        <w:rPr>
          <w:rFonts w:asciiTheme="majorHAnsi" w:hAnsiTheme="majorHAnsi" w:cs="Calibri"/>
          <w:sz w:val="22"/>
          <w:szCs w:val="22"/>
        </w:rPr>
        <w:t>objednávky budou uskutečňovány dle aktuálních potřeb kupujícího</w:t>
      </w:r>
      <w:r w:rsidRPr="00DB6564">
        <w:rPr>
          <w:rFonts w:asciiTheme="majorHAnsi" w:hAnsiTheme="majorHAnsi" w:cs="Calibri"/>
          <w:sz w:val="22"/>
          <w:szCs w:val="22"/>
        </w:rPr>
        <w:t xml:space="preserve"> a jejich akceptace </w:t>
      </w:r>
      <w:r w:rsidR="00D316BB" w:rsidRPr="00DB6564">
        <w:rPr>
          <w:rFonts w:asciiTheme="majorHAnsi" w:hAnsiTheme="majorHAnsi" w:cs="Calibri"/>
          <w:sz w:val="22"/>
          <w:szCs w:val="22"/>
        </w:rPr>
        <w:t>prodávající</w:t>
      </w:r>
      <w:r w:rsidR="00EB208C" w:rsidRPr="00DB6564">
        <w:rPr>
          <w:rFonts w:asciiTheme="majorHAnsi" w:hAnsiTheme="majorHAnsi" w:cs="Calibri"/>
          <w:sz w:val="22"/>
          <w:szCs w:val="22"/>
        </w:rPr>
        <w:t>m</w:t>
      </w:r>
      <w:r w:rsidRPr="00DB6564">
        <w:rPr>
          <w:rFonts w:asciiTheme="majorHAnsi" w:hAnsiTheme="majorHAnsi" w:cs="Calibri"/>
          <w:sz w:val="22"/>
          <w:szCs w:val="22"/>
        </w:rPr>
        <w:t xml:space="preserve">. Každá objednávka zboží </w:t>
      </w:r>
      <w:r w:rsidR="00D316BB" w:rsidRPr="00DB6564">
        <w:rPr>
          <w:rFonts w:asciiTheme="majorHAnsi" w:hAnsiTheme="majorHAnsi" w:cs="Calibri"/>
          <w:sz w:val="22"/>
          <w:szCs w:val="22"/>
        </w:rPr>
        <w:t>bude</w:t>
      </w:r>
      <w:r w:rsidRPr="00DB6564">
        <w:rPr>
          <w:rFonts w:asciiTheme="majorHAnsi" w:hAnsiTheme="majorHAnsi" w:cs="Calibri"/>
          <w:sz w:val="22"/>
          <w:szCs w:val="22"/>
        </w:rPr>
        <w:t xml:space="preserve"> obsahovat alespoň požadovaný druh, množství</w:t>
      </w:r>
      <w:r w:rsidR="008D7CC7" w:rsidRPr="00DB6564">
        <w:rPr>
          <w:rFonts w:asciiTheme="majorHAnsi" w:hAnsiTheme="majorHAnsi" w:cs="Calibri"/>
          <w:sz w:val="22"/>
          <w:szCs w:val="22"/>
        </w:rPr>
        <w:t>,</w:t>
      </w:r>
      <w:r w:rsidRPr="00DB6564">
        <w:rPr>
          <w:rFonts w:asciiTheme="majorHAnsi" w:hAnsiTheme="majorHAnsi" w:cs="Calibri"/>
          <w:sz w:val="22"/>
          <w:szCs w:val="22"/>
        </w:rPr>
        <w:t xml:space="preserve"> termín dodávky zboží </w:t>
      </w:r>
      <w:r w:rsidR="008D7CC7" w:rsidRPr="00DB6564">
        <w:rPr>
          <w:rFonts w:asciiTheme="majorHAnsi" w:hAnsiTheme="majorHAnsi" w:cs="Calibri"/>
          <w:sz w:val="22"/>
          <w:szCs w:val="22"/>
        </w:rPr>
        <w:t>a dohodnutou kupní cenu</w:t>
      </w:r>
      <w:r w:rsidRPr="00DB6564">
        <w:rPr>
          <w:rFonts w:asciiTheme="majorHAnsi" w:hAnsiTheme="majorHAnsi" w:cs="Calibri"/>
          <w:sz w:val="22"/>
          <w:szCs w:val="22"/>
        </w:rPr>
        <w:t>. Objednávky i akceptace je možno činit písemně nebo e-mailem</w:t>
      </w:r>
      <w:r w:rsidR="00B26146" w:rsidRPr="00DB6564">
        <w:rPr>
          <w:rFonts w:asciiTheme="majorHAnsi" w:hAnsiTheme="majorHAnsi" w:cs="Calibri"/>
          <w:sz w:val="22"/>
          <w:szCs w:val="22"/>
        </w:rPr>
        <w:t xml:space="preserve"> na adresu: </w:t>
      </w:r>
      <w:r w:rsidR="009328BC">
        <w:rPr>
          <w:rFonts w:asciiTheme="majorHAnsi" w:hAnsiTheme="majorHAnsi" w:cs="Calibri"/>
          <w:sz w:val="22"/>
          <w:szCs w:val="22"/>
        </w:rPr>
        <w:t>kam-mplusa</w:t>
      </w:r>
      <w:r w:rsidR="00C15F5D">
        <w:rPr>
          <w:rFonts w:asciiTheme="majorHAnsi" w:hAnsiTheme="majorHAnsi" w:cs="Calibri"/>
          <w:sz w:val="22"/>
          <w:szCs w:val="22"/>
        </w:rPr>
        <w:t>@s</w:t>
      </w:r>
      <w:r w:rsidR="009328BC">
        <w:rPr>
          <w:rFonts w:asciiTheme="majorHAnsi" w:hAnsiTheme="majorHAnsi" w:cs="Calibri"/>
          <w:sz w:val="22"/>
          <w:szCs w:val="22"/>
        </w:rPr>
        <w:t>eznam.cz</w:t>
      </w:r>
      <w:r w:rsidRPr="00F36E4B">
        <w:rPr>
          <w:rFonts w:asciiTheme="majorHAnsi" w:hAnsiTheme="majorHAnsi" w:cs="Calibri"/>
          <w:sz w:val="22"/>
          <w:szCs w:val="22"/>
        </w:rPr>
        <w:t xml:space="preserve">. </w:t>
      </w:r>
      <w:r w:rsidR="00D316BB">
        <w:rPr>
          <w:rFonts w:asciiTheme="majorHAnsi" w:hAnsiTheme="majorHAnsi" w:cs="Calibri"/>
          <w:kern w:val="1"/>
          <w:sz w:val="22"/>
          <w:szCs w:val="22"/>
        </w:rPr>
        <w:t>Za akceptaci objednávky se považuje rovněž dodání zboží dle zaslané objednávky.</w:t>
      </w:r>
      <w:r w:rsidRPr="00F36E4B">
        <w:rPr>
          <w:rFonts w:asciiTheme="majorHAnsi" w:hAnsiTheme="majorHAnsi" w:cs="Calibri"/>
          <w:kern w:val="1"/>
          <w:sz w:val="22"/>
          <w:szCs w:val="22"/>
        </w:rPr>
        <w:t xml:space="preserve"> </w:t>
      </w:r>
    </w:p>
    <w:p w:rsidR="00B07B90" w:rsidRPr="00492E36" w:rsidRDefault="00B07B90" w:rsidP="008C7A4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kern w:val="1"/>
          <w:sz w:val="22"/>
          <w:szCs w:val="22"/>
        </w:rPr>
        <w:lastRenderedPageBreak/>
        <w:t>Prodávající se zavazuje, že kupujícímu</w:t>
      </w:r>
      <w:r w:rsidR="00150DFD">
        <w:rPr>
          <w:rFonts w:asciiTheme="majorHAnsi" w:hAnsiTheme="majorHAnsi" w:cs="Calibri"/>
          <w:kern w:val="1"/>
          <w:sz w:val="22"/>
          <w:szCs w:val="22"/>
        </w:rPr>
        <w:t xml:space="preserve"> dodá</w:t>
      </w:r>
      <w:r>
        <w:rPr>
          <w:rFonts w:asciiTheme="majorHAnsi" w:hAnsiTheme="majorHAnsi" w:cs="Calibri"/>
          <w:kern w:val="1"/>
          <w:sz w:val="22"/>
          <w:szCs w:val="22"/>
        </w:rPr>
        <w:t xml:space="preserve"> zboží uvedené v akceptované objednávce podle předchozího odstavce</w:t>
      </w:r>
      <w:r w:rsidR="00150DFD">
        <w:rPr>
          <w:rFonts w:asciiTheme="majorHAnsi" w:hAnsiTheme="majorHAnsi" w:cs="Calibri"/>
          <w:kern w:val="1"/>
          <w:sz w:val="22"/>
          <w:szCs w:val="22"/>
        </w:rPr>
        <w:t>, a umožní mu nabýt vlastnické právo k němu,</w:t>
      </w:r>
      <w:r>
        <w:rPr>
          <w:rFonts w:asciiTheme="majorHAnsi" w:hAnsiTheme="majorHAnsi" w:cs="Calibri"/>
          <w:kern w:val="1"/>
          <w:sz w:val="22"/>
          <w:szCs w:val="22"/>
        </w:rPr>
        <w:t xml:space="preserve"> a kupující se zavazuje, že toto zboží převezme a zaplatí </w:t>
      </w:r>
      <w:r w:rsidR="00150DFD">
        <w:rPr>
          <w:rFonts w:asciiTheme="majorHAnsi" w:hAnsiTheme="majorHAnsi" w:cs="Calibri"/>
          <w:kern w:val="1"/>
          <w:sz w:val="22"/>
          <w:szCs w:val="22"/>
        </w:rPr>
        <w:t xml:space="preserve">prodávajícímu </w:t>
      </w:r>
      <w:r>
        <w:rPr>
          <w:rFonts w:asciiTheme="majorHAnsi" w:hAnsiTheme="majorHAnsi" w:cs="Calibri"/>
          <w:kern w:val="1"/>
          <w:sz w:val="22"/>
          <w:szCs w:val="22"/>
        </w:rPr>
        <w:t>kupní cenu.</w:t>
      </w:r>
    </w:p>
    <w:p w:rsidR="00B07B90" w:rsidRDefault="00B07B90" w:rsidP="008C7A44">
      <w:pPr>
        <w:ind w:left="714" w:hanging="357"/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916A51" w:rsidP="008C7A44">
      <w:pPr>
        <w:ind w:left="714" w:hanging="357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sz w:val="22"/>
          <w:szCs w:val="22"/>
        </w:rPr>
        <w:t>III.</w:t>
      </w:r>
    </w:p>
    <w:p w:rsidR="00916A51" w:rsidRPr="00F36E4B" w:rsidRDefault="00916A51" w:rsidP="008C7A44">
      <w:pPr>
        <w:tabs>
          <w:tab w:val="left" w:pos="340"/>
        </w:tabs>
        <w:spacing w:after="120"/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Dodání zboží</w:t>
      </w:r>
    </w:p>
    <w:p w:rsidR="00916A51" w:rsidRPr="00DB6564" w:rsidRDefault="00D316BB" w:rsidP="008C7A44">
      <w:pPr>
        <w:pStyle w:val="Odstavecseseznamem"/>
        <w:numPr>
          <w:ilvl w:val="0"/>
          <w:numId w:val="3"/>
        </w:numPr>
        <w:tabs>
          <w:tab w:val="left" w:pos="340"/>
        </w:tabs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Prodávající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je povinen dodat </w:t>
      </w:r>
      <w:r w:rsidRPr="00DB6564">
        <w:rPr>
          <w:rFonts w:asciiTheme="majorHAnsi" w:hAnsiTheme="majorHAnsi" w:cs="Calibri"/>
          <w:kern w:val="1"/>
          <w:sz w:val="22"/>
          <w:szCs w:val="22"/>
        </w:rPr>
        <w:t>kupujícímu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zboží vždy </w:t>
      </w:r>
      <w:r w:rsidR="00B26146" w:rsidRPr="00DB6564">
        <w:rPr>
          <w:rFonts w:asciiTheme="majorHAnsi" w:hAnsiTheme="majorHAnsi" w:cs="Calibri"/>
          <w:kern w:val="1"/>
          <w:sz w:val="22"/>
          <w:szCs w:val="22"/>
        </w:rPr>
        <w:t xml:space="preserve">nejpozději do </w:t>
      </w:r>
      <w:r w:rsidR="00964126">
        <w:rPr>
          <w:rFonts w:asciiTheme="majorHAnsi" w:hAnsiTheme="majorHAnsi" w:cs="Calibri"/>
          <w:kern w:val="1"/>
          <w:sz w:val="22"/>
          <w:szCs w:val="22"/>
        </w:rPr>
        <w:t>7</w:t>
      </w:r>
      <w:r w:rsidR="00B26146" w:rsidRPr="00DB6564">
        <w:rPr>
          <w:rFonts w:asciiTheme="majorHAnsi" w:hAnsiTheme="majorHAnsi" w:cs="Calibri"/>
          <w:kern w:val="1"/>
          <w:sz w:val="22"/>
          <w:szCs w:val="22"/>
        </w:rPr>
        <w:t xml:space="preserve"> pracovních dnů </w:t>
      </w:r>
      <w:r w:rsidR="00C15F5D">
        <w:rPr>
          <w:rFonts w:asciiTheme="majorHAnsi" w:hAnsiTheme="majorHAnsi" w:cs="Calibri"/>
          <w:kern w:val="1"/>
          <w:sz w:val="22"/>
          <w:szCs w:val="22"/>
        </w:rPr>
        <w:t xml:space="preserve">do 13:30 hodin </w:t>
      </w:r>
      <w:r w:rsidR="00B26146" w:rsidRPr="00DB6564">
        <w:rPr>
          <w:rFonts w:asciiTheme="majorHAnsi" w:hAnsiTheme="majorHAnsi" w:cs="Calibri"/>
          <w:kern w:val="1"/>
          <w:sz w:val="22"/>
          <w:szCs w:val="22"/>
        </w:rPr>
        <w:t>od data objednávky.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kern w:val="1"/>
          <w:sz w:val="22"/>
          <w:szCs w:val="22"/>
        </w:rPr>
        <w:t>Kupující</w:t>
      </w:r>
      <w:r w:rsidR="003F0B65" w:rsidRPr="00DB6564">
        <w:rPr>
          <w:rFonts w:asciiTheme="majorHAnsi" w:hAnsiTheme="majorHAnsi" w:cs="Calibri"/>
          <w:kern w:val="1"/>
          <w:sz w:val="22"/>
          <w:szCs w:val="22"/>
        </w:rPr>
        <w:t xml:space="preserve"> nebo jím určená třetí osoba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>je povin</w:t>
      </w:r>
      <w:r w:rsidRPr="00DB6564">
        <w:rPr>
          <w:rFonts w:asciiTheme="majorHAnsi" w:hAnsiTheme="majorHAnsi" w:cs="Calibri"/>
          <w:kern w:val="1"/>
          <w:sz w:val="22"/>
          <w:szCs w:val="22"/>
        </w:rPr>
        <w:t>e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>n dodané zboží převzít.</w:t>
      </w:r>
    </w:p>
    <w:p w:rsidR="00916A51" w:rsidRPr="00DB6564" w:rsidRDefault="00150DFD" w:rsidP="008C7A44">
      <w:pPr>
        <w:pStyle w:val="Odstavecseseznamem"/>
        <w:numPr>
          <w:ilvl w:val="0"/>
          <w:numId w:val="3"/>
        </w:numPr>
        <w:tabs>
          <w:tab w:val="left" w:pos="340"/>
        </w:tabs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Prodávající splní svou povinnost dodat zboží kupujícímu</w:t>
      </w:r>
      <w:r w:rsidR="00FA3B01" w:rsidRPr="00DB6564">
        <w:rPr>
          <w:rFonts w:asciiTheme="majorHAnsi" w:hAnsiTheme="majorHAnsi" w:cs="Calibri"/>
          <w:kern w:val="1"/>
          <w:sz w:val="22"/>
          <w:szCs w:val="22"/>
        </w:rPr>
        <w:t xml:space="preserve"> v okamžiku, kdy </w:t>
      </w:r>
      <w:r w:rsidR="003F0B65" w:rsidRPr="00DB6564">
        <w:rPr>
          <w:rFonts w:asciiTheme="majorHAnsi" w:hAnsiTheme="majorHAnsi" w:cs="Calibri"/>
          <w:kern w:val="1"/>
          <w:sz w:val="22"/>
          <w:szCs w:val="22"/>
        </w:rPr>
        <w:t xml:space="preserve">kupujícímu 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zboží </w:t>
      </w:r>
      <w:r w:rsidR="00D316BB" w:rsidRPr="00DB6564">
        <w:rPr>
          <w:rFonts w:asciiTheme="majorHAnsi" w:hAnsiTheme="majorHAnsi" w:cs="Calibri"/>
          <w:kern w:val="1"/>
          <w:sz w:val="22"/>
          <w:szCs w:val="22"/>
        </w:rPr>
        <w:t>v místě plnění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předá nebo mu jinak umožní se zbožím nakládat</w:t>
      </w:r>
      <w:r w:rsidR="00FA3B01" w:rsidRPr="00DB6564">
        <w:rPr>
          <w:rFonts w:asciiTheme="majorHAnsi" w:hAnsiTheme="majorHAnsi" w:cs="Calibri"/>
          <w:kern w:val="1"/>
          <w:sz w:val="22"/>
          <w:szCs w:val="22"/>
        </w:rPr>
        <w:t>.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kern w:val="1"/>
          <w:sz w:val="22"/>
          <w:szCs w:val="22"/>
        </w:rPr>
        <w:t>Kupující se zavazuje zkontrolovat dodané zboží podle daňového dokladu a ten potvrdit svým podpisem a razítkem. Tím potvrzuje, že zboží bylo dodáno ve sjednaném množství a bez z</w:t>
      </w:r>
      <w:r w:rsidR="0005324B" w:rsidRPr="00DB6564">
        <w:rPr>
          <w:rFonts w:asciiTheme="majorHAnsi" w:hAnsiTheme="majorHAnsi" w:cs="Calibri"/>
          <w:kern w:val="1"/>
          <w:sz w:val="22"/>
          <w:szCs w:val="22"/>
        </w:rPr>
        <w:t>řejmých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vad.</w:t>
      </w:r>
    </w:p>
    <w:p w:rsidR="00BC291C" w:rsidRPr="00DB6564" w:rsidRDefault="003F0B65" w:rsidP="008C7A44">
      <w:pPr>
        <w:pStyle w:val="Odstavecseseznamem"/>
        <w:numPr>
          <w:ilvl w:val="0"/>
          <w:numId w:val="3"/>
        </w:numPr>
        <w:tabs>
          <w:tab w:val="left" w:pos="340"/>
        </w:tabs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Míst</w:t>
      </w:r>
      <w:r w:rsidR="00B44D4D" w:rsidRPr="00DB6564">
        <w:rPr>
          <w:rFonts w:asciiTheme="majorHAnsi" w:hAnsiTheme="majorHAnsi" w:cs="Calibri"/>
          <w:kern w:val="1"/>
          <w:sz w:val="22"/>
          <w:szCs w:val="22"/>
        </w:rPr>
        <w:t>em</w:t>
      </w:r>
      <w:r w:rsidR="00BC291C" w:rsidRPr="00DB6564">
        <w:rPr>
          <w:rFonts w:asciiTheme="majorHAnsi" w:hAnsiTheme="majorHAnsi" w:cs="Calibri"/>
          <w:kern w:val="1"/>
          <w:sz w:val="22"/>
          <w:szCs w:val="22"/>
        </w:rPr>
        <w:t xml:space="preserve"> plnění</w:t>
      </w:r>
      <w:r w:rsidR="00B44D4D" w:rsidRPr="00DB6564">
        <w:rPr>
          <w:rFonts w:asciiTheme="majorHAnsi" w:hAnsiTheme="majorHAnsi" w:cs="Calibri"/>
          <w:kern w:val="1"/>
          <w:sz w:val="22"/>
          <w:szCs w:val="22"/>
        </w:rPr>
        <w:t xml:space="preserve"> je </w:t>
      </w:r>
      <w:r w:rsidR="00B26146" w:rsidRPr="00DB6564">
        <w:rPr>
          <w:rFonts w:asciiTheme="majorHAnsi" w:hAnsiTheme="majorHAnsi" w:cs="Calibri"/>
          <w:kern w:val="1"/>
          <w:sz w:val="22"/>
          <w:szCs w:val="22"/>
        </w:rPr>
        <w:t>Sadová 7, 785 01 Šternberk</w:t>
      </w:r>
      <w:r w:rsidR="00B26146" w:rsidRPr="00DB6564">
        <w:rPr>
          <w:rFonts w:asciiTheme="majorHAnsi" w:hAnsiTheme="majorHAnsi" w:cs="Calibri"/>
          <w:i/>
          <w:kern w:val="1"/>
          <w:sz w:val="22"/>
          <w:szCs w:val="22"/>
        </w:rPr>
        <w:t>.</w:t>
      </w:r>
      <w:r w:rsidR="00B26146" w:rsidRPr="00DB6564">
        <w:rPr>
          <w:rFonts w:asciiTheme="majorHAnsi" w:hAnsiTheme="majorHAnsi" w:cs="Calibri"/>
          <w:kern w:val="1"/>
          <w:sz w:val="22"/>
          <w:szCs w:val="22"/>
        </w:rPr>
        <w:t xml:space="preserve"> Osobami pověřenými kupujícím k převzetí dodaných věcí jsou zaměstnanci: Irena Patková – zásobování, sklad MTZ, tel. 585 004 721, e-mail: i.patkova@vincentinum.cz</w:t>
      </w:r>
    </w:p>
    <w:p w:rsidR="00B44D4D" w:rsidRPr="00DB6564" w:rsidRDefault="00B44D4D" w:rsidP="006D297F">
      <w:pPr>
        <w:pStyle w:val="Odstavecseseznamem"/>
        <w:numPr>
          <w:ilvl w:val="0"/>
          <w:numId w:val="3"/>
        </w:numPr>
        <w:tabs>
          <w:tab w:val="left" w:pos="340"/>
        </w:tabs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Dopravu hradí prodávající, není-li v konkrétním případě sjednáno jinak.</w:t>
      </w:r>
    </w:p>
    <w:p w:rsidR="006D297F" w:rsidRPr="00DB6564" w:rsidRDefault="006D297F" w:rsidP="008C7A44">
      <w:pPr>
        <w:pStyle w:val="Odstavecseseznamem"/>
        <w:numPr>
          <w:ilvl w:val="0"/>
          <w:numId w:val="3"/>
        </w:numPr>
        <w:tabs>
          <w:tab w:val="left" w:pos="340"/>
        </w:tabs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Prodávající je oprávněn odmítnout dodání zboží, aniž by tím došlo k porušení jeho smluvní povinnosti, v případě, že je kupu</w:t>
      </w:r>
      <w:r w:rsidR="00BA1B1E" w:rsidRPr="00DB6564">
        <w:rPr>
          <w:rFonts w:asciiTheme="majorHAnsi" w:hAnsiTheme="majorHAnsi" w:cs="Calibri"/>
          <w:kern w:val="1"/>
          <w:sz w:val="22"/>
          <w:szCs w:val="22"/>
        </w:rPr>
        <w:t>jící v prodlení s uhrazením kupní ceny za předchozí dodávky zboží.</w:t>
      </w:r>
    </w:p>
    <w:p w:rsidR="00916A51" w:rsidRPr="00DB6564" w:rsidRDefault="00916A51" w:rsidP="008C7A44">
      <w:pPr>
        <w:pStyle w:val="Odstavecseseznamem"/>
        <w:ind w:left="714" w:hanging="357"/>
        <w:rPr>
          <w:rFonts w:asciiTheme="majorHAnsi" w:hAnsiTheme="majorHAnsi" w:cs="Calibri"/>
          <w:kern w:val="1"/>
          <w:sz w:val="22"/>
          <w:szCs w:val="22"/>
        </w:rPr>
      </w:pPr>
    </w:p>
    <w:p w:rsidR="00916A51" w:rsidRPr="00DB6564" w:rsidRDefault="00916A51" w:rsidP="008C7A44">
      <w:pPr>
        <w:tabs>
          <w:tab w:val="left" w:pos="340"/>
        </w:tabs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IV.</w:t>
      </w:r>
    </w:p>
    <w:p w:rsidR="00916A51" w:rsidRPr="00DB6564" w:rsidRDefault="00916A51" w:rsidP="008C7A44">
      <w:pPr>
        <w:tabs>
          <w:tab w:val="left" w:pos="340"/>
        </w:tabs>
        <w:spacing w:after="120"/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Vlastnické právo a nebezpečí škody na zboží</w:t>
      </w:r>
    </w:p>
    <w:p w:rsidR="00916A51" w:rsidRPr="00DB6564" w:rsidRDefault="00916A51" w:rsidP="008C7A44">
      <w:pPr>
        <w:pStyle w:val="Odstavecseseznamem"/>
        <w:numPr>
          <w:ilvl w:val="0"/>
          <w:numId w:val="7"/>
        </w:numPr>
        <w:tabs>
          <w:tab w:val="left" w:pos="340"/>
        </w:tabs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Vlastnické právo ke zboží přechází z </w:t>
      </w:r>
      <w:r w:rsidR="00D316BB" w:rsidRPr="00DB6564">
        <w:rPr>
          <w:rFonts w:asciiTheme="majorHAnsi" w:hAnsiTheme="majorHAnsi" w:cs="Calibri"/>
          <w:kern w:val="1"/>
          <w:sz w:val="22"/>
          <w:szCs w:val="22"/>
        </w:rPr>
        <w:t>prodávajícího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na </w:t>
      </w:r>
      <w:r w:rsidR="00D316BB" w:rsidRPr="00DB6564">
        <w:rPr>
          <w:rFonts w:asciiTheme="majorHAnsi" w:hAnsiTheme="majorHAnsi" w:cs="Calibri"/>
          <w:kern w:val="1"/>
          <w:sz w:val="22"/>
          <w:szCs w:val="22"/>
        </w:rPr>
        <w:t>kupujícího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v</w:t>
      </w:r>
      <w:r w:rsidR="00AB5F36" w:rsidRPr="00DB6564">
        <w:rPr>
          <w:rFonts w:asciiTheme="majorHAnsi" w:hAnsiTheme="majorHAnsi" w:cs="Calibri"/>
          <w:kern w:val="1"/>
          <w:sz w:val="22"/>
          <w:szCs w:val="22"/>
        </w:rPr>
        <w:t> </w:t>
      </w:r>
      <w:r w:rsidRPr="00DB6564">
        <w:rPr>
          <w:rFonts w:asciiTheme="majorHAnsi" w:hAnsiTheme="majorHAnsi" w:cs="Calibri"/>
          <w:kern w:val="1"/>
          <w:sz w:val="22"/>
          <w:szCs w:val="22"/>
        </w:rPr>
        <w:t>okamžiku</w:t>
      </w:r>
      <w:r w:rsidR="00AB5F36" w:rsidRPr="00DB6564">
        <w:rPr>
          <w:rFonts w:asciiTheme="majorHAnsi" w:hAnsiTheme="majorHAnsi" w:cs="Calibri"/>
          <w:kern w:val="1"/>
          <w:sz w:val="22"/>
          <w:szCs w:val="22"/>
        </w:rPr>
        <w:t xml:space="preserve"> převzetí zboží kupujícím. </w:t>
      </w:r>
    </w:p>
    <w:p w:rsidR="00916A51" w:rsidRPr="00DB6564" w:rsidRDefault="00916A51" w:rsidP="008C7A44">
      <w:pPr>
        <w:pStyle w:val="Odstavecseseznamem"/>
        <w:numPr>
          <w:ilvl w:val="0"/>
          <w:numId w:val="7"/>
        </w:numPr>
        <w:tabs>
          <w:tab w:val="left" w:pos="340"/>
        </w:tabs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Nebezpečí škody na zboží přechází z </w:t>
      </w:r>
      <w:r w:rsidR="00B346DB" w:rsidRPr="00DB6564">
        <w:rPr>
          <w:rFonts w:asciiTheme="majorHAnsi" w:hAnsiTheme="majorHAnsi" w:cs="Calibri"/>
          <w:kern w:val="1"/>
          <w:sz w:val="22"/>
          <w:szCs w:val="22"/>
        </w:rPr>
        <w:t>prodávajícího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na </w:t>
      </w:r>
      <w:r w:rsidR="00B346DB" w:rsidRPr="00DB6564">
        <w:rPr>
          <w:rFonts w:asciiTheme="majorHAnsi" w:hAnsiTheme="majorHAnsi" w:cs="Calibri"/>
          <w:kern w:val="1"/>
          <w:sz w:val="22"/>
          <w:szCs w:val="22"/>
        </w:rPr>
        <w:t>kupujícího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v</w:t>
      </w:r>
      <w:r w:rsidR="00AB5F36" w:rsidRPr="00DB6564">
        <w:rPr>
          <w:rFonts w:asciiTheme="majorHAnsi" w:hAnsiTheme="majorHAnsi" w:cs="Calibri"/>
          <w:kern w:val="1"/>
          <w:sz w:val="22"/>
          <w:szCs w:val="22"/>
        </w:rPr>
        <w:t> </w:t>
      </w:r>
      <w:r w:rsidRPr="00DB6564">
        <w:rPr>
          <w:rFonts w:asciiTheme="majorHAnsi" w:hAnsiTheme="majorHAnsi" w:cs="Calibri"/>
          <w:kern w:val="1"/>
          <w:sz w:val="22"/>
          <w:szCs w:val="22"/>
        </w:rPr>
        <w:t>okamžiku</w:t>
      </w:r>
      <w:r w:rsidR="00AB5F36" w:rsidRPr="00DB6564">
        <w:rPr>
          <w:rFonts w:asciiTheme="majorHAnsi" w:hAnsiTheme="majorHAnsi" w:cs="Calibri"/>
          <w:kern w:val="1"/>
          <w:sz w:val="22"/>
          <w:szCs w:val="22"/>
        </w:rPr>
        <w:t xml:space="preserve"> převzetí zboží kupujícím. Týž následek má, nepřevezme-li kupující zboží, až mu s ní</w:t>
      </w:r>
      <w:r w:rsidR="00E842EB" w:rsidRPr="00DB6564">
        <w:rPr>
          <w:rFonts w:asciiTheme="majorHAnsi" w:hAnsiTheme="majorHAnsi" w:cs="Calibri"/>
          <w:kern w:val="1"/>
          <w:sz w:val="22"/>
          <w:szCs w:val="22"/>
        </w:rPr>
        <w:t>m</w:t>
      </w:r>
      <w:r w:rsidR="00AB5F36" w:rsidRPr="00DB6564">
        <w:rPr>
          <w:rFonts w:asciiTheme="majorHAnsi" w:hAnsiTheme="majorHAnsi" w:cs="Calibri"/>
          <w:kern w:val="1"/>
          <w:sz w:val="22"/>
          <w:szCs w:val="22"/>
        </w:rPr>
        <w:t xml:space="preserve"> prodávající umožnil nakládat.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</w:t>
      </w:r>
    </w:p>
    <w:p w:rsidR="00703821" w:rsidRPr="00DB6564" w:rsidRDefault="00703821" w:rsidP="008C7A44">
      <w:pPr>
        <w:tabs>
          <w:tab w:val="left" w:pos="340"/>
        </w:tabs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</w:p>
    <w:p w:rsidR="00916A51" w:rsidRPr="00DB6564" w:rsidRDefault="00916A51" w:rsidP="008C7A44">
      <w:pPr>
        <w:tabs>
          <w:tab w:val="left" w:pos="340"/>
        </w:tabs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V.</w:t>
      </w:r>
    </w:p>
    <w:p w:rsidR="00916A51" w:rsidRPr="00DB6564" w:rsidRDefault="00916A51" w:rsidP="008C7A44">
      <w:pPr>
        <w:tabs>
          <w:tab w:val="left" w:pos="340"/>
        </w:tabs>
        <w:spacing w:after="120"/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Kupní cena a platební podmínky</w:t>
      </w:r>
    </w:p>
    <w:p w:rsidR="00916A51" w:rsidRPr="00DB6564" w:rsidRDefault="00BE37AD" w:rsidP="008C7A44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>Není-li dále uvedeno jinak, k</w:t>
      </w:r>
      <w:r w:rsidR="00916A51" w:rsidRPr="00DB6564">
        <w:rPr>
          <w:rFonts w:asciiTheme="majorHAnsi" w:hAnsiTheme="majorHAnsi" w:cs="Calibri"/>
          <w:kern w:val="1"/>
          <w:sz w:val="22"/>
          <w:szCs w:val="22"/>
        </w:rPr>
        <w:t xml:space="preserve">upní cena zboží dodávaného dle této smlouvy bude určena </w:t>
      </w:r>
      <w:r w:rsidR="004E15A9" w:rsidRPr="00DB6564">
        <w:rPr>
          <w:rFonts w:asciiTheme="majorHAnsi" w:hAnsiTheme="majorHAnsi" w:cs="Calibri"/>
          <w:kern w:val="1"/>
          <w:sz w:val="22"/>
          <w:szCs w:val="22"/>
        </w:rPr>
        <w:t>přílohou č. 1 této smlouvy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 (dále jen „kupní cena“).</w:t>
      </w:r>
    </w:p>
    <w:p w:rsidR="00916A51" w:rsidRPr="00DB6564" w:rsidRDefault="00916A51" w:rsidP="008C7A44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Kupní cen</w:t>
      </w:r>
      <w:r w:rsidR="00EB208C" w:rsidRPr="00DB6564">
        <w:rPr>
          <w:rFonts w:asciiTheme="majorHAnsi" w:hAnsiTheme="majorHAnsi" w:cs="Calibri"/>
          <w:sz w:val="22"/>
          <w:szCs w:val="22"/>
        </w:rPr>
        <w:t>a</w:t>
      </w:r>
      <w:r w:rsidRPr="00DB6564">
        <w:rPr>
          <w:rFonts w:asciiTheme="majorHAnsi" w:hAnsiTheme="majorHAnsi" w:cs="Calibri"/>
          <w:sz w:val="22"/>
          <w:szCs w:val="22"/>
        </w:rPr>
        <w:t xml:space="preserve"> je splatná na základě daňového dokladu (faktury) </w:t>
      </w:r>
      <w:r w:rsidR="00B346DB" w:rsidRPr="00DB6564">
        <w:rPr>
          <w:rFonts w:asciiTheme="majorHAnsi" w:hAnsiTheme="majorHAnsi" w:cs="Calibri"/>
          <w:sz w:val="22"/>
          <w:szCs w:val="22"/>
        </w:rPr>
        <w:t>prodávajícího</w:t>
      </w:r>
      <w:r w:rsidRPr="00DB6564">
        <w:rPr>
          <w:rFonts w:asciiTheme="majorHAnsi" w:hAnsiTheme="majorHAnsi" w:cs="Calibri"/>
          <w:sz w:val="22"/>
          <w:szCs w:val="22"/>
        </w:rPr>
        <w:t xml:space="preserve"> v termínu splatnosti uvedeném </w:t>
      </w:r>
      <w:r w:rsidR="008D7CC7" w:rsidRPr="00DB6564">
        <w:rPr>
          <w:rFonts w:asciiTheme="majorHAnsi" w:hAnsiTheme="majorHAnsi" w:cs="Calibri"/>
          <w:sz w:val="22"/>
          <w:szCs w:val="22"/>
        </w:rPr>
        <w:t>na</w:t>
      </w:r>
      <w:r w:rsidRPr="00DB6564">
        <w:rPr>
          <w:rFonts w:asciiTheme="majorHAnsi" w:hAnsiTheme="majorHAnsi" w:cs="Calibri"/>
          <w:sz w:val="22"/>
          <w:szCs w:val="22"/>
        </w:rPr>
        <w:t xml:space="preserve"> faktuře, s tím, že smluvní strany se dohodly, že faktury budou </w:t>
      </w:r>
      <w:r w:rsidR="008D7CC7" w:rsidRPr="00DB6564">
        <w:rPr>
          <w:rFonts w:asciiTheme="majorHAnsi" w:hAnsiTheme="majorHAnsi" w:cs="Calibri"/>
          <w:sz w:val="22"/>
          <w:szCs w:val="22"/>
        </w:rPr>
        <w:t>prodávajícím</w:t>
      </w:r>
      <w:r w:rsidRPr="00DB6564">
        <w:rPr>
          <w:rFonts w:asciiTheme="majorHAnsi" w:hAnsiTheme="majorHAnsi" w:cs="Calibri"/>
          <w:sz w:val="22"/>
          <w:szCs w:val="22"/>
        </w:rPr>
        <w:t xml:space="preserve"> vystavovány s</w:t>
      </w:r>
      <w:r w:rsidR="008D7CC7" w:rsidRPr="00DB6564">
        <w:rPr>
          <w:rFonts w:asciiTheme="majorHAnsi" w:hAnsiTheme="majorHAnsi" w:cs="Calibri"/>
          <w:sz w:val="22"/>
          <w:szCs w:val="22"/>
        </w:rPr>
        <w:t> </w:t>
      </w:r>
      <w:r w:rsidR="00964126">
        <w:rPr>
          <w:rFonts w:asciiTheme="majorHAnsi" w:hAnsiTheme="majorHAnsi" w:cs="Calibri"/>
          <w:sz w:val="22"/>
          <w:szCs w:val="22"/>
        </w:rPr>
        <w:t>čtrnácti</w:t>
      </w:r>
      <w:r w:rsidR="00240878" w:rsidRPr="00DB6564">
        <w:rPr>
          <w:rFonts w:asciiTheme="majorHAnsi" w:hAnsiTheme="majorHAnsi" w:cs="Calibri"/>
          <w:sz w:val="22"/>
          <w:szCs w:val="22"/>
        </w:rPr>
        <w:t>denní</w:t>
      </w:r>
      <w:r w:rsidR="008D7CC7" w:rsidRPr="00DB6564">
        <w:rPr>
          <w:rFonts w:asciiTheme="majorHAnsi" w:hAnsiTheme="majorHAnsi" w:cs="Calibri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sz w:val="22"/>
          <w:szCs w:val="22"/>
        </w:rPr>
        <w:t xml:space="preserve">splatností. </w:t>
      </w:r>
    </w:p>
    <w:p w:rsidR="008D7CC7" w:rsidRPr="00DB6564" w:rsidRDefault="008D7CC7" w:rsidP="008C7A44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Kupní cena </w:t>
      </w:r>
      <w:r w:rsidR="00E842EB" w:rsidRPr="00DB6564">
        <w:rPr>
          <w:rFonts w:asciiTheme="majorHAnsi" w:hAnsiTheme="majorHAnsi" w:cs="Calibri"/>
          <w:sz w:val="22"/>
          <w:szCs w:val="22"/>
        </w:rPr>
        <w:t>hrazená převodem je</w:t>
      </w:r>
      <w:r w:rsidRPr="00DB6564">
        <w:rPr>
          <w:rFonts w:asciiTheme="majorHAnsi" w:hAnsiTheme="majorHAnsi" w:cs="Calibri"/>
          <w:sz w:val="22"/>
          <w:szCs w:val="22"/>
        </w:rPr>
        <w:t xml:space="preserve"> zaplacen</w:t>
      </w:r>
      <w:r w:rsidR="00E842EB" w:rsidRPr="00DB6564">
        <w:rPr>
          <w:rFonts w:asciiTheme="majorHAnsi" w:hAnsiTheme="majorHAnsi" w:cs="Calibri"/>
          <w:sz w:val="22"/>
          <w:szCs w:val="22"/>
        </w:rPr>
        <w:t>a</w:t>
      </w:r>
      <w:r w:rsidRPr="00DB6564">
        <w:rPr>
          <w:rFonts w:asciiTheme="majorHAnsi" w:hAnsiTheme="majorHAnsi" w:cs="Calibri"/>
          <w:sz w:val="22"/>
          <w:szCs w:val="22"/>
        </w:rPr>
        <w:t xml:space="preserve"> dnem připsání příslušné částky na bankovní účet prodávajícího.</w:t>
      </w:r>
    </w:p>
    <w:p w:rsidR="00916A51" w:rsidRPr="00DB6564" w:rsidRDefault="00916A51" w:rsidP="007C528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Pro případ prodlení </w:t>
      </w:r>
      <w:r w:rsidR="00B346DB" w:rsidRPr="00DB6564">
        <w:rPr>
          <w:rFonts w:asciiTheme="majorHAnsi" w:hAnsiTheme="majorHAnsi" w:cs="Calibri"/>
          <w:sz w:val="22"/>
          <w:szCs w:val="22"/>
        </w:rPr>
        <w:t>kupujícího</w:t>
      </w:r>
      <w:r w:rsidRPr="00DB6564">
        <w:rPr>
          <w:rFonts w:asciiTheme="majorHAnsi" w:hAnsiTheme="majorHAnsi" w:cs="Calibri"/>
          <w:sz w:val="22"/>
          <w:szCs w:val="22"/>
        </w:rPr>
        <w:t xml:space="preserve"> se zaplacením kupní ceny nebo její části</w:t>
      </w:r>
      <w:r w:rsidR="008D7CC7" w:rsidRPr="00DB6564">
        <w:rPr>
          <w:rFonts w:asciiTheme="majorHAnsi" w:hAnsiTheme="majorHAnsi" w:cs="Calibri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sz w:val="22"/>
          <w:szCs w:val="22"/>
        </w:rPr>
        <w:t>sjednávají účastníci smluvní pokutu ve výši 0,05 % z dlužné částky za každý den prodlení s jejím zaplacením.</w:t>
      </w:r>
    </w:p>
    <w:p w:rsidR="007C5280" w:rsidRDefault="007C5280" w:rsidP="007C5280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Případné nároky na úrok z prodlení, jakož i na náhradu škody lze uplatnit vedle smluvní pokuty.</w:t>
      </w:r>
    </w:p>
    <w:p w:rsidR="007C5280" w:rsidRPr="00F36E4B" w:rsidRDefault="007C5280" w:rsidP="007C5280">
      <w:pPr>
        <w:pStyle w:val="Odstavecseseznamem"/>
        <w:widowControl w:val="0"/>
        <w:overflowPunct w:val="0"/>
        <w:autoSpaceDE w:val="0"/>
        <w:autoSpaceDN w:val="0"/>
        <w:adjustRightInd w:val="0"/>
        <w:ind w:left="714"/>
        <w:jc w:val="both"/>
        <w:rPr>
          <w:rFonts w:asciiTheme="majorHAnsi" w:hAnsiTheme="majorHAnsi" w:cs="Calibri"/>
          <w:sz w:val="22"/>
          <w:szCs w:val="22"/>
        </w:rPr>
      </w:pPr>
    </w:p>
    <w:p w:rsidR="00916A51" w:rsidRDefault="00916A51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7D6B91" w:rsidRDefault="007D6B91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1A60AA" w:rsidRPr="001A60AA" w:rsidRDefault="001A60AA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center"/>
        <w:rPr>
          <w:rFonts w:asciiTheme="majorHAnsi" w:hAnsiTheme="majorHAnsi" w:cs="Calibri"/>
          <w:b/>
          <w:sz w:val="22"/>
          <w:szCs w:val="22"/>
        </w:rPr>
      </w:pPr>
      <w:r w:rsidRPr="001A60AA">
        <w:rPr>
          <w:rFonts w:asciiTheme="majorHAnsi" w:hAnsiTheme="majorHAnsi" w:cs="Calibri"/>
          <w:b/>
          <w:sz w:val="22"/>
          <w:szCs w:val="22"/>
        </w:rPr>
        <w:lastRenderedPageBreak/>
        <w:t>V</w:t>
      </w:r>
      <w:r>
        <w:rPr>
          <w:rFonts w:asciiTheme="majorHAnsi" w:hAnsiTheme="majorHAnsi" w:cs="Calibri"/>
          <w:b/>
          <w:sz w:val="22"/>
          <w:szCs w:val="22"/>
        </w:rPr>
        <w:t>I</w:t>
      </w:r>
      <w:r w:rsidRPr="001A60AA">
        <w:rPr>
          <w:rFonts w:asciiTheme="majorHAnsi" w:hAnsiTheme="majorHAnsi" w:cs="Calibri"/>
          <w:b/>
          <w:sz w:val="22"/>
          <w:szCs w:val="22"/>
        </w:rPr>
        <w:t>.</w:t>
      </w:r>
    </w:p>
    <w:p w:rsidR="001A60AA" w:rsidRPr="001A60AA" w:rsidRDefault="001A60AA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center"/>
        <w:rPr>
          <w:rFonts w:asciiTheme="majorHAnsi" w:hAnsiTheme="majorHAnsi" w:cs="Calibri"/>
          <w:b/>
          <w:sz w:val="22"/>
          <w:szCs w:val="22"/>
        </w:rPr>
      </w:pPr>
      <w:r w:rsidRPr="001A60AA">
        <w:rPr>
          <w:rFonts w:asciiTheme="majorHAnsi" w:hAnsiTheme="majorHAnsi" w:cs="Calibri"/>
          <w:b/>
          <w:sz w:val="22"/>
          <w:szCs w:val="22"/>
        </w:rPr>
        <w:t>Všeobecné dodací podmínky</w:t>
      </w:r>
    </w:p>
    <w:p w:rsidR="007C5280" w:rsidRPr="007C5280" w:rsidRDefault="007C5280" w:rsidP="0064416A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Jakost zboží</w:t>
      </w:r>
      <w:r w:rsidR="001A60AA" w:rsidRPr="007C5280">
        <w:rPr>
          <w:rFonts w:asciiTheme="majorHAnsi" w:hAnsiTheme="majorHAnsi" w:cs="Calibri"/>
          <w:sz w:val="22"/>
          <w:szCs w:val="22"/>
        </w:rPr>
        <w:tab/>
      </w:r>
    </w:p>
    <w:p w:rsidR="001A60AA" w:rsidRDefault="007C5280" w:rsidP="0064416A">
      <w:pPr>
        <w:widowControl w:val="0"/>
        <w:overflowPunct w:val="0"/>
        <w:autoSpaceDE w:val="0"/>
        <w:autoSpaceDN w:val="0"/>
        <w:adjustRightInd w:val="0"/>
        <w:spacing w:after="120"/>
        <w:ind w:left="71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Prodávající se zavazuje dodávat kupujícímu zboží splňující kvalitativní podmínky stanovené právními předpisy.</w:t>
      </w:r>
    </w:p>
    <w:p w:rsidR="007C5280" w:rsidRDefault="001A60AA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2</w:t>
      </w:r>
      <w:r w:rsidRPr="001A60AA">
        <w:rPr>
          <w:rFonts w:asciiTheme="majorHAnsi" w:hAnsiTheme="majorHAnsi" w:cs="Calibri"/>
          <w:sz w:val="22"/>
          <w:szCs w:val="22"/>
        </w:rPr>
        <w:t>.</w:t>
      </w:r>
      <w:r w:rsidRPr="001A60AA">
        <w:rPr>
          <w:rFonts w:asciiTheme="majorHAnsi" w:hAnsiTheme="majorHAnsi" w:cs="Calibri"/>
          <w:sz w:val="22"/>
          <w:szCs w:val="22"/>
        </w:rPr>
        <w:tab/>
      </w:r>
      <w:r w:rsidR="007C5280">
        <w:rPr>
          <w:rFonts w:asciiTheme="majorHAnsi" w:hAnsiTheme="majorHAnsi" w:cs="Calibri"/>
          <w:sz w:val="22"/>
          <w:szCs w:val="22"/>
        </w:rPr>
        <w:t>Práva z vadného plnění</w:t>
      </w:r>
    </w:p>
    <w:p w:rsidR="001A60AA" w:rsidRPr="001A60AA" w:rsidRDefault="0005324B" w:rsidP="0064416A">
      <w:pPr>
        <w:widowControl w:val="0"/>
        <w:overflowPunct w:val="0"/>
        <w:autoSpaceDE w:val="0"/>
        <w:autoSpaceDN w:val="0"/>
        <w:adjustRightInd w:val="0"/>
        <w:spacing w:after="120"/>
        <w:ind w:left="71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Kupující je povinen zkontrolovat při převzetí zboží množství a jakost dodávaného zboží, tj. počet </w:t>
      </w:r>
      <w:r w:rsidR="00E842EB">
        <w:rPr>
          <w:rFonts w:asciiTheme="majorHAnsi" w:hAnsiTheme="majorHAnsi" w:cs="Calibri"/>
          <w:sz w:val="22"/>
          <w:szCs w:val="22"/>
        </w:rPr>
        <w:t xml:space="preserve">a </w:t>
      </w:r>
      <w:r>
        <w:rPr>
          <w:rFonts w:asciiTheme="majorHAnsi" w:hAnsiTheme="majorHAnsi" w:cs="Calibri"/>
          <w:sz w:val="22"/>
          <w:szCs w:val="22"/>
        </w:rPr>
        <w:t>neporušenost balení. Množství a zřejmé vady musí kupující reklamovat okamžitě při převzetí zboží, ostatní vady musí být uplatněny do deseti dnů od jejich zjištění</w:t>
      </w:r>
      <w:r w:rsidR="00EE7E83">
        <w:rPr>
          <w:rFonts w:asciiTheme="majorHAnsi" w:hAnsiTheme="majorHAnsi" w:cs="Calibri"/>
          <w:sz w:val="22"/>
          <w:szCs w:val="22"/>
        </w:rPr>
        <w:t xml:space="preserve">. Odchylně od zákona strany ujednávají, že vadu plnění lze vytknout </w:t>
      </w:r>
      <w:r>
        <w:rPr>
          <w:rFonts w:asciiTheme="majorHAnsi" w:hAnsiTheme="majorHAnsi" w:cs="Calibri"/>
          <w:sz w:val="22"/>
          <w:szCs w:val="22"/>
        </w:rPr>
        <w:t>nejpozději do dvou měsíců od převzetí zboží.</w:t>
      </w:r>
      <w:r w:rsidR="00C15F5D">
        <w:rPr>
          <w:rFonts w:asciiTheme="majorHAnsi" w:hAnsiTheme="majorHAnsi" w:cs="Calibri"/>
          <w:sz w:val="22"/>
          <w:szCs w:val="22"/>
        </w:rPr>
        <w:t xml:space="preserve"> Prodávající</w:t>
      </w:r>
      <w:r w:rsidR="007D6B91">
        <w:rPr>
          <w:rFonts w:asciiTheme="majorHAnsi" w:hAnsiTheme="majorHAnsi" w:cs="Calibri"/>
          <w:sz w:val="22"/>
          <w:szCs w:val="22"/>
        </w:rPr>
        <w:t xml:space="preserve"> je povin</w:t>
      </w:r>
      <w:r w:rsidR="00C15F5D">
        <w:rPr>
          <w:rFonts w:asciiTheme="majorHAnsi" w:hAnsiTheme="majorHAnsi" w:cs="Calibri"/>
          <w:sz w:val="22"/>
          <w:szCs w:val="22"/>
        </w:rPr>
        <w:t>en reklamované věci převzít a dodat kupujícímu bezvadné věci do 24 ho</w:t>
      </w:r>
      <w:r w:rsidR="007D6B91">
        <w:rPr>
          <w:rFonts w:asciiTheme="majorHAnsi" w:hAnsiTheme="majorHAnsi" w:cs="Calibri"/>
          <w:sz w:val="22"/>
          <w:szCs w:val="22"/>
        </w:rPr>
        <w:t>din ode dne uplatnění reklamace bez ohledu na průběh řízení reklamace.</w:t>
      </w:r>
    </w:p>
    <w:p w:rsidR="00D213E1" w:rsidRPr="00DB6564" w:rsidRDefault="001A60AA" w:rsidP="00D213E1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3.</w:t>
      </w:r>
      <w:r w:rsidRPr="00DB6564">
        <w:rPr>
          <w:rFonts w:asciiTheme="majorHAnsi" w:hAnsiTheme="majorHAnsi" w:cs="Calibri"/>
          <w:sz w:val="22"/>
          <w:szCs w:val="22"/>
        </w:rPr>
        <w:tab/>
      </w:r>
      <w:r w:rsidR="00D213E1" w:rsidRPr="00DB6564">
        <w:rPr>
          <w:rFonts w:asciiTheme="majorHAnsi" w:hAnsiTheme="majorHAnsi" w:cs="Calibri"/>
          <w:sz w:val="22"/>
          <w:szCs w:val="22"/>
        </w:rPr>
        <w:t>Závazek mlčenlivosti</w:t>
      </w:r>
    </w:p>
    <w:p w:rsidR="001A60AA" w:rsidRPr="00DB6564" w:rsidRDefault="004E15A9" w:rsidP="006D297F">
      <w:pPr>
        <w:widowControl w:val="0"/>
        <w:overflowPunct w:val="0"/>
        <w:autoSpaceDE w:val="0"/>
        <w:autoSpaceDN w:val="0"/>
        <w:adjustRightInd w:val="0"/>
        <w:spacing w:after="120"/>
        <w:ind w:left="714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 xml:space="preserve">Prodávající je povinen před podpisem smlouvy sdělit Kupujícímu, které informace, obsažené v této Smlouvě považuje za Obchodní tajemství dle § 9 </w:t>
      </w:r>
      <w:proofErr w:type="gramStart"/>
      <w:r w:rsidRPr="00DB6564">
        <w:rPr>
          <w:rFonts w:asciiTheme="majorHAnsi" w:hAnsiTheme="majorHAnsi" w:cs="Calibri"/>
          <w:sz w:val="22"/>
          <w:szCs w:val="22"/>
        </w:rPr>
        <w:t>odst. 1  z.  č .  106/1999</w:t>
      </w:r>
      <w:proofErr w:type="gramEnd"/>
      <w:r w:rsidRPr="00DB6564">
        <w:rPr>
          <w:rFonts w:asciiTheme="majorHAnsi" w:hAnsiTheme="majorHAnsi" w:cs="Calibri"/>
          <w:sz w:val="22"/>
          <w:szCs w:val="22"/>
        </w:rPr>
        <w:t xml:space="preserve"> Sb. a dle §</w:t>
      </w:r>
      <w:r w:rsidR="001A60AA" w:rsidRPr="00DB6564">
        <w:rPr>
          <w:rFonts w:asciiTheme="majorHAnsi" w:hAnsiTheme="majorHAnsi" w:cs="Calibri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sz w:val="22"/>
          <w:szCs w:val="22"/>
        </w:rPr>
        <w:t>504 občanského zákoníku v platném znění. Pokud tak neučiní, budou znečitelněny jen údaje v souladu se zákonem o registru smluv.</w:t>
      </w:r>
    </w:p>
    <w:p w:rsidR="006D297F" w:rsidRPr="00DB6564" w:rsidRDefault="006D297F" w:rsidP="006D297F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4.</w:t>
      </w:r>
      <w:r w:rsidRPr="00DB6564">
        <w:rPr>
          <w:rFonts w:asciiTheme="majorHAnsi" w:hAnsiTheme="majorHAnsi" w:cs="Calibri"/>
          <w:sz w:val="22"/>
          <w:szCs w:val="22"/>
        </w:rPr>
        <w:tab/>
        <w:t>Mimořádná, nepředvídatelná a nepřekonatelná překážka</w:t>
      </w:r>
    </w:p>
    <w:p w:rsidR="006D297F" w:rsidRPr="00DB6564" w:rsidRDefault="006D297F" w:rsidP="006D297F">
      <w:pPr>
        <w:widowControl w:val="0"/>
        <w:overflowPunct w:val="0"/>
        <w:autoSpaceDE w:val="0"/>
        <w:autoSpaceDN w:val="0"/>
        <w:adjustRightInd w:val="0"/>
        <w:ind w:left="714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Za mimořádnou, nepředvídatelnou a nepřekonatelnou překážku podle § 2913</w:t>
      </w:r>
      <w:r w:rsidR="00E842EB" w:rsidRPr="00DB6564">
        <w:rPr>
          <w:rFonts w:asciiTheme="majorHAnsi" w:hAnsiTheme="majorHAnsi" w:cs="Calibri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sz w:val="22"/>
          <w:szCs w:val="22"/>
        </w:rPr>
        <w:t>odst. 2 občanského zákoníku budou strany pro účely této smlouvy považovat mimo jiné následující události:</w:t>
      </w:r>
    </w:p>
    <w:p w:rsidR="006D297F" w:rsidRPr="00DB6564" w:rsidRDefault="006D297F" w:rsidP="006D297F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přírodní a živelné pohromy;</w:t>
      </w:r>
    </w:p>
    <w:p w:rsidR="006D297F" w:rsidRPr="00DB6564" w:rsidRDefault="006D297F" w:rsidP="006D297F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technické závady,</w:t>
      </w:r>
    </w:p>
    <w:p w:rsidR="006D297F" w:rsidRPr="00DB6564" w:rsidRDefault="006D297F" w:rsidP="006D297F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nedostatek zboží z důvodu na straně zahraničního nebo tuzemského dodavatele,</w:t>
      </w:r>
    </w:p>
    <w:p w:rsidR="006D297F" w:rsidRPr="00DB6564" w:rsidRDefault="006D297F" w:rsidP="00703821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1071" w:hanging="357"/>
        <w:jc w:val="both"/>
        <w:rPr>
          <w:rFonts w:asciiTheme="majorHAnsi" w:hAnsiTheme="majorHAnsi" w:cs="Calibri"/>
          <w:sz w:val="22"/>
          <w:szCs w:val="22"/>
        </w:rPr>
      </w:pPr>
      <w:r w:rsidRPr="00DB6564">
        <w:rPr>
          <w:rFonts w:asciiTheme="majorHAnsi" w:hAnsiTheme="majorHAnsi" w:cs="Calibri"/>
          <w:sz w:val="22"/>
          <w:szCs w:val="22"/>
        </w:rPr>
        <w:t>výluky, stávky nebo nedostatek zaměstnanců.</w:t>
      </w:r>
    </w:p>
    <w:p w:rsidR="001A60AA" w:rsidRPr="00DB6564" w:rsidRDefault="001A60AA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916A51" w:rsidRPr="00DB6564" w:rsidRDefault="00916A51" w:rsidP="008C7A44">
      <w:pPr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V</w:t>
      </w:r>
      <w:r w:rsidR="001A60AA"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I</w:t>
      </w: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I.</w:t>
      </w:r>
    </w:p>
    <w:p w:rsidR="00916A51" w:rsidRPr="00DB6564" w:rsidRDefault="00916A51" w:rsidP="008C7A44">
      <w:pPr>
        <w:spacing w:after="120"/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DB6564">
        <w:rPr>
          <w:rFonts w:asciiTheme="majorHAnsi" w:hAnsiTheme="majorHAnsi" w:cs="Calibri"/>
          <w:b/>
          <w:bCs/>
          <w:kern w:val="1"/>
          <w:sz w:val="22"/>
          <w:szCs w:val="22"/>
        </w:rPr>
        <w:t>Trvání smlouvy</w:t>
      </w:r>
    </w:p>
    <w:p w:rsidR="00916A51" w:rsidRPr="00DB6564" w:rsidRDefault="00916A51" w:rsidP="008C7A44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Smlouva se uzavírá na dobu </w:t>
      </w:r>
      <w:r w:rsidR="004E15A9" w:rsidRPr="00DB6564">
        <w:rPr>
          <w:rFonts w:asciiTheme="majorHAnsi" w:hAnsiTheme="majorHAnsi" w:cs="Calibri"/>
          <w:kern w:val="1"/>
          <w:sz w:val="22"/>
          <w:szCs w:val="22"/>
        </w:rPr>
        <w:t xml:space="preserve">určitou do </w:t>
      </w:r>
      <w:proofErr w:type="gramStart"/>
      <w:r w:rsidR="001679C0">
        <w:rPr>
          <w:rFonts w:asciiTheme="majorHAnsi" w:hAnsiTheme="majorHAnsi" w:cs="Calibri"/>
          <w:kern w:val="1"/>
          <w:sz w:val="22"/>
          <w:szCs w:val="22"/>
        </w:rPr>
        <w:t>30.4. 2020</w:t>
      </w:r>
      <w:proofErr w:type="gramEnd"/>
      <w:r w:rsidR="004E15A9" w:rsidRPr="00DB6564">
        <w:rPr>
          <w:rFonts w:asciiTheme="majorHAnsi" w:hAnsiTheme="majorHAnsi" w:cs="Calibri"/>
          <w:kern w:val="1"/>
          <w:sz w:val="22"/>
          <w:szCs w:val="22"/>
        </w:rPr>
        <w:t xml:space="preserve"> </w:t>
      </w:r>
      <w:r w:rsidRPr="00DB6564">
        <w:rPr>
          <w:rFonts w:asciiTheme="majorHAnsi" w:hAnsiTheme="majorHAnsi" w:cs="Calibri"/>
          <w:kern w:val="1"/>
          <w:sz w:val="22"/>
          <w:szCs w:val="22"/>
        </w:rPr>
        <w:t xml:space="preserve">počínaje dnem uzavření této smlouvy. </w:t>
      </w:r>
    </w:p>
    <w:p w:rsidR="00916A51" w:rsidRPr="00F36E4B" w:rsidRDefault="00916A51" w:rsidP="008C7A44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F36E4B">
        <w:rPr>
          <w:rFonts w:asciiTheme="majorHAnsi" w:hAnsiTheme="majorHAnsi" w:cs="Calibri"/>
          <w:sz w:val="22"/>
          <w:szCs w:val="22"/>
        </w:rPr>
        <w:t xml:space="preserve">Smlouvu může kterákoliv ze smluvních stran ukončit písemnou výpovědí doručenou druhé smluvní straně. </w:t>
      </w:r>
      <w:r w:rsidRPr="00F36E4B">
        <w:rPr>
          <w:rFonts w:asciiTheme="majorHAnsi" w:hAnsiTheme="majorHAnsi" w:cs="Calibri"/>
          <w:kern w:val="1"/>
          <w:sz w:val="22"/>
          <w:szCs w:val="22"/>
        </w:rPr>
        <w:t xml:space="preserve">Výpovědní doba činí </w:t>
      </w:r>
      <w:r w:rsidR="001679C0">
        <w:rPr>
          <w:rFonts w:asciiTheme="majorHAnsi" w:hAnsiTheme="majorHAnsi" w:cs="Calibri"/>
          <w:kern w:val="1"/>
          <w:sz w:val="22"/>
          <w:szCs w:val="22"/>
        </w:rPr>
        <w:t>jeden</w:t>
      </w:r>
      <w:r w:rsidRPr="00F36E4B">
        <w:rPr>
          <w:rFonts w:asciiTheme="majorHAnsi" w:hAnsiTheme="majorHAnsi" w:cs="Calibri"/>
          <w:kern w:val="1"/>
          <w:sz w:val="22"/>
          <w:szCs w:val="22"/>
        </w:rPr>
        <w:t xml:space="preserve"> měsíc a počíná běžet prvního dne měsíce následujícího po měsíci, v němž byla výpověď doručena druhé smluvní straně. </w:t>
      </w:r>
    </w:p>
    <w:p w:rsidR="0064416A" w:rsidRDefault="0064416A" w:rsidP="008C7A44">
      <w:pPr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</w:p>
    <w:p w:rsidR="00916A51" w:rsidRPr="00F36E4B" w:rsidRDefault="00916A51" w:rsidP="008C7A44">
      <w:pPr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VI</w:t>
      </w:r>
      <w:r w:rsidR="00F9566E">
        <w:rPr>
          <w:rFonts w:asciiTheme="majorHAnsi" w:hAnsiTheme="majorHAnsi" w:cs="Calibri"/>
          <w:b/>
          <w:bCs/>
          <w:kern w:val="1"/>
          <w:sz w:val="22"/>
          <w:szCs w:val="22"/>
        </w:rPr>
        <w:t>I</w:t>
      </w: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I.</w:t>
      </w:r>
    </w:p>
    <w:p w:rsidR="00916A51" w:rsidRPr="00F36E4B" w:rsidRDefault="00916A51" w:rsidP="008C7A44">
      <w:pPr>
        <w:spacing w:after="120"/>
        <w:ind w:left="714" w:hanging="357"/>
        <w:jc w:val="center"/>
        <w:rPr>
          <w:rFonts w:asciiTheme="majorHAnsi" w:hAnsiTheme="majorHAnsi" w:cs="Calibri"/>
          <w:b/>
          <w:bCs/>
          <w:kern w:val="1"/>
          <w:sz w:val="22"/>
          <w:szCs w:val="22"/>
        </w:rPr>
      </w:pPr>
      <w:r w:rsidRPr="00F36E4B">
        <w:rPr>
          <w:rFonts w:asciiTheme="majorHAnsi" w:hAnsiTheme="majorHAnsi" w:cs="Calibri"/>
          <w:b/>
          <w:bCs/>
          <w:kern w:val="1"/>
          <w:sz w:val="22"/>
          <w:szCs w:val="22"/>
        </w:rPr>
        <w:t>Závěrečná ustanovení</w:t>
      </w:r>
    </w:p>
    <w:p w:rsidR="001A60AA" w:rsidRPr="001A60AA" w:rsidRDefault="001A60AA" w:rsidP="007A03BA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1A60AA">
        <w:rPr>
          <w:rFonts w:asciiTheme="majorHAnsi" w:hAnsiTheme="majorHAnsi" w:cs="Calibri"/>
          <w:sz w:val="22"/>
          <w:szCs w:val="22"/>
        </w:rPr>
        <w:t>1.</w:t>
      </w:r>
      <w:r w:rsidRPr="001A60AA">
        <w:rPr>
          <w:rFonts w:asciiTheme="majorHAnsi" w:hAnsiTheme="majorHAnsi" w:cs="Calibri"/>
          <w:sz w:val="22"/>
          <w:szCs w:val="22"/>
        </w:rPr>
        <w:tab/>
      </w:r>
      <w:r w:rsidR="0064416A">
        <w:rPr>
          <w:rFonts w:asciiTheme="majorHAnsi" w:hAnsiTheme="majorHAnsi" w:cs="Calibri"/>
          <w:sz w:val="22"/>
          <w:szCs w:val="22"/>
        </w:rPr>
        <w:t>Ve všem ostatním se závazkové právní vztahy vyplývající z této smlouvy řídí, n</w:t>
      </w:r>
      <w:r w:rsidRPr="001A60AA">
        <w:rPr>
          <w:rFonts w:asciiTheme="majorHAnsi" w:hAnsiTheme="majorHAnsi" w:cs="Calibri"/>
          <w:sz w:val="22"/>
          <w:szCs w:val="22"/>
        </w:rPr>
        <w:t xml:space="preserve">ení-li v této </w:t>
      </w:r>
      <w:r>
        <w:rPr>
          <w:rFonts w:asciiTheme="majorHAnsi" w:hAnsiTheme="majorHAnsi" w:cs="Calibri"/>
          <w:sz w:val="22"/>
          <w:szCs w:val="22"/>
        </w:rPr>
        <w:t>s</w:t>
      </w:r>
      <w:r w:rsidRPr="001A60AA">
        <w:rPr>
          <w:rFonts w:asciiTheme="majorHAnsi" w:hAnsiTheme="majorHAnsi" w:cs="Calibri"/>
          <w:sz w:val="22"/>
          <w:szCs w:val="22"/>
        </w:rPr>
        <w:t xml:space="preserve">mlouvě stanoveno jinak, </w:t>
      </w:r>
      <w:r w:rsidR="0064416A">
        <w:rPr>
          <w:rFonts w:asciiTheme="majorHAnsi" w:hAnsiTheme="majorHAnsi" w:cs="Calibri"/>
          <w:sz w:val="22"/>
          <w:szCs w:val="22"/>
        </w:rPr>
        <w:t>zákonem č. 89/2012 Sb., občanským zákoníkem</w:t>
      </w:r>
      <w:r w:rsidR="007A03BA">
        <w:rPr>
          <w:rFonts w:asciiTheme="majorHAnsi" w:hAnsiTheme="majorHAnsi" w:cs="Calibri"/>
          <w:sz w:val="22"/>
          <w:szCs w:val="22"/>
        </w:rPr>
        <w:t xml:space="preserve"> (dále jen „občanský zákoník“)</w:t>
      </w:r>
      <w:r w:rsidRPr="001A60AA">
        <w:rPr>
          <w:rFonts w:asciiTheme="majorHAnsi" w:hAnsiTheme="majorHAnsi" w:cs="Calibri"/>
          <w:sz w:val="22"/>
          <w:szCs w:val="22"/>
        </w:rPr>
        <w:t>.</w:t>
      </w:r>
      <w:r w:rsidR="007A03BA">
        <w:rPr>
          <w:rFonts w:asciiTheme="majorHAnsi" w:hAnsiTheme="majorHAnsi" w:cs="Calibri"/>
          <w:sz w:val="22"/>
          <w:szCs w:val="22"/>
        </w:rPr>
        <w:t xml:space="preserve"> </w:t>
      </w:r>
      <w:r w:rsidR="007A03BA" w:rsidRPr="007A03BA">
        <w:rPr>
          <w:rFonts w:asciiTheme="majorHAnsi" w:hAnsiTheme="majorHAnsi" w:cs="Calibri"/>
          <w:sz w:val="22"/>
          <w:szCs w:val="22"/>
        </w:rPr>
        <w:t xml:space="preserve">Účastníci této smlouvy uzavírají tuto smlouvu </w:t>
      </w:r>
      <w:r w:rsidR="00C10CC6">
        <w:rPr>
          <w:rFonts w:asciiTheme="majorHAnsi" w:hAnsiTheme="majorHAnsi" w:cs="Calibri"/>
          <w:sz w:val="22"/>
          <w:szCs w:val="22"/>
        </w:rPr>
        <w:t>podle ustanovení § 2079 následně občanského</w:t>
      </w:r>
      <w:r w:rsidR="007A03BA" w:rsidRPr="007A03BA">
        <w:rPr>
          <w:rFonts w:asciiTheme="majorHAnsi" w:hAnsiTheme="majorHAnsi" w:cs="Calibri"/>
          <w:sz w:val="22"/>
          <w:szCs w:val="22"/>
        </w:rPr>
        <w:t xml:space="preserve"> </w:t>
      </w:r>
      <w:r w:rsidR="00C10CC6">
        <w:rPr>
          <w:rFonts w:asciiTheme="majorHAnsi" w:hAnsiTheme="majorHAnsi" w:cs="Calibri"/>
          <w:sz w:val="22"/>
          <w:szCs w:val="22"/>
        </w:rPr>
        <w:t>zákoníku.</w:t>
      </w:r>
    </w:p>
    <w:p w:rsidR="001A60AA" w:rsidRDefault="001A60AA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1A60AA">
        <w:rPr>
          <w:rFonts w:asciiTheme="majorHAnsi" w:hAnsiTheme="majorHAnsi" w:cs="Calibri"/>
          <w:sz w:val="22"/>
          <w:szCs w:val="22"/>
        </w:rPr>
        <w:t>2.</w:t>
      </w:r>
      <w:r w:rsidRPr="001A60AA">
        <w:rPr>
          <w:rFonts w:asciiTheme="majorHAnsi" w:hAnsiTheme="majorHAnsi" w:cs="Calibri"/>
          <w:sz w:val="22"/>
          <w:szCs w:val="22"/>
        </w:rPr>
        <w:tab/>
        <w:t>Strany této smlouvy se zavazují, že vznikne-li mezi nimi spor</w:t>
      </w:r>
      <w:r w:rsidR="0064416A">
        <w:rPr>
          <w:rFonts w:asciiTheme="majorHAnsi" w:hAnsiTheme="majorHAnsi" w:cs="Calibri"/>
          <w:sz w:val="22"/>
          <w:szCs w:val="22"/>
        </w:rPr>
        <w:t>,</w:t>
      </w:r>
      <w:r w:rsidRPr="001A60AA">
        <w:rPr>
          <w:rFonts w:asciiTheme="majorHAnsi" w:hAnsiTheme="majorHAnsi" w:cs="Calibri"/>
          <w:sz w:val="22"/>
          <w:szCs w:val="22"/>
        </w:rPr>
        <w:t xml:space="preserve"> pokusí se jej nejprve řešit vzájemnou dohodou s cílem zachování dobrých obchodních vztahů. Pokud by smluvní strany jakékoli spory či nesrovnalosti vyplývající z této kupní smlouvy</w:t>
      </w:r>
      <w:r w:rsidR="009E3432">
        <w:rPr>
          <w:rFonts w:asciiTheme="majorHAnsi" w:hAnsiTheme="majorHAnsi" w:cs="Calibri"/>
          <w:sz w:val="22"/>
          <w:szCs w:val="22"/>
        </w:rPr>
        <w:t xml:space="preserve"> nevyřešily</w:t>
      </w:r>
      <w:r w:rsidRPr="001A60AA">
        <w:rPr>
          <w:rFonts w:asciiTheme="majorHAnsi" w:hAnsiTheme="majorHAnsi" w:cs="Calibri"/>
          <w:sz w:val="22"/>
          <w:szCs w:val="22"/>
        </w:rPr>
        <w:t xml:space="preserve"> smírem, budou tyto spory řešeny a rozhodovány </w:t>
      </w:r>
      <w:r w:rsidR="00F9566E">
        <w:rPr>
          <w:rFonts w:asciiTheme="majorHAnsi" w:hAnsiTheme="majorHAnsi" w:cs="Calibri"/>
          <w:sz w:val="22"/>
          <w:szCs w:val="22"/>
        </w:rPr>
        <w:t>příslušným obecným soudem místně příslušným dle sídl</w:t>
      </w:r>
      <w:r w:rsidR="00EB208C">
        <w:rPr>
          <w:rFonts w:asciiTheme="majorHAnsi" w:hAnsiTheme="majorHAnsi" w:cs="Calibri"/>
          <w:sz w:val="22"/>
          <w:szCs w:val="22"/>
        </w:rPr>
        <w:t>a</w:t>
      </w:r>
      <w:r w:rsidR="00F9566E">
        <w:rPr>
          <w:rFonts w:asciiTheme="majorHAnsi" w:hAnsiTheme="majorHAnsi" w:cs="Calibri"/>
          <w:sz w:val="22"/>
          <w:szCs w:val="22"/>
        </w:rPr>
        <w:t xml:space="preserve"> </w:t>
      </w:r>
      <w:r w:rsidR="00EB208C">
        <w:rPr>
          <w:rFonts w:asciiTheme="majorHAnsi" w:hAnsiTheme="majorHAnsi" w:cs="Calibri"/>
          <w:sz w:val="22"/>
          <w:szCs w:val="22"/>
        </w:rPr>
        <w:t>p</w:t>
      </w:r>
      <w:r w:rsidR="00F9566E">
        <w:rPr>
          <w:rFonts w:asciiTheme="majorHAnsi" w:hAnsiTheme="majorHAnsi" w:cs="Calibri"/>
          <w:sz w:val="22"/>
          <w:szCs w:val="22"/>
        </w:rPr>
        <w:t>rodávajícího</w:t>
      </w:r>
      <w:r w:rsidRPr="001A60AA">
        <w:rPr>
          <w:rFonts w:asciiTheme="majorHAnsi" w:hAnsiTheme="majorHAnsi" w:cs="Calibri"/>
          <w:sz w:val="22"/>
          <w:szCs w:val="22"/>
        </w:rPr>
        <w:t xml:space="preserve">. </w:t>
      </w:r>
    </w:p>
    <w:p w:rsidR="00703821" w:rsidRPr="001A60AA" w:rsidRDefault="00264BEF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3.</w:t>
      </w:r>
      <w:r w:rsidR="00703821">
        <w:rPr>
          <w:rFonts w:asciiTheme="majorHAnsi" w:hAnsiTheme="majorHAnsi" w:cs="Calibri"/>
          <w:sz w:val="22"/>
          <w:szCs w:val="22"/>
        </w:rPr>
        <w:tab/>
        <w:t xml:space="preserve">Práva vyplývající z této smlouvy, </w:t>
      </w:r>
      <w:r w:rsidR="009E3432">
        <w:rPr>
          <w:rFonts w:asciiTheme="majorHAnsi" w:hAnsiTheme="majorHAnsi" w:cs="Calibri"/>
          <w:sz w:val="22"/>
          <w:szCs w:val="22"/>
        </w:rPr>
        <w:t>či</w:t>
      </w:r>
      <w:r w:rsidR="00703821">
        <w:rPr>
          <w:rFonts w:asciiTheme="majorHAnsi" w:hAnsiTheme="majorHAnsi" w:cs="Calibri"/>
          <w:sz w:val="22"/>
          <w:szCs w:val="22"/>
        </w:rPr>
        <w:t xml:space="preserve"> z</w:t>
      </w:r>
      <w:r w:rsidR="009E3432">
        <w:rPr>
          <w:rFonts w:asciiTheme="majorHAnsi" w:hAnsiTheme="majorHAnsi" w:cs="Calibri"/>
          <w:sz w:val="22"/>
          <w:szCs w:val="22"/>
        </w:rPr>
        <w:t> </w:t>
      </w:r>
      <w:r w:rsidR="00703821">
        <w:rPr>
          <w:rFonts w:asciiTheme="majorHAnsi" w:hAnsiTheme="majorHAnsi" w:cs="Calibri"/>
          <w:sz w:val="22"/>
          <w:szCs w:val="22"/>
        </w:rPr>
        <w:t>jej</w:t>
      </w:r>
      <w:r w:rsidR="009E3432">
        <w:rPr>
          <w:rFonts w:asciiTheme="majorHAnsi" w:hAnsiTheme="majorHAnsi" w:cs="Calibri"/>
          <w:sz w:val="22"/>
          <w:szCs w:val="22"/>
        </w:rPr>
        <w:t xml:space="preserve">í </w:t>
      </w:r>
      <w:r w:rsidR="00703821">
        <w:rPr>
          <w:rFonts w:asciiTheme="majorHAnsi" w:hAnsiTheme="majorHAnsi" w:cs="Calibri"/>
          <w:sz w:val="22"/>
          <w:szCs w:val="22"/>
        </w:rPr>
        <w:t xml:space="preserve">porušení se promlčují ve lhůtě 5 let ode dne, </w:t>
      </w:r>
      <w:r w:rsidR="00703821">
        <w:rPr>
          <w:rFonts w:asciiTheme="majorHAnsi" w:hAnsiTheme="majorHAnsi" w:cs="Calibri"/>
          <w:sz w:val="22"/>
          <w:szCs w:val="22"/>
        </w:rPr>
        <w:lastRenderedPageBreak/>
        <w:t>kdy právo mohlo být uplatněno poprvé.</w:t>
      </w:r>
    </w:p>
    <w:p w:rsidR="00F9566E" w:rsidRDefault="00264BEF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4</w:t>
      </w:r>
      <w:r w:rsidR="001A60AA" w:rsidRPr="001A60AA">
        <w:rPr>
          <w:rFonts w:asciiTheme="majorHAnsi" w:hAnsiTheme="majorHAnsi" w:cs="Calibri"/>
          <w:sz w:val="22"/>
          <w:szCs w:val="22"/>
        </w:rPr>
        <w:t>.</w:t>
      </w:r>
      <w:r w:rsidR="001A60AA" w:rsidRPr="001A60AA">
        <w:rPr>
          <w:rFonts w:asciiTheme="majorHAnsi" w:hAnsiTheme="majorHAnsi" w:cs="Calibri"/>
          <w:sz w:val="22"/>
          <w:szCs w:val="22"/>
        </w:rPr>
        <w:tab/>
        <w:t xml:space="preserve">Tato smlouva je vyhotovena ve dvou </w:t>
      </w:r>
      <w:r w:rsidR="00F9566E">
        <w:rPr>
          <w:rFonts w:asciiTheme="majorHAnsi" w:hAnsiTheme="majorHAnsi" w:cs="Calibri"/>
          <w:sz w:val="22"/>
          <w:szCs w:val="22"/>
        </w:rPr>
        <w:t>vyhotoveních, z nich</w:t>
      </w:r>
      <w:r w:rsidR="00EB208C">
        <w:rPr>
          <w:rFonts w:asciiTheme="majorHAnsi" w:hAnsiTheme="majorHAnsi" w:cs="Calibri"/>
          <w:sz w:val="22"/>
          <w:szCs w:val="22"/>
        </w:rPr>
        <w:t>ž</w:t>
      </w:r>
      <w:r w:rsidR="00F9566E">
        <w:rPr>
          <w:rFonts w:asciiTheme="majorHAnsi" w:hAnsiTheme="majorHAnsi" w:cs="Calibri"/>
          <w:sz w:val="22"/>
          <w:szCs w:val="22"/>
        </w:rPr>
        <w:t xml:space="preserve"> po jednom obdrží každá ze smluvních stran</w:t>
      </w:r>
      <w:r w:rsidR="001A60AA" w:rsidRPr="001A60AA">
        <w:rPr>
          <w:rFonts w:asciiTheme="majorHAnsi" w:hAnsiTheme="majorHAnsi" w:cs="Calibri"/>
          <w:sz w:val="22"/>
          <w:szCs w:val="22"/>
        </w:rPr>
        <w:t xml:space="preserve">. </w:t>
      </w:r>
    </w:p>
    <w:p w:rsidR="001A60AA" w:rsidRPr="001A60AA" w:rsidRDefault="00264BEF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5</w:t>
      </w:r>
      <w:r w:rsidR="00F9566E">
        <w:rPr>
          <w:rFonts w:asciiTheme="majorHAnsi" w:hAnsiTheme="majorHAnsi" w:cs="Calibri"/>
          <w:sz w:val="22"/>
          <w:szCs w:val="22"/>
        </w:rPr>
        <w:t>.</w:t>
      </w:r>
      <w:r w:rsidR="00F9566E">
        <w:rPr>
          <w:rFonts w:asciiTheme="majorHAnsi" w:hAnsiTheme="majorHAnsi" w:cs="Calibri"/>
          <w:sz w:val="22"/>
          <w:szCs w:val="22"/>
        </w:rPr>
        <w:tab/>
      </w:r>
      <w:r w:rsidR="001A60AA" w:rsidRPr="001A60AA">
        <w:rPr>
          <w:rFonts w:asciiTheme="majorHAnsi" w:hAnsiTheme="majorHAnsi" w:cs="Calibri"/>
          <w:sz w:val="22"/>
          <w:szCs w:val="22"/>
        </w:rPr>
        <w:t xml:space="preserve">Tato smlouva nabývá platnosti </w:t>
      </w:r>
      <w:r w:rsidR="00F9566E">
        <w:rPr>
          <w:rFonts w:asciiTheme="majorHAnsi" w:hAnsiTheme="majorHAnsi" w:cs="Calibri"/>
          <w:sz w:val="22"/>
          <w:szCs w:val="22"/>
        </w:rPr>
        <w:t xml:space="preserve">i účinnosti </w:t>
      </w:r>
      <w:r w:rsidR="001A60AA" w:rsidRPr="001A60AA">
        <w:rPr>
          <w:rFonts w:asciiTheme="majorHAnsi" w:hAnsiTheme="majorHAnsi" w:cs="Calibri"/>
          <w:sz w:val="22"/>
          <w:szCs w:val="22"/>
        </w:rPr>
        <w:t xml:space="preserve">dnem </w:t>
      </w:r>
      <w:r w:rsidR="00F9566E">
        <w:rPr>
          <w:rFonts w:asciiTheme="majorHAnsi" w:hAnsiTheme="majorHAnsi" w:cs="Calibri"/>
          <w:sz w:val="22"/>
          <w:szCs w:val="22"/>
        </w:rPr>
        <w:t>jejího podepsání</w:t>
      </w:r>
      <w:r w:rsidR="006D297F">
        <w:rPr>
          <w:rFonts w:asciiTheme="majorHAnsi" w:hAnsiTheme="majorHAnsi" w:cs="Calibri"/>
          <w:sz w:val="22"/>
          <w:szCs w:val="22"/>
        </w:rPr>
        <w:t xml:space="preserve"> oběma smluvními stranami.</w:t>
      </w:r>
    </w:p>
    <w:p w:rsidR="001A60AA" w:rsidRPr="001A60AA" w:rsidRDefault="00264BEF" w:rsidP="008C7A44">
      <w:pPr>
        <w:widowControl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6</w:t>
      </w:r>
      <w:r w:rsidR="001A60AA" w:rsidRPr="001A60AA">
        <w:rPr>
          <w:rFonts w:asciiTheme="majorHAnsi" w:hAnsiTheme="majorHAnsi" w:cs="Calibri"/>
          <w:sz w:val="22"/>
          <w:szCs w:val="22"/>
        </w:rPr>
        <w:t>.</w:t>
      </w:r>
      <w:r w:rsidR="001A60AA" w:rsidRPr="001A60AA">
        <w:rPr>
          <w:rFonts w:asciiTheme="majorHAnsi" w:hAnsiTheme="majorHAnsi" w:cs="Calibri"/>
          <w:sz w:val="22"/>
          <w:szCs w:val="22"/>
        </w:rPr>
        <w:tab/>
        <w:t>Jakékoliv změny této smlouvy vyžadují písemný souhlas obou smluvních stran, a budou provedeny formou písemného dodatku k této smlouvě.</w:t>
      </w:r>
    </w:p>
    <w:p w:rsidR="00FE57C1" w:rsidRDefault="00264BEF" w:rsidP="00FE57C1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7</w:t>
      </w:r>
      <w:r w:rsidR="001A60AA" w:rsidRPr="001A60AA">
        <w:rPr>
          <w:rFonts w:asciiTheme="majorHAnsi" w:hAnsiTheme="majorHAnsi" w:cs="Calibri"/>
          <w:sz w:val="22"/>
          <w:szCs w:val="22"/>
        </w:rPr>
        <w:t>.</w:t>
      </w:r>
      <w:r w:rsidR="001A60AA" w:rsidRPr="001A60AA">
        <w:rPr>
          <w:rFonts w:asciiTheme="majorHAnsi" w:hAnsiTheme="majorHAnsi" w:cs="Calibri"/>
          <w:sz w:val="22"/>
          <w:szCs w:val="22"/>
        </w:rPr>
        <w:tab/>
        <w:t>Smluvní strany prohlašují, že tuto smlouvu přečetly a s jejím obsahem souhlasí, a že byla sepsána podle jejich pravé</w:t>
      </w:r>
      <w:r w:rsidR="006A146E">
        <w:rPr>
          <w:rFonts w:asciiTheme="majorHAnsi" w:hAnsiTheme="majorHAnsi" w:cs="Calibri"/>
          <w:sz w:val="22"/>
          <w:szCs w:val="22"/>
        </w:rPr>
        <w:t xml:space="preserve"> a</w:t>
      </w:r>
      <w:r w:rsidR="001A60AA" w:rsidRPr="001A60AA">
        <w:rPr>
          <w:rFonts w:asciiTheme="majorHAnsi" w:hAnsiTheme="majorHAnsi" w:cs="Calibri"/>
          <w:sz w:val="22"/>
          <w:szCs w:val="22"/>
        </w:rPr>
        <w:t xml:space="preserve"> vážné vůle, což stvrzují níže připojenými podpisy.</w:t>
      </w:r>
    </w:p>
    <w:p w:rsidR="008837AC" w:rsidRDefault="008837AC" w:rsidP="00FE57C1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8837AC" w:rsidRDefault="008837AC" w:rsidP="00FE57C1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8.</w:t>
      </w:r>
      <w:r>
        <w:rPr>
          <w:rFonts w:asciiTheme="majorHAnsi" w:hAnsiTheme="majorHAnsi" w:cs="Calibri"/>
          <w:sz w:val="22"/>
          <w:szCs w:val="22"/>
        </w:rPr>
        <w:tab/>
        <w:t>Kupující má povinnost dle zákona č.340/2015 Sb. zákona o registru smluv zveřejnit tuto smlouvu v registru smluv. Kupující se tímto zavazuje smlouvu uveřejnit v registru smluv do 15 dnů od jejího podpisu.</w:t>
      </w:r>
    </w:p>
    <w:p w:rsidR="00FE57C1" w:rsidRDefault="00FE57C1" w:rsidP="00FE57C1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FE57C1" w:rsidRPr="00DB6564" w:rsidRDefault="008837AC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9</w:t>
      </w:r>
      <w:r w:rsidR="00FE57C1">
        <w:rPr>
          <w:rFonts w:asciiTheme="majorHAnsi" w:hAnsiTheme="majorHAnsi" w:cs="Calibri"/>
          <w:sz w:val="22"/>
          <w:szCs w:val="22"/>
        </w:rPr>
        <w:t>.</w:t>
      </w:r>
      <w:r w:rsidR="00FE57C1" w:rsidRPr="00DB6564">
        <w:rPr>
          <w:rFonts w:asciiTheme="majorHAnsi" w:hAnsiTheme="majorHAnsi" w:cs="Calibri"/>
          <w:sz w:val="22"/>
          <w:szCs w:val="22"/>
        </w:rPr>
        <w:tab/>
        <w:t xml:space="preserve">Příloha č. 1 – Položková specifikace zboží včetně ceníku, tvoří nedílnou součást </w:t>
      </w:r>
      <w:r w:rsidR="007D6B91">
        <w:rPr>
          <w:rFonts w:asciiTheme="majorHAnsi" w:hAnsiTheme="majorHAnsi" w:cs="Calibri"/>
          <w:sz w:val="22"/>
          <w:szCs w:val="22"/>
        </w:rPr>
        <w:t>s</w:t>
      </w:r>
      <w:r w:rsidR="00FE57C1" w:rsidRPr="00DB6564">
        <w:rPr>
          <w:rFonts w:asciiTheme="majorHAnsi" w:hAnsiTheme="majorHAnsi" w:cs="Calibri"/>
          <w:sz w:val="22"/>
          <w:szCs w:val="22"/>
        </w:rPr>
        <w:t>mlouvy a musí s ní být pevně spojena.</w:t>
      </w:r>
    </w:p>
    <w:p w:rsidR="00FE57C1" w:rsidRPr="00E85FD3" w:rsidRDefault="00FE57C1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color w:val="FF0000"/>
          <w:sz w:val="22"/>
          <w:szCs w:val="22"/>
        </w:rPr>
      </w:pPr>
    </w:p>
    <w:p w:rsidR="00916A51" w:rsidRPr="00D8320A" w:rsidRDefault="00916A51" w:rsidP="008C7A4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916A51" w:rsidRPr="00D8320A" w:rsidRDefault="00916A51" w:rsidP="00D8320A">
      <w:pPr>
        <w:widowControl w:val="0"/>
        <w:pBdr>
          <w:bottom w:val="single" w:sz="4" w:space="0" w:color="auto"/>
        </w:pBdr>
        <w:tabs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D8320A">
        <w:rPr>
          <w:rFonts w:asciiTheme="majorHAnsi" w:hAnsiTheme="majorHAnsi" w:cs="Calibri"/>
          <w:b/>
          <w:bCs/>
          <w:sz w:val="22"/>
          <w:szCs w:val="22"/>
        </w:rPr>
        <w:t>V</w:t>
      </w:r>
      <w:r w:rsidR="00E85FD3" w:rsidRPr="00D8320A">
        <w:rPr>
          <w:rFonts w:asciiTheme="majorHAnsi" w:hAnsiTheme="majorHAnsi" w:cs="Calibri"/>
          <w:b/>
          <w:bCs/>
          <w:sz w:val="22"/>
          <w:szCs w:val="22"/>
        </w:rPr>
        <w:t> </w:t>
      </w:r>
      <w:proofErr w:type="gramStart"/>
      <w:r w:rsidR="008837AC" w:rsidRPr="00D8320A">
        <w:rPr>
          <w:rFonts w:asciiTheme="majorHAnsi" w:hAnsiTheme="majorHAnsi" w:cs="Calibri"/>
          <w:b/>
          <w:bCs/>
          <w:sz w:val="22"/>
          <w:szCs w:val="22"/>
        </w:rPr>
        <w:t>Prostějově</w:t>
      </w:r>
      <w:r w:rsidR="00E85FD3" w:rsidRPr="00D8320A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 w:rsidRPr="00D8320A">
        <w:rPr>
          <w:rFonts w:asciiTheme="majorHAnsi" w:hAnsiTheme="majorHAnsi" w:cs="Calibri"/>
          <w:b/>
          <w:bCs/>
          <w:sz w:val="22"/>
          <w:szCs w:val="22"/>
        </w:rPr>
        <w:t>dne</w:t>
      </w:r>
      <w:proofErr w:type="gramEnd"/>
      <w:r w:rsidR="00C37942">
        <w:rPr>
          <w:rFonts w:asciiTheme="majorHAnsi" w:hAnsiTheme="majorHAnsi" w:cs="Calibri"/>
          <w:b/>
          <w:bCs/>
          <w:sz w:val="22"/>
          <w:szCs w:val="22"/>
        </w:rPr>
        <w:t xml:space="preserve"> 10. 5. 2019</w:t>
      </w:r>
      <w:bookmarkStart w:id="0" w:name="_GoBack"/>
      <w:bookmarkEnd w:id="0"/>
      <w:r w:rsidR="00703821" w:rsidRPr="00D8320A">
        <w:rPr>
          <w:rFonts w:asciiTheme="majorHAnsi" w:hAnsiTheme="majorHAnsi" w:cs="Calibri"/>
          <w:b/>
          <w:bCs/>
          <w:sz w:val="22"/>
          <w:szCs w:val="22"/>
        </w:rPr>
        <w:tab/>
        <w:t>V</w:t>
      </w:r>
      <w:r w:rsidR="00FE57C1" w:rsidRPr="00D8320A">
        <w:rPr>
          <w:rFonts w:asciiTheme="majorHAnsi" w:hAnsiTheme="majorHAnsi" w:cs="Calibri"/>
          <w:b/>
          <w:bCs/>
          <w:sz w:val="22"/>
          <w:szCs w:val="22"/>
        </w:rPr>
        <w:t>e</w:t>
      </w:r>
      <w:r w:rsidR="00703821" w:rsidRPr="00D8320A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FE57C1" w:rsidRPr="00D8320A">
        <w:rPr>
          <w:rFonts w:asciiTheme="majorHAnsi" w:hAnsiTheme="majorHAnsi" w:cs="Calibri"/>
          <w:b/>
          <w:bCs/>
          <w:sz w:val="22"/>
          <w:szCs w:val="22"/>
        </w:rPr>
        <w:t>Šternberku</w:t>
      </w:r>
      <w:r w:rsidR="00703821" w:rsidRPr="00D8320A">
        <w:rPr>
          <w:rFonts w:asciiTheme="majorHAnsi" w:hAnsiTheme="majorHAnsi" w:cs="Calibri"/>
          <w:b/>
          <w:bCs/>
          <w:sz w:val="22"/>
          <w:szCs w:val="22"/>
        </w:rPr>
        <w:t xml:space="preserve"> dne </w:t>
      </w:r>
      <w:r w:rsidR="00C37942">
        <w:rPr>
          <w:rFonts w:asciiTheme="majorHAnsi" w:hAnsiTheme="majorHAnsi" w:cs="Calibri"/>
          <w:b/>
          <w:bCs/>
          <w:sz w:val="22"/>
          <w:szCs w:val="22"/>
        </w:rPr>
        <w:t>9. 5. 2019</w:t>
      </w:r>
    </w:p>
    <w:p w:rsidR="00916A51" w:rsidRPr="006F3A9C" w:rsidRDefault="00916A51" w:rsidP="008C7A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916A51" w:rsidP="008C7A44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B346DB" w:rsidP="008C7A44">
      <w:pPr>
        <w:tabs>
          <w:tab w:val="left" w:pos="4536"/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Prodávající: </w:t>
      </w:r>
      <w:r>
        <w:rPr>
          <w:rFonts w:asciiTheme="majorHAnsi" w:hAnsiTheme="majorHAnsi" w:cs="Calibri"/>
          <w:b/>
          <w:bCs/>
          <w:sz w:val="22"/>
          <w:szCs w:val="22"/>
        </w:rPr>
        <w:tab/>
      </w:r>
      <w:r w:rsidR="00E85FD3">
        <w:rPr>
          <w:rFonts w:asciiTheme="majorHAnsi" w:hAnsiTheme="majorHAnsi" w:cs="Calibri"/>
          <w:b/>
          <w:bCs/>
          <w:sz w:val="22"/>
          <w:szCs w:val="22"/>
        </w:rPr>
        <w:tab/>
      </w:r>
      <w:r>
        <w:rPr>
          <w:rFonts w:asciiTheme="majorHAnsi" w:hAnsiTheme="majorHAnsi" w:cs="Calibri"/>
          <w:b/>
          <w:bCs/>
          <w:sz w:val="22"/>
          <w:szCs w:val="22"/>
        </w:rPr>
        <w:t>Kupující</w:t>
      </w:r>
      <w:r w:rsidR="00916A51" w:rsidRPr="00F36E4B">
        <w:rPr>
          <w:rFonts w:asciiTheme="majorHAnsi" w:hAnsiTheme="majorHAnsi" w:cs="Calibri"/>
          <w:b/>
          <w:bCs/>
          <w:sz w:val="22"/>
          <w:szCs w:val="22"/>
        </w:rPr>
        <w:t>:</w:t>
      </w:r>
    </w:p>
    <w:p w:rsidR="00916A51" w:rsidRPr="00F36E4B" w:rsidRDefault="00916A51" w:rsidP="008C7A4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916A51" w:rsidP="008C7A4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916A51" w:rsidP="008C7A4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916A51" w:rsidP="008C7A4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F36E4B" w:rsidRDefault="00B346DB" w:rsidP="008C7A44">
      <w:pPr>
        <w:tabs>
          <w:tab w:val="left" w:pos="4536"/>
          <w:tab w:val="left" w:pos="5812"/>
        </w:tabs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_______________</w:t>
      </w:r>
      <w:r w:rsidR="00703821">
        <w:rPr>
          <w:rFonts w:asciiTheme="majorHAnsi" w:hAnsiTheme="majorHAnsi" w:cs="Calibri"/>
          <w:sz w:val="22"/>
          <w:szCs w:val="22"/>
        </w:rPr>
        <w:t>____________</w:t>
      </w:r>
      <w:r>
        <w:rPr>
          <w:rFonts w:asciiTheme="majorHAnsi" w:hAnsiTheme="majorHAnsi" w:cs="Calibri"/>
          <w:sz w:val="22"/>
          <w:szCs w:val="22"/>
        </w:rPr>
        <w:t>______</w:t>
      </w:r>
      <w:r>
        <w:rPr>
          <w:rFonts w:asciiTheme="majorHAnsi" w:hAnsiTheme="majorHAnsi" w:cs="Calibri"/>
          <w:sz w:val="22"/>
          <w:szCs w:val="22"/>
        </w:rPr>
        <w:tab/>
      </w:r>
      <w:r w:rsidR="00E85FD3">
        <w:rPr>
          <w:rFonts w:asciiTheme="majorHAnsi" w:hAnsiTheme="majorHAnsi" w:cs="Calibri"/>
          <w:sz w:val="22"/>
          <w:szCs w:val="22"/>
        </w:rPr>
        <w:tab/>
      </w:r>
      <w:r w:rsidR="00916A51" w:rsidRPr="00F36E4B">
        <w:rPr>
          <w:rFonts w:asciiTheme="majorHAnsi" w:hAnsiTheme="majorHAnsi" w:cs="Calibri"/>
          <w:sz w:val="22"/>
          <w:szCs w:val="22"/>
        </w:rPr>
        <w:t>______</w:t>
      </w:r>
      <w:r w:rsidR="00703821">
        <w:rPr>
          <w:rFonts w:asciiTheme="majorHAnsi" w:hAnsiTheme="majorHAnsi" w:cs="Calibri"/>
          <w:sz w:val="22"/>
          <w:szCs w:val="22"/>
        </w:rPr>
        <w:t>_________</w:t>
      </w:r>
      <w:r w:rsidR="00916A51" w:rsidRPr="00F36E4B">
        <w:rPr>
          <w:rFonts w:asciiTheme="majorHAnsi" w:hAnsiTheme="majorHAnsi" w:cs="Calibri"/>
          <w:sz w:val="22"/>
          <w:szCs w:val="22"/>
        </w:rPr>
        <w:t>__________________</w:t>
      </w:r>
    </w:p>
    <w:p w:rsidR="00FE57C1" w:rsidRDefault="008837AC" w:rsidP="00E85FD3">
      <w:pPr>
        <w:tabs>
          <w:tab w:val="left" w:pos="4536"/>
          <w:tab w:val="left" w:pos="5812"/>
        </w:tabs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Marta </w:t>
      </w:r>
      <w:proofErr w:type="spellStart"/>
      <w:r>
        <w:rPr>
          <w:rFonts w:asciiTheme="majorHAnsi" w:hAnsiTheme="majorHAnsi" w:cs="Calibri"/>
          <w:b/>
          <w:bCs/>
          <w:sz w:val="22"/>
          <w:szCs w:val="22"/>
        </w:rPr>
        <w:t>Kamenov</w:t>
      </w:r>
      <w:r w:rsidR="008D2F74">
        <w:rPr>
          <w:rFonts w:asciiTheme="majorHAnsi" w:hAnsiTheme="majorHAnsi" w:cs="Calibri"/>
          <w:b/>
          <w:bCs/>
          <w:sz w:val="22"/>
          <w:szCs w:val="22"/>
        </w:rPr>
        <w:t>ov</w:t>
      </w:r>
      <w:r>
        <w:rPr>
          <w:rFonts w:asciiTheme="majorHAnsi" w:hAnsiTheme="majorHAnsi" w:cs="Calibri"/>
          <w:b/>
          <w:bCs/>
          <w:sz w:val="22"/>
          <w:szCs w:val="22"/>
        </w:rPr>
        <w:t>á</w:t>
      </w:r>
      <w:proofErr w:type="spellEnd"/>
      <w:r w:rsidR="00916A51" w:rsidRPr="00F36E4B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B346DB">
        <w:rPr>
          <w:rFonts w:asciiTheme="majorHAnsi" w:hAnsiTheme="majorHAnsi" w:cs="Calibri"/>
          <w:b/>
          <w:bCs/>
          <w:sz w:val="22"/>
          <w:szCs w:val="22"/>
        </w:rPr>
        <w:tab/>
      </w:r>
      <w:r w:rsidR="00E85FD3">
        <w:rPr>
          <w:rFonts w:asciiTheme="majorHAnsi" w:hAnsiTheme="majorHAnsi" w:cs="Calibri"/>
          <w:b/>
          <w:bCs/>
          <w:sz w:val="22"/>
          <w:szCs w:val="22"/>
        </w:rPr>
        <w:tab/>
      </w:r>
      <w:r w:rsidR="00FE57C1">
        <w:rPr>
          <w:rFonts w:asciiTheme="majorHAnsi" w:hAnsiTheme="majorHAnsi" w:cs="Calibri"/>
          <w:b/>
          <w:bCs/>
          <w:sz w:val="22"/>
          <w:szCs w:val="22"/>
        </w:rPr>
        <w:t xml:space="preserve">Vincentinum, </w:t>
      </w:r>
      <w:proofErr w:type="spellStart"/>
      <w:r w:rsidR="00FE57C1">
        <w:rPr>
          <w:rFonts w:asciiTheme="majorHAnsi" w:hAnsiTheme="majorHAnsi" w:cs="Calibri"/>
          <w:b/>
          <w:bCs/>
          <w:sz w:val="22"/>
          <w:szCs w:val="22"/>
        </w:rPr>
        <w:t>p.o</w:t>
      </w:r>
      <w:proofErr w:type="spellEnd"/>
      <w:r w:rsidR="00FE57C1">
        <w:rPr>
          <w:rFonts w:asciiTheme="majorHAnsi" w:hAnsiTheme="majorHAnsi" w:cs="Calibri"/>
          <w:b/>
          <w:bCs/>
          <w:sz w:val="22"/>
          <w:szCs w:val="22"/>
        </w:rPr>
        <w:t>.</w:t>
      </w:r>
    </w:p>
    <w:p w:rsidR="00B346DB" w:rsidRDefault="00FE57C1" w:rsidP="00E85FD3">
      <w:pPr>
        <w:tabs>
          <w:tab w:val="left" w:pos="4536"/>
          <w:tab w:val="left" w:pos="5812"/>
        </w:tabs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ab/>
      </w:r>
      <w:r w:rsidR="00E85FD3">
        <w:rPr>
          <w:rFonts w:asciiTheme="majorHAnsi" w:hAnsiTheme="majorHAnsi" w:cs="Calibri"/>
          <w:b/>
          <w:bCs/>
          <w:sz w:val="22"/>
          <w:szCs w:val="22"/>
        </w:rPr>
        <w:tab/>
      </w:r>
      <w:r>
        <w:rPr>
          <w:rFonts w:asciiTheme="majorHAnsi" w:hAnsiTheme="majorHAnsi" w:cs="Calibri"/>
          <w:b/>
          <w:bCs/>
          <w:sz w:val="22"/>
          <w:szCs w:val="22"/>
        </w:rPr>
        <w:t>Mgr. Karel Ryjáček</w:t>
      </w:r>
    </w:p>
    <w:p w:rsidR="00916A51" w:rsidRDefault="00E85FD3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ab/>
      </w:r>
      <w:r>
        <w:rPr>
          <w:rFonts w:asciiTheme="majorHAnsi" w:hAnsiTheme="majorHAnsi" w:cs="Calibri"/>
          <w:b/>
          <w:bCs/>
          <w:sz w:val="22"/>
          <w:szCs w:val="22"/>
        </w:rPr>
        <w:tab/>
        <w:t xml:space="preserve">           </w:t>
      </w:r>
      <w:r w:rsidR="002751B5">
        <w:rPr>
          <w:rFonts w:asciiTheme="majorHAnsi" w:hAnsiTheme="majorHAnsi" w:cs="Calibri"/>
          <w:b/>
          <w:bCs/>
          <w:sz w:val="22"/>
          <w:szCs w:val="22"/>
        </w:rPr>
        <w:t>ředitel</w:t>
      </w: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2751B5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025"/>
        <w:gridCol w:w="960"/>
        <w:gridCol w:w="1400"/>
        <w:gridCol w:w="1420"/>
      </w:tblGrid>
      <w:tr w:rsidR="002751B5" w:rsidRPr="003C5DD5" w:rsidTr="00047446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3C5DD5">
              <w:rPr>
                <w:rFonts w:ascii="Calibri" w:hAnsi="Calibri" w:cs="Calibri"/>
                <w:color w:val="000000"/>
              </w:rPr>
              <w:lastRenderedPageBreak/>
              <w:t>Ceník                                                                                                                                         příloha</w:t>
            </w:r>
            <w:proofErr w:type="gramEnd"/>
            <w:r w:rsidRPr="003C5DD5">
              <w:rPr>
                <w:rFonts w:ascii="Calibri" w:hAnsi="Calibri" w:cs="Calibri"/>
                <w:color w:val="000000"/>
              </w:rPr>
              <w:t xml:space="preserve"> č. 1 </w:t>
            </w:r>
          </w:p>
        </w:tc>
      </w:tr>
      <w:tr w:rsidR="002751B5" w:rsidRPr="003C5DD5" w:rsidTr="00047446">
        <w:trPr>
          <w:trHeight w:val="102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C5DD5">
              <w:rPr>
                <w:rFonts w:ascii="Calibri" w:hAnsi="Calibri" w:cs="Calibri"/>
                <w:b/>
                <w:bCs/>
                <w:sz w:val="32"/>
                <w:szCs w:val="32"/>
              </w:rPr>
              <w:t>nabízený materiál (specifikace, značka, typ)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</w:rPr>
              <w:t>měrná jednotka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</w:rPr>
              <w:t>cena za položku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</w:rPr>
              <w:t>cena za dodávku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cena za dodávku s DPH </w:t>
            </w: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Papírový ručník,C-ECO-2,bílý 2vr.,25x23,celuloza,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C5DD5">
              <w:rPr>
                <w:rFonts w:ascii="Calibri" w:hAnsi="Calibri" w:cs="Calibri"/>
                <w:sz w:val="18"/>
                <w:szCs w:val="18"/>
              </w:rPr>
              <w:t>balení 3000ks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238,00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168980,00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204465,80</w:t>
            </w: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Papír toaletní Jumbo,TP190-2r-65,2vr.,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C5DD5">
              <w:rPr>
                <w:rFonts w:ascii="Calibri" w:hAnsi="Calibri" w:cs="Calibri"/>
                <w:sz w:val="18"/>
                <w:szCs w:val="18"/>
              </w:rPr>
              <w:t>bělost 75%,135m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11,50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31280,00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37848,80</w:t>
            </w: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Pytel PE, 70x110cm, barva černá 40mic.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1,57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35325,00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42743,25</w:t>
            </w: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Sáček na odpad 60l,černý, 63x74cm, role 50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1 role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13,90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21545,00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26069,45</w:t>
            </w: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Mýdlo tekuté, kanystr 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3655,00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4422,55</w:t>
            </w:r>
          </w:p>
        </w:tc>
      </w:tr>
      <w:tr w:rsidR="002751B5" w:rsidRPr="003C5DD5" w:rsidTr="00047446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Zástěra jednorázová PE,70x120cm, bal.100ks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sz w:val="18"/>
                <w:szCs w:val="18"/>
                <w:highlight w:val="black"/>
              </w:rPr>
              <w:t>87,00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20010,00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5DD5">
              <w:rPr>
                <w:rFonts w:ascii="Calibri" w:hAnsi="Calibri" w:cs="Calibri"/>
                <w:color w:val="000000"/>
                <w:sz w:val="18"/>
                <w:szCs w:val="18"/>
              </w:rPr>
              <w:t>24212,10</w:t>
            </w:r>
          </w:p>
        </w:tc>
      </w:tr>
      <w:tr w:rsidR="002751B5" w:rsidRPr="003C5DD5" w:rsidTr="00047446">
        <w:trPr>
          <w:trHeight w:val="315"/>
        </w:trPr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color w:val="000000"/>
              </w:rPr>
            </w:pPr>
            <w:r w:rsidRPr="003C5DD5">
              <w:rPr>
                <w:rFonts w:ascii="Calibri" w:hAnsi="Calibri" w:cs="Calibri"/>
                <w:color w:val="000000"/>
              </w:rPr>
              <w:t>cena celkem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C5DD5">
              <w:rPr>
                <w:rFonts w:ascii="Calibri" w:hAnsi="Calibri" w:cs="Calibri"/>
                <w:color w:val="000000"/>
              </w:rPr>
              <w:t>(předpokládaná cena dodávky na 12 měsíců)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7F7D">
              <w:rPr>
                <w:rFonts w:ascii="Calibri" w:hAnsi="Calibri" w:cs="Calibri"/>
                <w:color w:val="000000"/>
                <w:sz w:val="22"/>
                <w:szCs w:val="22"/>
              </w:rPr>
              <w:t>280 795,00 Kč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7F7D">
              <w:rPr>
                <w:rFonts w:ascii="Calibri" w:hAnsi="Calibri" w:cs="Calibri"/>
                <w:color w:val="000000"/>
                <w:sz w:val="22"/>
                <w:szCs w:val="22"/>
              </w:rPr>
              <w:t>339 761,95 Kč</w:t>
            </w:r>
          </w:p>
        </w:tc>
      </w:tr>
      <w:tr w:rsidR="002751B5" w:rsidRPr="003C5DD5" w:rsidTr="00047446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  <w:tr w:rsidR="002751B5" w:rsidRPr="003C5DD5" w:rsidTr="00047446">
        <w:trPr>
          <w:trHeight w:val="103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32"/>
                <w:szCs w:val="32"/>
              </w:rPr>
            </w:pPr>
            <w:r w:rsidRPr="003C5DD5">
              <w:rPr>
                <w:rFonts w:ascii="Calibri" w:hAnsi="Calibri" w:cs="Calibri"/>
                <w:sz w:val="32"/>
                <w:szCs w:val="32"/>
              </w:rPr>
              <w:t>Alternativa materiálu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</w:rPr>
              <w:t>měrná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C5DD5">
              <w:rPr>
                <w:rFonts w:ascii="Calibri" w:hAnsi="Calibri" w:cs="Calibri"/>
                <w:b/>
                <w:bCs/>
                <w:i/>
                <w:iCs/>
              </w:rPr>
              <w:t>cena za položku bez DPH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Zástěra jednorázová PE,81x125cm, bal.50ks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color w:val="000000"/>
              </w:rPr>
            </w:pPr>
            <w:r w:rsidRPr="003C5DD5">
              <w:rPr>
                <w:rFonts w:ascii="Calibri" w:hAnsi="Calibri" w:cs="Calibri"/>
                <w:color w:val="000000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highlight w:val="black"/>
              </w:rPr>
              <w:t>37,00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Pytel PE, barva černá,70x110cm,50mic.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color w:val="000000"/>
              </w:rPr>
            </w:pPr>
            <w:r w:rsidRPr="003C5DD5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highlight w:val="black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  <w:tr w:rsidR="002751B5" w:rsidRPr="003C5DD5" w:rsidTr="0004744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Pytel PE, barva černá,70x110cm,60mic.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color w:val="000000"/>
              </w:rPr>
            </w:pPr>
            <w:r w:rsidRPr="003C5DD5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highlight w:val="black"/>
              </w:rPr>
              <w:t>2,40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  <w:tr w:rsidR="002751B5" w:rsidRPr="003C5DD5" w:rsidTr="00047446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sz w:val="18"/>
                <w:szCs w:val="18"/>
              </w:rPr>
            </w:pPr>
            <w:r w:rsidRPr="003C5DD5">
              <w:rPr>
                <w:rFonts w:ascii="Calibri" w:hAnsi="Calibri" w:cs="Calibri"/>
                <w:sz w:val="18"/>
                <w:szCs w:val="18"/>
              </w:rPr>
              <w:t>Sáček na odpad 60l,černý, 63x85cm,bílé role 40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rFonts w:ascii="Calibri" w:hAnsi="Calibri" w:cs="Calibri"/>
                <w:color w:val="000000"/>
              </w:rPr>
            </w:pPr>
            <w:r w:rsidRPr="003C5DD5">
              <w:rPr>
                <w:rFonts w:ascii="Calibri" w:hAnsi="Calibri" w:cs="Calibri"/>
                <w:color w:val="000000"/>
              </w:rPr>
              <w:t>1 role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  <w:r w:rsidRPr="00437F7D">
              <w:rPr>
                <w:rFonts w:ascii="Calibri" w:hAnsi="Calibri" w:cs="Calibri"/>
                <w:color w:val="000000"/>
                <w:highlight w:val="black"/>
              </w:rPr>
              <w:t>20,50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437F7D" w:rsidRDefault="002751B5" w:rsidP="00047446">
            <w:pPr>
              <w:jc w:val="right"/>
              <w:rPr>
                <w:rFonts w:ascii="Calibri" w:hAnsi="Calibri" w:cs="Calibri"/>
                <w:color w:val="000000"/>
                <w:highlight w:val="blac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B5" w:rsidRPr="003C5DD5" w:rsidRDefault="002751B5" w:rsidP="00047446">
            <w:pPr>
              <w:rPr>
                <w:sz w:val="20"/>
                <w:szCs w:val="20"/>
              </w:rPr>
            </w:pPr>
          </w:p>
        </w:tc>
      </w:tr>
    </w:tbl>
    <w:p w:rsidR="002751B5" w:rsidRPr="006A146E" w:rsidRDefault="002751B5" w:rsidP="00E85FD3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sectPr w:rsidR="002751B5" w:rsidRPr="006A146E" w:rsidSect="00703821">
      <w:headerReference w:type="default" r:id="rId7"/>
      <w:footerReference w:type="default" r:id="rId8"/>
      <w:pgSz w:w="11906" w:h="16838"/>
      <w:pgMar w:top="1701" w:right="1417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12" w:rsidRDefault="00D20F12" w:rsidP="00C725B8">
      <w:r>
        <w:separator/>
      </w:r>
    </w:p>
  </w:endnote>
  <w:endnote w:type="continuationSeparator" w:id="0">
    <w:p w:rsidR="00D20F12" w:rsidRDefault="00D20F12" w:rsidP="00C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976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:rsidR="00C725B8" w:rsidRPr="00C725B8" w:rsidRDefault="00C725B8">
        <w:pPr>
          <w:pStyle w:val="Zpat"/>
          <w:jc w:val="right"/>
          <w:rPr>
            <w:rFonts w:asciiTheme="majorHAnsi" w:hAnsiTheme="majorHAnsi"/>
            <w:sz w:val="16"/>
            <w:szCs w:val="16"/>
          </w:rPr>
        </w:pPr>
        <w:r w:rsidRPr="00C725B8">
          <w:rPr>
            <w:rFonts w:asciiTheme="majorHAnsi" w:hAnsiTheme="majorHAnsi"/>
            <w:sz w:val="16"/>
            <w:szCs w:val="16"/>
          </w:rPr>
          <w:fldChar w:fldCharType="begin"/>
        </w:r>
        <w:r w:rsidRPr="00C725B8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C725B8">
          <w:rPr>
            <w:rFonts w:asciiTheme="majorHAnsi" w:hAnsiTheme="majorHAnsi"/>
            <w:sz w:val="16"/>
            <w:szCs w:val="16"/>
          </w:rPr>
          <w:fldChar w:fldCharType="separate"/>
        </w:r>
        <w:r w:rsidR="00C37942">
          <w:rPr>
            <w:rFonts w:asciiTheme="majorHAnsi" w:hAnsiTheme="majorHAnsi"/>
            <w:noProof/>
            <w:sz w:val="16"/>
            <w:szCs w:val="16"/>
          </w:rPr>
          <w:t>5</w:t>
        </w:r>
        <w:r w:rsidRPr="00C725B8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C725B8" w:rsidRDefault="00C725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12" w:rsidRDefault="00D20F12" w:rsidP="00C725B8">
      <w:r>
        <w:separator/>
      </w:r>
    </w:p>
  </w:footnote>
  <w:footnote w:type="continuationSeparator" w:id="0">
    <w:p w:rsidR="00D20F12" w:rsidRDefault="00D20F12" w:rsidP="00C7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B8" w:rsidRPr="00C725B8" w:rsidRDefault="004D4899">
    <w:pPr>
      <w:pStyle w:val="Zhlav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S</w:t>
    </w:r>
    <w:r w:rsidR="00C725B8" w:rsidRPr="00C725B8">
      <w:rPr>
        <w:rFonts w:asciiTheme="majorHAnsi" w:hAnsiTheme="majorHAnsi"/>
        <w:sz w:val="20"/>
        <w:szCs w:val="20"/>
      </w:rPr>
      <w:t>mlouva</w:t>
    </w:r>
    <w:r w:rsidR="00E842EB">
      <w:rPr>
        <w:rFonts w:asciiTheme="majorHAnsi" w:hAnsiTheme="majorHAnsi"/>
        <w:sz w:val="20"/>
        <w:szCs w:val="20"/>
      </w:rPr>
      <w:t xml:space="preserve"> o dodávkách zboží</w:t>
    </w:r>
  </w:p>
  <w:p w:rsidR="00C725B8" w:rsidRDefault="00C725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FF1510B"/>
    <w:multiLevelType w:val="hybridMultilevel"/>
    <w:tmpl w:val="BB5A1914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49BA"/>
    <w:multiLevelType w:val="hybridMultilevel"/>
    <w:tmpl w:val="54FA7676"/>
    <w:lvl w:ilvl="0" w:tplc="F8404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460B82"/>
    <w:multiLevelType w:val="hybridMultilevel"/>
    <w:tmpl w:val="68FC23FC"/>
    <w:lvl w:ilvl="0" w:tplc="B5DEAE32">
      <w:start w:val="4"/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4510E22"/>
    <w:multiLevelType w:val="hybridMultilevel"/>
    <w:tmpl w:val="507AAF92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6C61"/>
    <w:multiLevelType w:val="hybridMultilevel"/>
    <w:tmpl w:val="2CDE9E6E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5E45"/>
    <w:multiLevelType w:val="hybridMultilevel"/>
    <w:tmpl w:val="B5647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71B0A"/>
    <w:multiLevelType w:val="hybridMultilevel"/>
    <w:tmpl w:val="56AA3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3CA3"/>
    <w:multiLevelType w:val="hybridMultilevel"/>
    <w:tmpl w:val="FEB87BB6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B05C3"/>
    <w:multiLevelType w:val="hybridMultilevel"/>
    <w:tmpl w:val="7D76A678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2"/>
    <w:rsid w:val="00006DB4"/>
    <w:rsid w:val="000100FE"/>
    <w:rsid w:val="000111D7"/>
    <w:rsid w:val="00031C5C"/>
    <w:rsid w:val="0004030A"/>
    <w:rsid w:val="00040F0E"/>
    <w:rsid w:val="00041501"/>
    <w:rsid w:val="00043346"/>
    <w:rsid w:val="00046E89"/>
    <w:rsid w:val="0005056B"/>
    <w:rsid w:val="0005324B"/>
    <w:rsid w:val="00056BEE"/>
    <w:rsid w:val="00060A52"/>
    <w:rsid w:val="000641CB"/>
    <w:rsid w:val="000708E5"/>
    <w:rsid w:val="00072281"/>
    <w:rsid w:val="0008549B"/>
    <w:rsid w:val="00085E26"/>
    <w:rsid w:val="0009069B"/>
    <w:rsid w:val="00092170"/>
    <w:rsid w:val="000A1855"/>
    <w:rsid w:val="000A1A96"/>
    <w:rsid w:val="000A603A"/>
    <w:rsid w:val="000B04CE"/>
    <w:rsid w:val="000B168D"/>
    <w:rsid w:val="000B39F2"/>
    <w:rsid w:val="000B5BE5"/>
    <w:rsid w:val="000B6B3C"/>
    <w:rsid w:val="000C1664"/>
    <w:rsid w:val="000D0696"/>
    <w:rsid w:val="000D37D7"/>
    <w:rsid w:val="000D3D98"/>
    <w:rsid w:val="000D4FCB"/>
    <w:rsid w:val="000D58FE"/>
    <w:rsid w:val="000D5CBA"/>
    <w:rsid w:val="000E07AC"/>
    <w:rsid w:val="000E1FE3"/>
    <w:rsid w:val="000F1C09"/>
    <w:rsid w:val="000F24AF"/>
    <w:rsid w:val="000F3E08"/>
    <w:rsid w:val="000F4F25"/>
    <w:rsid w:val="0010085F"/>
    <w:rsid w:val="00105FE0"/>
    <w:rsid w:val="00106A8F"/>
    <w:rsid w:val="0012097B"/>
    <w:rsid w:val="00120CAE"/>
    <w:rsid w:val="001211AE"/>
    <w:rsid w:val="00126717"/>
    <w:rsid w:val="00127313"/>
    <w:rsid w:val="00130057"/>
    <w:rsid w:val="001360B4"/>
    <w:rsid w:val="0014280D"/>
    <w:rsid w:val="00150454"/>
    <w:rsid w:val="00150DFD"/>
    <w:rsid w:val="00164477"/>
    <w:rsid w:val="001646FD"/>
    <w:rsid w:val="00164DED"/>
    <w:rsid w:val="00166A6A"/>
    <w:rsid w:val="00166E08"/>
    <w:rsid w:val="001679C0"/>
    <w:rsid w:val="00167AC4"/>
    <w:rsid w:val="001742B6"/>
    <w:rsid w:val="001855EA"/>
    <w:rsid w:val="00190AFB"/>
    <w:rsid w:val="00193D18"/>
    <w:rsid w:val="001A60AA"/>
    <w:rsid w:val="001A6F3B"/>
    <w:rsid w:val="001C0B10"/>
    <w:rsid w:val="001C0F13"/>
    <w:rsid w:val="001C24BA"/>
    <w:rsid w:val="001C7A52"/>
    <w:rsid w:val="001D00C1"/>
    <w:rsid w:val="001D08D6"/>
    <w:rsid w:val="001D5DE5"/>
    <w:rsid w:val="001E2E42"/>
    <w:rsid w:val="001F0C23"/>
    <w:rsid w:val="00214CF3"/>
    <w:rsid w:val="002166B8"/>
    <w:rsid w:val="00227114"/>
    <w:rsid w:val="00230C86"/>
    <w:rsid w:val="002327E7"/>
    <w:rsid w:val="00236451"/>
    <w:rsid w:val="00236F40"/>
    <w:rsid w:val="00240878"/>
    <w:rsid w:val="00253526"/>
    <w:rsid w:val="00253658"/>
    <w:rsid w:val="00255E0B"/>
    <w:rsid w:val="0026483D"/>
    <w:rsid w:val="00264BEF"/>
    <w:rsid w:val="00265882"/>
    <w:rsid w:val="002751B5"/>
    <w:rsid w:val="00281F6A"/>
    <w:rsid w:val="00282B4A"/>
    <w:rsid w:val="00287234"/>
    <w:rsid w:val="00290E44"/>
    <w:rsid w:val="00294A3F"/>
    <w:rsid w:val="002A05CD"/>
    <w:rsid w:val="002A5F29"/>
    <w:rsid w:val="002B1707"/>
    <w:rsid w:val="002D1CA0"/>
    <w:rsid w:val="002D7B77"/>
    <w:rsid w:val="002F315F"/>
    <w:rsid w:val="0031375D"/>
    <w:rsid w:val="003251D7"/>
    <w:rsid w:val="00326B72"/>
    <w:rsid w:val="003356C5"/>
    <w:rsid w:val="0034107F"/>
    <w:rsid w:val="00343B9C"/>
    <w:rsid w:val="003529C6"/>
    <w:rsid w:val="0035733A"/>
    <w:rsid w:val="003626C2"/>
    <w:rsid w:val="003651D1"/>
    <w:rsid w:val="00366AD8"/>
    <w:rsid w:val="00372F0D"/>
    <w:rsid w:val="00386AAE"/>
    <w:rsid w:val="003876CD"/>
    <w:rsid w:val="003929E5"/>
    <w:rsid w:val="003951C6"/>
    <w:rsid w:val="00397A2D"/>
    <w:rsid w:val="003A5065"/>
    <w:rsid w:val="003A5DC8"/>
    <w:rsid w:val="003B1EC9"/>
    <w:rsid w:val="003B3A25"/>
    <w:rsid w:val="003B4869"/>
    <w:rsid w:val="003C1056"/>
    <w:rsid w:val="003C6AA8"/>
    <w:rsid w:val="003C6B4A"/>
    <w:rsid w:val="003D5F56"/>
    <w:rsid w:val="003E1BA3"/>
    <w:rsid w:val="003E7BBE"/>
    <w:rsid w:val="003F0B65"/>
    <w:rsid w:val="003F1698"/>
    <w:rsid w:val="00400DAF"/>
    <w:rsid w:val="004154E1"/>
    <w:rsid w:val="00421231"/>
    <w:rsid w:val="00422DAD"/>
    <w:rsid w:val="0043338F"/>
    <w:rsid w:val="0043490A"/>
    <w:rsid w:val="00437F7D"/>
    <w:rsid w:val="004423B0"/>
    <w:rsid w:val="00442B46"/>
    <w:rsid w:val="00442C65"/>
    <w:rsid w:val="00443309"/>
    <w:rsid w:val="00444511"/>
    <w:rsid w:val="004469EE"/>
    <w:rsid w:val="00447900"/>
    <w:rsid w:val="00451B53"/>
    <w:rsid w:val="00455F05"/>
    <w:rsid w:val="0046121F"/>
    <w:rsid w:val="00473237"/>
    <w:rsid w:val="00475AFC"/>
    <w:rsid w:val="00480767"/>
    <w:rsid w:val="00482097"/>
    <w:rsid w:val="00485604"/>
    <w:rsid w:val="004915C3"/>
    <w:rsid w:val="00492E36"/>
    <w:rsid w:val="00494919"/>
    <w:rsid w:val="004949D5"/>
    <w:rsid w:val="004962C0"/>
    <w:rsid w:val="004973BA"/>
    <w:rsid w:val="00497AB7"/>
    <w:rsid w:val="004A3549"/>
    <w:rsid w:val="004B0960"/>
    <w:rsid w:val="004B3FF6"/>
    <w:rsid w:val="004B75F9"/>
    <w:rsid w:val="004C62D6"/>
    <w:rsid w:val="004C7F1A"/>
    <w:rsid w:val="004D1A13"/>
    <w:rsid w:val="004D2344"/>
    <w:rsid w:val="004D456F"/>
    <w:rsid w:val="004D4899"/>
    <w:rsid w:val="004E15A9"/>
    <w:rsid w:val="004E314B"/>
    <w:rsid w:val="004E3207"/>
    <w:rsid w:val="004E3FD4"/>
    <w:rsid w:val="00502752"/>
    <w:rsid w:val="005031AD"/>
    <w:rsid w:val="00506193"/>
    <w:rsid w:val="005065CF"/>
    <w:rsid w:val="005075E8"/>
    <w:rsid w:val="005239DE"/>
    <w:rsid w:val="0052488C"/>
    <w:rsid w:val="005354EE"/>
    <w:rsid w:val="0053681C"/>
    <w:rsid w:val="005426F5"/>
    <w:rsid w:val="00547D5B"/>
    <w:rsid w:val="00547FFD"/>
    <w:rsid w:val="00573BD1"/>
    <w:rsid w:val="00576406"/>
    <w:rsid w:val="00576427"/>
    <w:rsid w:val="00580F9B"/>
    <w:rsid w:val="00582557"/>
    <w:rsid w:val="00584839"/>
    <w:rsid w:val="00585834"/>
    <w:rsid w:val="00595C27"/>
    <w:rsid w:val="00595DA0"/>
    <w:rsid w:val="005A11D1"/>
    <w:rsid w:val="005A16D9"/>
    <w:rsid w:val="005B02F8"/>
    <w:rsid w:val="005C2F4F"/>
    <w:rsid w:val="005C4B46"/>
    <w:rsid w:val="005C7E57"/>
    <w:rsid w:val="005D088A"/>
    <w:rsid w:val="005D25FF"/>
    <w:rsid w:val="005D7907"/>
    <w:rsid w:val="005E316E"/>
    <w:rsid w:val="005E3A89"/>
    <w:rsid w:val="005E482C"/>
    <w:rsid w:val="005E4C55"/>
    <w:rsid w:val="005F3DF0"/>
    <w:rsid w:val="005F44CC"/>
    <w:rsid w:val="00601FB0"/>
    <w:rsid w:val="00603A4E"/>
    <w:rsid w:val="0064416A"/>
    <w:rsid w:val="00645DBE"/>
    <w:rsid w:val="00652C85"/>
    <w:rsid w:val="006622C9"/>
    <w:rsid w:val="006637C9"/>
    <w:rsid w:val="00670EA0"/>
    <w:rsid w:val="006721FD"/>
    <w:rsid w:val="00674D9B"/>
    <w:rsid w:val="0067763F"/>
    <w:rsid w:val="00695AE2"/>
    <w:rsid w:val="00695D8E"/>
    <w:rsid w:val="006A146E"/>
    <w:rsid w:val="006A5B8B"/>
    <w:rsid w:val="006A664C"/>
    <w:rsid w:val="006B246C"/>
    <w:rsid w:val="006B3BD9"/>
    <w:rsid w:val="006B3F7E"/>
    <w:rsid w:val="006C155E"/>
    <w:rsid w:val="006C399A"/>
    <w:rsid w:val="006C399B"/>
    <w:rsid w:val="006C7A23"/>
    <w:rsid w:val="006D297F"/>
    <w:rsid w:val="006D57D5"/>
    <w:rsid w:val="006D782D"/>
    <w:rsid w:val="006E1BBF"/>
    <w:rsid w:val="006E77A3"/>
    <w:rsid w:val="006F05CC"/>
    <w:rsid w:val="006F0C10"/>
    <w:rsid w:val="006F3A9C"/>
    <w:rsid w:val="00701797"/>
    <w:rsid w:val="00703821"/>
    <w:rsid w:val="007057F8"/>
    <w:rsid w:val="00705A4F"/>
    <w:rsid w:val="0070728B"/>
    <w:rsid w:val="00712BA0"/>
    <w:rsid w:val="00720B06"/>
    <w:rsid w:val="00724317"/>
    <w:rsid w:val="007277E4"/>
    <w:rsid w:val="00727A91"/>
    <w:rsid w:val="00743698"/>
    <w:rsid w:val="00744C6A"/>
    <w:rsid w:val="00760445"/>
    <w:rsid w:val="00762ED6"/>
    <w:rsid w:val="00765201"/>
    <w:rsid w:val="007666E0"/>
    <w:rsid w:val="00770A16"/>
    <w:rsid w:val="0078224F"/>
    <w:rsid w:val="00785ABE"/>
    <w:rsid w:val="007974E3"/>
    <w:rsid w:val="00797B32"/>
    <w:rsid w:val="007A03BA"/>
    <w:rsid w:val="007A3AEF"/>
    <w:rsid w:val="007A72EC"/>
    <w:rsid w:val="007C0193"/>
    <w:rsid w:val="007C4120"/>
    <w:rsid w:val="007C5280"/>
    <w:rsid w:val="007D6B91"/>
    <w:rsid w:val="007E424F"/>
    <w:rsid w:val="00800312"/>
    <w:rsid w:val="00805C3E"/>
    <w:rsid w:val="00806543"/>
    <w:rsid w:val="008076EE"/>
    <w:rsid w:val="00810A56"/>
    <w:rsid w:val="00812737"/>
    <w:rsid w:val="00814587"/>
    <w:rsid w:val="00820A64"/>
    <w:rsid w:val="0082632D"/>
    <w:rsid w:val="00832D6D"/>
    <w:rsid w:val="008354B0"/>
    <w:rsid w:val="008403DB"/>
    <w:rsid w:val="00844E41"/>
    <w:rsid w:val="00846BB1"/>
    <w:rsid w:val="00855C4D"/>
    <w:rsid w:val="008605F0"/>
    <w:rsid w:val="00860F0F"/>
    <w:rsid w:val="00865A7C"/>
    <w:rsid w:val="0087048B"/>
    <w:rsid w:val="00876B17"/>
    <w:rsid w:val="008837AC"/>
    <w:rsid w:val="0089102B"/>
    <w:rsid w:val="00897623"/>
    <w:rsid w:val="008B3FE3"/>
    <w:rsid w:val="008B4F73"/>
    <w:rsid w:val="008B7683"/>
    <w:rsid w:val="008B7F5F"/>
    <w:rsid w:val="008C75F7"/>
    <w:rsid w:val="008C7A44"/>
    <w:rsid w:val="008D2F74"/>
    <w:rsid w:val="008D7CC7"/>
    <w:rsid w:val="008D7F48"/>
    <w:rsid w:val="008E2B53"/>
    <w:rsid w:val="008E35D0"/>
    <w:rsid w:val="00900B78"/>
    <w:rsid w:val="009017CE"/>
    <w:rsid w:val="00911AF2"/>
    <w:rsid w:val="00914C06"/>
    <w:rsid w:val="009156FA"/>
    <w:rsid w:val="009158DE"/>
    <w:rsid w:val="00916398"/>
    <w:rsid w:val="00916A51"/>
    <w:rsid w:val="00916BAA"/>
    <w:rsid w:val="0092091E"/>
    <w:rsid w:val="00921405"/>
    <w:rsid w:val="009225D3"/>
    <w:rsid w:val="00923301"/>
    <w:rsid w:val="0092616E"/>
    <w:rsid w:val="009309CC"/>
    <w:rsid w:val="00932887"/>
    <w:rsid w:val="009328BC"/>
    <w:rsid w:val="00942188"/>
    <w:rsid w:val="00944486"/>
    <w:rsid w:val="009463ED"/>
    <w:rsid w:val="00952D4A"/>
    <w:rsid w:val="009638ED"/>
    <w:rsid w:val="00964126"/>
    <w:rsid w:val="00970A3B"/>
    <w:rsid w:val="00971CAD"/>
    <w:rsid w:val="00975407"/>
    <w:rsid w:val="00975CEC"/>
    <w:rsid w:val="009814F5"/>
    <w:rsid w:val="00990183"/>
    <w:rsid w:val="009949D4"/>
    <w:rsid w:val="0099604A"/>
    <w:rsid w:val="00997EB7"/>
    <w:rsid w:val="009A29E5"/>
    <w:rsid w:val="009A449A"/>
    <w:rsid w:val="009A596F"/>
    <w:rsid w:val="009A7D8C"/>
    <w:rsid w:val="009B086C"/>
    <w:rsid w:val="009B4384"/>
    <w:rsid w:val="009B5E7F"/>
    <w:rsid w:val="009B64E4"/>
    <w:rsid w:val="009C0992"/>
    <w:rsid w:val="009C1042"/>
    <w:rsid w:val="009C3285"/>
    <w:rsid w:val="009D6923"/>
    <w:rsid w:val="009D7668"/>
    <w:rsid w:val="009E3432"/>
    <w:rsid w:val="009F1D93"/>
    <w:rsid w:val="00A00CFD"/>
    <w:rsid w:val="00A01FC0"/>
    <w:rsid w:val="00A137AE"/>
    <w:rsid w:val="00A14F52"/>
    <w:rsid w:val="00A1603A"/>
    <w:rsid w:val="00A233BA"/>
    <w:rsid w:val="00A23FBA"/>
    <w:rsid w:val="00A2649A"/>
    <w:rsid w:val="00A26AF7"/>
    <w:rsid w:val="00A3549F"/>
    <w:rsid w:val="00A3591E"/>
    <w:rsid w:val="00A45A34"/>
    <w:rsid w:val="00A5082A"/>
    <w:rsid w:val="00A509BD"/>
    <w:rsid w:val="00A52AC8"/>
    <w:rsid w:val="00A54B70"/>
    <w:rsid w:val="00A55CCC"/>
    <w:rsid w:val="00A56372"/>
    <w:rsid w:val="00A65B24"/>
    <w:rsid w:val="00A67C95"/>
    <w:rsid w:val="00A837ED"/>
    <w:rsid w:val="00AA1F9B"/>
    <w:rsid w:val="00AA5370"/>
    <w:rsid w:val="00AB5D84"/>
    <w:rsid w:val="00AB5F36"/>
    <w:rsid w:val="00AC0712"/>
    <w:rsid w:val="00AC2D73"/>
    <w:rsid w:val="00AC7609"/>
    <w:rsid w:val="00AD4568"/>
    <w:rsid w:val="00AD5C4D"/>
    <w:rsid w:val="00AE34A9"/>
    <w:rsid w:val="00AE5CAB"/>
    <w:rsid w:val="00AF03F7"/>
    <w:rsid w:val="00AF22AB"/>
    <w:rsid w:val="00AF25EB"/>
    <w:rsid w:val="00AF3DE0"/>
    <w:rsid w:val="00AF766A"/>
    <w:rsid w:val="00B0184C"/>
    <w:rsid w:val="00B03EDB"/>
    <w:rsid w:val="00B07B90"/>
    <w:rsid w:val="00B07ECD"/>
    <w:rsid w:val="00B22B3C"/>
    <w:rsid w:val="00B26146"/>
    <w:rsid w:val="00B3192E"/>
    <w:rsid w:val="00B33552"/>
    <w:rsid w:val="00B346DB"/>
    <w:rsid w:val="00B368F7"/>
    <w:rsid w:val="00B42D2D"/>
    <w:rsid w:val="00B4360B"/>
    <w:rsid w:val="00B44D4D"/>
    <w:rsid w:val="00B5396E"/>
    <w:rsid w:val="00B60558"/>
    <w:rsid w:val="00B60890"/>
    <w:rsid w:val="00B63753"/>
    <w:rsid w:val="00B63AF3"/>
    <w:rsid w:val="00B66313"/>
    <w:rsid w:val="00B67F94"/>
    <w:rsid w:val="00B732B8"/>
    <w:rsid w:val="00B74C31"/>
    <w:rsid w:val="00B81129"/>
    <w:rsid w:val="00B908C1"/>
    <w:rsid w:val="00B926F0"/>
    <w:rsid w:val="00BA0261"/>
    <w:rsid w:val="00BA1B1E"/>
    <w:rsid w:val="00BA2A43"/>
    <w:rsid w:val="00BA706C"/>
    <w:rsid w:val="00BB0107"/>
    <w:rsid w:val="00BB3DD2"/>
    <w:rsid w:val="00BB6316"/>
    <w:rsid w:val="00BB74A6"/>
    <w:rsid w:val="00BC291C"/>
    <w:rsid w:val="00BC6E15"/>
    <w:rsid w:val="00BD4816"/>
    <w:rsid w:val="00BE37AD"/>
    <w:rsid w:val="00BE5D80"/>
    <w:rsid w:val="00BE774A"/>
    <w:rsid w:val="00BF3AB0"/>
    <w:rsid w:val="00BF444D"/>
    <w:rsid w:val="00BF5AED"/>
    <w:rsid w:val="00BF6772"/>
    <w:rsid w:val="00C051C2"/>
    <w:rsid w:val="00C06A38"/>
    <w:rsid w:val="00C0768C"/>
    <w:rsid w:val="00C103BC"/>
    <w:rsid w:val="00C10CC6"/>
    <w:rsid w:val="00C10CF9"/>
    <w:rsid w:val="00C12E05"/>
    <w:rsid w:val="00C15C0B"/>
    <w:rsid w:val="00C15F5D"/>
    <w:rsid w:val="00C179F5"/>
    <w:rsid w:val="00C22604"/>
    <w:rsid w:val="00C34336"/>
    <w:rsid w:val="00C36A7D"/>
    <w:rsid w:val="00C37942"/>
    <w:rsid w:val="00C37C50"/>
    <w:rsid w:val="00C37F52"/>
    <w:rsid w:val="00C41879"/>
    <w:rsid w:val="00C45AE3"/>
    <w:rsid w:val="00C57D2E"/>
    <w:rsid w:val="00C625CB"/>
    <w:rsid w:val="00C725B8"/>
    <w:rsid w:val="00C845FD"/>
    <w:rsid w:val="00C85393"/>
    <w:rsid w:val="00C862E8"/>
    <w:rsid w:val="00C97210"/>
    <w:rsid w:val="00CA285D"/>
    <w:rsid w:val="00CA2C2C"/>
    <w:rsid w:val="00CA6DC1"/>
    <w:rsid w:val="00CB6DFB"/>
    <w:rsid w:val="00CB7A39"/>
    <w:rsid w:val="00CC7326"/>
    <w:rsid w:val="00CE026B"/>
    <w:rsid w:val="00CE0507"/>
    <w:rsid w:val="00CE09CE"/>
    <w:rsid w:val="00CE523D"/>
    <w:rsid w:val="00CF27D0"/>
    <w:rsid w:val="00D02BC8"/>
    <w:rsid w:val="00D04BF5"/>
    <w:rsid w:val="00D136EE"/>
    <w:rsid w:val="00D205BF"/>
    <w:rsid w:val="00D20F12"/>
    <w:rsid w:val="00D213E1"/>
    <w:rsid w:val="00D21D2B"/>
    <w:rsid w:val="00D30BDE"/>
    <w:rsid w:val="00D316BB"/>
    <w:rsid w:val="00D32F75"/>
    <w:rsid w:val="00D35397"/>
    <w:rsid w:val="00D4561D"/>
    <w:rsid w:val="00D46BFB"/>
    <w:rsid w:val="00D477A7"/>
    <w:rsid w:val="00D52073"/>
    <w:rsid w:val="00D536B3"/>
    <w:rsid w:val="00D60F23"/>
    <w:rsid w:val="00D63942"/>
    <w:rsid w:val="00D67653"/>
    <w:rsid w:val="00D70B9A"/>
    <w:rsid w:val="00D71A2E"/>
    <w:rsid w:val="00D72710"/>
    <w:rsid w:val="00D74493"/>
    <w:rsid w:val="00D8320A"/>
    <w:rsid w:val="00D85AA3"/>
    <w:rsid w:val="00D93232"/>
    <w:rsid w:val="00DA07D7"/>
    <w:rsid w:val="00DA2071"/>
    <w:rsid w:val="00DB3AD5"/>
    <w:rsid w:val="00DB3C1D"/>
    <w:rsid w:val="00DB6564"/>
    <w:rsid w:val="00DD0BC7"/>
    <w:rsid w:val="00DD2CFA"/>
    <w:rsid w:val="00DD437B"/>
    <w:rsid w:val="00DD6255"/>
    <w:rsid w:val="00DE1DB5"/>
    <w:rsid w:val="00DF04B7"/>
    <w:rsid w:val="00DF2BA2"/>
    <w:rsid w:val="00E02214"/>
    <w:rsid w:val="00E1494B"/>
    <w:rsid w:val="00E209F4"/>
    <w:rsid w:val="00E210AD"/>
    <w:rsid w:val="00E332F5"/>
    <w:rsid w:val="00E34189"/>
    <w:rsid w:val="00E455B8"/>
    <w:rsid w:val="00E45E98"/>
    <w:rsid w:val="00E51BE7"/>
    <w:rsid w:val="00E52756"/>
    <w:rsid w:val="00E66CD3"/>
    <w:rsid w:val="00E72E96"/>
    <w:rsid w:val="00E75B63"/>
    <w:rsid w:val="00E83030"/>
    <w:rsid w:val="00E842EB"/>
    <w:rsid w:val="00E84E0B"/>
    <w:rsid w:val="00E85FD3"/>
    <w:rsid w:val="00E9103B"/>
    <w:rsid w:val="00E9393A"/>
    <w:rsid w:val="00EA2A8B"/>
    <w:rsid w:val="00EA53CE"/>
    <w:rsid w:val="00EA6562"/>
    <w:rsid w:val="00EB208C"/>
    <w:rsid w:val="00EB7F59"/>
    <w:rsid w:val="00EC3EFE"/>
    <w:rsid w:val="00ED5EF4"/>
    <w:rsid w:val="00EE0EC4"/>
    <w:rsid w:val="00EE11C8"/>
    <w:rsid w:val="00EE31B2"/>
    <w:rsid w:val="00EE7E83"/>
    <w:rsid w:val="00EF4539"/>
    <w:rsid w:val="00F01D7D"/>
    <w:rsid w:val="00F0318C"/>
    <w:rsid w:val="00F05838"/>
    <w:rsid w:val="00F05BF4"/>
    <w:rsid w:val="00F127FE"/>
    <w:rsid w:val="00F14050"/>
    <w:rsid w:val="00F23CDD"/>
    <w:rsid w:val="00F318A8"/>
    <w:rsid w:val="00F32BFD"/>
    <w:rsid w:val="00F36E4B"/>
    <w:rsid w:val="00F41500"/>
    <w:rsid w:val="00F459CC"/>
    <w:rsid w:val="00F5374C"/>
    <w:rsid w:val="00F6098E"/>
    <w:rsid w:val="00F63212"/>
    <w:rsid w:val="00F63C4C"/>
    <w:rsid w:val="00F64135"/>
    <w:rsid w:val="00F74095"/>
    <w:rsid w:val="00F74B0C"/>
    <w:rsid w:val="00F76FDC"/>
    <w:rsid w:val="00F81DF4"/>
    <w:rsid w:val="00F905E0"/>
    <w:rsid w:val="00F917EF"/>
    <w:rsid w:val="00F93304"/>
    <w:rsid w:val="00F9566E"/>
    <w:rsid w:val="00FA3B01"/>
    <w:rsid w:val="00FB0CD9"/>
    <w:rsid w:val="00FB6D1C"/>
    <w:rsid w:val="00FC0E86"/>
    <w:rsid w:val="00FC2D9F"/>
    <w:rsid w:val="00FC3A24"/>
    <w:rsid w:val="00FC6048"/>
    <w:rsid w:val="00FD0C5B"/>
    <w:rsid w:val="00FD1199"/>
    <w:rsid w:val="00FD1F39"/>
    <w:rsid w:val="00FD5678"/>
    <w:rsid w:val="00FD771C"/>
    <w:rsid w:val="00FE0451"/>
    <w:rsid w:val="00FE57C1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F5D4E-16C9-446A-A5C4-9DF714F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A5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1C7A52"/>
  </w:style>
  <w:style w:type="paragraph" w:styleId="Odstavecseseznamem">
    <w:name w:val="List Paragraph"/>
    <w:basedOn w:val="Normln"/>
    <w:uiPriority w:val="99"/>
    <w:qFormat/>
    <w:rsid w:val="00E02214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5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B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SIAD Czech spol. s r.o.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karla.hyblova</dc:creator>
  <cp:lastModifiedBy>Mgr. Karel Ryjáček</cp:lastModifiedBy>
  <cp:revision>8</cp:revision>
  <cp:lastPrinted>2019-04-25T06:27:00Z</cp:lastPrinted>
  <dcterms:created xsi:type="dcterms:W3CDTF">2019-04-25T04:51:00Z</dcterms:created>
  <dcterms:modified xsi:type="dcterms:W3CDTF">2019-05-16T09:33:00Z</dcterms:modified>
</cp:coreProperties>
</file>