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5"/>
        <w:gridCol w:w="292"/>
        <w:gridCol w:w="565"/>
        <w:gridCol w:w="286"/>
        <w:gridCol w:w="425"/>
        <w:gridCol w:w="1417"/>
        <w:gridCol w:w="854"/>
        <w:gridCol w:w="902"/>
        <w:gridCol w:w="284"/>
        <w:gridCol w:w="652"/>
        <w:gridCol w:w="236"/>
        <w:gridCol w:w="49"/>
        <w:gridCol w:w="59"/>
        <w:gridCol w:w="138"/>
        <w:gridCol w:w="795"/>
        <w:gridCol w:w="292"/>
        <w:gridCol w:w="405"/>
        <w:gridCol w:w="236"/>
        <w:gridCol w:w="60"/>
        <w:gridCol w:w="257"/>
        <w:gridCol w:w="26"/>
        <w:gridCol w:w="45"/>
        <w:gridCol w:w="1794"/>
        <w:gridCol w:w="224"/>
        <w:gridCol w:w="63"/>
        <w:gridCol w:w="31"/>
        <w:gridCol w:w="26"/>
        <w:gridCol w:w="47"/>
      </w:tblGrid>
      <w:tr w:rsidR="00E56A3B" w:rsidRPr="00E56A3B" w14:paraId="31BE8AB1" w14:textId="77777777" w:rsidTr="006C56B8">
        <w:trPr>
          <w:gridAfter w:val="2"/>
          <w:wAfter w:w="73" w:type="dxa"/>
          <w:jc w:val="center"/>
        </w:trPr>
        <w:tc>
          <w:tcPr>
            <w:tcW w:w="10912" w:type="dxa"/>
            <w:gridSpan w:val="26"/>
          </w:tcPr>
          <w:p w14:paraId="6C8126E8" w14:textId="39651C1E" w:rsidR="00E96710" w:rsidRPr="00E56A3B" w:rsidRDefault="00C76E82" w:rsidP="00E56A3B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E56A3B">
              <w:rPr>
                <w:b/>
                <w:sz w:val="18"/>
                <w:szCs w:val="18"/>
                <w:lang w:bidi="hi-IN"/>
              </w:rPr>
              <w:t xml:space="preserve"> </w:t>
            </w:r>
            <w:r w:rsidR="00E96710" w:rsidRPr="00E56A3B">
              <w:rPr>
                <w:b/>
                <w:sz w:val="18"/>
                <w:szCs w:val="18"/>
                <w:lang w:bidi="hi-IN"/>
              </w:rPr>
              <w:t xml:space="preserve">SMLOUVA č. </w:t>
            </w:r>
            <w:r w:rsidR="00136FCE" w:rsidRPr="00E56A3B">
              <w:rPr>
                <w:b/>
                <w:sz w:val="18"/>
                <w:szCs w:val="18"/>
                <w:lang w:bidi="hi-IN"/>
              </w:rPr>
              <w:t xml:space="preserve">     </w:t>
            </w:r>
          </w:p>
        </w:tc>
      </w:tr>
      <w:tr w:rsidR="00E56A3B" w:rsidRPr="00E56A3B" w14:paraId="1928B5D2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75DB7E3E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0086F77B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2" w:type="dxa"/>
            <w:gridSpan w:val="6"/>
          </w:tcPr>
          <w:p w14:paraId="54D0CCF9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7"/>
          </w:tcPr>
          <w:p w14:paraId="69545B80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64472A25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36D77C3E" w14:textId="77777777" w:rsidTr="006C56B8">
        <w:trPr>
          <w:gridAfter w:val="2"/>
          <w:wAfter w:w="73" w:type="dxa"/>
          <w:trHeight w:val="283"/>
          <w:jc w:val="center"/>
        </w:trPr>
        <w:tc>
          <w:tcPr>
            <w:tcW w:w="2093" w:type="dxa"/>
            <w:gridSpan w:val="5"/>
          </w:tcPr>
          <w:p w14:paraId="49D3EDBD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62544B31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2" w:type="dxa"/>
            <w:gridSpan w:val="6"/>
          </w:tcPr>
          <w:p w14:paraId="56D58758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uzavřená</w:t>
            </w:r>
          </w:p>
        </w:tc>
        <w:tc>
          <w:tcPr>
            <w:tcW w:w="2183" w:type="dxa"/>
            <w:gridSpan w:val="7"/>
          </w:tcPr>
          <w:p w14:paraId="58B60E10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5B466682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44C2B28F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03C62966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6636" w:type="dxa"/>
            <w:gridSpan w:val="15"/>
          </w:tcPr>
          <w:p w14:paraId="642EDD7B" w14:textId="77777777" w:rsidR="00E96710" w:rsidRPr="00E56A3B" w:rsidRDefault="00E96710" w:rsidP="00486334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E56A3B">
              <w:rPr>
                <w:bCs/>
                <w:sz w:val="18"/>
                <w:szCs w:val="18"/>
                <w:lang w:bidi="hi-IN"/>
              </w:rPr>
              <w:t>podle § 1746 odst. 2) zákona č. 89/2012 Sb. (Občanský zákoník)</w:t>
            </w:r>
          </w:p>
        </w:tc>
        <w:tc>
          <w:tcPr>
            <w:tcW w:w="2183" w:type="dxa"/>
            <w:gridSpan w:val="6"/>
          </w:tcPr>
          <w:p w14:paraId="74F3B70F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097FC530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7C48F861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166D98AD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2" w:type="dxa"/>
            <w:gridSpan w:val="6"/>
          </w:tcPr>
          <w:p w14:paraId="0586ED02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7"/>
          </w:tcPr>
          <w:p w14:paraId="243F1622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2340D6DE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1F30B06B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05BC814E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2BB95006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2" w:type="dxa"/>
            <w:gridSpan w:val="6"/>
          </w:tcPr>
          <w:p w14:paraId="7F3FC2FA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mezi</w:t>
            </w:r>
            <w:proofErr w:type="gramEnd"/>
          </w:p>
        </w:tc>
        <w:tc>
          <w:tcPr>
            <w:tcW w:w="2183" w:type="dxa"/>
            <w:gridSpan w:val="7"/>
          </w:tcPr>
          <w:p w14:paraId="4C27F7FE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346198D3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53A24E49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29ECC394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7B17BBE9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2" w:type="dxa"/>
            <w:gridSpan w:val="6"/>
          </w:tcPr>
          <w:p w14:paraId="5890CDDB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7"/>
          </w:tcPr>
          <w:p w14:paraId="46364045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2A4C7E9E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6D63EB3D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14A22D06" w14:textId="77777777" w:rsidR="00E96710" w:rsidRPr="00E56A3B" w:rsidRDefault="00E96710" w:rsidP="00E96710">
            <w:pPr>
              <w:rPr>
                <w:bCs/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1)</w:t>
            </w:r>
          </w:p>
        </w:tc>
        <w:tc>
          <w:tcPr>
            <w:tcW w:w="6379" w:type="dxa"/>
            <w:gridSpan w:val="14"/>
          </w:tcPr>
          <w:p w14:paraId="2CA6053D" w14:textId="6C6CB1A7" w:rsidR="00E96710" w:rsidRPr="00E56A3B" w:rsidRDefault="006F040A" w:rsidP="006F040A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b/>
                <w:sz w:val="18"/>
                <w:szCs w:val="18"/>
                <w:lang w:bidi="hi-IN"/>
              </w:rPr>
              <w:t>UniSchool</w:t>
            </w:r>
            <w:r w:rsidR="00A25B89" w:rsidRPr="00E56A3B">
              <w:rPr>
                <w:b/>
                <w:sz w:val="18"/>
                <w:szCs w:val="18"/>
                <w:lang w:bidi="hi-IN"/>
              </w:rPr>
              <w:t xml:space="preserve"> s.r.o. </w:t>
            </w:r>
            <w:r w:rsidR="00E96710" w:rsidRPr="00E56A3B">
              <w:rPr>
                <w:sz w:val="18"/>
                <w:szCs w:val="18"/>
                <w:lang w:bidi="hi-IN"/>
              </w:rPr>
              <w:t xml:space="preserve">(dále jen </w:t>
            </w:r>
            <w:r w:rsidRPr="00E56A3B">
              <w:rPr>
                <w:sz w:val="18"/>
                <w:szCs w:val="18"/>
                <w:lang w:bidi="hi-IN"/>
              </w:rPr>
              <w:t>UNI</w:t>
            </w:r>
            <w:r w:rsidR="00E96710" w:rsidRPr="00E56A3B">
              <w:rPr>
                <w:sz w:val="18"/>
                <w:szCs w:val="18"/>
                <w:lang w:bidi="hi-IN"/>
              </w:rPr>
              <w:t>)</w:t>
            </w:r>
          </w:p>
        </w:tc>
        <w:tc>
          <w:tcPr>
            <w:tcW w:w="257" w:type="dxa"/>
          </w:tcPr>
          <w:p w14:paraId="7823C8A1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0FD4AFAB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7F4FF935" w14:textId="77777777" w:rsidTr="006C56B8">
        <w:trPr>
          <w:gridAfter w:val="2"/>
          <w:wAfter w:w="73" w:type="dxa"/>
          <w:jc w:val="center"/>
        </w:trPr>
        <w:tc>
          <w:tcPr>
            <w:tcW w:w="1668" w:type="dxa"/>
            <w:gridSpan w:val="4"/>
          </w:tcPr>
          <w:p w14:paraId="2D44853D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38B8353A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Sídlo:</w:t>
            </w:r>
          </w:p>
          <w:p w14:paraId="0DDEB12A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Zasílací adresa:</w:t>
            </w:r>
          </w:p>
          <w:p w14:paraId="5B462F2B" w14:textId="77777777" w:rsidR="00F60B8D" w:rsidRPr="00E56A3B" w:rsidRDefault="00F60B8D" w:rsidP="00E96710">
            <w:pPr>
              <w:rPr>
                <w:sz w:val="18"/>
                <w:szCs w:val="18"/>
                <w:lang w:bidi="hi-IN"/>
              </w:rPr>
            </w:pPr>
          </w:p>
          <w:p w14:paraId="333F497D" w14:textId="2937C325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IČO:</w:t>
            </w:r>
          </w:p>
          <w:p w14:paraId="1DF300DA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bankovní spojení:</w:t>
            </w:r>
          </w:p>
        </w:tc>
        <w:tc>
          <w:tcPr>
            <w:tcW w:w="7402" w:type="dxa"/>
            <w:gridSpan w:val="20"/>
          </w:tcPr>
          <w:p w14:paraId="79AF4BEE" w14:textId="77777777" w:rsidR="006F040A" w:rsidRPr="00E56A3B" w:rsidRDefault="006F040A" w:rsidP="006F040A">
            <w:pPr>
              <w:rPr>
                <w:sz w:val="18"/>
                <w:szCs w:val="18"/>
                <w:lang w:bidi="hi-IN"/>
              </w:rPr>
            </w:pPr>
            <w:proofErr w:type="spellStart"/>
            <w:r w:rsidRPr="00E56A3B">
              <w:rPr>
                <w:sz w:val="18"/>
                <w:szCs w:val="18"/>
                <w:lang w:bidi="hi-IN"/>
              </w:rPr>
              <w:t>UniSchool</w:t>
            </w:r>
            <w:proofErr w:type="spellEnd"/>
            <w:r w:rsidRPr="00E56A3B">
              <w:rPr>
                <w:sz w:val="18"/>
                <w:szCs w:val="18"/>
                <w:lang w:bidi="hi-IN"/>
              </w:rPr>
              <w:t xml:space="preserve"> International s.r.o. </w:t>
            </w:r>
          </w:p>
          <w:p w14:paraId="21A410C6" w14:textId="31C272C4" w:rsidR="006F040A" w:rsidRPr="00E56A3B" w:rsidRDefault="00754D57" w:rsidP="006F040A">
            <w:pPr>
              <w:rPr>
                <w:sz w:val="18"/>
                <w:szCs w:val="18"/>
                <w:lang w:bidi="hi-IN"/>
              </w:rPr>
            </w:pPr>
            <w:hyperlink r:id="rId8" w:tgtFrame="_blank" w:history="1">
              <w:r w:rsidR="006F040A" w:rsidRPr="00E56A3B">
                <w:rPr>
                  <w:sz w:val="18"/>
                  <w:szCs w:val="18"/>
                  <w:lang w:bidi="hi-IN"/>
                </w:rPr>
                <w:t>U Sluncové 666</w:t>
              </w:r>
            </w:hyperlink>
            <w:r w:rsidR="006F040A" w:rsidRPr="00E56A3B">
              <w:rPr>
                <w:sz w:val="18"/>
                <w:szCs w:val="18"/>
                <w:lang w:bidi="hi-IN"/>
              </w:rPr>
              <w:t xml:space="preserve">/12a </w:t>
            </w:r>
          </w:p>
          <w:p w14:paraId="20A35E67" w14:textId="2E242FEE" w:rsidR="006F040A" w:rsidRPr="00E56A3B" w:rsidRDefault="006F040A" w:rsidP="006F040A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Praha 8, 18000</w:t>
            </w:r>
          </w:p>
          <w:p w14:paraId="0D4F258A" w14:textId="7577B9AB" w:rsidR="00A25B89" w:rsidRPr="00E56A3B" w:rsidRDefault="006F040A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059 43</w:t>
            </w:r>
            <w:r w:rsidR="007D02A7"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Pr="00E56A3B">
              <w:rPr>
                <w:sz w:val="18"/>
                <w:szCs w:val="18"/>
                <w:lang w:bidi="hi-IN"/>
              </w:rPr>
              <w:t>655</w:t>
            </w:r>
          </w:p>
          <w:p w14:paraId="59DE1E3E" w14:textId="1E6E3123" w:rsidR="007D02A7" w:rsidRPr="00E56A3B" w:rsidRDefault="007D02A7" w:rsidP="007D02A7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Korunový účet:</w:t>
            </w:r>
          </w:p>
          <w:p w14:paraId="2F8A0363" w14:textId="0D1AD806" w:rsidR="007D02A7" w:rsidRPr="00E56A3B" w:rsidRDefault="007D02A7" w:rsidP="007D02A7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Název účtu: </w:t>
            </w:r>
            <w:proofErr w:type="spellStart"/>
            <w:r w:rsidRPr="00E56A3B">
              <w:rPr>
                <w:sz w:val="18"/>
                <w:szCs w:val="18"/>
                <w:lang w:bidi="hi-IN"/>
              </w:rPr>
              <w:t>UniSchool</w:t>
            </w:r>
            <w:proofErr w:type="spellEnd"/>
            <w:r w:rsidRPr="00E56A3B">
              <w:rPr>
                <w:sz w:val="18"/>
                <w:szCs w:val="18"/>
                <w:lang w:bidi="hi-IN"/>
              </w:rPr>
              <w:t xml:space="preserve"> International s.r.o.</w:t>
            </w:r>
          </w:p>
          <w:p w14:paraId="5CB0C8FA" w14:textId="460534EA" w:rsidR="007D02A7" w:rsidRPr="00E56A3B" w:rsidRDefault="007D02A7" w:rsidP="007D02A7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číslo účtu:</w:t>
            </w:r>
            <w:r w:rsidR="00CD0FF7">
              <w:rPr>
                <w:sz w:val="18"/>
                <w:szCs w:val="18"/>
                <w:lang w:bidi="hi-IN"/>
              </w:rPr>
              <w:t xml:space="preserve"> </w:t>
            </w:r>
            <w:proofErr w:type="spellStart"/>
            <w:r w:rsidR="00CD0FF7">
              <w:rPr>
                <w:sz w:val="18"/>
                <w:szCs w:val="18"/>
                <w:lang w:bidi="hi-IN"/>
              </w:rPr>
              <w:t>xxxxxxxxxxxxxxxxxx</w:t>
            </w:r>
            <w:proofErr w:type="spellEnd"/>
          </w:p>
          <w:p w14:paraId="051AFAC3" w14:textId="49D877E6" w:rsidR="007D02A7" w:rsidRPr="00E56A3B" w:rsidRDefault="007D02A7" w:rsidP="007D02A7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IBAN: </w:t>
            </w:r>
            <w:proofErr w:type="spellStart"/>
            <w:r w:rsidR="00CD0FF7">
              <w:rPr>
                <w:sz w:val="18"/>
                <w:szCs w:val="18"/>
                <w:lang w:bidi="hi-IN"/>
              </w:rPr>
              <w:t>xxxxxxxxxxxxxxxxxx</w:t>
            </w:r>
            <w:proofErr w:type="spellEnd"/>
            <w:r w:rsidRPr="00E56A3B">
              <w:rPr>
                <w:sz w:val="18"/>
                <w:szCs w:val="18"/>
                <w:lang w:bidi="hi-IN"/>
              </w:rPr>
              <w:t xml:space="preserve"> </w:t>
            </w:r>
          </w:p>
          <w:p w14:paraId="1D35274C" w14:textId="7712B971" w:rsidR="00E96710" w:rsidRPr="00E56A3B" w:rsidRDefault="007D02A7" w:rsidP="007D02A7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BIC: GIBACZPX  </w:t>
            </w:r>
          </w:p>
          <w:p w14:paraId="63BAEDE5" w14:textId="77777777" w:rsidR="007D02A7" w:rsidRPr="00E56A3B" w:rsidRDefault="007D02A7" w:rsidP="007D02A7">
            <w:pPr>
              <w:rPr>
                <w:sz w:val="18"/>
                <w:szCs w:val="18"/>
                <w:lang w:bidi="hi-IN"/>
              </w:rPr>
            </w:pPr>
          </w:p>
          <w:p w14:paraId="1964C0F4" w14:textId="0545D9A3" w:rsidR="007D02A7" w:rsidRPr="00E56A3B" w:rsidRDefault="007D02A7" w:rsidP="007D02A7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Eurový účet:</w:t>
            </w:r>
          </w:p>
          <w:p w14:paraId="691EC2BE" w14:textId="77777777" w:rsidR="007D02A7" w:rsidRPr="00E56A3B" w:rsidRDefault="007D02A7" w:rsidP="007D02A7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Název účtu: </w:t>
            </w:r>
            <w:proofErr w:type="spellStart"/>
            <w:r w:rsidRPr="00E56A3B">
              <w:rPr>
                <w:sz w:val="18"/>
                <w:szCs w:val="18"/>
                <w:lang w:bidi="hi-IN"/>
              </w:rPr>
              <w:t>UniSchool</w:t>
            </w:r>
            <w:proofErr w:type="spellEnd"/>
            <w:r w:rsidRPr="00E56A3B">
              <w:rPr>
                <w:sz w:val="18"/>
                <w:szCs w:val="18"/>
                <w:lang w:bidi="hi-IN"/>
              </w:rPr>
              <w:t xml:space="preserve"> International s.r.o.</w:t>
            </w:r>
          </w:p>
          <w:p w14:paraId="5C21ED01" w14:textId="2074AA2D" w:rsidR="007D02A7" w:rsidRPr="00E56A3B" w:rsidRDefault="007D02A7" w:rsidP="007D02A7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číslo účtu:</w:t>
            </w:r>
            <w:r w:rsidR="00CD0FF7">
              <w:rPr>
                <w:sz w:val="18"/>
                <w:szCs w:val="18"/>
                <w:lang w:bidi="hi-IN"/>
              </w:rPr>
              <w:t xml:space="preserve"> </w:t>
            </w:r>
            <w:proofErr w:type="spellStart"/>
            <w:r w:rsidR="00CD0FF7">
              <w:rPr>
                <w:sz w:val="18"/>
                <w:szCs w:val="18"/>
                <w:lang w:bidi="hi-IN"/>
              </w:rPr>
              <w:t>xxxxxxxxxxxxxxxxxx</w:t>
            </w:r>
            <w:proofErr w:type="spellEnd"/>
          </w:p>
          <w:p w14:paraId="1C8E347B" w14:textId="147937FF" w:rsidR="007D02A7" w:rsidRPr="00E56A3B" w:rsidRDefault="007D02A7" w:rsidP="007D02A7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IBAN: </w:t>
            </w:r>
            <w:proofErr w:type="spellStart"/>
            <w:r w:rsidR="00CD0FF7">
              <w:rPr>
                <w:sz w:val="18"/>
                <w:szCs w:val="18"/>
                <w:lang w:bidi="hi-IN"/>
              </w:rPr>
              <w:t>xxxxxxxxxxxxxxxxxx</w:t>
            </w:r>
            <w:proofErr w:type="spellEnd"/>
            <w:r w:rsidRPr="00E56A3B">
              <w:rPr>
                <w:sz w:val="18"/>
                <w:szCs w:val="18"/>
                <w:lang w:bidi="hi-IN"/>
              </w:rPr>
              <w:t xml:space="preserve"> </w:t>
            </w:r>
          </w:p>
          <w:p w14:paraId="67475A2C" w14:textId="1680027E" w:rsidR="007D02A7" w:rsidRPr="00E56A3B" w:rsidRDefault="007D02A7" w:rsidP="007D02A7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BIC: GIBACZPX    </w:t>
            </w:r>
          </w:p>
          <w:p w14:paraId="4E3917B9" w14:textId="75F02913" w:rsidR="007D02A7" w:rsidRPr="00E56A3B" w:rsidRDefault="007D02A7" w:rsidP="007D02A7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6AC03E5D" w14:textId="77777777" w:rsidTr="006C56B8">
        <w:trPr>
          <w:gridAfter w:val="2"/>
          <w:wAfter w:w="73" w:type="dxa"/>
          <w:jc w:val="center"/>
        </w:trPr>
        <w:tc>
          <w:tcPr>
            <w:tcW w:w="1668" w:type="dxa"/>
            <w:gridSpan w:val="4"/>
          </w:tcPr>
          <w:p w14:paraId="3A1860C3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5444F214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zastoupený:</w:t>
            </w:r>
          </w:p>
        </w:tc>
        <w:tc>
          <w:tcPr>
            <w:tcW w:w="7402" w:type="dxa"/>
            <w:gridSpan w:val="20"/>
          </w:tcPr>
          <w:p w14:paraId="7407CFEA" w14:textId="32843521" w:rsidR="00E96710" w:rsidRPr="00E56A3B" w:rsidRDefault="00A25B89" w:rsidP="00A25B89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E56A3B">
              <w:rPr>
                <w:b/>
                <w:sz w:val="18"/>
                <w:szCs w:val="18"/>
                <w:lang w:bidi="hi-IN"/>
              </w:rPr>
              <w:t xml:space="preserve">Margaritou </w:t>
            </w:r>
            <w:proofErr w:type="spellStart"/>
            <w:r w:rsidRPr="00E56A3B">
              <w:rPr>
                <w:b/>
                <w:sz w:val="18"/>
                <w:szCs w:val="18"/>
                <w:lang w:bidi="hi-IN"/>
              </w:rPr>
              <w:t>Kress</w:t>
            </w:r>
            <w:proofErr w:type="spellEnd"/>
            <w:r w:rsidRPr="00E56A3B">
              <w:rPr>
                <w:b/>
                <w:sz w:val="18"/>
                <w:szCs w:val="18"/>
                <w:lang w:bidi="hi-IN"/>
              </w:rPr>
              <w:t xml:space="preserve">, </w:t>
            </w:r>
            <w:r w:rsidRPr="00E56A3B">
              <w:rPr>
                <w:sz w:val="18"/>
                <w:szCs w:val="18"/>
                <w:lang w:bidi="hi-IN"/>
              </w:rPr>
              <w:t>jednatelkou</w:t>
            </w:r>
            <w:r w:rsidRPr="00E56A3B">
              <w:rPr>
                <w:b/>
                <w:sz w:val="18"/>
                <w:szCs w:val="18"/>
                <w:lang w:bidi="hi-IN"/>
              </w:rPr>
              <w:t xml:space="preserve"> </w:t>
            </w:r>
          </w:p>
        </w:tc>
      </w:tr>
      <w:tr w:rsidR="00E56A3B" w:rsidRPr="00E56A3B" w14:paraId="7E6DB244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6C256773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417" w:type="dxa"/>
          </w:tcPr>
          <w:p w14:paraId="71FE95AB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977" w:type="dxa"/>
            <w:gridSpan w:val="6"/>
          </w:tcPr>
          <w:p w14:paraId="4EC0BABB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242" w:type="dxa"/>
            <w:gridSpan w:val="8"/>
          </w:tcPr>
          <w:p w14:paraId="52C86A47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6DA21788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70AF984F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515CD044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417" w:type="dxa"/>
          </w:tcPr>
          <w:p w14:paraId="70AE9A64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977" w:type="dxa"/>
            <w:gridSpan w:val="6"/>
          </w:tcPr>
          <w:p w14:paraId="7565D86C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a</w:t>
            </w:r>
          </w:p>
        </w:tc>
        <w:tc>
          <w:tcPr>
            <w:tcW w:w="2242" w:type="dxa"/>
            <w:gridSpan w:val="8"/>
          </w:tcPr>
          <w:p w14:paraId="5F2CAF3A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504B37FC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73C750FF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1B72FFC5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417" w:type="dxa"/>
          </w:tcPr>
          <w:p w14:paraId="25CADFCA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3969" w:type="dxa"/>
            <w:gridSpan w:val="9"/>
          </w:tcPr>
          <w:p w14:paraId="72F81D33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50" w:type="dxa"/>
            <w:gridSpan w:val="5"/>
          </w:tcPr>
          <w:p w14:paraId="33851F0B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1504CA08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29ECFE08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407B3A67" w14:textId="77777777" w:rsidR="00E96710" w:rsidRPr="00E56A3B" w:rsidRDefault="00E96710" w:rsidP="00E96710">
            <w:pPr>
              <w:rPr>
                <w:bCs/>
                <w:sz w:val="18"/>
                <w:szCs w:val="18"/>
                <w:lang w:bidi="hi-IN"/>
              </w:rPr>
            </w:pPr>
            <w:r w:rsidRPr="00E56A3B">
              <w:rPr>
                <w:bCs/>
                <w:sz w:val="18"/>
                <w:szCs w:val="18"/>
                <w:lang w:bidi="hi-IN"/>
              </w:rPr>
              <w:t>2)</w:t>
            </w:r>
          </w:p>
        </w:tc>
        <w:tc>
          <w:tcPr>
            <w:tcW w:w="6636" w:type="dxa"/>
            <w:gridSpan w:val="15"/>
          </w:tcPr>
          <w:p w14:paraId="527C4D52" w14:textId="1A00D1E0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E56A3B">
              <w:rPr>
                <w:b/>
                <w:sz w:val="18"/>
                <w:szCs w:val="18"/>
                <w:lang w:bidi="hi-IN"/>
              </w:rPr>
              <w:t>České vysoké učení technické v</w:t>
            </w:r>
            <w:r w:rsidR="00F60B8D" w:rsidRPr="00E56A3B"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 </w:t>
            </w:r>
            <w:r w:rsidRPr="00E56A3B">
              <w:rPr>
                <w:b/>
                <w:sz w:val="18"/>
                <w:szCs w:val="18"/>
                <w:lang w:bidi="hi-IN"/>
              </w:rPr>
              <w:t>Praze</w:t>
            </w:r>
          </w:p>
        </w:tc>
        <w:tc>
          <w:tcPr>
            <w:tcW w:w="2183" w:type="dxa"/>
            <w:gridSpan w:val="6"/>
          </w:tcPr>
          <w:p w14:paraId="05AF1CB5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5853F4F6" w14:textId="77777777" w:rsidTr="006C56B8">
        <w:trPr>
          <w:gridAfter w:val="1"/>
          <w:wAfter w:w="47" w:type="dxa"/>
          <w:jc w:val="center"/>
        </w:trPr>
        <w:tc>
          <w:tcPr>
            <w:tcW w:w="2093" w:type="dxa"/>
            <w:gridSpan w:val="5"/>
          </w:tcPr>
          <w:p w14:paraId="03DA4E2E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6662" w:type="dxa"/>
            <w:gridSpan w:val="16"/>
          </w:tcPr>
          <w:p w14:paraId="68F5E2F2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E56A3B">
              <w:rPr>
                <w:b/>
                <w:sz w:val="18"/>
                <w:szCs w:val="18"/>
                <w:lang w:bidi="hi-IN"/>
              </w:rPr>
              <w:t xml:space="preserve">Masarykův ústav vyšších studií </w:t>
            </w:r>
            <w:r w:rsidRPr="00E56A3B">
              <w:rPr>
                <w:sz w:val="18"/>
                <w:szCs w:val="18"/>
                <w:lang w:bidi="hi-IN"/>
              </w:rPr>
              <w:t>(dále jen MÚVS ČVUT)</w:t>
            </w:r>
          </w:p>
        </w:tc>
        <w:tc>
          <w:tcPr>
            <w:tcW w:w="2183" w:type="dxa"/>
            <w:gridSpan w:val="6"/>
          </w:tcPr>
          <w:p w14:paraId="3C104C82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096FF758" w14:textId="77777777" w:rsidTr="006C56B8">
        <w:trPr>
          <w:gridAfter w:val="2"/>
          <w:wAfter w:w="73" w:type="dxa"/>
          <w:jc w:val="center"/>
        </w:trPr>
        <w:tc>
          <w:tcPr>
            <w:tcW w:w="1668" w:type="dxa"/>
            <w:gridSpan w:val="4"/>
          </w:tcPr>
          <w:p w14:paraId="27E96420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3FB2E289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Adresa:</w:t>
            </w:r>
          </w:p>
          <w:p w14:paraId="4CA9837A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IČO:</w:t>
            </w:r>
          </w:p>
          <w:p w14:paraId="1E25B3C4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DIČ:</w:t>
            </w:r>
          </w:p>
          <w:p w14:paraId="276E34E1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bankovní spojení:</w:t>
            </w:r>
          </w:p>
          <w:p w14:paraId="49EF6AF0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00E652CE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číslo jednací ŽL:</w:t>
            </w:r>
          </w:p>
        </w:tc>
        <w:tc>
          <w:tcPr>
            <w:tcW w:w="5219" w:type="dxa"/>
            <w:gridSpan w:val="14"/>
          </w:tcPr>
          <w:p w14:paraId="1F03659B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Kolejní 2a, 160 00 Praha 6</w:t>
            </w:r>
          </w:p>
          <w:p w14:paraId="605DAAB3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68 40 77 00</w:t>
            </w:r>
          </w:p>
          <w:p w14:paraId="046A6DA2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CZ 68 40 77 00 (plátce DPH)</w:t>
            </w:r>
          </w:p>
          <w:p w14:paraId="01FC9E7F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KB, pobočka Praha 6, </w:t>
            </w:r>
          </w:p>
          <w:p w14:paraId="628DED62" w14:textId="4F8E119D" w:rsidR="00CD0FF7" w:rsidRDefault="00CD0FF7" w:rsidP="00E96710">
            <w:pPr>
              <w:rPr>
                <w:sz w:val="18"/>
                <w:szCs w:val="18"/>
                <w:lang w:bidi="hi-IN"/>
              </w:rPr>
            </w:pPr>
            <w:proofErr w:type="spellStart"/>
            <w:r>
              <w:rPr>
                <w:sz w:val="18"/>
                <w:szCs w:val="18"/>
                <w:lang w:bidi="hi-IN"/>
              </w:rPr>
              <w:t>x</w:t>
            </w:r>
            <w:r>
              <w:rPr>
                <w:sz w:val="18"/>
                <w:szCs w:val="18"/>
                <w:lang w:bidi="hi-IN"/>
              </w:rPr>
              <w:t>xxxxxxxxxxxxxxx</w:t>
            </w:r>
            <w:proofErr w:type="spellEnd"/>
          </w:p>
          <w:p w14:paraId="1C90DF8A" w14:textId="79D8AF06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ŽO / 0000035 / 99 / ZAK</w:t>
            </w:r>
          </w:p>
          <w:p w14:paraId="7CDC8174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325F348E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24F96E51" w14:textId="77777777" w:rsidTr="006C56B8">
        <w:trPr>
          <w:gridAfter w:val="2"/>
          <w:wAfter w:w="73" w:type="dxa"/>
          <w:jc w:val="center"/>
        </w:trPr>
        <w:tc>
          <w:tcPr>
            <w:tcW w:w="1668" w:type="dxa"/>
            <w:gridSpan w:val="4"/>
          </w:tcPr>
          <w:p w14:paraId="27709096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24678503" w14:textId="77777777" w:rsidR="00E96710" w:rsidRPr="00E56A3B" w:rsidRDefault="00E96710" w:rsidP="00E96710">
            <w:pPr>
              <w:rPr>
                <w:b/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zastoupený:</w:t>
            </w:r>
          </w:p>
        </w:tc>
        <w:tc>
          <w:tcPr>
            <w:tcW w:w="7402" w:type="dxa"/>
            <w:gridSpan w:val="20"/>
          </w:tcPr>
          <w:p w14:paraId="3266989C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E56A3B">
              <w:rPr>
                <w:b/>
                <w:sz w:val="18"/>
                <w:szCs w:val="18"/>
                <w:lang w:bidi="hi-IN"/>
              </w:rPr>
              <w:t xml:space="preserve">doc. Ing. Lenkou Švecovou, Ph.D. </w:t>
            </w:r>
            <w:r w:rsidRPr="00E56A3B">
              <w:rPr>
                <w:sz w:val="18"/>
                <w:szCs w:val="18"/>
                <w:lang w:bidi="hi-IN"/>
              </w:rPr>
              <w:t>ředitelkou</w:t>
            </w:r>
            <w:r w:rsidRPr="00E56A3B">
              <w:rPr>
                <w:b/>
                <w:sz w:val="18"/>
                <w:szCs w:val="18"/>
                <w:lang w:bidi="hi-IN"/>
              </w:rPr>
              <w:t xml:space="preserve"> </w:t>
            </w:r>
            <w:r w:rsidRPr="00E56A3B">
              <w:rPr>
                <w:sz w:val="18"/>
                <w:szCs w:val="18"/>
                <w:lang w:bidi="hi-IN"/>
              </w:rPr>
              <w:t>MÚVS ČVUT</w:t>
            </w:r>
          </w:p>
        </w:tc>
      </w:tr>
      <w:tr w:rsidR="00E56A3B" w:rsidRPr="00E56A3B" w14:paraId="2DCF2B76" w14:textId="77777777" w:rsidTr="00CF521C">
        <w:trPr>
          <w:trHeight w:val="52"/>
          <w:jc w:val="center"/>
        </w:trPr>
        <w:tc>
          <w:tcPr>
            <w:tcW w:w="525" w:type="dxa"/>
          </w:tcPr>
          <w:p w14:paraId="1009E482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143" w:type="dxa"/>
            <w:gridSpan w:val="3"/>
          </w:tcPr>
          <w:p w14:paraId="669002DA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4534" w:type="dxa"/>
            <w:gridSpan w:val="6"/>
          </w:tcPr>
          <w:p w14:paraId="3DCA44CE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36" w:type="dxa"/>
          </w:tcPr>
          <w:p w14:paraId="13BE63FC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362" w:type="dxa"/>
            <w:gridSpan w:val="11"/>
          </w:tcPr>
          <w:p w14:paraId="0A0E8986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5" w:type="dxa"/>
            <w:gridSpan w:val="6"/>
          </w:tcPr>
          <w:p w14:paraId="6ABE9E63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56A3B" w:rsidRPr="00E56A3B" w14:paraId="5E32235F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7FC30C21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78B54C04" w14:textId="77777777" w:rsidR="00E96710" w:rsidRPr="00E56A3B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E56A3B">
              <w:rPr>
                <w:b/>
                <w:sz w:val="18"/>
                <w:szCs w:val="18"/>
                <w:u w:val="single"/>
                <w:lang w:bidi="hi-IN"/>
              </w:rPr>
              <w:t>I. PŘEDMĚT SMLOUVY</w:t>
            </w:r>
          </w:p>
        </w:tc>
      </w:tr>
      <w:tr w:rsidR="00E56A3B" w:rsidRPr="00E56A3B" w14:paraId="4A15804C" w14:textId="77777777" w:rsidTr="006C56B8">
        <w:trPr>
          <w:gridAfter w:val="3"/>
          <w:wAfter w:w="104" w:type="dxa"/>
          <w:trHeight w:val="617"/>
          <w:jc w:val="center"/>
        </w:trPr>
        <w:tc>
          <w:tcPr>
            <w:tcW w:w="817" w:type="dxa"/>
            <w:gridSpan w:val="2"/>
          </w:tcPr>
          <w:p w14:paraId="4483DF55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I.1.</w:t>
            </w:r>
            <w:proofErr w:type="gramEnd"/>
          </w:p>
        </w:tc>
        <w:tc>
          <w:tcPr>
            <w:tcW w:w="10064" w:type="dxa"/>
            <w:gridSpan w:val="23"/>
          </w:tcPr>
          <w:p w14:paraId="121BA855" w14:textId="7BC1C251" w:rsidR="00E96710" w:rsidRPr="00E56A3B" w:rsidRDefault="00E96710" w:rsidP="00A25B89">
            <w:pPr>
              <w:rPr>
                <w:b/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Předmětem smlouvy je zajištění certifikovaného kurzu českého a anglického jazyka v celkovém rozsahu 560 vyučovacích hodin v rámci přípravy cizích státních příslušníků na studium na ČVUT v Praze. </w:t>
            </w:r>
          </w:p>
        </w:tc>
      </w:tr>
      <w:tr w:rsidR="00E56A3B" w:rsidRPr="00E56A3B" w14:paraId="6339E2DE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35E7BF06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169813BC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b/>
                <w:sz w:val="18"/>
                <w:szCs w:val="18"/>
                <w:u w:val="single"/>
                <w:lang w:bidi="hi-IN"/>
              </w:rPr>
              <w:t>II. SPOLUPRÁCE SMLUVNÍCH STRAN</w:t>
            </w:r>
          </w:p>
        </w:tc>
      </w:tr>
      <w:tr w:rsidR="00E56A3B" w:rsidRPr="00E56A3B" w14:paraId="62D4BBB8" w14:textId="77777777" w:rsidTr="006C56B8">
        <w:trPr>
          <w:gridAfter w:val="3"/>
          <w:wAfter w:w="104" w:type="dxa"/>
          <w:trHeight w:val="300"/>
          <w:jc w:val="center"/>
        </w:trPr>
        <w:tc>
          <w:tcPr>
            <w:tcW w:w="817" w:type="dxa"/>
            <w:gridSpan w:val="2"/>
          </w:tcPr>
          <w:p w14:paraId="3EC15B1B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II.1</w:t>
            </w:r>
            <w:proofErr w:type="gramEnd"/>
          </w:p>
        </w:tc>
        <w:tc>
          <w:tcPr>
            <w:tcW w:w="10064" w:type="dxa"/>
            <w:gridSpan w:val="23"/>
          </w:tcPr>
          <w:p w14:paraId="1AD0E956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Osoba zodpovědná jednat za MÚVS ČVUT: PhDr. Monika Hřebačková </w:t>
            </w:r>
          </w:p>
          <w:p w14:paraId="5B944981" w14:textId="63AD8F68" w:rsidR="00E96710" w:rsidRPr="00E56A3B" w:rsidRDefault="00E96710" w:rsidP="006F040A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Osoba zodpovědná jednat za </w:t>
            </w:r>
            <w:r w:rsidR="006F040A" w:rsidRPr="00E56A3B">
              <w:rPr>
                <w:sz w:val="18"/>
                <w:szCs w:val="18"/>
                <w:lang w:bidi="hi-IN"/>
              </w:rPr>
              <w:t>UNI</w:t>
            </w:r>
            <w:r w:rsidRPr="00E56A3B">
              <w:rPr>
                <w:sz w:val="18"/>
                <w:szCs w:val="18"/>
                <w:lang w:bidi="hi-IN"/>
              </w:rPr>
              <w:t xml:space="preserve">.: </w:t>
            </w:r>
            <w:r w:rsidR="00A25B89" w:rsidRPr="00E56A3B">
              <w:rPr>
                <w:sz w:val="18"/>
                <w:szCs w:val="18"/>
                <w:lang w:bidi="hi-IN"/>
              </w:rPr>
              <w:t xml:space="preserve">Margarita </w:t>
            </w:r>
            <w:proofErr w:type="spellStart"/>
            <w:r w:rsidR="00A25B89" w:rsidRPr="00E56A3B">
              <w:rPr>
                <w:sz w:val="18"/>
                <w:szCs w:val="18"/>
                <w:lang w:bidi="hi-IN"/>
              </w:rPr>
              <w:t>Kress</w:t>
            </w:r>
            <w:proofErr w:type="spellEnd"/>
          </w:p>
        </w:tc>
      </w:tr>
      <w:tr w:rsidR="00E56A3B" w:rsidRPr="00E56A3B" w14:paraId="5EFAE3CF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1632643A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II.2.</w:t>
            </w:r>
            <w:proofErr w:type="gramEnd"/>
          </w:p>
        </w:tc>
        <w:tc>
          <w:tcPr>
            <w:tcW w:w="10064" w:type="dxa"/>
            <w:gridSpan w:val="23"/>
          </w:tcPr>
          <w:p w14:paraId="263BCB81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MÚVS ČVUT odpovídá za zajištění odborných osnov, výuky a zabezpečení materiálních podmínek kurzu, potřebných k jeho realizaci. Zavazuje se, že v souvislosti s plněním této smlouvy zaměstná pouze kvalifikované odborné pracovníky.</w:t>
            </w:r>
          </w:p>
        </w:tc>
      </w:tr>
      <w:tr w:rsidR="00E56A3B" w:rsidRPr="00E56A3B" w14:paraId="0DCB0F54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5A027522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II.3.</w:t>
            </w:r>
            <w:proofErr w:type="gramEnd"/>
          </w:p>
        </w:tc>
        <w:tc>
          <w:tcPr>
            <w:tcW w:w="10064" w:type="dxa"/>
            <w:gridSpan w:val="23"/>
          </w:tcPr>
          <w:p w14:paraId="2B5479A3" w14:textId="29318878" w:rsidR="00E96710" w:rsidRPr="00E56A3B" w:rsidRDefault="006F040A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UNI</w:t>
            </w:r>
            <w:r w:rsidR="00D56F80" w:rsidRPr="00E56A3B">
              <w:rPr>
                <w:sz w:val="18"/>
                <w:szCs w:val="18"/>
                <w:lang w:bidi="hi-IN"/>
              </w:rPr>
              <w:t xml:space="preserve"> </w:t>
            </w:r>
            <w:r w:rsidR="00E96710" w:rsidRPr="00E56A3B">
              <w:rPr>
                <w:sz w:val="18"/>
                <w:szCs w:val="18"/>
                <w:lang w:bidi="hi-IN"/>
              </w:rPr>
              <w:t>poskytne MÚVS ČVUT veškerou součinnost, kterou lze vyžadovat pro splnění smluvních závazků MÚVS ČVUT.</w:t>
            </w:r>
          </w:p>
          <w:p w14:paraId="62CB2559" w14:textId="118E4454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Hlavní povinností </w:t>
            </w:r>
            <w:r w:rsidR="006F040A" w:rsidRPr="00E56A3B">
              <w:rPr>
                <w:sz w:val="18"/>
                <w:szCs w:val="18"/>
                <w:lang w:bidi="hi-IN"/>
              </w:rPr>
              <w:t>UNI</w:t>
            </w:r>
            <w:r w:rsidRPr="00E56A3B">
              <w:rPr>
                <w:sz w:val="18"/>
                <w:szCs w:val="18"/>
                <w:lang w:bidi="hi-IN"/>
              </w:rPr>
              <w:t xml:space="preserve"> je </w:t>
            </w:r>
          </w:p>
          <w:p w14:paraId="2664BDF2" w14:textId="413A4682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a) nejpozději 15 dní před plánovaným zahájením výuky předat MÚVS písemnou prezenční listinu účastníků kurzu</w:t>
            </w:r>
            <w:r w:rsidR="00D56F80" w:rsidRPr="00E56A3B">
              <w:rPr>
                <w:sz w:val="18"/>
                <w:szCs w:val="18"/>
                <w:lang w:bidi="hi-IN"/>
              </w:rPr>
              <w:t xml:space="preserve"> ve formátu </w:t>
            </w:r>
            <w:proofErr w:type="spellStart"/>
            <w:r w:rsidR="00D56F80" w:rsidRPr="00E56A3B">
              <w:rPr>
                <w:sz w:val="18"/>
                <w:szCs w:val="18"/>
                <w:lang w:bidi="hi-IN"/>
              </w:rPr>
              <w:t>excel</w:t>
            </w:r>
            <w:proofErr w:type="spellEnd"/>
            <w:r w:rsidRPr="00E56A3B">
              <w:rPr>
                <w:sz w:val="18"/>
                <w:szCs w:val="18"/>
                <w:lang w:bidi="hi-IN"/>
              </w:rPr>
              <w:t xml:space="preserve"> a </w:t>
            </w:r>
          </w:p>
          <w:p w14:paraId="01D7B500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b) zaplatit cenu za výuku v souladu s touto smlouvou.</w:t>
            </w:r>
          </w:p>
          <w:p w14:paraId="4B476A6F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Žádná ze smluvních stran nesmí převádět úplně nebo zčásti práva a povinnosti vyplývající pro ni ze smlouvy bez předchozího písemného souhlasu druhé strany.</w:t>
            </w:r>
          </w:p>
        </w:tc>
      </w:tr>
      <w:tr w:rsidR="00E56A3B" w:rsidRPr="00E56A3B" w14:paraId="23A04F1C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18C325FF" w14:textId="6DA563F0" w:rsidR="00020135" w:rsidRPr="00E56A3B" w:rsidRDefault="00020135" w:rsidP="00E96710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064" w:type="dxa"/>
            <w:gridSpan w:val="23"/>
          </w:tcPr>
          <w:p w14:paraId="4217BC51" w14:textId="0F8D4023" w:rsidR="00020135" w:rsidRPr="00E56A3B" w:rsidRDefault="00020135" w:rsidP="00E96710">
            <w:pPr>
              <w:rPr>
                <w:b/>
                <w:sz w:val="18"/>
                <w:szCs w:val="18"/>
                <w:u w:val="single"/>
                <w:lang w:bidi="hi-IN"/>
              </w:rPr>
            </w:pPr>
            <w:r w:rsidRPr="00E56A3B">
              <w:rPr>
                <w:b/>
                <w:sz w:val="18"/>
                <w:szCs w:val="18"/>
                <w:u w:val="single"/>
                <w:lang w:bidi="hi-IN"/>
              </w:rPr>
              <w:t>III. ČASOVÝ PLÁN</w:t>
            </w:r>
            <w:r w:rsidR="00A92310" w:rsidRPr="00E56A3B">
              <w:rPr>
                <w:b/>
                <w:sz w:val="18"/>
                <w:szCs w:val="18"/>
                <w:u w:val="single"/>
                <w:lang w:bidi="hi-IN"/>
              </w:rPr>
              <w:t xml:space="preserve"> A ORGANIZACE VÝUKY</w:t>
            </w:r>
          </w:p>
        </w:tc>
      </w:tr>
      <w:tr w:rsidR="00E56A3B" w:rsidRPr="00E56A3B" w14:paraId="55D839BE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5807BD49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III.1.</w:t>
            </w:r>
            <w:proofErr w:type="gramEnd"/>
          </w:p>
        </w:tc>
        <w:tc>
          <w:tcPr>
            <w:tcW w:w="10064" w:type="dxa"/>
            <w:gridSpan w:val="23"/>
          </w:tcPr>
          <w:p w14:paraId="5276A0EA" w14:textId="6885E0FF" w:rsidR="00A92310" w:rsidRPr="00E56A3B" w:rsidRDefault="00E96710" w:rsidP="00A923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Kurz českého a anglického jazyka rozsahu 560 vyučovacích hodin</w:t>
            </w:r>
            <w:r w:rsidR="00D56F80" w:rsidRPr="00E56A3B">
              <w:rPr>
                <w:sz w:val="18"/>
                <w:szCs w:val="18"/>
                <w:lang w:bidi="hi-IN"/>
              </w:rPr>
              <w:t xml:space="preserve"> </w:t>
            </w:r>
            <w:r w:rsidRPr="00E56A3B">
              <w:rPr>
                <w:sz w:val="18"/>
                <w:szCs w:val="18"/>
                <w:lang w:bidi="hi-IN"/>
              </w:rPr>
              <w:t>/</w:t>
            </w:r>
            <w:r w:rsidR="00D56F80" w:rsidRPr="00E56A3B">
              <w:rPr>
                <w:sz w:val="18"/>
                <w:szCs w:val="18"/>
                <w:lang w:bidi="hi-IN"/>
              </w:rPr>
              <w:t xml:space="preserve"> </w:t>
            </w:r>
            <w:r w:rsidRPr="00E56A3B">
              <w:rPr>
                <w:sz w:val="18"/>
                <w:szCs w:val="18"/>
                <w:lang w:bidi="hi-IN"/>
              </w:rPr>
              <w:t xml:space="preserve">1 skupina bude probíhat ve spolupráci obou smluvních stran. </w:t>
            </w:r>
            <w:r w:rsidR="00A92310" w:rsidRPr="00E56A3B">
              <w:rPr>
                <w:sz w:val="18"/>
                <w:szCs w:val="18"/>
                <w:lang w:bidi="hi-IN"/>
              </w:rPr>
              <w:t>Kurz se skládá z přímé výuky češtiny v rozsahu 450 vyučovacích hodin, přímé výuky anglického jazyka v rozsahu 60 vyučovacích hodin a z</w:t>
            </w:r>
            <w:r w:rsidR="00E56A3B"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="00E56A3B" w:rsidRPr="00E56A3B">
              <w:rPr>
                <w:sz w:val="18"/>
                <w:szCs w:val="18"/>
                <w:lang w:bidi="hi-IN"/>
              </w:rPr>
              <w:t xml:space="preserve">projektové výuky </w:t>
            </w:r>
            <w:r w:rsidR="00A92310" w:rsidRPr="00E56A3B">
              <w:rPr>
                <w:sz w:val="18"/>
                <w:szCs w:val="18"/>
                <w:lang w:bidi="hi-IN"/>
              </w:rPr>
              <w:t>v rozsahu 50 vyučovacích hodin.</w:t>
            </w:r>
          </w:p>
          <w:p w14:paraId="3BF58ABD" w14:textId="1FDB078A" w:rsidR="00E96710" w:rsidRPr="00E56A3B" w:rsidRDefault="00A92310" w:rsidP="00E56A3B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Kurz proběhne v</w:t>
            </w:r>
            <w:r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Pr="00E56A3B">
              <w:rPr>
                <w:sz w:val="18"/>
                <w:szCs w:val="18"/>
                <w:lang w:bidi="hi-IN"/>
              </w:rPr>
              <w:t xml:space="preserve">období </w:t>
            </w:r>
            <w:r w:rsidR="00E96710" w:rsidRPr="00E56A3B">
              <w:rPr>
                <w:sz w:val="18"/>
                <w:szCs w:val="18"/>
                <w:lang w:bidi="hi-IN"/>
              </w:rPr>
              <w:t xml:space="preserve">od </w:t>
            </w:r>
            <w:r w:rsidR="00486334" w:rsidRPr="00E56A3B">
              <w:rPr>
                <w:sz w:val="18"/>
                <w:szCs w:val="18"/>
                <w:lang w:bidi="hi-IN"/>
              </w:rPr>
              <w:t>1</w:t>
            </w:r>
            <w:r w:rsidR="00E56A3B" w:rsidRPr="00E56A3B">
              <w:rPr>
                <w:sz w:val="18"/>
                <w:szCs w:val="18"/>
                <w:lang w:bidi="hi-IN"/>
              </w:rPr>
              <w:t>6</w:t>
            </w:r>
            <w:r w:rsidR="00E96710" w:rsidRPr="00E56A3B">
              <w:rPr>
                <w:sz w:val="18"/>
                <w:szCs w:val="18"/>
                <w:lang w:bidi="hi-IN"/>
              </w:rPr>
              <w:t>. září 201</w:t>
            </w:r>
            <w:r w:rsidR="00E56A3B" w:rsidRPr="00E56A3B">
              <w:rPr>
                <w:sz w:val="18"/>
                <w:szCs w:val="18"/>
                <w:lang w:bidi="hi-IN"/>
              </w:rPr>
              <w:t>9</w:t>
            </w:r>
            <w:r w:rsidRPr="00E56A3B">
              <w:rPr>
                <w:sz w:val="18"/>
                <w:szCs w:val="18"/>
                <w:lang w:bidi="hi-IN"/>
              </w:rPr>
              <w:t xml:space="preserve"> do</w:t>
            </w:r>
            <w:r w:rsidR="00E56A3B" w:rsidRPr="00E56A3B">
              <w:rPr>
                <w:sz w:val="18"/>
                <w:szCs w:val="18"/>
                <w:lang w:bidi="hi-IN"/>
              </w:rPr>
              <w:t xml:space="preserve"> 31. srpna 2020</w:t>
            </w:r>
            <w:r w:rsidR="00E96710" w:rsidRPr="00E56A3B">
              <w:rPr>
                <w:sz w:val="18"/>
                <w:szCs w:val="18"/>
                <w:lang w:bidi="hi-IN"/>
              </w:rPr>
              <w:t>. MÚVS ČVUT připraví a bude realizovat tento kurz jako dopolední nebo odpolední výuku 4-5x 45 min/denně po 5 pracovních dní v týdnu. Maximální počet účastníků v 1 skupině kurzu bude 1</w:t>
            </w:r>
            <w:r w:rsidR="00D56F80" w:rsidRPr="00E56A3B">
              <w:rPr>
                <w:sz w:val="18"/>
                <w:szCs w:val="18"/>
                <w:lang w:bidi="hi-IN"/>
              </w:rPr>
              <w:t>5</w:t>
            </w:r>
            <w:r w:rsidR="00E96710" w:rsidRPr="00E56A3B">
              <w:rPr>
                <w:sz w:val="18"/>
                <w:szCs w:val="18"/>
                <w:lang w:bidi="hi-IN"/>
              </w:rPr>
              <w:t xml:space="preserve">. </w:t>
            </w:r>
            <w:r w:rsidR="00835D08" w:rsidRPr="00E56A3B">
              <w:rPr>
                <w:sz w:val="18"/>
                <w:szCs w:val="18"/>
                <w:lang w:bidi="hi-IN"/>
              </w:rPr>
              <w:t>Počet účastníků může být po vzájemné  dohodě navýšen. Za každého dodatečného účastníka uhradí UNI MÚVS ČVUT v</w:t>
            </w:r>
            <w:r w:rsidR="00835D08"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="00835D08" w:rsidRPr="00E56A3B">
              <w:rPr>
                <w:sz w:val="18"/>
                <w:szCs w:val="18"/>
                <w:lang w:bidi="hi-IN"/>
              </w:rPr>
              <w:t>Praze částku dle smlouvy, část IV bod 1.4.</w:t>
            </w:r>
          </w:p>
        </w:tc>
      </w:tr>
      <w:tr w:rsidR="00E56A3B" w:rsidRPr="00E56A3B" w14:paraId="633DE807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1DC96532" w14:textId="4CDF56BD" w:rsidR="00A92310" w:rsidRPr="00E56A3B" w:rsidRDefault="00A92310" w:rsidP="00E96710">
            <w:pPr>
              <w:rPr>
                <w:sz w:val="18"/>
                <w:szCs w:val="18"/>
              </w:rPr>
            </w:pPr>
            <w:proofErr w:type="gramStart"/>
            <w:r w:rsidRPr="00E56A3B">
              <w:rPr>
                <w:sz w:val="18"/>
                <w:szCs w:val="18"/>
              </w:rPr>
              <w:t>III.2.</w:t>
            </w:r>
            <w:proofErr w:type="gramEnd"/>
          </w:p>
        </w:tc>
        <w:tc>
          <w:tcPr>
            <w:tcW w:w="10064" w:type="dxa"/>
            <w:gridSpan w:val="23"/>
          </w:tcPr>
          <w:p w14:paraId="5CF4FD2A" w14:textId="77777777" w:rsidR="00A92310" w:rsidRPr="00E56A3B" w:rsidRDefault="00A92310" w:rsidP="00A923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Změny časového plánu musí být odsouhlaseny zodpovědnými osobami (viz bod II. 1). Nemusí mít formu smluvního dodatku. </w:t>
            </w:r>
          </w:p>
          <w:p w14:paraId="3DA11ECE" w14:textId="77777777" w:rsidR="00A92310" w:rsidRPr="00E56A3B" w:rsidRDefault="00A92310" w:rsidP="00A923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MÚVS ČVUT neposkytuje kompenzaci za nepřítomnost účastníků kurzu ve výuce.</w:t>
            </w:r>
          </w:p>
          <w:p w14:paraId="523C02A2" w14:textId="2F24609B" w:rsidR="00A92310" w:rsidRPr="00E56A3B" w:rsidRDefault="00A92310" w:rsidP="00A92310">
            <w:pPr>
              <w:rPr>
                <w:sz w:val="18"/>
                <w:szCs w:val="18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Neproběhne-li výuka ze zavinění MÚVS, bude nahrazena v termínu dle dohody, nejpozději však </w:t>
            </w:r>
            <w:r w:rsidR="00E56A3B" w:rsidRPr="00E56A3B">
              <w:rPr>
                <w:sz w:val="18"/>
                <w:szCs w:val="18"/>
                <w:lang w:bidi="hi-IN"/>
              </w:rPr>
              <w:t>do 31. 8. 2020</w:t>
            </w:r>
            <w:r w:rsidRPr="00E56A3B">
              <w:rPr>
                <w:sz w:val="18"/>
                <w:szCs w:val="18"/>
                <w:lang w:bidi="hi-IN"/>
              </w:rPr>
              <w:t>.</w:t>
            </w:r>
          </w:p>
        </w:tc>
      </w:tr>
      <w:tr w:rsidR="00E56A3B" w:rsidRPr="00E56A3B" w14:paraId="5B4B7CED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68C6C7F5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2CF20235" w14:textId="361B4121" w:rsidR="00E96710" w:rsidRPr="00E56A3B" w:rsidRDefault="00020135" w:rsidP="00E96710">
            <w:pPr>
              <w:rPr>
                <w:b/>
                <w:sz w:val="18"/>
                <w:szCs w:val="18"/>
                <w:u w:val="single"/>
                <w:lang w:bidi="hi-IN"/>
              </w:rPr>
            </w:pPr>
            <w:r w:rsidRPr="00E56A3B">
              <w:rPr>
                <w:b/>
                <w:sz w:val="18"/>
                <w:szCs w:val="18"/>
                <w:u w:val="single"/>
                <w:lang w:bidi="hi-IN"/>
              </w:rPr>
              <w:t xml:space="preserve">IV. CENA A PLATEBNÍ </w:t>
            </w:r>
            <w:r w:rsidR="00E96710" w:rsidRPr="00E56A3B">
              <w:rPr>
                <w:b/>
                <w:sz w:val="18"/>
                <w:szCs w:val="18"/>
                <w:u w:val="single"/>
                <w:lang w:bidi="hi-IN"/>
              </w:rPr>
              <w:t>PODMÍNKY</w:t>
            </w:r>
          </w:p>
        </w:tc>
      </w:tr>
      <w:tr w:rsidR="00E56A3B" w:rsidRPr="00E56A3B" w14:paraId="2BDC7F82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7A04697C" w14:textId="2346E0C6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IV. 1.</w:t>
            </w:r>
            <w:r w:rsidR="004667D1" w:rsidRPr="00E56A3B">
              <w:rPr>
                <w:sz w:val="18"/>
                <w:szCs w:val="18"/>
                <w:lang w:bidi="hi-IN"/>
              </w:rPr>
              <w:t>1</w:t>
            </w:r>
          </w:p>
        </w:tc>
        <w:tc>
          <w:tcPr>
            <w:tcW w:w="10064" w:type="dxa"/>
            <w:gridSpan w:val="23"/>
          </w:tcPr>
          <w:p w14:paraId="164FAEA3" w14:textId="410996BE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Cena za kurz/1 skupinu českého a anglického jazyka v rozsahu a v souladu s touto smlouvou činí 510</w:t>
            </w:r>
            <w:r w:rsidRPr="00E56A3B">
              <w:rPr>
                <w:rFonts w:ascii="Times New Roman" w:hAnsi="Times New Roman"/>
                <w:sz w:val="18"/>
                <w:szCs w:val="18"/>
                <w:lang w:bidi="hi-IN"/>
              </w:rPr>
              <w:t> </w:t>
            </w:r>
            <w:r w:rsidRPr="00E56A3B">
              <w:rPr>
                <w:sz w:val="18"/>
                <w:szCs w:val="18"/>
                <w:lang w:bidi="hi-IN"/>
              </w:rPr>
              <w:t>000 Kč</w:t>
            </w:r>
            <w:r w:rsidR="002C4A63" w:rsidRPr="00E56A3B">
              <w:rPr>
                <w:sz w:val="18"/>
                <w:szCs w:val="18"/>
                <w:lang w:bidi="hi-IN"/>
              </w:rPr>
              <w:t xml:space="preserve">. DPH činí 0 Kč podle § 57 zákona o DPH (jazykové vzdělávání osvobozené od DPH bez nároku na odpočet). </w:t>
            </w:r>
          </w:p>
          <w:p w14:paraId="12C94F6D" w14:textId="4C15C858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Celková konečná cena, kterou bude MÚVS ČVUT fakturovat </w:t>
            </w:r>
            <w:r w:rsidR="006F040A" w:rsidRPr="00E56A3B">
              <w:rPr>
                <w:sz w:val="18"/>
                <w:szCs w:val="18"/>
                <w:lang w:bidi="hi-IN"/>
              </w:rPr>
              <w:t>UNI</w:t>
            </w:r>
            <w:r w:rsidRPr="00E56A3B">
              <w:rPr>
                <w:sz w:val="18"/>
                <w:szCs w:val="18"/>
                <w:lang w:bidi="hi-IN"/>
              </w:rPr>
              <w:t xml:space="preserve">, bude závislá na počtu objednaných skupin v rámci daného kurzu. Maximální počet skupin, které </w:t>
            </w:r>
            <w:r w:rsidR="006F040A" w:rsidRPr="00E56A3B">
              <w:rPr>
                <w:sz w:val="18"/>
                <w:szCs w:val="18"/>
                <w:lang w:bidi="hi-IN"/>
              </w:rPr>
              <w:t>UNI</w:t>
            </w:r>
            <w:r w:rsidRPr="00E56A3B">
              <w:rPr>
                <w:sz w:val="18"/>
                <w:szCs w:val="18"/>
                <w:lang w:bidi="hi-IN"/>
              </w:rPr>
              <w:t xml:space="preserve"> v</w:t>
            </w:r>
            <w:r w:rsidR="005E519F" w:rsidRPr="00E56A3B">
              <w:rPr>
                <w:sz w:val="18"/>
                <w:szCs w:val="18"/>
                <w:lang w:bidi="hi-IN"/>
              </w:rPr>
              <w:t xml:space="preserve"> akademickém </w:t>
            </w:r>
            <w:r w:rsidRPr="00E56A3B">
              <w:rPr>
                <w:sz w:val="18"/>
                <w:szCs w:val="18"/>
                <w:lang w:bidi="hi-IN"/>
              </w:rPr>
              <w:t>roce 20</w:t>
            </w:r>
            <w:r w:rsidR="00E1456D" w:rsidRPr="00E56A3B">
              <w:rPr>
                <w:sz w:val="18"/>
                <w:szCs w:val="18"/>
                <w:lang w:bidi="hi-IN"/>
              </w:rPr>
              <w:t>1</w:t>
            </w:r>
            <w:r w:rsidR="00E56A3B" w:rsidRPr="00E56A3B">
              <w:rPr>
                <w:sz w:val="18"/>
                <w:szCs w:val="18"/>
                <w:lang w:bidi="hi-IN"/>
              </w:rPr>
              <w:t>9</w:t>
            </w:r>
            <w:r w:rsidR="005E519F" w:rsidRPr="00E56A3B">
              <w:rPr>
                <w:sz w:val="18"/>
                <w:szCs w:val="18"/>
                <w:lang w:bidi="hi-IN"/>
              </w:rPr>
              <w:t>/</w:t>
            </w:r>
            <w:r w:rsidR="00E56A3B" w:rsidRPr="00E56A3B">
              <w:rPr>
                <w:sz w:val="18"/>
                <w:szCs w:val="18"/>
                <w:lang w:bidi="hi-IN"/>
              </w:rPr>
              <w:t>2020</w:t>
            </w:r>
            <w:r w:rsidRPr="00E56A3B">
              <w:rPr>
                <w:sz w:val="18"/>
                <w:szCs w:val="18"/>
                <w:lang w:bidi="hi-IN"/>
              </w:rPr>
              <w:t xml:space="preserve"> objedná, je </w:t>
            </w:r>
            <w:r w:rsidR="00E1456D" w:rsidRPr="00E56A3B">
              <w:rPr>
                <w:sz w:val="18"/>
                <w:szCs w:val="18"/>
                <w:lang w:bidi="hi-IN"/>
              </w:rPr>
              <w:t>3</w:t>
            </w:r>
            <w:r w:rsidRPr="00E56A3B">
              <w:rPr>
                <w:sz w:val="18"/>
                <w:szCs w:val="18"/>
                <w:lang w:bidi="hi-IN"/>
              </w:rPr>
              <w:t>. Minimální počet skupin je 1.</w:t>
            </w:r>
            <w:r w:rsidR="00A92310" w:rsidRPr="00E56A3B">
              <w:rPr>
                <w:sz w:val="18"/>
                <w:szCs w:val="18"/>
                <w:lang w:bidi="hi-IN"/>
              </w:rPr>
              <w:t xml:space="preserve"> </w:t>
            </w:r>
            <w:r w:rsidR="00A92310" w:rsidRPr="00E56A3B">
              <w:rPr>
                <w:sz w:val="18"/>
                <w:szCs w:val="18"/>
              </w:rPr>
              <w:t>Počet objednaných skupin sdělí UNI MÚVS ČVUT v</w:t>
            </w:r>
            <w:r w:rsidR="00A92310" w:rsidRPr="00E56A3B">
              <w:rPr>
                <w:rFonts w:ascii="Cambria" w:hAnsi="Cambria" w:cs="Cambria"/>
                <w:sz w:val="18"/>
                <w:szCs w:val="18"/>
              </w:rPr>
              <w:t> </w:t>
            </w:r>
            <w:r w:rsidR="00A92310" w:rsidRPr="00E56A3B">
              <w:rPr>
                <w:sz w:val="18"/>
                <w:szCs w:val="18"/>
              </w:rPr>
              <w:t>Praze do 20. 5. 201</w:t>
            </w:r>
            <w:r w:rsidR="00E56A3B" w:rsidRPr="00E56A3B">
              <w:rPr>
                <w:sz w:val="18"/>
                <w:szCs w:val="18"/>
              </w:rPr>
              <w:t>9</w:t>
            </w:r>
            <w:r w:rsidR="00A92310" w:rsidRPr="00E56A3B">
              <w:rPr>
                <w:sz w:val="18"/>
                <w:szCs w:val="18"/>
              </w:rPr>
              <w:t>. Na základě počtu objednaných skupin proběhne fakturace. Do 31. 8. 201</w:t>
            </w:r>
            <w:r w:rsidR="00E56A3B" w:rsidRPr="00E56A3B">
              <w:rPr>
                <w:sz w:val="18"/>
                <w:szCs w:val="18"/>
              </w:rPr>
              <w:t>9</w:t>
            </w:r>
            <w:r w:rsidR="00A92310" w:rsidRPr="00E56A3B">
              <w:rPr>
                <w:sz w:val="18"/>
                <w:szCs w:val="18"/>
              </w:rPr>
              <w:t xml:space="preserve"> je možné počet objednaných skupin měnit. Po 31. </w:t>
            </w:r>
            <w:r w:rsidR="00304806">
              <w:rPr>
                <w:sz w:val="18"/>
                <w:szCs w:val="18"/>
              </w:rPr>
              <w:t>8</w:t>
            </w:r>
            <w:r w:rsidR="00A92310" w:rsidRPr="00E56A3B">
              <w:rPr>
                <w:sz w:val="18"/>
                <w:szCs w:val="18"/>
              </w:rPr>
              <w:t>. 201</w:t>
            </w:r>
            <w:r w:rsidR="00E56A3B" w:rsidRPr="00E56A3B">
              <w:rPr>
                <w:sz w:val="18"/>
                <w:szCs w:val="18"/>
              </w:rPr>
              <w:t>9</w:t>
            </w:r>
            <w:r w:rsidR="00A92310" w:rsidRPr="00E56A3B">
              <w:rPr>
                <w:sz w:val="18"/>
                <w:szCs w:val="18"/>
              </w:rPr>
              <w:t xml:space="preserve"> je možné počet objednaných skupin měnit jen na základě nové smlouvy.</w:t>
            </w:r>
          </w:p>
          <w:p w14:paraId="2861BE73" w14:textId="77777777" w:rsidR="00E1456D" w:rsidRPr="00E56A3B" w:rsidRDefault="00E1456D" w:rsidP="00E96710">
            <w:pPr>
              <w:rPr>
                <w:sz w:val="18"/>
                <w:szCs w:val="18"/>
                <w:lang w:bidi="hi-IN"/>
              </w:rPr>
            </w:pPr>
          </w:p>
          <w:p w14:paraId="4FF8B6C1" w14:textId="43943929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lastRenderedPageBreak/>
              <w:t>Fakturace ze strany MUVS CVUT bude probíhat takto:</w:t>
            </w:r>
          </w:p>
          <w:p w14:paraId="66522230" w14:textId="58EDF532" w:rsidR="00E1456D" w:rsidRPr="00E56A3B" w:rsidRDefault="00E1456D" w:rsidP="00E1456D">
            <w:pPr>
              <w:pStyle w:val="Odstavecseseznamem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  <w:lang w:bidi="hi-IN"/>
              </w:rPr>
            </w:pPr>
            <w:r w:rsidRPr="00E56A3B">
              <w:rPr>
                <w:rFonts w:cs="Times New Roman"/>
                <w:sz w:val="18"/>
                <w:szCs w:val="18"/>
                <w:lang w:bidi="hi-IN"/>
              </w:rPr>
              <w:t>do 31. 5. 201</w:t>
            </w:r>
            <w:r w:rsidR="00E56A3B" w:rsidRPr="00E56A3B">
              <w:rPr>
                <w:rFonts w:cs="Times New Roman"/>
                <w:sz w:val="18"/>
                <w:szCs w:val="18"/>
                <w:lang w:bidi="hi-IN"/>
              </w:rPr>
              <w:t>9</w:t>
            </w:r>
            <w:r w:rsidRPr="00E56A3B">
              <w:rPr>
                <w:rFonts w:cs="Times New Roman"/>
                <w:sz w:val="18"/>
                <w:szCs w:val="18"/>
                <w:lang w:bidi="hi-IN"/>
              </w:rPr>
              <w:t xml:space="preserve"> </w:t>
            </w:r>
            <w:r w:rsidR="00543067" w:rsidRPr="00E56A3B">
              <w:rPr>
                <w:rFonts w:cs="Times New Roman"/>
                <w:sz w:val="18"/>
                <w:szCs w:val="18"/>
                <w:lang w:bidi="hi-IN"/>
              </w:rPr>
              <w:t>uhr</w:t>
            </w:r>
            <w:bookmarkStart w:id="0" w:name="_GoBack"/>
            <w:bookmarkEnd w:id="0"/>
            <w:r w:rsidR="00543067" w:rsidRPr="00E56A3B">
              <w:rPr>
                <w:rFonts w:cs="Times New Roman"/>
                <w:sz w:val="18"/>
                <w:szCs w:val="18"/>
                <w:lang w:bidi="hi-IN"/>
              </w:rPr>
              <w:t xml:space="preserve">adí UNI </w:t>
            </w:r>
            <w:r w:rsidRPr="00E56A3B">
              <w:rPr>
                <w:rFonts w:cs="Times New Roman"/>
                <w:sz w:val="18"/>
                <w:szCs w:val="18"/>
                <w:lang w:bidi="hi-IN"/>
              </w:rPr>
              <w:t xml:space="preserve">zálohu </w:t>
            </w:r>
            <w:r w:rsidR="00A92310" w:rsidRPr="00E56A3B">
              <w:rPr>
                <w:rFonts w:cs="Times New Roman"/>
                <w:sz w:val="18"/>
                <w:szCs w:val="18"/>
                <w:lang w:bidi="hi-IN"/>
              </w:rPr>
              <w:t>ve výši 10 % stanovené ceny za počet objednaných skupin. T</w:t>
            </w:r>
            <w:r w:rsidRPr="00E56A3B">
              <w:rPr>
                <w:rFonts w:cs="Times New Roman"/>
                <w:sz w:val="18"/>
                <w:szCs w:val="18"/>
                <w:lang w:bidi="hi-IN"/>
              </w:rPr>
              <w:t>j.  51</w:t>
            </w:r>
            <w:r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Pr="00E56A3B">
              <w:rPr>
                <w:rFonts w:cs="Times New Roman"/>
                <w:sz w:val="18"/>
                <w:szCs w:val="18"/>
                <w:lang w:bidi="hi-IN"/>
              </w:rPr>
              <w:t xml:space="preserve">000 Kč za každou skupinu. </w:t>
            </w:r>
          </w:p>
          <w:p w14:paraId="53D762B8" w14:textId="1342F18E" w:rsidR="00E1456D" w:rsidRPr="00E56A3B" w:rsidRDefault="00E96710" w:rsidP="003C6BF8">
            <w:pPr>
              <w:pStyle w:val="Odstavecseseznamem"/>
              <w:numPr>
                <w:ilvl w:val="0"/>
                <w:numId w:val="4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rFonts w:cs="Times New Roman"/>
                <w:sz w:val="18"/>
                <w:szCs w:val="18"/>
                <w:lang w:bidi="hi-IN"/>
              </w:rPr>
              <w:t xml:space="preserve">do </w:t>
            </w:r>
            <w:r w:rsidR="00A11F6A" w:rsidRPr="00E56A3B">
              <w:rPr>
                <w:rFonts w:cs="Times New Roman"/>
                <w:sz w:val="18"/>
                <w:szCs w:val="18"/>
                <w:lang w:bidi="hi-IN"/>
              </w:rPr>
              <w:t>15</w:t>
            </w:r>
            <w:r w:rsidRPr="00E56A3B">
              <w:rPr>
                <w:rFonts w:cs="Times New Roman"/>
                <w:sz w:val="18"/>
                <w:szCs w:val="18"/>
                <w:lang w:bidi="hi-IN"/>
              </w:rPr>
              <w:t>. 8. 201</w:t>
            </w:r>
            <w:r w:rsidR="00E56A3B" w:rsidRPr="00E56A3B">
              <w:rPr>
                <w:rFonts w:cs="Times New Roman"/>
                <w:sz w:val="18"/>
                <w:szCs w:val="18"/>
                <w:lang w:bidi="hi-IN"/>
              </w:rPr>
              <w:t>9</w:t>
            </w:r>
            <w:r w:rsidRPr="00E56A3B">
              <w:rPr>
                <w:rFonts w:cs="Times New Roman"/>
                <w:sz w:val="18"/>
                <w:szCs w:val="18"/>
                <w:lang w:bidi="hi-IN"/>
              </w:rPr>
              <w:t xml:space="preserve"> uhradí </w:t>
            </w:r>
            <w:r w:rsidR="006F040A" w:rsidRPr="00E56A3B">
              <w:rPr>
                <w:rFonts w:cs="Times New Roman"/>
                <w:sz w:val="18"/>
                <w:szCs w:val="18"/>
                <w:lang w:bidi="hi-IN"/>
              </w:rPr>
              <w:t>UNI</w:t>
            </w:r>
            <w:r w:rsidRPr="00E56A3B">
              <w:rPr>
                <w:rFonts w:cs="Times New Roman"/>
                <w:sz w:val="18"/>
                <w:szCs w:val="18"/>
                <w:lang w:bidi="hi-IN"/>
              </w:rPr>
              <w:t xml:space="preserve"> </w:t>
            </w:r>
            <w:r w:rsidR="005E519F" w:rsidRPr="00E56A3B">
              <w:rPr>
                <w:rFonts w:cs="Times New Roman"/>
                <w:sz w:val="18"/>
                <w:szCs w:val="18"/>
                <w:lang w:bidi="hi-IN"/>
              </w:rPr>
              <w:t xml:space="preserve">1. </w:t>
            </w:r>
            <w:r w:rsidR="00E1456D" w:rsidRPr="00E56A3B">
              <w:rPr>
                <w:rFonts w:cs="Times New Roman"/>
                <w:sz w:val="18"/>
                <w:szCs w:val="18"/>
                <w:lang w:bidi="hi-IN"/>
              </w:rPr>
              <w:t>splátku ve výši 5</w:t>
            </w:r>
            <w:r w:rsidRPr="00E56A3B">
              <w:rPr>
                <w:rFonts w:cs="Times New Roman"/>
                <w:sz w:val="18"/>
                <w:szCs w:val="18"/>
                <w:lang w:bidi="hi-IN"/>
              </w:rPr>
              <w:t>0 %</w:t>
            </w:r>
            <w:r w:rsidR="00E1456D" w:rsidRPr="00E56A3B">
              <w:rPr>
                <w:rFonts w:cs="Times New Roman"/>
                <w:sz w:val="18"/>
                <w:szCs w:val="18"/>
                <w:lang w:bidi="hi-IN"/>
              </w:rPr>
              <w:t xml:space="preserve"> zůstatku z</w:t>
            </w:r>
            <w:r w:rsidR="00E1456D"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="00E1456D" w:rsidRPr="00E56A3B">
              <w:rPr>
                <w:rFonts w:cs="Times New Roman"/>
                <w:sz w:val="18"/>
                <w:szCs w:val="18"/>
                <w:lang w:bidi="hi-IN"/>
              </w:rPr>
              <w:t>celkové ceny v</w:t>
            </w:r>
            <w:r w:rsidR="00E1456D"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="00E1456D" w:rsidRPr="00E56A3B">
              <w:rPr>
                <w:rFonts w:cs="Times New Roman"/>
                <w:sz w:val="18"/>
                <w:szCs w:val="18"/>
                <w:lang w:bidi="hi-IN"/>
              </w:rPr>
              <w:t xml:space="preserve">Kč </w:t>
            </w:r>
            <w:r w:rsidRPr="00E56A3B">
              <w:rPr>
                <w:rFonts w:cs="Times New Roman"/>
                <w:sz w:val="18"/>
                <w:szCs w:val="18"/>
                <w:lang w:bidi="hi-IN"/>
              </w:rPr>
              <w:t>za</w:t>
            </w:r>
            <w:r w:rsidR="00A92310" w:rsidRPr="00E56A3B">
              <w:rPr>
                <w:rFonts w:cs="Times New Roman"/>
                <w:sz w:val="18"/>
                <w:szCs w:val="18"/>
                <w:lang w:bidi="hi-IN"/>
              </w:rPr>
              <w:t xml:space="preserve"> počet objednaných skupin</w:t>
            </w:r>
            <w:r w:rsidRPr="00E56A3B">
              <w:rPr>
                <w:rFonts w:cs="Times New Roman"/>
                <w:sz w:val="18"/>
                <w:szCs w:val="18"/>
                <w:lang w:bidi="hi-IN"/>
              </w:rPr>
              <w:t>.</w:t>
            </w:r>
          </w:p>
          <w:p w14:paraId="7B55C402" w14:textId="6E184581" w:rsidR="00E96710" w:rsidRPr="00E56A3B" w:rsidRDefault="00E96710" w:rsidP="00FE3CEE">
            <w:pPr>
              <w:pStyle w:val="Odstavecseseznamem"/>
              <w:numPr>
                <w:ilvl w:val="0"/>
                <w:numId w:val="4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do </w:t>
            </w:r>
            <w:r w:rsidR="00E1456D" w:rsidRPr="00E56A3B">
              <w:rPr>
                <w:sz w:val="18"/>
                <w:szCs w:val="18"/>
                <w:lang w:bidi="hi-IN"/>
              </w:rPr>
              <w:t>30</w:t>
            </w:r>
            <w:r w:rsidRPr="00E56A3B">
              <w:rPr>
                <w:sz w:val="18"/>
                <w:szCs w:val="18"/>
                <w:lang w:bidi="hi-IN"/>
              </w:rPr>
              <w:t>. 1. 20</w:t>
            </w:r>
            <w:r w:rsidR="00E56A3B" w:rsidRPr="00E56A3B">
              <w:rPr>
                <w:sz w:val="18"/>
                <w:szCs w:val="18"/>
                <w:lang w:bidi="hi-IN"/>
              </w:rPr>
              <w:t>20</w:t>
            </w:r>
            <w:r w:rsidR="005E519F" w:rsidRPr="00E56A3B">
              <w:rPr>
                <w:sz w:val="18"/>
                <w:szCs w:val="18"/>
                <w:lang w:bidi="hi-IN"/>
              </w:rPr>
              <w:t xml:space="preserve"> uhradí </w:t>
            </w:r>
            <w:r w:rsidR="006F040A" w:rsidRPr="00E56A3B">
              <w:rPr>
                <w:sz w:val="18"/>
                <w:szCs w:val="18"/>
                <w:lang w:bidi="hi-IN"/>
              </w:rPr>
              <w:t>UNI</w:t>
            </w:r>
            <w:r w:rsidR="005E519F" w:rsidRPr="00E56A3B">
              <w:rPr>
                <w:sz w:val="18"/>
                <w:szCs w:val="18"/>
                <w:lang w:bidi="hi-IN"/>
              </w:rPr>
              <w:t xml:space="preserve"> 2</w:t>
            </w:r>
            <w:r w:rsidRPr="00E56A3B">
              <w:rPr>
                <w:sz w:val="18"/>
                <w:szCs w:val="18"/>
                <w:lang w:bidi="hi-IN"/>
              </w:rPr>
              <w:t>. splátku ve výši zůstatku z celkové ceny</w:t>
            </w:r>
            <w:r w:rsidR="002A4762" w:rsidRPr="00E56A3B">
              <w:rPr>
                <w:sz w:val="18"/>
                <w:szCs w:val="18"/>
                <w:lang w:bidi="hi-IN"/>
              </w:rPr>
              <w:t xml:space="preserve"> v</w:t>
            </w:r>
            <w:r w:rsidR="002A4762"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="002A4762" w:rsidRPr="00E56A3B">
              <w:rPr>
                <w:sz w:val="18"/>
                <w:szCs w:val="18"/>
                <w:lang w:bidi="hi-IN"/>
              </w:rPr>
              <w:t xml:space="preserve">Kč </w:t>
            </w:r>
            <w:r w:rsidRPr="00E56A3B">
              <w:rPr>
                <w:sz w:val="18"/>
                <w:szCs w:val="18"/>
                <w:lang w:bidi="hi-IN"/>
              </w:rPr>
              <w:t xml:space="preserve">za </w:t>
            </w:r>
            <w:r w:rsidR="00A92310" w:rsidRPr="00E56A3B">
              <w:rPr>
                <w:sz w:val="18"/>
                <w:szCs w:val="18"/>
                <w:lang w:bidi="hi-IN"/>
              </w:rPr>
              <w:t xml:space="preserve">objednané skupiny. </w:t>
            </w:r>
          </w:p>
          <w:p w14:paraId="2F32024F" w14:textId="77777777" w:rsidR="00A92310" w:rsidRPr="00E56A3B" w:rsidRDefault="00A92310" w:rsidP="00A92310">
            <w:pPr>
              <w:pStyle w:val="Odstavecseseznamem"/>
              <w:rPr>
                <w:sz w:val="18"/>
                <w:szCs w:val="18"/>
                <w:lang w:bidi="hi-IN"/>
              </w:rPr>
            </w:pPr>
          </w:p>
          <w:p w14:paraId="4B0A8B36" w14:textId="0ACD6F79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Částky budou uhrazeny v souladu s touto smlouvou a na základě faktury vystavené MÚVS ČVUT v</w:t>
            </w:r>
            <w:r w:rsidR="004667D1"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Pr="00E56A3B">
              <w:rPr>
                <w:sz w:val="18"/>
                <w:szCs w:val="18"/>
                <w:lang w:bidi="hi-IN"/>
              </w:rPr>
              <w:t>Praze</w:t>
            </w:r>
            <w:r w:rsidR="004667D1" w:rsidRPr="00E56A3B">
              <w:rPr>
                <w:sz w:val="18"/>
                <w:szCs w:val="18"/>
                <w:lang w:bidi="hi-IN"/>
              </w:rPr>
              <w:t xml:space="preserve">. </w:t>
            </w:r>
            <w:r w:rsidR="00543067" w:rsidRPr="00E56A3B">
              <w:rPr>
                <w:sz w:val="18"/>
                <w:szCs w:val="18"/>
                <w:lang w:bidi="hi-IN"/>
              </w:rPr>
              <w:t>UNI</w:t>
            </w:r>
            <w:r w:rsidR="00D56F80" w:rsidRPr="00E56A3B">
              <w:rPr>
                <w:sz w:val="18"/>
                <w:szCs w:val="18"/>
                <w:lang w:bidi="hi-IN"/>
              </w:rPr>
              <w:t xml:space="preserve"> </w:t>
            </w:r>
            <w:r w:rsidRPr="00E56A3B">
              <w:rPr>
                <w:sz w:val="18"/>
                <w:szCs w:val="18"/>
                <w:lang w:bidi="hi-IN"/>
              </w:rPr>
              <w:t>uhradí řádně vystavené a doručené faktury MÚVS ČVUT do 5. pracovních dnů ode dne doručení.</w:t>
            </w:r>
          </w:p>
          <w:p w14:paraId="6E8B624B" w14:textId="2F8F5BD0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MÚVS ČVUT je povinen na požádání </w:t>
            </w:r>
            <w:r w:rsidR="00543067" w:rsidRPr="00E56A3B">
              <w:rPr>
                <w:sz w:val="18"/>
                <w:szCs w:val="18"/>
                <w:lang w:bidi="hi-IN"/>
              </w:rPr>
              <w:t>UNI</w:t>
            </w:r>
            <w:r w:rsidRPr="00E56A3B">
              <w:rPr>
                <w:sz w:val="18"/>
                <w:szCs w:val="18"/>
                <w:lang w:bidi="hi-IN"/>
              </w:rPr>
              <w:t xml:space="preserve"> doložit prezenční listiny, které budou zároveň výkazem odučených hodin. </w:t>
            </w:r>
          </w:p>
          <w:p w14:paraId="7446C29E" w14:textId="41DE1CC6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Dostane-li se </w:t>
            </w:r>
            <w:r w:rsidR="00543067" w:rsidRPr="00E56A3B">
              <w:rPr>
                <w:sz w:val="18"/>
                <w:szCs w:val="18"/>
                <w:lang w:bidi="hi-IN"/>
              </w:rPr>
              <w:t>UNI</w:t>
            </w:r>
            <w:r w:rsidR="00D56F80" w:rsidRPr="00E56A3B">
              <w:rPr>
                <w:sz w:val="18"/>
                <w:szCs w:val="18"/>
                <w:lang w:bidi="hi-IN"/>
              </w:rPr>
              <w:t xml:space="preserve"> </w:t>
            </w:r>
            <w:r w:rsidRPr="00E56A3B">
              <w:rPr>
                <w:sz w:val="18"/>
                <w:szCs w:val="18"/>
                <w:lang w:bidi="hi-IN"/>
              </w:rPr>
              <w:t>při plnění závazků z této smlouvy do prodlení, může po něm MÚVS ČVUT požadovat smluvní pokutu ve výši 0,</w:t>
            </w:r>
            <w:r w:rsidR="002A4762" w:rsidRPr="00E56A3B">
              <w:rPr>
                <w:sz w:val="18"/>
                <w:szCs w:val="18"/>
                <w:lang w:bidi="hi-IN"/>
              </w:rPr>
              <w:t>0</w:t>
            </w:r>
            <w:r w:rsidRPr="00E56A3B">
              <w:rPr>
                <w:sz w:val="18"/>
                <w:szCs w:val="18"/>
                <w:lang w:bidi="hi-IN"/>
              </w:rPr>
              <w:t>1% z dlužné částky za každý započatý den prodlení.</w:t>
            </w:r>
          </w:p>
          <w:p w14:paraId="59A50C7A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Nebudou-li faktury uhrazeny ve stanoveném termínu v souladu s bodem </w:t>
            </w:r>
            <w:proofErr w:type="gramStart"/>
            <w:r w:rsidRPr="00E56A3B">
              <w:rPr>
                <w:sz w:val="18"/>
                <w:szCs w:val="18"/>
                <w:lang w:bidi="hi-IN"/>
              </w:rPr>
              <w:t>IV.1. této</w:t>
            </w:r>
            <w:proofErr w:type="gramEnd"/>
            <w:r w:rsidRPr="00E56A3B">
              <w:rPr>
                <w:sz w:val="18"/>
                <w:szCs w:val="18"/>
                <w:lang w:bidi="hi-IN"/>
              </w:rPr>
              <w:t xml:space="preserve"> smlouvy, nebude výuka zahájena, případně bude MÚVS realizovat výuku až po uhrazení dlužné částky. Za takto ušlou výuku se kompenzace neposkytuje.</w:t>
            </w:r>
          </w:p>
        </w:tc>
      </w:tr>
      <w:tr w:rsidR="00E56A3B" w:rsidRPr="00E56A3B" w14:paraId="17345E0E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45147A3D" w14:textId="285011E4" w:rsidR="00E96710" w:rsidRPr="00E56A3B" w:rsidRDefault="004667D1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lastRenderedPageBreak/>
              <w:t>IV.1.2</w:t>
            </w:r>
            <w:proofErr w:type="gramEnd"/>
            <w:r w:rsidR="00E96710" w:rsidRPr="00E56A3B">
              <w:rPr>
                <w:sz w:val="18"/>
                <w:szCs w:val="18"/>
                <w:lang w:bidi="hi-IN"/>
              </w:rPr>
              <w:t>.</w:t>
            </w:r>
          </w:p>
        </w:tc>
        <w:tc>
          <w:tcPr>
            <w:tcW w:w="10064" w:type="dxa"/>
            <w:gridSpan w:val="23"/>
          </w:tcPr>
          <w:p w14:paraId="3DA25219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V ceně jsou zahrnuty následující náklady:</w:t>
            </w:r>
          </w:p>
        </w:tc>
      </w:tr>
      <w:tr w:rsidR="00E56A3B" w:rsidRPr="00E56A3B" w14:paraId="27E8CE0D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4F08F1D0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25319148" w14:textId="77777777" w:rsidR="00E96710" w:rsidRPr="00E56A3B" w:rsidRDefault="00E96710" w:rsidP="00E96710">
            <w:pPr>
              <w:numPr>
                <w:ilvl w:val="0"/>
                <w:numId w:val="2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příprava a koordinace kurzu </w:t>
            </w:r>
          </w:p>
          <w:p w14:paraId="799F2D07" w14:textId="77777777" w:rsidR="00E96710" w:rsidRPr="00E56A3B" w:rsidRDefault="00E96710" w:rsidP="00E96710">
            <w:pPr>
              <w:numPr>
                <w:ilvl w:val="0"/>
                <w:numId w:val="2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přímá výuka a konzultace</w:t>
            </w:r>
          </w:p>
          <w:p w14:paraId="6A8F5662" w14:textId="77777777" w:rsidR="00E96710" w:rsidRPr="00E56A3B" w:rsidRDefault="00E96710" w:rsidP="00E96710">
            <w:pPr>
              <w:numPr>
                <w:ilvl w:val="0"/>
                <w:numId w:val="2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průběžné a závěrečné testování z ČJ a AJ a vyhodnocení výsledků</w:t>
            </w:r>
          </w:p>
          <w:p w14:paraId="17F1DCB9" w14:textId="5885A05F" w:rsidR="00E96710" w:rsidRPr="00E56A3B" w:rsidRDefault="005E519F" w:rsidP="00E96710">
            <w:pPr>
              <w:numPr>
                <w:ilvl w:val="0"/>
                <w:numId w:val="2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vstupní </w:t>
            </w:r>
            <w:proofErr w:type="gramStart"/>
            <w:r w:rsidR="00E96710" w:rsidRPr="00E56A3B">
              <w:rPr>
                <w:sz w:val="18"/>
                <w:szCs w:val="18"/>
                <w:lang w:bidi="hi-IN"/>
              </w:rPr>
              <w:t xml:space="preserve">testování </w:t>
            </w:r>
            <w:r w:rsidR="006C56B8" w:rsidRPr="00E56A3B">
              <w:rPr>
                <w:sz w:val="18"/>
                <w:szCs w:val="18"/>
                <w:lang w:bidi="hi-IN"/>
              </w:rPr>
              <w:t xml:space="preserve"> </w:t>
            </w:r>
            <w:r w:rsidR="00E96710" w:rsidRPr="00E56A3B">
              <w:rPr>
                <w:sz w:val="18"/>
                <w:szCs w:val="18"/>
                <w:lang w:bidi="hi-IN"/>
              </w:rPr>
              <w:t>z AJ</w:t>
            </w:r>
            <w:proofErr w:type="gramEnd"/>
          </w:p>
          <w:p w14:paraId="34AD66FF" w14:textId="77777777" w:rsidR="00E96710" w:rsidRPr="00E56A3B" w:rsidRDefault="00E96710" w:rsidP="00E96710">
            <w:pPr>
              <w:numPr>
                <w:ilvl w:val="0"/>
                <w:numId w:val="2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závěrečná zkouška</w:t>
            </w:r>
          </w:p>
          <w:p w14:paraId="7B550A8B" w14:textId="77777777" w:rsidR="00E96710" w:rsidRPr="00E56A3B" w:rsidRDefault="00E96710" w:rsidP="00E96710">
            <w:pPr>
              <w:numPr>
                <w:ilvl w:val="0"/>
                <w:numId w:val="2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doplňkové výukové materiály</w:t>
            </w:r>
          </w:p>
          <w:p w14:paraId="08826266" w14:textId="77777777" w:rsidR="00E96710" w:rsidRPr="00E56A3B" w:rsidRDefault="00E96710" w:rsidP="00E96710">
            <w:pPr>
              <w:numPr>
                <w:ilvl w:val="0"/>
                <w:numId w:val="2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provozní náklady</w:t>
            </w:r>
          </w:p>
          <w:p w14:paraId="0D0585C0" w14:textId="77777777" w:rsidR="00E96710" w:rsidRPr="00E56A3B" w:rsidRDefault="00E96710" w:rsidP="00E96710">
            <w:pPr>
              <w:numPr>
                <w:ilvl w:val="0"/>
                <w:numId w:val="2"/>
              </w:numPr>
              <w:rPr>
                <w:b/>
                <w:sz w:val="18"/>
                <w:szCs w:val="18"/>
                <w:u w:val="single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Certifikát o absolvování kurzu se stanovením dosažené jazykové úrovně</w:t>
            </w:r>
          </w:p>
        </w:tc>
      </w:tr>
      <w:tr w:rsidR="00E56A3B" w:rsidRPr="00E56A3B" w14:paraId="09B87914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29357E26" w14:textId="621E4055" w:rsidR="00E96710" w:rsidRPr="00E56A3B" w:rsidRDefault="004667D1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IV.1.3</w:t>
            </w:r>
            <w:proofErr w:type="gramEnd"/>
            <w:r w:rsidR="00E96710" w:rsidRPr="00E56A3B">
              <w:rPr>
                <w:sz w:val="18"/>
                <w:szCs w:val="18"/>
                <w:lang w:bidi="hi-IN"/>
              </w:rPr>
              <w:t>.</w:t>
            </w:r>
          </w:p>
        </w:tc>
        <w:tc>
          <w:tcPr>
            <w:tcW w:w="10064" w:type="dxa"/>
            <w:gridSpan w:val="23"/>
          </w:tcPr>
          <w:p w14:paraId="04353ED7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V ceně nejsou zahrnuty následující náklady:</w:t>
            </w:r>
          </w:p>
        </w:tc>
      </w:tr>
      <w:tr w:rsidR="00E56A3B" w:rsidRPr="00E56A3B" w14:paraId="4DA3563F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0509A5DF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5E2D18ED" w14:textId="77777777" w:rsidR="00E96710" w:rsidRPr="00E56A3B" w:rsidRDefault="00E96710" w:rsidP="00E96710">
            <w:pPr>
              <w:numPr>
                <w:ilvl w:val="0"/>
                <w:numId w:val="3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osobní výdaje účastníků kurzu</w:t>
            </w:r>
          </w:p>
          <w:p w14:paraId="03222FCA" w14:textId="77777777" w:rsidR="00E96710" w:rsidRPr="00E56A3B" w:rsidRDefault="00E96710" w:rsidP="00E96710">
            <w:pPr>
              <w:numPr>
                <w:ilvl w:val="0"/>
                <w:numId w:val="3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doprava</w:t>
            </w:r>
          </w:p>
          <w:p w14:paraId="51901D3E" w14:textId="77777777" w:rsidR="00E96710" w:rsidRPr="00E56A3B" w:rsidRDefault="00E96710" w:rsidP="00E96710">
            <w:pPr>
              <w:numPr>
                <w:ilvl w:val="0"/>
                <w:numId w:val="3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stravování a ubytování</w:t>
            </w:r>
          </w:p>
          <w:p w14:paraId="20BEAA98" w14:textId="77777777" w:rsidR="00E96710" w:rsidRPr="00E56A3B" w:rsidRDefault="00E96710" w:rsidP="00E96710">
            <w:pPr>
              <w:numPr>
                <w:ilvl w:val="0"/>
                <w:numId w:val="3"/>
              </w:num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učebnice</w:t>
            </w:r>
          </w:p>
        </w:tc>
      </w:tr>
      <w:tr w:rsidR="00E56A3B" w:rsidRPr="00E56A3B" w14:paraId="46A804C7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0E54F2DC" w14:textId="42648B10" w:rsidR="00835D08" w:rsidRPr="00E56A3B" w:rsidRDefault="00835D08" w:rsidP="00835D08">
            <w:pPr>
              <w:rPr>
                <w:sz w:val="18"/>
                <w:szCs w:val="18"/>
              </w:rPr>
            </w:pPr>
            <w:r w:rsidRPr="00E56A3B">
              <w:rPr>
                <w:sz w:val="18"/>
                <w:szCs w:val="18"/>
              </w:rPr>
              <w:t>IV. 1.4.</w:t>
            </w:r>
          </w:p>
        </w:tc>
        <w:tc>
          <w:tcPr>
            <w:tcW w:w="10064" w:type="dxa"/>
            <w:gridSpan w:val="23"/>
          </w:tcPr>
          <w:p w14:paraId="6BF59026" w14:textId="7DFF7BCC" w:rsidR="00835D08" w:rsidRPr="00E56A3B" w:rsidRDefault="00835D08" w:rsidP="00835D08">
            <w:pPr>
              <w:rPr>
                <w:sz w:val="18"/>
                <w:szCs w:val="18"/>
              </w:rPr>
            </w:pPr>
            <w:r w:rsidRPr="00E56A3B">
              <w:rPr>
                <w:sz w:val="18"/>
                <w:szCs w:val="18"/>
              </w:rPr>
              <w:t>Cena za každého dodatečného účastníka skupiny nad domluvený maximální počet účastníků činí 34</w:t>
            </w:r>
            <w:r w:rsidRPr="00E56A3B">
              <w:rPr>
                <w:rFonts w:ascii="Cambria" w:hAnsi="Cambria" w:cs="Cambria"/>
                <w:sz w:val="18"/>
                <w:szCs w:val="18"/>
              </w:rPr>
              <w:t> </w:t>
            </w:r>
            <w:r w:rsidRPr="00E56A3B">
              <w:rPr>
                <w:sz w:val="18"/>
                <w:szCs w:val="18"/>
              </w:rPr>
              <w:t>000 Kč. Částka bude uhrazena na základě vystavené faktury.</w:t>
            </w:r>
          </w:p>
        </w:tc>
      </w:tr>
      <w:tr w:rsidR="00E56A3B" w:rsidRPr="00E56A3B" w14:paraId="1F2B1C4D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0E307E3D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IV.2.</w:t>
            </w:r>
            <w:proofErr w:type="gramEnd"/>
          </w:p>
        </w:tc>
        <w:tc>
          <w:tcPr>
            <w:tcW w:w="10064" w:type="dxa"/>
            <w:gridSpan w:val="23"/>
          </w:tcPr>
          <w:p w14:paraId="7567AB58" w14:textId="12D3E6F1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V případě, že kurz nebude realizován ze zavinění </w:t>
            </w:r>
            <w:r w:rsidR="00543067" w:rsidRPr="00E56A3B">
              <w:rPr>
                <w:sz w:val="18"/>
                <w:szCs w:val="18"/>
                <w:lang w:bidi="hi-IN"/>
              </w:rPr>
              <w:t>UNI</w:t>
            </w:r>
            <w:r w:rsidRPr="00E56A3B">
              <w:rPr>
                <w:sz w:val="18"/>
                <w:szCs w:val="18"/>
                <w:lang w:bidi="hi-IN"/>
              </w:rPr>
              <w:t>, platí následující storno podmínky:</w:t>
            </w:r>
          </w:p>
          <w:p w14:paraId="25255039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ab/>
            </w:r>
          </w:p>
          <w:p w14:paraId="0143DCC4" w14:textId="1E6D6FA1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1) storno poplatek</w:t>
            </w:r>
            <w:r w:rsidR="002A4762" w:rsidRPr="00E56A3B">
              <w:rPr>
                <w:sz w:val="18"/>
                <w:szCs w:val="18"/>
                <w:lang w:bidi="hi-IN"/>
              </w:rPr>
              <w:t xml:space="preserve"> </w:t>
            </w:r>
            <w:r w:rsidR="001F7414" w:rsidRPr="00E56A3B">
              <w:rPr>
                <w:sz w:val="18"/>
                <w:szCs w:val="18"/>
                <w:lang w:bidi="hi-IN"/>
              </w:rPr>
              <w:t xml:space="preserve">při zrušení objednávky </w:t>
            </w:r>
            <w:r w:rsidR="002A4762" w:rsidRPr="00E56A3B">
              <w:rPr>
                <w:sz w:val="18"/>
                <w:szCs w:val="18"/>
                <w:lang w:bidi="hi-IN"/>
              </w:rPr>
              <w:t xml:space="preserve">do </w:t>
            </w:r>
            <w:r w:rsidR="00A11F6A" w:rsidRPr="00E56A3B">
              <w:rPr>
                <w:sz w:val="18"/>
                <w:szCs w:val="18"/>
                <w:lang w:bidi="hi-IN"/>
              </w:rPr>
              <w:t>15</w:t>
            </w:r>
            <w:r w:rsidR="002A4762" w:rsidRPr="00E56A3B">
              <w:rPr>
                <w:sz w:val="18"/>
                <w:szCs w:val="18"/>
                <w:lang w:bidi="hi-IN"/>
              </w:rPr>
              <w:t>. 8. 201</w:t>
            </w:r>
            <w:r w:rsidR="00E56A3B" w:rsidRPr="00E56A3B">
              <w:rPr>
                <w:sz w:val="18"/>
                <w:szCs w:val="18"/>
                <w:lang w:bidi="hi-IN"/>
              </w:rPr>
              <w:t>9</w:t>
            </w:r>
            <w:r w:rsidR="002A4762" w:rsidRPr="00E56A3B">
              <w:rPr>
                <w:sz w:val="18"/>
                <w:szCs w:val="18"/>
                <w:lang w:bidi="hi-IN"/>
              </w:rPr>
              <w:t xml:space="preserve"> činí 10 %</w:t>
            </w:r>
            <w:r w:rsidRPr="00E56A3B">
              <w:rPr>
                <w:sz w:val="18"/>
                <w:szCs w:val="18"/>
                <w:lang w:bidi="hi-IN"/>
              </w:rPr>
              <w:t xml:space="preserve"> </w:t>
            </w:r>
            <w:r w:rsidR="002A4762" w:rsidRPr="00E56A3B">
              <w:rPr>
                <w:sz w:val="18"/>
                <w:szCs w:val="18"/>
                <w:lang w:bidi="hi-IN"/>
              </w:rPr>
              <w:t>z</w:t>
            </w:r>
            <w:r w:rsidR="002A4762"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="002A4762" w:rsidRPr="00E56A3B">
              <w:rPr>
                <w:sz w:val="18"/>
                <w:szCs w:val="18"/>
                <w:lang w:bidi="hi-IN"/>
              </w:rPr>
              <w:t xml:space="preserve">celkové ceny za každou objednanou skupinu. </w:t>
            </w:r>
          </w:p>
          <w:p w14:paraId="4697A3A1" w14:textId="3C1C99D0" w:rsidR="00942F52" w:rsidRPr="00E56A3B" w:rsidRDefault="002A4762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2</w:t>
            </w:r>
            <w:r w:rsidR="00E96710" w:rsidRPr="00E56A3B">
              <w:rPr>
                <w:sz w:val="18"/>
                <w:szCs w:val="18"/>
                <w:lang w:bidi="hi-IN"/>
              </w:rPr>
              <w:t>)</w:t>
            </w:r>
            <w:r w:rsidR="00942F52" w:rsidRPr="00E56A3B">
              <w:rPr>
                <w:sz w:val="18"/>
                <w:szCs w:val="18"/>
                <w:lang w:bidi="hi-IN"/>
              </w:rPr>
              <w:t xml:space="preserve"> </w:t>
            </w:r>
            <w:r w:rsidR="001F7414" w:rsidRPr="00E56A3B">
              <w:rPr>
                <w:sz w:val="18"/>
                <w:szCs w:val="18"/>
                <w:lang w:bidi="hi-IN"/>
              </w:rPr>
              <w:t>storno poplatek při zrušení objednávky od 16. 8. 201</w:t>
            </w:r>
            <w:r w:rsidR="00E56A3B" w:rsidRPr="00E56A3B">
              <w:rPr>
                <w:sz w:val="18"/>
                <w:szCs w:val="18"/>
                <w:lang w:bidi="hi-IN"/>
              </w:rPr>
              <w:t>9</w:t>
            </w:r>
            <w:r w:rsidR="001F7414" w:rsidRPr="00E56A3B">
              <w:rPr>
                <w:sz w:val="18"/>
                <w:szCs w:val="18"/>
                <w:lang w:bidi="hi-IN"/>
              </w:rPr>
              <w:t xml:space="preserve"> do 15. dne před zahájením kurzu činí 30 % z</w:t>
            </w:r>
            <w:r w:rsidR="001F7414" w:rsidRPr="00E56A3B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="001F7414" w:rsidRPr="00E56A3B">
              <w:rPr>
                <w:sz w:val="18"/>
                <w:szCs w:val="18"/>
                <w:lang w:bidi="hi-IN"/>
              </w:rPr>
              <w:t>celkové ceny za každou objednanou skupinu.</w:t>
            </w:r>
          </w:p>
          <w:p w14:paraId="2378F431" w14:textId="730D151C" w:rsidR="00E96710" w:rsidRPr="00E56A3B" w:rsidRDefault="00942F52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3)</w:t>
            </w:r>
            <w:r w:rsidR="00E96710" w:rsidRPr="00E56A3B">
              <w:rPr>
                <w:sz w:val="18"/>
                <w:szCs w:val="18"/>
                <w:lang w:bidi="hi-IN"/>
              </w:rPr>
              <w:t xml:space="preserve"> při zrušení kurzu 15 </w:t>
            </w:r>
            <w:r w:rsidR="002A4762" w:rsidRPr="00E56A3B">
              <w:rPr>
                <w:sz w:val="18"/>
                <w:szCs w:val="18"/>
                <w:lang w:bidi="hi-IN"/>
              </w:rPr>
              <w:t xml:space="preserve">a méně </w:t>
            </w:r>
            <w:r w:rsidR="00E96710" w:rsidRPr="00E56A3B">
              <w:rPr>
                <w:sz w:val="18"/>
                <w:szCs w:val="18"/>
                <w:lang w:bidi="hi-IN"/>
              </w:rPr>
              <w:t xml:space="preserve">dní před zahájením kurzu činí storno poplatek </w:t>
            </w:r>
            <w:r w:rsidR="002A4762" w:rsidRPr="00E56A3B">
              <w:rPr>
                <w:sz w:val="18"/>
                <w:szCs w:val="18"/>
                <w:lang w:bidi="hi-IN"/>
              </w:rPr>
              <w:t>6</w:t>
            </w:r>
            <w:r w:rsidR="00E96710" w:rsidRPr="00E56A3B">
              <w:rPr>
                <w:sz w:val="18"/>
                <w:szCs w:val="18"/>
                <w:lang w:bidi="hi-IN"/>
              </w:rPr>
              <w:t>0</w:t>
            </w:r>
            <w:r w:rsidR="002A4762" w:rsidRPr="00E56A3B">
              <w:rPr>
                <w:sz w:val="18"/>
                <w:szCs w:val="18"/>
                <w:lang w:bidi="hi-IN"/>
              </w:rPr>
              <w:t xml:space="preserve"> % ceny za každou objednanou </w:t>
            </w:r>
            <w:r w:rsidR="002A4762" w:rsidRPr="00E56A3B">
              <w:rPr>
                <w:sz w:val="18"/>
                <w:szCs w:val="18"/>
                <w:lang w:bidi="hi-IN"/>
              </w:rPr>
              <w:lastRenderedPageBreak/>
              <w:t>skupinu.</w:t>
            </w:r>
          </w:p>
          <w:p w14:paraId="723CBCFD" w14:textId="59879433" w:rsidR="00E96710" w:rsidRPr="00E56A3B" w:rsidRDefault="00942F52" w:rsidP="002A4762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4</w:t>
            </w:r>
            <w:r w:rsidR="002A4762" w:rsidRPr="00E56A3B">
              <w:rPr>
                <w:sz w:val="18"/>
                <w:szCs w:val="18"/>
                <w:lang w:bidi="hi-IN"/>
              </w:rPr>
              <w:t>) storno poplatek za zrušení kurzu po jeho zahájení činí 100 % ceny za každou objednanou skupinu.</w:t>
            </w:r>
          </w:p>
        </w:tc>
      </w:tr>
      <w:tr w:rsidR="00E56A3B" w:rsidRPr="00E56A3B" w14:paraId="1F6AA327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53E984DF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409B431E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b/>
                <w:sz w:val="18"/>
                <w:szCs w:val="18"/>
                <w:u w:val="single"/>
                <w:lang w:bidi="hi-IN"/>
              </w:rPr>
              <w:t>V. Řešení sporů</w:t>
            </w:r>
          </w:p>
        </w:tc>
      </w:tr>
      <w:tr w:rsidR="00E56A3B" w:rsidRPr="00E56A3B" w14:paraId="5740B03A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5901CD0F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V.1.</w:t>
            </w:r>
            <w:proofErr w:type="gramEnd"/>
          </w:p>
        </w:tc>
        <w:tc>
          <w:tcPr>
            <w:tcW w:w="10064" w:type="dxa"/>
            <w:gridSpan w:val="23"/>
          </w:tcPr>
          <w:p w14:paraId="352493A3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Smluvní strany vynaloží veškeré úsilí, aby přímým a neformálním jednáním vyřešili jakékoliv neshody nebo spory vznikající mezi nimi v souvislosti s touto smlouvou.</w:t>
            </w:r>
          </w:p>
        </w:tc>
      </w:tr>
      <w:tr w:rsidR="00E56A3B" w:rsidRPr="00E56A3B" w14:paraId="0F9AA7C2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67B57D01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V.2.</w:t>
            </w:r>
            <w:proofErr w:type="gramEnd"/>
          </w:p>
        </w:tc>
        <w:tc>
          <w:tcPr>
            <w:tcW w:w="10064" w:type="dxa"/>
            <w:gridSpan w:val="23"/>
          </w:tcPr>
          <w:p w14:paraId="38898AB2" w14:textId="0F2E1382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Pokud za 30 dní od zahájení takovýchto nefo</w:t>
            </w:r>
            <w:r w:rsidR="00A11F6A" w:rsidRPr="00E56A3B">
              <w:rPr>
                <w:sz w:val="18"/>
                <w:szCs w:val="18"/>
                <w:lang w:bidi="hi-IN"/>
              </w:rPr>
              <w:t xml:space="preserve">rmálních jednání MÚVS ČVUT a </w:t>
            </w:r>
            <w:r w:rsidR="00543067" w:rsidRPr="00E56A3B">
              <w:rPr>
                <w:sz w:val="18"/>
                <w:szCs w:val="18"/>
                <w:lang w:bidi="hi-IN"/>
              </w:rPr>
              <w:t>UNI</w:t>
            </w:r>
            <w:r w:rsidRPr="00E56A3B">
              <w:rPr>
                <w:sz w:val="18"/>
                <w:szCs w:val="18"/>
                <w:lang w:bidi="hi-IN"/>
              </w:rPr>
              <w:t xml:space="preserve">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      </w:r>
          </w:p>
        </w:tc>
      </w:tr>
      <w:tr w:rsidR="00E56A3B" w:rsidRPr="00E56A3B" w14:paraId="452F2C18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3B226FD4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3328F441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</w:tr>
      <w:tr w:rsidR="00E56A3B" w:rsidRPr="00E56A3B" w14:paraId="56830DC1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3DBB5D53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630BCB4C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b/>
                <w:sz w:val="18"/>
                <w:szCs w:val="18"/>
                <w:u w:val="single"/>
                <w:lang w:bidi="hi-IN"/>
              </w:rPr>
              <w:t>VI. Závěrečná ustanovení</w:t>
            </w:r>
          </w:p>
        </w:tc>
      </w:tr>
      <w:tr w:rsidR="00E56A3B" w:rsidRPr="00E56A3B" w14:paraId="2821A89E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01E0D0D1" w14:textId="5E6F6D58" w:rsidR="00103D83" w:rsidRPr="00E56A3B" w:rsidRDefault="00103D83" w:rsidP="00103D83">
            <w:pPr>
              <w:rPr>
                <w:sz w:val="18"/>
                <w:szCs w:val="18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VI.1.</w:t>
            </w:r>
            <w:proofErr w:type="gramEnd"/>
          </w:p>
        </w:tc>
        <w:tc>
          <w:tcPr>
            <w:tcW w:w="10064" w:type="dxa"/>
            <w:gridSpan w:val="23"/>
          </w:tcPr>
          <w:p w14:paraId="28B7A42A" w14:textId="11465194" w:rsidR="00103D83" w:rsidRPr="00E56A3B" w:rsidRDefault="00103D83" w:rsidP="00E56A3B">
            <w:pPr>
              <w:rPr>
                <w:sz w:val="18"/>
                <w:szCs w:val="18"/>
              </w:rPr>
            </w:pPr>
            <w:r w:rsidRPr="00E56A3B">
              <w:rPr>
                <w:sz w:val="18"/>
                <w:szCs w:val="18"/>
              </w:rPr>
              <w:t>Smlouva je uzavřena do 31. 8. 20</w:t>
            </w:r>
            <w:r w:rsidR="00E56A3B" w:rsidRPr="00E56A3B">
              <w:rPr>
                <w:sz w:val="18"/>
                <w:szCs w:val="18"/>
              </w:rPr>
              <w:t>20</w:t>
            </w:r>
            <w:r w:rsidRPr="00E56A3B">
              <w:rPr>
                <w:sz w:val="18"/>
                <w:szCs w:val="18"/>
              </w:rPr>
              <w:t>.</w:t>
            </w:r>
          </w:p>
        </w:tc>
      </w:tr>
      <w:tr w:rsidR="00E56A3B" w:rsidRPr="00E56A3B" w14:paraId="4C9B60AF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7CB39B92" w14:textId="77176C64" w:rsidR="00E96710" w:rsidRPr="00E56A3B" w:rsidRDefault="00E96710" w:rsidP="00103D83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VI.</w:t>
            </w:r>
            <w:r w:rsidR="00103D83" w:rsidRPr="00E56A3B">
              <w:rPr>
                <w:sz w:val="18"/>
                <w:szCs w:val="18"/>
                <w:lang w:bidi="hi-IN"/>
              </w:rPr>
              <w:t>2</w:t>
            </w:r>
            <w:r w:rsidRPr="00E56A3B">
              <w:rPr>
                <w:sz w:val="18"/>
                <w:szCs w:val="18"/>
                <w:lang w:bidi="hi-IN"/>
              </w:rPr>
              <w:t>.</w:t>
            </w:r>
            <w:proofErr w:type="gramEnd"/>
          </w:p>
        </w:tc>
        <w:tc>
          <w:tcPr>
            <w:tcW w:w="10064" w:type="dxa"/>
            <w:gridSpan w:val="23"/>
          </w:tcPr>
          <w:p w14:paraId="542F8E9C" w14:textId="5C55C43B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Smlouva je vyhotovena ve dvou exemp</w:t>
            </w:r>
            <w:r w:rsidR="00A11F6A" w:rsidRPr="00E56A3B">
              <w:rPr>
                <w:sz w:val="18"/>
                <w:szCs w:val="18"/>
                <w:lang w:bidi="hi-IN"/>
              </w:rPr>
              <w:t xml:space="preserve">lářích, z nichž jeden obdrží </w:t>
            </w:r>
            <w:r w:rsidR="00543067" w:rsidRPr="00E56A3B">
              <w:rPr>
                <w:sz w:val="18"/>
                <w:szCs w:val="18"/>
                <w:lang w:bidi="hi-IN"/>
              </w:rPr>
              <w:t>UNI</w:t>
            </w:r>
            <w:r w:rsidRPr="00E56A3B">
              <w:rPr>
                <w:sz w:val="18"/>
                <w:szCs w:val="18"/>
                <w:lang w:bidi="hi-IN"/>
              </w:rPr>
              <w:t xml:space="preserve"> a jeden MÚVS ČVUT, a nabývá platnosti dnem podpisu oběma smluvními stranami.</w:t>
            </w:r>
          </w:p>
          <w:p w14:paraId="116436EA" w14:textId="77777777" w:rsidR="00401DF2" w:rsidRPr="00E56A3B" w:rsidRDefault="00401DF2" w:rsidP="00E96710">
            <w:pPr>
              <w:rPr>
                <w:sz w:val="18"/>
                <w:szCs w:val="18"/>
                <w:lang w:bidi="hi-IN"/>
              </w:rPr>
            </w:pPr>
          </w:p>
        </w:tc>
      </w:tr>
      <w:tr w:rsidR="00E56A3B" w:rsidRPr="00E56A3B" w14:paraId="6733833A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7FD903D2" w14:textId="237DA78A" w:rsidR="00E96710" w:rsidRPr="00E56A3B" w:rsidRDefault="00103D83" w:rsidP="00E96710">
            <w:pPr>
              <w:rPr>
                <w:sz w:val="18"/>
                <w:szCs w:val="18"/>
                <w:lang w:bidi="hi-IN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VI.3</w:t>
            </w:r>
            <w:r w:rsidR="00E96710" w:rsidRPr="00E56A3B">
              <w:rPr>
                <w:sz w:val="18"/>
                <w:szCs w:val="18"/>
                <w:lang w:bidi="hi-IN"/>
              </w:rPr>
              <w:t>.</w:t>
            </w:r>
            <w:proofErr w:type="gramEnd"/>
          </w:p>
        </w:tc>
        <w:tc>
          <w:tcPr>
            <w:tcW w:w="10064" w:type="dxa"/>
            <w:gridSpan w:val="23"/>
          </w:tcPr>
          <w:p w14:paraId="43747EDB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Smluvní strany berou na vědomí, že obsah této smlouvy je věcí diskrétní a týká se pouze smluvních stran s výjimkou kompetentních úřadů České republiky.</w:t>
            </w:r>
          </w:p>
        </w:tc>
      </w:tr>
      <w:tr w:rsidR="00E56A3B" w:rsidRPr="00E56A3B" w14:paraId="5ACAB2D9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3E3E48F3" w14:textId="1C67BE41" w:rsidR="0010245E" w:rsidRPr="00E56A3B" w:rsidRDefault="00103D83" w:rsidP="00E96710">
            <w:pPr>
              <w:rPr>
                <w:sz w:val="18"/>
                <w:szCs w:val="18"/>
              </w:rPr>
            </w:pPr>
            <w:proofErr w:type="gramStart"/>
            <w:r w:rsidRPr="00E56A3B">
              <w:rPr>
                <w:sz w:val="18"/>
                <w:szCs w:val="18"/>
                <w:lang w:bidi="hi-IN"/>
              </w:rPr>
              <w:t>VI.4.</w:t>
            </w:r>
            <w:proofErr w:type="gramEnd"/>
          </w:p>
        </w:tc>
        <w:tc>
          <w:tcPr>
            <w:tcW w:w="10064" w:type="dxa"/>
            <w:gridSpan w:val="23"/>
          </w:tcPr>
          <w:p w14:paraId="5E8A0BA7" w14:textId="706232DF" w:rsidR="00401DF2" w:rsidRPr="00E56A3B" w:rsidRDefault="00401DF2" w:rsidP="00401DF2">
            <w:pPr>
              <w:rPr>
                <w:sz w:val="18"/>
                <w:szCs w:val="18"/>
              </w:rPr>
            </w:pPr>
            <w:r w:rsidRPr="00E56A3B">
              <w:rPr>
                <w:sz w:val="18"/>
                <w:szCs w:val="18"/>
              </w:rPr>
              <w:t xml:space="preserve">Smluvní strany souhlasí s uveřejněním této smlouvy v registru smluv podle zákona </w:t>
            </w:r>
          </w:p>
          <w:p w14:paraId="768155EF" w14:textId="65BDD46B" w:rsidR="0010245E" w:rsidRPr="00E56A3B" w:rsidRDefault="00401DF2" w:rsidP="00401DF2">
            <w:pPr>
              <w:rPr>
                <w:sz w:val="18"/>
                <w:szCs w:val="18"/>
              </w:rPr>
            </w:pPr>
            <w:r w:rsidRPr="00E56A3B">
              <w:rPr>
                <w:sz w:val="18"/>
                <w:szCs w:val="18"/>
              </w:rPr>
              <w:t xml:space="preserve">č. 340/2015 Sb., o registru smluv, které zajistí ČVUT v Praze; pro účely jejího uveřejnění nepovažují smluvní strany nic z obsahu této smlouvy ani z </w:t>
            </w:r>
            <w:proofErr w:type="spellStart"/>
            <w:r w:rsidRPr="00E56A3B">
              <w:rPr>
                <w:sz w:val="18"/>
                <w:szCs w:val="18"/>
              </w:rPr>
              <w:t>metadat</w:t>
            </w:r>
            <w:proofErr w:type="spellEnd"/>
            <w:r w:rsidRPr="00E56A3B">
              <w:rPr>
                <w:sz w:val="18"/>
                <w:szCs w:val="18"/>
              </w:rPr>
              <w:t xml:space="preserve"> k ní se vážících za vyloučené z uveřejnění.</w:t>
            </w:r>
          </w:p>
        </w:tc>
      </w:tr>
      <w:tr w:rsidR="00E56A3B" w:rsidRPr="00E56A3B" w14:paraId="2F232FA6" w14:textId="77777777" w:rsidTr="00CF521C">
        <w:trPr>
          <w:gridAfter w:val="4"/>
          <w:wAfter w:w="167" w:type="dxa"/>
          <w:jc w:val="center"/>
        </w:trPr>
        <w:tc>
          <w:tcPr>
            <w:tcW w:w="5266" w:type="dxa"/>
            <w:gridSpan w:val="8"/>
          </w:tcPr>
          <w:p w14:paraId="2D3C26F2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84" w:type="dxa"/>
          </w:tcPr>
          <w:p w14:paraId="77AECBE8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221" w:type="dxa"/>
            <w:gridSpan w:val="7"/>
          </w:tcPr>
          <w:p w14:paraId="07D173C1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405" w:type="dxa"/>
          </w:tcPr>
          <w:p w14:paraId="095258F5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36" w:type="dxa"/>
          </w:tcPr>
          <w:p w14:paraId="372B5811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406" w:type="dxa"/>
            <w:gridSpan w:val="6"/>
          </w:tcPr>
          <w:p w14:paraId="14DE4C56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</w:tr>
      <w:tr w:rsidR="00E56A3B" w:rsidRPr="00E56A3B" w14:paraId="72E0522E" w14:textId="77777777" w:rsidTr="00CF521C">
        <w:trPr>
          <w:gridAfter w:val="5"/>
          <w:wAfter w:w="391" w:type="dxa"/>
          <w:jc w:val="center"/>
        </w:trPr>
        <w:tc>
          <w:tcPr>
            <w:tcW w:w="1382" w:type="dxa"/>
            <w:gridSpan w:val="3"/>
          </w:tcPr>
          <w:p w14:paraId="73E7B3D1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V</w:t>
            </w:r>
            <w:r w:rsidRPr="00E56A3B">
              <w:rPr>
                <w:rFonts w:ascii="Times New Roman" w:hAnsi="Times New Roman"/>
                <w:sz w:val="18"/>
                <w:szCs w:val="18"/>
                <w:lang w:bidi="hi-IN"/>
              </w:rPr>
              <w:t> </w:t>
            </w:r>
            <w:r w:rsidRPr="00E56A3B">
              <w:rPr>
                <w:sz w:val="18"/>
                <w:szCs w:val="18"/>
                <w:lang w:bidi="hi-IN"/>
              </w:rPr>
              <w:t xml:space="preserve">Praze dne </w:t>
            </w:r>
          </w:p>
        </w:tc>
        <w:tc>
          <w:tcPr>
            <w:tcW w:w="3884" w:type="dxa"/>
            <w:gridSpan w:val="5"/>
            <w:tcBorders>
              <w:bottom w:val="dashed" w:sz="4" w:space="0" w:color="auto"/>
            </w:tcBorders>
          </w:tcPr>
          <w:p w14:paraId="1AEA41D4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418" w:type="dxa"/>
            <w:gridSpan w:val="6"/>
          </w:tcPr>
          <w:p w14:paraId="27EC20E2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V</w:t>
            </w:r>
            <w:r w:rsidRPr="00E56A3B">
              <w:rPr>
                <w:rFonts w:ascii="Times New Roman" w:hAnsi="Times New Roman"/>
                <w:sz w:val="18"/>
                <w:szCs w:val="18"/>
                <w:lang w:bidi="hi-IN"/>
              </w:rPr>
              <w:t> </w:t>
            </w:r>
            <w:r w:rsidRPr="00E56A3B">
              <w:rPr>
                <w:sz w:val="18"/>
                <w:szCs w:val="18"/>
                <w:lang w:bidi="hi-IN"/>
              </w:rPr>
              <w:t>Praze dne</w:t>
            </w:r>
          </w:p>
        </w:tc>
        <w:tc>
          <w:tcPr>
            <w:tcW w:w="3910" w:type="dxa"/>
            <w:gridSpan w:val="9"/>
            <w:tcBorders>
              <w:left w:val="nil"/>
              <w:bottom w:val="dashed" w:sz="4" w:space="0" w:color="auto"/>
            </w:tcBorders>
          </w:tcPr>
          <w:p w14:paraId="28B640CA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</w:tr>
      <w:tr w:rsidR="00E56A3B" w:rsidRPr="00E56A3B" w14:paraId="0A91AF65" w14:textId="77777777" w:rsidTr="00CF521C">
        <w:trPr>
          <w:gridAfter w:val="4"/>
          <w:wAfter w:w="167" w:type="dxa"/>
          <w:jc w:val="center"/>
        </w:trPr>
        <w:tc>
          <w:tcPr>
            <w:tcW w:w="5266" w:type="dxa"/>
            <w:gridSpan w:val="8"/>
            <w:tcBorders>
              <w:bottom w:val="dashed" w:sz="4" w:space="0" w:color="auto"/>
            </w:tcBorders>
          </w:tcPr>
          <w:p w14:paraId="22BDB5E2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62F76CA7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49101C6F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0A1F9908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84" w:type="dxa"/>
          </w:tcPr>
          <w:p w14:paraId="793E7F0D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6D9D09EF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3C930B89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702E6E65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5268" w:type="dxa"/>
            <w:gridSpan w:val="15"/>
            <w:tcBorders>
              <w:bottom w:val="dashed" w:sz="4" w:space="0" w:color="auto"/>
            </w:tcBorders>
          </w:tcPr>
          <w:p w14:paraId="404DFA8C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</w:tr>
      <w:tr w:rsidR="00E56A3B" w:rsidRPr="00E56A3B" w14:paraId="119D0DC2" w14:textId="77777777" w:rsidTr="00CF521C">
        <w:trPr>
          <w:gridAfter w:val="4"/>
          <w:wAfter w:w="167" w:type="dxa"/>
          <w:jc w:val="center"/>
        </w:trPr>
        <w:tc>
          <w:tcPr>
            <w:tcW w:w="5266" w:type="dxa"/>
            <w:gridSpan w:val="8"/>
            <w:tcBorders>
              <w:top w:val="dashed" w:sz="4" w:space="0" w:color="auto"/>
            </w:tcBorders>
          </w:tcPr>
          <w:p w14:paraId="120263B3" w14:textId="029A2232" w:rsidR="00E96710" w:rsidRPr="00E56A3B" w:rsidRDefault="00A11F6A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Margarita </w:t>
            </w:r>
            <w:proofErr w:type="spellStart"/>
            <w:r w:rsidRPr="00E56A3B">
              <w:rPr>
                <w:sz w:val="18"/>
                <w:szCs w:val="18"/>
                <w:lang w:bidi="hi-IN"/>
              </w:rPr>
              <w:t>Kress</w:t>
            </w:r>
            <w:proofErr w:type="spellEnd"/>
          </w:p>
          <w:p w14:paraId="00B791BD" w14:textId="6C906415" w:rsidR="00E96710" w:rsidRPr="00E56A3B" w:rsidRDefault="00A11F6A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 xml:space="preserve">Jednatelka </w:t>
            </w:r>
            <w:proofErr w:type="spellStart"/>
            <w:r w:rsidR="00543067" w:rsidRPr="00E56A3B">
              <w:rPr>
                <w:sz w:val="18"/>
                <w:szCs w:val="18"/>
                <w:lang w:bidi="hi-IN"/>
              </w:rPr>
              <w:t>UNISchool</w:t>
            </w:r>
            <w:proofErr w:type="spellEnd"/>
            <w:r w:rsidR="00543067" w:rsidRPr="00E56A3B">
              <w:rPr>
                <w:sz w:val="18"/>
                <w:szCs w:val="18"/>
                <w:lang w:bidi="hi-IN"/>
              </w:rPr>
              <w:t xml:space="preserve"> International, s.r.o.</w:t>
            </w:r>
          </w:p>
        </w:tc>
        <w:tc>
          <w:tcPr>
            <w:tcW w:w="284" w:type="dxa"/>
          </w:tcPr>
          <w:p w14:paraId="1D5EAC9F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5268" w:type="dxa"/>
            <w:gridSpan w:val="15"/>
            <w:tcBorders>
              <w:top w:val="dashed" w:sz="4" w:space="0" w:color="auto"/>
            </w:tcBorders>
          </w:tcPr>
          <w:p w14:paraId="541102A3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do</w:t>
            </w:r>
            <w:r w:rsidR="00486334" w:rsidRPr="00E56A3B">
              <w:rPr>
                <w:sz w:val="18"/>
                <w:szCs w:val="18"/>
                <w:lang w:bidi="hi-IN"/>
              </w:rPr>
              <w:t>c</w:t>
            </w:r>
            <w:r w:rsidRPr="00E56A3B">
              <w:rPr>
                <w:sz w:val="18"/>
                <w:szCs w:val="18"/>
                <w:lang w:bidi="hi-IN"/>
              </w:rPr>
              <w:t>.</w:t>
            </w:r>
            <w:r w:rsidR="00486334" w:rsidRPr="00E56A3B">
              <w:rPr>
                <w:sz w:val="18"/>
                <w:szCs w:val="18"/>
                <w:lang w:bidi="hi-IN"/>
              </w:rPr>
              <w:t xml:space="preserve"> </w:t>
            </w:r>
            <w:r w:rsidRPr="00E56A3B">
              <w:rPr>
                <w:sz w:val="18"/>
                <w:szCs w:val="18"/>
                <w:lang w:bidi="hi-IN"/>
              </w:rPr>
              <w:t>Ing. Lenka Švecová, Ph.D.</w:t>
            </w:r>
          </w:p>
          <w:p w14:paraId="2B9F195F" w14:textId="77777777" w:rsidR="00E96710" w:rsidRPr="00E56A3B" w:rsidRDefault="00E96710" w:rsidP="00E96710">
            <w:pPr>
              <w:rPr>
                <w:sz w:val="18"/>
                <w:szCs w:val="18"/>
                <w:lang w:bidi="hi-IN"/>
              </w:rPr>
            </w:pPr>
            <w:r w:rsidRPr="00E56A3B">
              <w:rPr>
                <w:sz w:val="18"/>
                <w:szCs w:val="18"/>
                <w:lang w:bidi="hi-IN"/>
              </w:rPr>
              <w:t>Ředitelka MÚVS ČVUT v Praze</w:t>
            </w:r>
          </w:p>
        </w:tc>
      </w:tr>
    </w:tbl>
    <w:p w14:paraId="51258073" w14:textId="77777777" w:rsidR="00E96710" w:rsidRPr="00E56A3B" w:rsidRDefault="00E96710" w:rsidP="00E96710">
      <w:pPr>
        <w:rPr>
          <w:sz w:val="18"/>
          <w:szCs w:val="18"/>
        </w:rPr>
      </w:pPr>
      <w:r w:rsidRPr="00E56A3B">
        <w:rPr>
          <w:sz w:val="18"/>
          <w:szCs w:val="18"/>
        </w:rPr>
        <w:t xml:space="preserve">  </w:t>
      </w:r>
    </w:p>
    <w:p w14:paraId="26BDA5BA" w14:textId="77777777" w:rsidR="00C0477A" w:rsidRPr="00E56A3B" w:rsidRDefault="00C0477A" w:rsidP="00C0477A">
      <w:pPr>
        <w:rPr>
          <w:sz w:val="18"/>
          <w:szCs w:val="18"/>
        </w:rPr>
      </w:pPr>
    </w:p>
    <w:p w14:paraId="548BA444" w14:textId="77777777" w:rsidR="00C0477A" w:rsidRPr="00E56A3B" w:rsidRDefault="00C0477A" w:rsidP="00C0477A">
      <w:pPr>
        <w:rPr>
          <w:sz w:val="18"/>
          <w:szCs w:val="18"/>
        </w:rPr>
      </w:pPr>
    </w:p>
    <w:p w14:paraId="0C299A6D" w14:textId="77777777" w:rsidR="00C0477A" w:rsidRPr="00E56A3B" w:rsidRDefault="00C0477A" w:rsidP="00C0477A">
      <w:pPr>
        <w:rPr>
          <w:sz w:val="18"/>
          <w:szCs w:val="18"/>
        </w:rPr>
      </w:pPr>
    </w:p>
    <w:p w14:paraId="3315F348" w14:textId="77777777" w:rsidR="00C0477A" w:rsidRPr="00E56A3B" w:rsidRDefault="00C0477A" w:rsidP="00202AD4">
      <w:pPr>
        <w:rPr>
          <w:sz w:val="18"/>
          <w:szCs w:val="18"/>
        </w:rPr>
      </w:pPr>
      <w:r w:rsidRPr="00E56A3B">
        <w:rPr>
          <w:sz w:val="18"/>
          <w:szCs w:val="18"/>
        </w:rPr>
        <w:t xml:space="preserve">        </w:t>
      </w:r>
    </w:p>
    <w:p w14:paraId="6C22E706" w14:textId="77777777" w:rsidR="00C0477A" w:rsidRPr="00E56A3B" w:rsidRDefault="00C0477A" w:rsidP="00C0477A">
      <w:pPr>
        <w:rPr>
          <w:sz w:val="18"/>
          <w:szCs w:val="18"/>
        </w:rPr>
      </w:pPr>
    </w:p>
    <w:sectPr w:rsidR="00C0477A" w:rsidRPr="00E56A3B" w:rsidSect="005276C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42" w:right="567" w:bottom="1701" w:left="680" w:header="567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5C00E" w14:textId="77777777" w:rsidR="00754D57" w:rsidRDefault="00754D57" w:rsidP="003829EA">
      <w:pPr>
        <w:spacing w:line="240" w:lineRule="auto"/>
      </w:pPr>
      <w:r>
        <w:separator/>
      </w:r>
    </w:p>
  </w:endnote>
  <w:endnote w:type="continuationSeparator" w:id="0">
    <w:p w14:paraId="54F97B00" w14:textId="77777777" w:rsidR="00754D57" w:rsidRDefault="00754D5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5A5F6" w14:textId="77777777" w:rsidR="00B53030" w:rsidRDefault="00B53030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Kolejní 2637/2a</w:t>
    </w:r>
  </w:p>
  <w:p w14:paraId="547CA98E" w14:textId="77777777" w:rsidR="00B53030" w:rsidRDefault="00B53030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160 00 Praha 6</w:t>
    </w:r>
  </w:p>
  <w:p w14:paraId="4D818899" w14:textId="77777777" w:rsidR="00B53030" w:rsidRDefault="00B53030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7D623184" w14:textId="77777777" w:rsidR="00B53030" w:rsidRPr="004E4774" w:rsidRDefault="00B53030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3B129049" w14:textId="77777777" w:rsidR="00B53030" w:rsidRPr="000403B8" w:rsidRDefault="00B53030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523619C2" w14:textId="77777777" w:rsidR="00B53030" w:rsidRPr="000403B8" w:rsidRDefault="00B53030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00870E22" w14:textId="6A285B10" w:rsidR="00B53030" w:rsidRDefault="00B53030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</w:t>
    </w:r>
    <w:r w:rsidR="005104CC" w:rsidRPr="005104CC">
      <w:rPr>
        <w:caps/>
        <w:spacing w:val="8"/>
        <w:kern w:val="20"/>
        <w:sz w:val="14"/>
        <w:szCs w:val="14"/>
        <w:lang w:val="en-GB" w:bidi="ar-SA"/>
      </w:rPr>
      <w:t xml:space="preserve"> </w:t>
    </w:r>
    <w:r w:rsidR="005104CC">
      <w:rPr>
        <w:caps/>
        <w:spacing w:val="8"/>
        <w:kern w:val="20"/>
        <w:sz w:val="14"/>
        <w:szCs w:val="14"/>
        <w:lang w:val="en-GB" w:bidi="ar-SA"/>
      </w:rPr>
      <w:t>xxxxxxxxxxxx</w:t>
    </w:r>
  </w:p>
  <w:p w14:paraId="5835DBFB" w14:textId="77777777" w:rsidR="00B53030" w:rsidRPr="004E4774" w:rsidRDefault="00B53030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25451DC7" w14:textId="3BD792F8" w:rsidR="00B53030" w:rsidRDefault="00B53030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</w:t>
    </w:r>
    <w:r w:rsidR="005104CC">
      <w:rPr>
        <w:caps/>
        <w:spacing w:val="8"/>
        <w:kern w:val="20"/>
        <w:sz w:val="14"/>
        <w:szCs w:val="14"/>
        <w:lang w:val="en-GB" w:bidi="ar-SA"/>
      </w:rPr>
      <w:t>xxxxxxxxxxxx</w:t>
    </w:r>
  </w:p>
  <w:p w14:paraId="67942851" w14:textId="31D9B73A" w:rsidR="00B53030" w:rsidRDefault="005104CC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xxxxxxxxxxxx</w:t>
    </w:r>
  </w:p>
  <w:p w14:paraId="39DBA124" w14:textId="77777777" w:rsidR="00B53030" w:rsidRPr="004E4774" w:rsidRDefault="00B53030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www.muvs.cvut.cz</w:t>
    </w:r>
  </w:p>
  <w:p w14:paraId="39C1A344" w14:textId="77777777" w:rsidR="00B53030" w:rsidRPr="004E4774" w:rsidRDefault="00B53030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54A14297" w14:textId="77777777" w:rsidR="00B53030" w:rsidRPr="004E4774" w:rsidRDefault="00B53030" w:rsidP="00F83AB7">
    <w:pPr>
      <w:pStyle w:val="Zpat"/>
      <w:spacing w:line="200" w:lineRule="exact"/>
      <w:rPr>
        <w:caps/>
        <w:spacing w:val="8"/>
        <w:sz w:val="14"/>
        <w:szCs w:val="14"/>
      </w:rPr>
    </w:pPr>
  </w:p>
  <w:p w14:paraId="4984815B" w14:textId="77777777" w:rsidR="00B53030" w:rsidRPr="00F83AB7" w:rsidRDefault="00B53030" w:rsidP="00F83A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B3868" w14:textId="77777777" w:rsidR="00B53030" w:rsidRDefault="00B53030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Kolejní 2637/2a</w:t>
    </w:r>
  </w:p>
  <w:p w14:paraId="27AF9C50" w14:textId="77777777" w:rsidR="00B53030" w:rsidRDefault="00B53030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160 00 Praha 6</w:t>
    </w:r>
  </w:p>
  <w:p w14:paraId="170C7B30" w14:textId="77777777" w:rsidR="00B53030" w:rsidRDefault="00B53030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54DE96E9" w14:textId="77777777" w:rsidR="00B53030" w:rsidRPr="004E4774" w:rsidRDefault="00B53030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7A504481" w14:textId="77777777" w:rsidR="00B53030" w:rsidRPr="000403B8" w:rsidRDefault="00B53030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7460FD39" w14:textId="77777777" w:rsidR="00B53030" w:rsidRPr="000403B8" w:rsidRDefault="00B53030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47DF775B" w14:textId="41881B8B" w:rsidR="00B53030" w:rsidRPr="00D74CE8" w:rsidRDefault="00B53030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Ú. </w:t>
    </w:r>
    <w:r w:rsidR="005104CC">
      <w:rPr>
        <w:caps/>
        <w:spacing w:val="8"/>
        <w:kern w:val="20"/>
        <w:sz w:val="14"/>
        <w:szCs w:val="14"/>
        <w:lang w:val="en-GB" w:bidi="ar-SA"/>
      </w:rPr>
      <w:t>xxxxxxxxxxxxxxxx</w:t>
    </w:r>
  </w:p>
  <w:p w14:paraId="62F2BD71" w14:textId="77777777" w:rsidR="00B53030" w:rsidRPr="004E4774" w:rsidRDefault="00B53030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155A7AA9" w14:textId="608F1030" w:rsidR="00B53030" w:rsidRPr="00D74CE8" w:rsidRDefault="005104CC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+xxxxxxxxxxxx</w:t>
    </w:r>
  </w:p>
  <w:p w14:paraId="4B205A5E" w14:textId="23932512" w:rsidR="00B53030" w:rsidRPr="00D74CE8" w:rsidRDefault="005104CC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xxxxxxxxxxxxx</w:t>
    </w:r>
  </w:p>
  <w:p w14:paraId="3337B219" w14:textId="77777777" w:rsidR="00B53030" w:rsidRPr="00D74CE8" w:rsidRDefault="00B53030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4CE8">
      <w:rPr>
        <w:caps/>
        <w:spacing w:val="8"/>
        <w:kern w:val="20"/>
        <w:sz w:val="14"/>
        <w:szCs w:val="14"/>
        <w:lang w:val="en-GB" w:bidi="ar-SA"/>
      </w:rPr>
      <w:t>www.muvs.cvut.cz</w:t>
    </w:r>
  </w:p>
  <w:p w14:paraId="7AB83CC6" w14:textId="77777777" w:rsidR="00B53030" w:rsidRPr="004E4774" w:rsidRDefault="00B53030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09007404" w14:textId="77777777" w:rsidR="00B53030" w:rsidRPr="004E4774" w:rsidRDefault="00B53030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B38A0" w14:textId="77777777" w:rsidR="00754D57" w:rsidRDefault="00754D57" w:rsidP="003829EA">
      <w:pPr>
        <w:spacing w:line="240" w:lineRule="auto"/>
      </w:pPr>
      <w:r>
        <w:separator/>
      </w:r>
    </w:p>
  </w:footnote>
  <w:footnote w:type="continuationSeparator" w:id="0">
    <w:p w14:paraId="419729CC" w14:textId="77777777" w:rsidR="00754D57" w:rsidRDefault="00754D5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611DA" w14:textId="7AB442B3" w:rsidR="00B53030" w:rsidRPr="000633F2" w:rsidRDefault="00B53030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r>
      <w:rPr>
        <w:kern w:val="20"/>
        <w:szCs w:val="20"/>
        <w:lang w:val="en-GB" w:bidi="ar-SA"/>
      </w:rPr>
      <w:t>Strana</w:t>
    </w:r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5104CC">
      <w:rPr>
        <w:noProof/>
        <w:kern w:val="20"/>
        <w:szCs w:val="20"/>
        <w:lang w:val="en-GB"/>
      </w:rPr>
      <w:t>4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5104CC">
      <w:rPr>
        <w:noProof/>
        <w:kern w:val="20"/>
        <w:szCs w:val="20"/>
        <w:lang w:val="en-GB"/>
      </w:rPr>
      <w:t>4</w:t>
    </w:r>
    <w:r w:rsidRPr="008815D8">
      <w:rPr>
        <w:kern w:val="20"/>
        <w:szCs w:val="20"/>
        <w:lang w:val="en-GB"/>
      </w:rPr>
      <w:fldChar w:fldCharType="end"/>
    </w:r>
  </w:p>
  <w:p w14:paraId="4F97BC4D" w14:textId="77777777" w:rsidR="00B53030" w:rsidRDefault="00B5303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8240" behindDoc="0" locked="0" layoutInCell="1" allowOverlap="1" wp14:anchorId="47AAE943" wp14:editId="02C38AE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57E28" w14:textId="77777777" w:rsidR="00B53030" w:rsidRPr="001F38FE" w:rsidRDefault="00B53030" w:rsidP="001F38F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22B49869" wp14:editId="0547BB7C">
          <wp:simplePos x="0" y="0"/>
          <wp:positionH relativeFrom="margin">
            <wp:align>right</wp:align>
          </wp:positionH>
          <wp:positionV relativeFrom="margin">
            <wp:posOffset>-1121410</wp:posOffset>
          </wp:positionV>
          <wp:extent cx="2066290" cy="100711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29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spacing w:val="8"/>
        <w:kern w:val="20"/>
        <w:szCs w:val="20"/>
        <w:lang w:val="en-GB" w:bidi="ar-SA"/>
      </w:rPr>
      <w:t>české vysoké učení technické</w:t>
    </w:r>
  </w:p>
  <w:p w14:paraId="7505857E" w14:textId="77777777" w:rsidR="00B53030" w:rsidRDefault="00B53030" w:rsidP="005B2F39">
    <w:pPr>
      <w:rPr>
        <w:kern w:val="20"/>
        <w:szCs w:val="20"/>
      </w:rPr>
    </w:pPr>
    <w:r>
      <w:rPr>
        <w:kern w:val="20"/>
        <w:szCs w:val="20"/>
      </w:rPr>
      <w:t>Masarykův ústav vyšších studií</w:t>
    </w:r>
  </w:p>
  <w:p w14:paraId="6FDF1F1E" w14:textId="77777777" w:rsidR="00B53030" w:rsidRDefault="00B53030" w:rsidP="005B2F39">
    <w:pPr>
      <w:rPr>
        <w:kern w:val="20"/>
        <w:szCs w:val="20"/>
      </w:rPr>
    </w:pPr>
    <w:r>
      <w:rPr>
        <w:kern w:val="20"/>
        <w:szCs w:val="20"/>
      </w:rPr>
      <w:t>oddělení jazykových studií JASPEX</w:t>
    </w:r>
  </w:p>
  <w:p w14:paraId="5DB9B4E9" w14:textId="77777777" w:rsidR="00B53030" w:rsidRPr="005B2F39" w:rsidRDefault="00B53030" w:rsidP="00051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D76"/>
    <w:multiLevelType w:val="hybridMultilevel"/>
    <w:tmpl w:val="57389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2365C"/>
    <w:multiLevelType w:val="hybridMultilevel"/>
    <w:tmpl w:val="2A265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E9A3111"/>
    <w:multiLevelType w:val="hybridMultilevel"/>
    <w:tmpl w:val="5156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C3"/>
    <w:rsid w:val="00020135"/>
    <w:rsid w:val="00031431"/>
    <w:rsid w:val="000403B8"/>
    <w:rsid w:val="00042D10"/>
    <w:rsid w:val="00051265"/>
    <w:rsid w:val="00053FCC"/>
    <w:rsid w:val="000633F2"/>
    <w:rsid w:val="000715BC"/>
    <w:rsid w:val="00076044"/>
    <w:rsid w:val="00080867"/>
    <w:rsid w:val="000A4D7F"/>
    <w:rsid w:val="000F3D93"/>
    <w:rsid w:val="0010245E"/>
    <w:rsid w:val="00103D83"/>
    <w:rsid w:val="00136FCE"/>
    <w:rsid w:val="001442C5"/>
    <w:rsid w:val="001452FE"/>
    <w:rsid w:val="00170DA0"/>
    <w:rsid w:val="001766B4"/>
    <w:rsid w:val="001B2F5C"/>
    <w:rsid w:val="001F38FE"/>
    <w:rsid w:val="001F7414"/>
    <w:rsid w:val="00202AD4"/>
    <w:rsid w:val="00297CB8"/>
    <w:rsid w:val="002A4762"/>
    <w:rsid w:val="002B4346"/>
    <w:rsid w:val="002C4A63"/>
    <w:rsid w:val="002C5B29"/>
    <w:rsid w:val="002F4F1E"/>
    <w:rsid w:val="00304806"/>
    <w:rsid w:val="003152D3"/>
    <w:rsid w:val="00334857"/>
    <w:rsid w:val="00350B2C"/>
    <w:rsid w:val="00362CEF"/>
    <w:rsid w:val="00367132"/>
    <w:rsid w:val="003829EA"/>
    <w:rsid w:val="00387CAD"/>
    <w:rsid w:val="003A5A82"/>
    <w:rsid w:val="003A768B"/>
    <w:rsid w:val="00400F34"/>
    <w:rsid w:val="00401DF2"/>
    <w:rsid w:val="004260B6"/>
    <w:rsid w:val="00427F23"/>
    <w:rsid w:val="00440AA8"/>
    <w:rsid w:val="004529D4"/>
    <w:rsid w:val="004667D1"/>
    <w:rsid w:val="00486334"/>
    <w:rsid w:val="00487C4F"/>
    <w:rsid w:val="00497956"/>
    <w:rsid w:val="004A18EE"/>
    <w:rsid w:val="004C34B5"/>
    <w:rsid w:val="004D4485"/>
    <w:rsid w:val="004D5983"/>
    <w:rsid w:val="004E01E0"/>
    <w:rsid w:val="004E4774"/>
    <w:rsid w:val="00503597"/>
    <w:rsid w:val="005104CC"/>
    <w:rsid w:val="00521253"/>
    <w:rsid w:val="005276C3"/>
    <w:rsid w:val="00543067"/>
    <w:rsid w:val="00566042"/>
    <w:rsid w:val="005B2F39"/>
    <w:rsid w:val="005E519F"/>
    <w:rsid w:val="005E759D"/>
    <w:rsid w:val="006262E4"/>
    <w:rsid w:val="00637AFD"/>
    <w:rsid w:val="00675023"/>
    <w:rsid w:val="00687707"/>
    <w:rsid w:val="006A518A"/>
    <w:rsid w:val="006C56B8"/>
    <w:rsid w:val="006D53EB"/>
    <w:rsid w:val="006E57CB"/>
    <w:rsid w:val="006F040A"/>
    <w:rsid w:val="00744E6F"/>
    <w:rsid w:val="00754D57"/>
    <w:rsid w:val="00790AFA"/>
    <w:rsid w:val="007D02A7"/>
    <w:rsid w:val="007D57DB"/>
    <w:rsid w:val="007D5B59"/>
    <w:rsid w:val="007E3693"/>
    <w:rsid w:val="00817AE6"/>
    <w:rsid w:val="00835D08"/>
    <w:rsid w:val="00896035"/>
    <w:rsid w:val="008D4B2A"/>
    <w:rsid w:val="008F6E58"/>
    <w:rsid w:val="009039B5"/>
    <w:rsid w:val="00912572"/>
    <w:rsid w:val="00925272"/>
    <w:rsid w:val="00941856"/>
    <w:rsid w:val="00942F52"/>
    <w:rsid w:val="00944155"/>
    <w:rsid w:val="009566D3"/>
    <w:rsid w:val="00997E73"/>
    <w:rsid w:val="009A04F0"/>
    <w:rsid w:val="009F6BE8"/>
    <w:rsid w:val="00A059A7"/>
    <w:rsid w:val="00A11F6A"/>
    <w:rsid w:val="00A25B89"/>
    <w:rsid w:val="00A5019A"/>
    <w:rsid w:val="00A61210"/>
    <w:rsid w:val="00A6747F"/>
    <w:rsid w:val="00A75551"/>
    <w:rsid w:val="00A92310"/>
    <w:rsid w:val="00A976F2"/>
    <w:rsid w:val="00AB5D67"/>
    <w:rsid w:val="00AB697A"/>
    <w:rsid w:val="00B2277D"/>
    <w:rsid w:val="00B3677B"/>
    <w:rsid w:val="00B53030"/>
    <w:rsid w:val="00B60C2C"/>
    <w:rsid w:val="00BE3A4A"/>
    <w:rsid w:val="00C0477A"/>
    <w:rsid w:val="00C47EBE"/>
    <w:rsid w:val="00C76E82"/>
    <w:rsid w:val="00CD05A4"/>
    <w:rsid w:val="00CD0FF7"/>
    <w:rsid w:val="00CE106D"/>
    <w:rsid w:val="00CE58FD"/>
    <w:rsid w:val="00CE6DA7"/>
    <w:rsid w:val="00CF521C"/>
    <w:rsid w:val="00D26797"/>
    <w:rsid w:val="00D33E16"/>
    <w:rsid w:val="00D47C1B"/>
    <w:rsid w:val="00D56F80"/>
    <w:rsid w:val="00D74CE8"/>
    <w:rsid w:val="00D81B9E"/>
    <w:rsid w:val="00DA704A"/>
    <w:rsid w:val="00DC662C"/>
    <w:rsid w:val="00DD2633"/>
    <w:rsid w:val="00E110A4"/>
    <w:rsid w:val="00E1456D"/>
    <w:rsid w:val="00E31A05"/>
    <w:rsid w:val="00E4720A"/>
    <w:rsid w:val="00E56A3B"/>
    <w:rsid w:val="00E7485F"/>
    <w:rsid w:val="00E83E4F"/>
    <w:rsid w:val="00E8784A"/>
    <w:rsid w:val="00E96710"/>
    <w:rsid w:val="00EB66DF"/>
    <w:rsid w:val="00F11829"/>
    <w:rsid w:val="00F154F8"/>
    <w:rsid w:val="00F23D38"/>
    <w:rsid w:val="00F60B8D"/>
    <w:rsid w:val="00F83AB7"/>
    <w:rsid w:val="00FC2511"/>
    <w:rsid w:val="00FD7272"/>
    <w:rsid w:val="00FE0333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EA10A"/>
  <w15:docId w15:val="{E9671AB9-31B7-446C-A566-4B6BCC76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77A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rsid w:val="00E96710"/>
    <w:rPr>
      <w:rFonts w:ascii="Times New Roman" w:eastAsia="Times New Roman" w:hAnsi="Times New Roman" w:cs="Times New Roman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63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633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33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3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334"/>
    <w:rPr>
      <w:rFonts w:ascii="Technika" w:hAnsi="Technika"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D56F80"/>
    <w:rPr>
      <w:rFonts w:ascii="Technika" w:hAnsi="Technika" w:cs="Mangal"/>
      <w:sz w:val="20"/>
    </w:rPr>
  </w:style>
  <w:style w:type="paragraph" w:styleId="Odstavecseseznamem">
    <w:name w:val="List Paragraph"/>
    <w:basedOn w:val="Normln"/>
    <w:uiPriority w:val="34"/>
    <w:rsid w:val="00E1456D"/>
    <w:pPr>
      <w:ind w:left="720"/>
      <w:contextualSpacing/>
    </w:pPr>
    <w:rPr>
      <w:rFonts w:cs="Mangal"/>
    </w:rPr>
  </w:style>
  <w:style w:type="paragraph" w:styleId="Normlnweb">
    <w:name w:val="Normal (Web)"/>
    <w:basedOn w:val="Normln"/>
    <w:uiPriority w:val="99"/>
    <w:semiHidden/>
    <w:unhideWhenUsed/>
    <w:rsid w:val="006F04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U+Sluncov%C3%A9+666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jcmi9\AppData\Local\Temp\HP-MUV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F1833-392E-4207-954F-FB85A22E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HP-MUVS</Template>
  <TotalTime>62</TotalTime>
  <Pages>4</Pages>
  <Words>1102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Ivaniškinová</dc:creator>
  <cp:lastModifiedBy>Sarka Cindrova</cp:lastModifiedBy>
  <cp:revision>6</cp:revision>
  <cp:lastPrinted>2018-09-07T07:37:00Z</cp:lastPrinted>
  <dcterms:created xsi:type="dcterms:W3CDTF">2018-08-22T12:32:00Z</dcterms:created>
  <dcterms:modified xsi:type="dcterms:W3CDTF">2019-05-16T08:51:00Z</dcterms:modified>
  <dc:language>en-US</dc:language>
</cp:coreProperties>
</file>