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A0F" w:rsidRPr="008961A2" w:rsidRDefault="00966E9F" w:rsidP="00052A0F">
      <w:pPr>
        <w:jc w:val="center"/>
        <w:rPr>
          <w:rFonts w:ascii="Calibri" w:hAnsi="Calibri"/>
          <w:b/>
          <w:sz w:val="40"/>
          <w:szCs w:val="36"/>
        </w:rPr>
      </w:pPr>
      <w:r w:rsidRPr="00645A65">
        <w:rPr>
          <w:rFonts w:ascii="Calibri" w:hAnsi="Calibri"/>
          <w:b/>
          <w:smallCaps/>
          <w:sz w:val="44"/>
          <w:szCs w:val="36"/>
        </w:rPr>
        <w:t>Smlouva o poskytování služeb elektronických komunikací</w:t>
      </w:r>
      <w:r>
        <w:rPr>
          <w:rFonts w:ascii="Calibri" w:hAnsi="Calibri"/>
          <w:b/>
          <w:smallCaps/>
          <w:sz w:val="44"/>
          <w:szCs w:val="36"/>
        </w:rPr>
        <w:t xml:space="preserve"> </w:t>
      </w:r>
      <w:r w:rsidRPr="00966E9F">
        <w:rPr>
          <w:rFonts w:ascii="Calibri" w:hAnsi="Calibri"/>
          <w:b/>
          <w:smallCaps/>
          <w:sz w:val="24"/>
          <w:szCs w:val="24"/>
        </w:rPr>
        <w:t>Č.</w:t>
      </w:r>
      <w:r w:rsidRPr="00966E9F">
        <w:rPr>
          <w:rFonts w:ascii="Calibri" w:hAnsi="Calibri"/>
          <w:b/>
          <w:smallCaps/>
          <w:sz w:val="44"/>
          <w:szCs w:val="36"/>
        </w:rPr>
        <w:t xml:space="preserve"> </w:t>
      </w:r>
      <w:r w:rsidRPr="00966E9F">
        <w:rPr>
          <w:rFonts w:ascii="Calibri" w:hAnsi="Calibri"/>
          <w:b/>
          <w:sz w:val="34"/>
          <w:szCs w:val="34"/>
        </w:rPr>
        <w:t>8190034</w:t>
      </w:r>
    </w:p>
    <w:p w:rsidR="00052A0F" w:rsidRDefault="00966E9F" w:rsidP="00052A0F">
      <w:pPr>
        <w:pBdr>
          <w:bottom w:val="single" w:sz="12" w:space="1" w:color="auto"/>
        </w:pBdr>
        <w:tabs>
          <w:tab w:val="left" w:pos="1440"/>
        </w:tabs>
        <w:jc w:val="center"/>
        <w:rPr>
          <w:rFonts w:ascii="Calibri" w:hAnsi="Calibri"/>
          <w:bCs/>
          <w:sz w:val="24"/>
          <w:szCs w:val="36"/>
        </w:rPr>
      </w:pPr>
      <w:r w:rsidRPr="00645A65">
        <w:rPr>
          <w:rFonts w:ascii="Calibri" w:hAnsi="Calibri"/>
          <w:bCs/>
          <w:sz w:val="24"/>
          <w:szCs w:val="36"/>
        </w:rPr>
        <w:t>uzavřená na základě zákona č. 127/2005 Sb. a zákona č. 89/2012 Sb., vše ve znění pozdějších předpisů</w:t>
      </w:r>
    </w:p>
    <w:p w:rsidR="00052A0F" w:rsidRPr="00645A65" w:rsidRDefault="00DC5499" w:rsidP="00052A0F">
      <w:pPr>
        <w:tabs>
          <w:tab w:val="left" w:pos="1440"/>
        </w:tabs>
        <w:jc w:val="center"/>
        <w:rPr>
          <w:rFonts w:ascii="Calibri" w:hAnsi="Calibri"/>
          <w:bCs/>
          <w:sz w:val="24"/>
          <w:szCs w:val="36"/>
        </w:rPr>
      </w:pPr>
    </w:p>
    <w:p w:rsidR="00052A0F" w:rsidRPr="00204CAF" w:rsidRDefault="00DC5499" w:rsidP="00052A0F">
      <w:pPr>
        <w:rPr>
          <w:rFonts w:ascii="Calibri" w:hAnsi="Calibri"/>
          <w:b/>
        </w:rPr>
      </w:pPr>
    </w:p>
    <w:p w:rsidR="00052A0F" w:rsidRPr="002E70F5" w:rsidRDefault="00966E9F" w:rsidP="00052A0F">
      <w:pPr>
        <w:jc w:val="both"/>
        <w:rPr>
          <w:rFonts w:ascii="Calibri" w:hAnsi="Calibri"/>
          <w:b/>
          <w:sz w:val="22"/>
          <w:szCs w:val="22"/>
        </w:rPr>
      </w:pPr>
      <w:r w:rsidRPr="002E70F5">
        <w:rPr>
          <w:rFonts w:ascii="Calibri" w:hAnsi="Calibri"/>
          <w:b/>
          <w:sz w:val="22"/>
          <w:szCs w:val="22"/>
        </w:rPr>
        <w:t xml:space="preserve">Smluvní strany: </w:t>
      </w:r>
    </w:p>
    <w:p w:rsidR="00052A0F" w:rsidRPr="002E70F5" w:rsidRDefault="00DC5499" w:rsidP="00052A0F">
      <w:pPr>
        <w:jc w:val="both"/>
        <w:rPr>
          <w:rFonts w:ascii="Calibri" w:hAnsi="Calibri"/>
          <w:b/>
          <w:sz w:val="22"/>
          <w:szCs w:val="22"/>
        </w:rPr>
      </w:pPr>
    </w:p>
    <w:p w:rsidR="00052A0F" w:rsidRPr="002E70F5" w:rsidRDefault="00966E9F" w:rsidP="00052A0F">
      <w:pPr>
        <w:jc w:val="both"/>
        <w:rPr>
          <w:rFonts w:ascii="Calibri" w:hAnsi="Calibri"/>
          <w:sz w:val="22"/>
          <w:szCs w:val="22"/>
        </w:rPr>
      </w:pPr>
      <w:r w:rsidRPr="002E70F5">
        <w:rPr>
          <w:rFonts w:ascii="Calibri" w:hAnsi="Calibri"/>
          <w:b/>
          <w:bCs/>
          <w:sz w:val="22"/>
          <w:szCs w:val="22"/>
        </w:rPr>
        <w:t>Magnalink, a.s.</w:t>
      </w:r>
      <w:r w:rsidRPr="002E70F5">
        <w:rPr>
          <w:rFonts w:ascii="Calibri" w:hAnsi="Calibri"/>
          <w:sz w:val="22"/>
          <w:szCs w:val="22"/>
        </w:rPr>
        <w:t xml:space="preserve"> </w:t>
      </w:r>
    </w:p>
    <w:p w:rsidR="00052A0F" w:rsidRPr="002E70F5" w:rsidRDefault="00966E9F" w:rsidP="00052A0F">
      <w:pPr>
        <w:jc w:val="both"/>
        <w:rPr>
          <w:rFonts w:ascii="Calibri" w:hAnsi="Calibri"/>
          <w:sz w:val="22"/>
          <w:szCs w:val="22"/>
        </w:rPr>
      </w:pPr>
      <w:r w:rsidRPr="002E70F5">
        <w:rPr>
          <w:rFonts w:ascii="Calibri" w:hAnsi="Calibri"/>
          <w:sz w:val="22"/>
          <w:szCs w:val="22"/>
        </w:rPr>
        <w:t>IČ: 275 47 469, DIČ: CZ275 47 469</w:t>
      </w:r>
    </w:p>
    <w:p w:rsidR="00052A0F" w:rsidRPr="002E70F5" w:rsidRDefault="00966E9F" w:rsidP="00052A0F">
      <w:pPr>
        <w:jc w:val="both"/>
        <w:rPr>
          <w:rFonts w:ascii="Calibri" w:hAnsi="Calibri"/>
          <w:sz w:val="22"/>
          <w:szCs w:val="22"/>
        </w:rPr>
      </w:pPr>
      <w:r w:rsidRPr="002E70F5">
        <w:rPr>
          <w:rFonts w:ascii="Calibri" w:hAnsi="Calibri"/>
          <w:sz w:val="22"/>
          <w:szCs w:val="22"/>
        </w:rPr>
        <w:t xml:space="preserve">se sídlem: Na Brně 362/15, Nový Hradec Králové, 500 06 Hradec Králové </w:t>
      </w:r>
    </w:p>
    <w:p w:rsidR="00052A0F" w:rsidRPr="002E70F5" w:rsidRDefault="00966E9F" w:rsidP="00052A0F">
      <w:pPr>
        <w:jc w:val="both"/>
        <w:rPr>
          <w:rFonts w:ascii="Calibri" w:hAnsi="Calibri"/>
          <w:sz w:val="22"/>
          <w:szCs w:val="22"/>
        </w:rPr>
      </w:pPr>
      <w:r w:rsidRPr="002E70F5">
        <w:rPr>
          <w:rFonts w:ascii="Calibri" w:hAnsi="Calibri"/>
          <w:sz w:val="22"/>
          <w:szCs w:val="22"/>
        </w:rPr>
        <w:t>zapsaná v Obchodním rejstříku vedeném u Krajského soudu v Hradci Králové, oddíl B, vložka 2797</w:t>
      </w:r>
    </w:p>
    <w:p w:rsidR="00052A0F" w:rsidRDefault="00966E9F" w:rsidP="00052A0F">
      <w:pPr>
        <w:jc w:val="both"/>
        <w:rPr>
          <w:rFonts w:ascii="Calibri" w:hAnsi="Calibri"/>
          <w:b/>
          <w:sz w:val="22"/>
          <w:szCs w:val="22"/>
        </w:rPr>
      </w:pPr>
      <w:r>
        <w:rPr>
          <w:rFonts w:ascii="Calibri" w:hAnsi="Calibri"/>
          <w:sz w:val="22"/>
          <w:szCs w:val="22"/>
        </w:rPr>
        <w:t xml:space="preserve">zastoupena předsedou představenstva </w:t>
      </w:r>
      <w:r>
        <w:rPr>
          <w:rFonts w:ascii="Calibri" w:hAnsi="Calibri"/>
          <w:b/>
          <w:sz w:val="22"/>
          <w:szCs w:val="22"/>
        </w:rPr>
        <w:t>Ing. Bořkem Havránkem</w:t>
      </w:r>
    </w:p>
    <w:p w:rsidR="00052A0F" w:rsidRDefault="00966E9F" w:rsidP="00052A0F">
      <w:pPr>
        <w:jc w:val="both"/>
        <w:rPr>
          <w:rFonts w:ascii="Calibri" w:hAnsi="Calibri"/>
          <w:sz w:val="22"/>
          <w:szCs w:val="22"/>
        </w:rPr>
      </w:pPr>
      <w:r>
        <w:rPr>
          <w:rFonts w:ascii="Calibri" w:hAnsi="Calibri"/>
          <w:sz w:val="22"/>
          <w:szCs w:val="22"/>
        </w:rPr>
        <w:t xml:space="preserve">bankovní spojení: </w:t>
      </w:r>
      <w:proofErr w:type="spellStart"/>
      <w:r w:rsidR="00350B58">
        <w:rPr>
          <w:rFonts w:ascii="Calibri" w:hAnsi="Calibri"/>
          <w:sz w:val="22"/>
          <w:szCs w:val="22"/>
        </w:rPr>
        <w:t>xxxxxxxxxxxxx</w:t>
      </w:r>
      <w:proofErr w:type="spellEnd"/>
      <w:r>
        <w:rPr>
          <w:rFonts w:ascii="Calibri" w:hAnsi="Calibri"/>
          <w:sz w:val="22"/>
          <w:szCs w:val="22"/>
        </w:rPr>
        <w:t xml:space="preserve"> </w:t>
      </w:r>
    </w:p>
    <w:p w:rsidR="00052A0F" w:rsidRDefault="00966E9F" w:rsidP="00052A0F">
      <w:pPr>
        <w:jc w:val="both"/>
        <w:rPr>
          <w:rFonts w:ascii="Calibri" w:hAnsi="Calibri"/>
          <w:sz w:val="22"/>
          <w:szCs w:val="22"/>
        </w:rPr>
      </w:pPr>
      <w:r>
        <w:rPr>
          <w:rFonts w:ascii="Calibri" w:hAnsi="Calibri"/>
          <w:sz w:val="22"/>
          <w:szCs w:val="22"/>
        </w:rPr>
        <w:t xml:space="preserve">kontaktní osoba: </w:t>
      </w:r>
      <w:r>
        <w:rPr>
          <w:rFonts w:ascii="Calibri" w:hAnsi="Calibri"/>
          <w:b/>
          <w:sz w:val="22"/>
          <w:szCs w:val="22"/>
        </w:rPr>
        <w:t>Ing. Petr Nebeský</w:t>
      </w:r>
    </w:p>
    <w:p w:rsidR="00052A0F" w:rsidRDefault="00966E9F" w:rsidP="00052A0F">
      <w:pPr>
        <w:jc w:val="both"/>
        <w:rPr>
          <w:rFonts w:ascii="Calibri" w:hAnsi="Calibri"/>
          <w:sz w:val="22"/>
          <w:szCs w:val="22"/>
        </w:rPr>
      </w:pPr>
      <w:r>
        <w:rPr>
          <w:rFonts w:ascii="Calibri" w:hAnsi="Calibri"/>
          <w:sz w:val="22"/>
          <w:szCs w:val="22"/>
        </w:rPr>
        <w:t xml:space="preserve">tel.: </w:t>
      </w:r>
      <w:proofErr w:type="spellStart"/>
      <w:r w:rsidR="00350B58">
        <w:rPr>
          <w:rFonts w:ascii="Calibri" w:hAnsi="Calibri"/>
          <w:sz w:val="22"/>
          <w:szCs w:val="22"/>
        </w:rPr>
        <w:t>xxxxxxxxxxxxx</w:t>
      </w:r>
      <w:proofErr w:type="spellEnd"/>
    </w:p>
    <w:p w:rsidR="00052A0F" w:rsidRDefault="00966E9F" w:rsidP="00052A0F">
      <w:pPr>
        <w:jc w:val="both"/>
        <w:rPr>
          <w:rFonts w:ascii="Calibri" w:hAnsi="Calibri"/>
          <w:color w:val="000000"/>
          <w:sz w:val="22"/>
          <w:szCs w:val="22"/>
        </w:rPr>
      </w:pPr>
      <w:r>
        <w:rPr>
          <w:rFonts w:ascii="Calibri" w:hAnsi="Calibri"/>
          <w:sz w:val="22"/>
          <w:szCs w:val="22"/>
        </w:rPr>
        <w:t xml:space="preserve">e-mail: </w:t>
      </w:r>
      <w:proofErr w:type="spellStart"/>
      <w:r w:rsidR="00350B58">
        <w:rPr>
          <w:rFonts w:ascii="Calibri" w:hAnsi="Calibri"/>
          <w:sz w:val="22"/>
          <w:szCs w:val="22"/>
        </w:rPr>
        <w:t>xxxxxxxxxxxx</w:t>
      </w:r>
      <w:proofErr w:type="spellEnd"/>
    </w:p>
    <w:p w:rsidR="00052A0F" w:rsidRPr="002E70F5" w:rsidRDefault="00966E9F" w:rsidP="00052A0F">
      <w:pPr>
        <w:jc w:val="both"/>
        <w:rPr>
          <w:rFonts w:ascii="Calibri" w:hAnsi="Calibri"/>
          <w:i/>
          <w:sz w:val="22"/>
          <w:szCs w:val="22"/>
        </w:rPr>
      </w:pPr>
      <w:r w:rsidRPr="002E70F5">
        <w:rPr>
          <w:rFonts w:ascii="Calibri" w:hAnsi="Calibri"/>
          <w:i/>
          <w:sz w:val="22"/>
          <w:szCs w:val="22"/>
        </w:rPr>
        <w:t>jako poskytovatel na straně jedné, dále jen "</w:t>
      </w:r>
      <w:r w:rsidRPr="002E70F5">
        <w:rPr>
          <w:rFonts w:ascii="Calibri" w:hAnsi="Calibri"/>
          <w:b/>
          <w:i/>
          <w:sz w:val="22"/>
          <w:szCs w:val="22"/>
        </w:rPr>
        <w:t>Poskytovatel</w:t>
      </w:r>
      <w:r w:rsidRPr="002E70F5">
        <w:rPr>
          <w:rFonts w:ascii="Calibri" w:hAnsi="Calibri"/>
          <w:i/>
          <w:sz w:val="22"/>
          <w:szCs w:val="22"/>
        </w:rPr>
        <w:t xml:space="preserve">" </w:t>
      </w:r>
    </w:p>
    <w:p w:rsidR="00052A0F" w:rsidRPr="002E70F5" w:rsidRDefault="00DC5499" w:rsidP="00052A0F">
      <w:pPr>
        <w:jc w:val="both"/>
        <w:rPr>
          <w:rFonts w:ascii="Calibri" w:hAnsi="Calibri"/>
          <w:sz w:val="22"/>
          <w:szCs w:val="22"/>
        </w:rPr>
      </w:pPr>
    </w:p>
    <w:p w:rsidR="00052A0F" w:rsidRPr="002E70F5" w:rsidRDefault="00966E9F" w:rsidP="00052A0F">
      <w:pPr>
        <w:jc w:val="both"/>
        <w:rPr>
          <w:rFonts w:ascii="Calibri" w:hAnsi="Calibri"/>
          <w:sz w:val="22"/>
          <w:szCs w:val="22"/>
        </w:rPr>
      </w:pPr>
      <w:r w:rsidRPr="002E70F5">
        <w:rPr>
          <w:rFonts w:ascii="Calibri" w:hAnsi="Calibri"/>
          <w:sz w:val="22"/>
          <w:szCs w:val="22"/>
        </w:rPr>
        <w:t xml:space="preserve">a </w:t>
      </w:r>
    </w:p>
    <w:p w:rsidR="00052A0F" w:rsidRPr="002E70F5" w:rsidRDefault="00DC5499" w:rsidP="00052A0F">
      <w:pPr>
        <w:jc w:val="both"/>
        <w:rPr>
          <w:rFonts w:ascii="Calibri" w:hAnsi="Calibri"/>
          <w:sz w:val="22"/>
          <w:szCs w:val="22"/>
        </w:rPr>
      </w:pPr>
    </w:p>
    <w:p w:rsidR="00052A0F" w:rsidRPr="002E70F5" w:rsidRDefault="00966E9F" w:rsidP="00052A0F">
      <w:pPr>
        <w:rPr>
          <w:rFonts w:ascii="Calibri" w:hAnsi="Calibri"/>
          <w:sz w:val="22"/>
          <w:szCs w:val="22"/>
        </w:rPr>
      </w:pPr>
      <w:r w:rsidRPr="005130E4">
        <w:rPr>
          <w:rFonts w:ascii="Calibri" w:hAnsi="Calibri"/>
          <w:b/>
          <w:sz w:val="22"/>
          <w:szCs w:val="22"/>
        </w:rPr>
        <w:t>Správa silnic Královéhradeckého kraje</w:t>
      </w:r>
    </w:p>
    <w:p w:rsidR="00052A0F" w:rsidRPr="002E70F5" w:rsidRDefault="00966E9F" w:rsidP="00052A0F">
      <w:pPr>
        <w:rPr>
          <w:rFonts w:ascii="Calibri" w:hAnsi="Calibri"/>
          <w:color w:val="FF0000"/>
          <w:sz w:val="22"/>
          <w:szCs w:val="22"/>
        </w:rPr>
      </w:pPr>
      <w:r w:rsidRPr="002E70F5">
        <w:rPr>
          <w:rFonts w:ascii="Calibri" w:hAnsi="Calibri"/>
          <w:sz w:val="22"/>
          <w:szCs w:val="22"/>
        </w:rPr>
        <w:t xml:space="preserve">IČ: </w:t>
      </w:r>
      <w:r w:rsidRPr="005130E4">
        <w:rPr>
          <w:rFonts w:ascii="Calibri" w:hAnsi="Calibri"/>
          <w:sz w:val="22"/>
          <w:szCs w:val="22"/>
        </w:rPr>
        <w:t>70947996</w:t>
      </w:r>
      <w:r w:rsidRPr="002E70F5">
        <w:rPr>
          <w:rFonts w:ascii="Calibri" w:hAnsi="Calibri"/>
          <w:sz w:val="22"/>
          <w:szCs w:val="22"/>
        </w:rPr>
        <w:t xml:space="preserve">, DIČ: </w:t>
      </w:r>
      <w:r w:rsidRPr="005130E4">
        <w:rPr>
          <w:rFonts w:ascii="Calibri" w:hAnsi="Calibri"/>
          <w:sz w:val="22"/>
          <w:szCs w:val="22"/>
        </w:rPr>
        <w:t>CZ70947996</w:t>
      </w:r>
    </w:p>
    <w:p w:rsidR="00052A0F" w:rsidRPr="002E70F5" w:rsidRDefault="00966E9F" w:rsidP="00052A0F">
      <w:pPr>
        <w:pStyle w:val="FormtovanvHTML"/>
        <w:rPr>
          <w:rFonts w:ascii="Calibri" w:hAnsi="Calibri" w:cs="Arial"/>
          <w:sz w:val="22"/>
          <w:szCs w:val="22"/>
        </w:rPr>
      </w:pPr>
      <w:r w:rsidRPr="002E70F5">
        <w:rPr>
          <w:rFonts w:ascii="Calibri" w:hAnsi="Calibri" w:cs="Arial"/>
          <w:sz w:val="22"/>
          <w:szCs w:val="22"/>
        </w:rPr>
        <w:t>se sídlem:</w:t>
      </w:r>
      <w:r>
        <w:rPr>
          <w:rFonts w:ascii="Calibri" w:hAnsi="Calibri" w:cs="Arial"/>
          <w:sz w:val="22"/>
          <w:szCs w:val="22"/>
        </w:rPr>
        <w:t xml:space="preserve"> </w:t>
      </w:r>
      <w:r w:rsidRPr="005130E4">
        <w:rPr>
          <w:rFonts w:ascii="Calibri" w:hAnsi="Calibri" w:cs="Arial"/>
          <w:sz w:val="22"/>
          <w:szCs w:val="22"/>
        </w:rPr>
        <w:t>Kutnohorská 59/23</w:t>
      </w:r>
      <w:r>
        <w:rPr>
          <w:rFonts w:ascii="Calibri" w:hAnsi="Calibri" w:cs="Arial"/>
          <w:sz w:val="22"/>
          <w:szCs w:val="22"/>
        </w:rPr>
        <w:t xml:space="preserve">, </w:t>
      </w:r>
      <w:r w:rsidRPr="005130E4">
        <w:rPr>
          <w:rFonts w:ascii="Calibri" w:hAnsi="Calibri" w:cs="Arial"/>
          <w:sz w:val="22"/>
          <w:szCs w:val="22"/>
        </w:rPr>
        <w:t>Hradec Králové, Plačice</w:t>
      </w:r>
      <w:r>
        <w:rPr>
          <w:rFonts w:ascii="Calibri" w:hAnsi="Calibri" w:cs="Arial"/>
          <w:sz w:val="22"/>
          <w:szCs w:val="22"/>
        </w:rPr>
        <w:t xml:space="preserve">, </w:t>
      </w:r>
      <w:r w:rsidRPr="005130E4">
        <w:rPr>
          <w:rFonts w:ascii="Calibri" w:hAnsi="Calibri" w:cs="Arial"/>
          <w:sz w:val="22"/>
          <w:szCs w:val="22"/>
        </w:rPr>
        <w:t>50004</w:t>
      </w:r>
    </w:p>
    <w:p w:rsidR="00052A0F" w:rsidRPr="00966E9F" w:rsidRDefault="00966E9F" w:rsidP="00052A0F">
      <w:pPr>
        <w:jc w:val="both"/>
        <w:rPr>
          <w:rStyle w:val="spiszn"/>
          <w:rFonts w:ascii="Calibri" w:hAnsi="Calibri"/>
          <w:sz w:val="22"/>
          <w:szCs w:val="22"/>
        </w:rPr>
      </w:pPr>
      <w:r w:rsidRPr="00966E9F">
        <w:rPr>
          <w:rFonts w:ascii="Calibri" w:hAnsi="Calibri"/>
          <w:sz w:val="22"/>
          <w:szCs w:val="22"/>
        </w:rPr>
        <w:t>zapsaná v Obchodním rejstříku vedeném</w:t>
      </w:r>
      <w:r w:rsidRPr="00966E9F">
        <w:rPr>
          <w:rStyle w:val="spiszn"/>
          <w:rFonts w:ascii="Calibri" w:hAnsi="Calibri"/>
          <w:sz w:val="22"/>
          <w:szCs w:val="22"/>
        </w:rPr>
        <w:t xml:space="preserve"> u Krajského soudu v </w:t>
      </w:r>
      <w:r w:rsidRPr="00966E9F">
        <w:rPr>
          <w:rFonts w:ascii="Calibri" w:hAnsi="Calibri"/>
          <w:sz w:val="22"/>
          <w:szCs w:val="22"/>
        </w:rPr>
        <w:t xml:space="preserve">Hradci Králové, spisová značka </w:t>
      </w:r>
      <w:proofErr w:type="spellStart"/>
      <w:r w:rsidRPr="00966E9F">
        <w:rPr>
          <w:rFonts w:ascii="Verdana" w:hAnsi="Verdana"/>
          <w:color w:val="333333"/>
          <w:sz w:val="18"/>
          <w:szCs w:val="18"/>
          <w:shd w:val="clear" w:color="auto" w:fill="FFFFFF"/>
        </w:rPr>
        <w:t>Pr</w:t>
      </w:r>
      <w:proofErr w:type="spellEnd"/>
      <w:r w:rsidRPr="00966E9F">
        <w:rPr>
          <w:rFonts w:ascii="Verdana" w:hAnsi="Verdana"/>
          <w:color w:val="333333"/>
          <w:sz w:val="18"/>
          <w:szCs w:val="18"/>
          <w:shd w:val="clear" w:color="auto" w:fill="FFFFFF"/>
        </w:rPr>
        <w:t xml:space="preserve"> 146</w:t>
      </w:r>
    </w:p>
    <w:p w:rsidR="00052A0F" w:rsidRPr="00966E9F" w:rsidRDefault="00966E9F" w:rsidP="00052A0F">
      <w:pPr>
        <w:pStyle w:val="FormtovanvHTML"/>
        <w:rPr>
          <w:rFonts w:ascii="Calibri" w:hAnsi="Calibri" w:cs="Arial"/>
          <w:sz w:val="22"/>
          <w:szCs w:val="22"/>
        </w:rPr>
      </w:pPr>
      <w:r w:rsidRPr="00966E9F">
        <w:rPr>
          <w:rFonts w:ascii="Calibri" w:hAnsi="Calibri" w:cs="Arial"/>
          <w:sz w:val="22"/>
          <w:szCs w:val="22"/>
        </w:rPr>
        <w:t xml:space="preserve">zastoupena: </w:t>
      </w:r>
      <w:r w:rsidRPr="00966E9F">
        <w:rPr>
          <w:rFonts w:ascii="Calibri" w:hAnsi="Calibri" w:cs="Arial"/>
          <w:b/>
          <w:sz w:val="22"/>
          <w:szCs w:val="22"/>
        </w:rPr>
        <w:t xml:space="preserve">Mgr. Petr Kašpar, </w:t>
      </w:r>
      <w:r>
        <w:rPr>
          <w:rFonts w:ascii="Calibri" w:hAnsi="Calibri" w:cs="Arial"/>
          <w:b/>
          <w:sz w:val="22"/>
          <w:szCs w:val="22"/>
        </w:rPr>
        <w:t>ředitel</w:t>
      </w:r>
    </w:p>
    <w:p w:rsidR="00052A0F" w:rsidRPr="00966E9F" w:rsidRDefault="00966E9F" w:rsidP="00052A0F">
      <w:pPr>
        <w:pStyle w:val="FormtovanvHTML"/>
        <w:rPr>
          <w:rFonts w:ascii="Calibri" w:hAnsi="Calibri" w:cs="Arial"/>
          <w:sz w:val="22"/>
          <w:szCs w:val="22"/>
        </w:rPr>
      </w:pPr>
      <w:r w:rsidRPr="00966E9F">
        <w:rPr>
          <w:rFonts w:ascii="Calibri" w:hAnsi="Calibri" w:cs="Arial"/>
          <w:sz w:val="22"/>
          <w:szCs w:val="22"/>
        </w:rPr>
        <w:t>fakturační adresa: Kutnohorská 59/23, Hradec Králové, Plačice, 50004</w:t>
      </w:r>
    </w:p>
    <w:p w:rsidR="00052A0F" w:rsidRDefault="00966E9F" w:rsidP="00052A0F">
      <w:pPr>
        <w:rPr>
          <w:rFonts w:ascii="Calibri" w:hAnsi="Calibri"/>
          <w:sz w:val="22"/>
          <w:szCs w:val="22"/>
        </w:rPr>
      </w:pPr>
      <w:r w:rsidRPr="00966E9F">
        <w:rPr>
          <w:rFonts w:ascii="Calibri" w:hAnsi="Calibri"/>
          <w:sz w:val="22"/>
          <w:szCs w:val="22"/>
        </w:rPr>
        <w:t xml:space="preserve">email: </w:t>
      </w:r>
      <w:proofErr w:type="spellStart"/>
      <w:r w:rsidR="00D7411E">
        <w:t>xxxxxxxxxx</w:t>
      </w:r>
      <w:proofErr w:type="spellEnd"/>
    </w:p>
    <w:p w:rsidR="00E14E74" w:rsidRPr="00E14E74" w:rsidRDefault="00E14E74" w:rsidP="00052A0F">
      <w:pPr>
        <w:rPr>
          <w:rFonts w:ascii="Calibri" w:hAnsi="Calibri"/>
          <w:color w:val="FF0000"/>
          <w:sz w:val="22"/>
          <w:szCs w:val="22"/>
          <w:lang w:val="en-US"/>
        </w:rPr>
      </w:pPr>
      <w:r w:rsidRPr="007E5D3B">
        <w:rPr>
          <w:rFonts w:ascii="Calibri" w:hAnsi="Calibri"/>
          <w:sz w:val="22"/>
          <w:szCs w:val="22"/>
        </w:rPr>
        <w:t xml:space="preserve">kontaktní osoba: </w:t>
      </w:r>
      <w:r w:rsidRPr="00C35798">
        <w:rPr>
          <w:rFonts w:ascii="Calibri" w:hAnsi="Calibri"/>
          <w:b/>
          <w:sz w:val="22"/>
          <w:szCs w:val="22"/>
        </w:rPr>
        <w:t>Ing. Lubomír Kuchař</w:t>
      </w:r>
    </w:p>
    <w:p w:rsidR="00052A0F" w:rsidRDefault="00966E9F" w:rsidP="00052A0F">
      <w:pPr>
        <w:jc w:val="both"/>
        <w:rPr>
          <w:rFonts w:ascii="Calibri" w:hAnsi="Calibri"/>
          <w:i/>
          <w:sz w:val="22"/>
          <w:szCs w:val="22"/>
        </w:rPr>
      </w:pPr>
      <w:r w:rsidRPr="002E70F5">
        <w:rPr>
          <w:rFonts w:ascii="Calibri" w:hAnsi="Calibri"/>
          <w:i/>
          <w:sz w:val="22"/>
          <w:szCs w:val="22"/>
        </w:rPr>
        <w:t>jako uživatel</w:t>
      </w:r>
      <w:r w:rsidRPr="002E70F5">
        <w:rPr>
          <w:rFonts w:ascii="Calibri" w:hAnsi="Calibri"/>
          <w:b/>
          <w:i/>
          <w:sz w:val="22"/>
          <w:szCs w:val="22"/>
        </w:rPr>
        <w:t xml:space="preserve"> </w:t>
      </w:r>
      <w:r w:rsidRPr="002E70F5">
        <w:rPr>
          <w:rFonts w:ascii="Calibri" w:hAnsi="Calibri"/>
          <w:i/>
          <w:sz w:val="22"/>
          <w:szCs w:val="22"/>
        </w:rPr>
        <w:t>na straně druhé, dále jen "</w:t>
      </w:r>
      <w:r w:rsidRPr="002E70F5">
        <w:rPr>
          <w:rFonts w:ascii="Calibri" w:hAnsi="Calibri"/>
          <w:b/>
          <w:i/>
          <w:sz w:val="22"/>
          <w:szCs w:val="22"/>
        </w:rPr>
        <w:t>Uživatel</w:t>
      </w:r>
      <w:r w:rsidRPr="002E70F5">
        <w:rPr>
          <w:rFonts w:ascii="Calibri" w:hAnsi="Calibri"/>
          <w:i/>
          <w:sz w:val="22"/>
          <w:szCs w:val="22"/>
        </w:rPr>
        <w:t xml:space="preserve">" </w:t>
      </w:r>
    </w:p>
    <w:p w:rsidR="00052A0F" w:rsidRDefault="00DC5499" w:rsidP="00052A0F">
      <w:pPr>
        <w:jc w:val="both"/>
        <w:rPr>
          <w:rFonts w:ascii="Calibri" w:hAnsi="Calibri"/>
          <w:i/>
          <w:sz w:val="22"/>
          <w:szCs w:val="22"/>
        </w:rPr>
      </w:pPr>
    </w:p>
    <w:p w:rsidR="00052A0F" w:rsidRPr="002E70F5" w:rsidRDefault="00966E9F" w:rsidP="00052A0F">
      <w:pPr>
        <w:jc w:val="both"/>
        <w:rPr>
          <w:rFonts w:ascii="Calibri" w:hAnsi="Calibri"/>
          <w:i/>
          <w:sz w:val="22"/>
          <w:szCs w:val="22"/>
        </w:rPr>
      </w:pPr>
      <w:r w:rsidRPr="002E70F5">
        <w:rPr>
          <w:rFonts w:ascii="Calibri" w:hAnsi="Calibri"/>
          <w:i/>
          <w:sz w:val="22"/>
          <w:szCs w:val="22"/>
        </w:rPr>
        <w:t>Poskytovatel a Uživatel dále společně označování jako "</w:t>
      </w:r>
      <w:r w:rsidRPr="002E70F5">
        <w:rPr>
          <w:rFonts w:ascii="Calibri" w:hAnsi="Calibri"/>
          <w:b/>
          <w:i/>
          <w:sz w:val="22"/>
          <w:szCs w:val="22"/>
        </w:rPr>
        <w:t>Smluvní strany</w:t>
      </w:r>
      <w:r w:rsidRPr="002E70F5">
        <w:rPr>
          <w:rFonts w:ascii="Calibri" w:hAnsi="Calibri"/>
          <w:i/>
          <w:sz w:val="22"/>
          <w:szCs w:val="22"/>
        </w:rPr>
        <w:t>"</w:t>
      </w:r>
    </w:p>
    <w:p w:rsidR="00052A0F" w:rsidRDefault="00DC5499" w:rsidP="00052A0F">
      <w:pPr>
        <w:jc w:val="both"/>
        <w:rPr>
          <w:rFonts w:ascii="Calibri" w:hAnsi="Calibri"/>
          <w:sz w:val="22"/>
          <w:szCs w:val="22"/>
        </w:rPr>
      </w:pPr>
    </w:p>
    <w:p w:rsidR="001420A5" w:rsidRDefault="00966E9F">
      <w:pPr>
        <w:spacing w:after="160" w:line="259" w:lineRule="auto"/>
        <w:rPr>
          <w:rFonts w:ascii="Calibri" w:hAnsi="Calibri"/>
          <w:sz w:val="22"/>
          <w:szCs w:val="22"/>
        </w:rPr>
      </w:pPr>
      <w:r>
        <w:rPr>
          <w:rFonts w:ascii="Calibri" w:hAnsi="Calibri"/>
          <w:sz w:val="22"/>
          <w:szCs w:val="22"/>
        </w:rPr>
        <w:br w:type="page"/>
      </w:r>
      <w:bookmarkStart w:id="0" w:name="_GoBack"/>
      <w:bookmarkEnd w:id="0"/>
    </w:p>
    <w:p w:rsidR="00052A0F" w:rsidRPr="002E70F5" w:rsidRDefault="00966E9F" w:rsidP="00052A0F">
      <w:pPr>
        <w:jc w:val="both"/>
        <w:rPr>
          <w:rFonts w:ascii="Calibri" w:hAnsi="Calibri"/>
          <w:sz w:val="22"/>
          <w:szCs w:val="22"/>
        </w:rPr>
      </w:pPr>
      <w:r>
        <w:rPr>
          <w:rFonts w:ascii="Calibri" w:hAnsi="Calibri"/>
          <w:sz w:val="22"/>
          <w:szCs w:val="22"/>
        </w:rPr>
        <w:lastRenderedPageBreak/>
        <w:t>Smluvní strany se n</w:t>
      </w:r>
      <w:r w:rsidRPr="002E70F5">
        <w:rPr>
          <w:rFonts w:ascii="Calibri" w:hAnsi="Calibri"/>
          <w:sz w:val="22"/>
          <w:szCs w:val="22"/>
        </w:rPr>
        <w:t>a základě úplné shody o všech</w:t>
      </w:r>
      <w:r>
        <w:rPr>
          <w:rFonts w:ascii="Calibri" w:hAnsi="Calibri"/>
          <w:sz w:val="22"/>
          <w:szCs w:val="22"/>
        </w:rPr>
        <w:t xml:space="preserve"> níže uvedených ustanoveních </w:t>
      </w:r>
      <w:r w:rsidRPr="002E70F5">
        <w:rPr>
          <w:rFonts w:ascii="Calibri" w:hAnsi="Calibri"/>
          <w:sz w:val="22"/>
          <w:szCs w:val="22"/>
        </w:rPr>
        <w:t xml:space="preserve">dohodly v souladu s příslušnými ustanoveními obecně závazných právních předpisů, a to zejména dle příslušných ustanovení zákona č. </w:t>
      </w:r>
      <w:r w:rsidRPr="002E70F5">
        <w:rPr>
          <w:rFonts w:ascii="Calibri" w:hAnsi="Calibri"/>
          <w:bCs/>
          <w:sz w:val="22"/>
          <w:szCs w:val="22"/>
        </w:rPr>
        <w:t>127/2005 Sb.</w:t>
      </w:r>
      <w:r w:rsidRPr="002E70F5">
        <w:rPr>
          <w:rFonts w:ascii="Calibri" w:hAnsi="Calibri"/>
          <w:sz w:val="22"/>
          <w:szCs w:val="22"/>
        </w:rPr>
        <w:t xml:space="preserve">, o elektronických komunikacích, ve znění pozdějších předpisů </w:t>
      </w:r>
      <w:r w:rsidRPr="004C644C">
        <w:rPr>
          <w:rFonts w:ascii="Calibri" w:hAnsi="Calibri"/>
          <w:i/>
          <w:sz w:val="22"/>
          <w:szCs w:val="22"/>
        </w:rPr>
        <w:t>(dále jen "</w:t>
      </w:r>
      <w:r w:rsidRPr="004C644C">
        <w:rPr>
          <w:rFonts w:ascii="Calibri" w:hAnsi="Calibri"/>
          <w:b/>
          <w:i/>
          <w:sz w:val="22"/>
          <w:szCs w:val="22"/>
        </w:rPr>
        <w:t>Zákon o elektronických komunikacích</w:t>
      </w:r>
      <w:r w:rsidRPr="004C644C">
        <w:rPr>
          <w:rFonts w:ascii="Calibri" w:hAnsi="Calibri"/>
          <w:i/>
          <w:sz w:val="22"/>
          <w:szCs w:val="22"/>
        </w:rPr>
        <w:t>"),</w:t>
      </w:r>
      <w:r w:rsidRPr="002E70F5">
        <w:rPr>
          <w:rFonts w:ascii="Calibri" w:hAnsi="Calibri"/>
          <w:sz w:val="22"/>
          <w:szCs w:val="22"/>
        </w:rPr>
        <w:t xml:space="preserve"> a ustanovení § 1746 odst. 2 zákona č. 89/2012 Sb., občanský zákoník, ve znění pozdějších předpisů </w:t>
      </w:r>
      <w:r w:rsidRPr="004C644C">
        <w:rPr>
          <w:rFonts w:ascii="Calibri" w:hAnsi="Calibri"/>
          <w:i/>
          <w:sz w:val="22"/>
          <w:szCs w:val="22"/>
        </w:rPr>
        <w:t>(dále jen "</w:t>
      </w:r>
      <w:r w:rsidRPr="004C644C">
        <w:rPr>
          <w:rFonts w:ascii="Calibri" w:hAnsi="Calibri"/>
          <w:b/>
          <w:bCs/>
          <w:i/>
          <w:sz w:val="22"/>
          <w:szCs w:val="22"/>
        </w:rPr>
        <w:t>Občanský zákoník</w:t>
      </w:r>
      <w:r w:rsidRPr="004C644C">
        <w:rPr>
          <w:rFonts w:ascii="Calibri" w:hAnsi="Calibri"/>
          <w:bCs/>
          <w:i/>
          <w:sz w:val="22"/>
          <w:szCs w:val="22"/>
        </w:rPr>
        <w:t>"</w:t>
      </w:r>
      <w:r w:rsidRPr="004C644C">
        <w:rPr>
          <w:rFonts w:ascii="Calibri" w:hAnsi="Calibri"/>
          <w:i/>
          <w:sz w:val="22"/>
          <w:szCs w:val="22"/>
        </w:rPr>
        <w:t>),</w:t>
      </w:r>
      <w:r w:rsidRPr="002E70F5">
        <w:rPr>
          <w:rFonts w:ascii="Calibri" w:hAnsi="Calibri"/>
          <w:sz w:val="22"/>
          <w:szCs w:val="22"/>
        </w:rPr>
        <w:t xml:space="preserve"> na této </w:t>
      </w:r>
    </w:p>
    <w:p w:rsidR="00052A0F" w:rsidRPr="00204CAF" w:rsidRDefault="00DC5499" w:rsidP="00052A0F">
      <w:pPr>
        <w:jc w:val="both"/>
        <w:rPr>
          <w:rFonts w:ascii="Calibri" w:hAnsi="Calibri"/>
        </w:rPr>
      </w:pPr>
    </w:p>
    <w:p w:rsidR="00052A0F" w:rsidRPr="00204CAF" w:rsidRDefault="00DC5499" w:rsidP="00052A0F">
      <w:pPr>
        <w:jc w:val="center"/>
        <w:rPr>
          <w:rFonts w:ascii="Calibri" w:hAnsi="Calibri"/>
          <w:b/>
        </w:rPr>
      </w:pPr>
    </w:p>
    <w:p w:rsidR="00052A0F" w:rsidRPr="002E70F5" w:rsidRDefault="00966E9F" w:rsidP="00052A0F">
      <w:pPr>
        <w:jc w:val="center"/>
        <w:rPr>
          <w:rFonts w:ascii="Calibri" w:hAnsi="Calibri"/>
          <w:b/>
          <w:i/>
          <w:iCs/>
          <w:sz w:val="28"/>
          <w:szCs w:val="28"/>
        </w:rPr>
      </w:pPr>
      <w:r w:rsidRPr="002E70F5">
        <w:rPr>
          <w:rFonts w:ascii="Calibri" w:hAnsi="Calibri"/>
          <w:b/>
          <w:i/>
          <w:iCs/>
          <w:sz w:val="28"/>
          <w:szCs w:val="28"/>
        </w:rPr>
        <w:t xml:space="preserve">SMLOUVĚ O POSKYTOVÁNÍ SLUŽEB ELEKTRONICKÝCH KOMUNIKACÍ </w:t>
      </w:r>
    </w:p>
    <w:p w:rsidR="00052A0F" w:rsidRPr="00204CAF" w:rsidRDefault="00DC5499" w:rsidP="00052A0F">
      <w:pPr>
        <w:jc w:val="center"/>
        <w:rPr>
          <w:rFonts w:ascii="Calibri" w:hAnsi="Calibri"/>
          <w:b/>
        </w:rPr>
      </w:pPr>
    </w:p>
    <w:p w:rsidR="00052A0F" w:rsidRPr="002E70F5" w:rsidRDefault="00966E9F" w:rsidP="00052A0F">
      <w:pPr>
        <w:jc w:val="center"/>
        <w:rPr>
          <w:rFonts w:ascii="Calibri" w:hAnsi="Calibri"/>
          <w:i/>
          <w:sz w:val="22"/>
          <w:szCs w:val="22"/>
        </w:rPr>
      </w:pPr>
      <w:r w:rsidRPr="002E70F5">
        <w:rPr>
          <w:rFonts w:ascii="Calibri" w:hAnsi="Calibri"/>
          <w:i/>
          <w:sz w:val="22"/>
          <w:szCs w:val="22"/>
        </w:rPr>
        <w:t>(dále jen "</w:t>
      </w:r>
      <w:r w:rsidRPr="002E70F5">
        <w:rPr>
          <w:rFonts w:ascii="Calibri" w:hAnsi="Calibri"/>
          <w:b/>
          <w:i/>
          <w:sz w:val="22"/>
          <w:szCs w:val="22"/>
        </w:rPr>
        <w:t>Smlouva</w:t>
      </w:r>
      <w:r w:rsidRPr="002E70F5">
        <w:rPr>
          <w:rFonts w:ascii="Calibri" w:hAnsi="Calibri"/>
          <w:i/>
          <w:sz w:val="22"/>
          <w:szCs w:val="22"/>
        </w:rPr>
        <w:t>")</w:t>
      </w:r>
    </w:p>
    <w:p w:rsidR="00052A0F" w:rsidRPr="00204CAF" w:rsidRDefault="00DC5499" w:rsidP="00052A0F">
      <w:pPr>
        <w:jc w:val="center"/>
        <w:rPr>
          <w:rFonts w:ascii="Calibri" w:hAnsi="Calibri"/>
          <w:b/>
        </w:rPr>
      </w:pPr>
    </w:p>
    <w:p w:rsidR="00052A0F" w:rsidRPr="00204CAF" w:rsidRDefault="00DC5499" w:rsidP="00052A0F">
      <w:pPr>
        <w:jc w:val="center"/>
        <w:rPr>
          <w:rFonts w:ascii="Calibri" w:hAnsi="Calibri"/>
          <w:b/>
          <w:i/>
          <w:iCs/>
          <w:sz w:val="28"/>
          <w:szCs w:val="28"/>
        </w:rPr>
      </w:pPr>
    </w:p>
    <w:p w:rsidR="00052A0F" w:rsidRPr="002E70F5" w:rsidRDefault="00966E9F" w:rsidP="00052A0F">
      <w:pPr>
        <w:jc w:val="center"/>
        <w:rPr>
          <w:rFonts w:ascii="Calibri" w:hAnsi="Calibri"/>
          <w:b/>
          <w:i/>
          <w:iCs/>
          <w:sz w:val="24"/>
          <w:szCs w:val="24"/>
        </w:rPr>
      </w:pPr>
      <w:r w:rsidRPr="002E70F5">
        <w:rPr>
          <w:rFonts w:ascii="Calibri" w:hAnsi="Calibri"/>
          <w:b/>
          <w:i/>
          <w:iCs/>
          <w:sz w:val="24"/>
          <w:szCs w:val="24"/>
        </w:rPr>
        <w:t xml:space="preserve">Preambule </w:t>
      </w:r>
    </w:p>
    <w:p w:rsidR="00052A0F" w:rsidRPr="002E70F5" w:rsidRDefault="00DC5499" w:rsidP="00052A0F">
      <w:pPr>
        <w:jc w:val="center"/>
        <w:rPr>
          <w:rFonts w:ascii="Calibri" w:hAnsi="Calibri"/>
          <w:b/>
          <w:i/>
          <w:iCs/>
          <w:sz w:val="24"/>
          <w:szCs w:val="24"/>
        </w:rPr>
      </w:pPr>
    </w:p>
    <w:p w:rsidR="00052A0F" w:rsidRPr="002E70F5" w:rsidRDefault="00966E9F" w:rsidP="00052A0F">
      <w:pPr>
        <w:numPr>
          <w:ilvl w:val="0"/>
          <w:numId w:val="8"/>
        </w:numPr>
        <w:ind w:left="357" w:hanging="357"/>
        <w:jc w:val="both"/>
        <w:rPr>
          <w:rFonts w:ascii="Calibri" w:hAnsi="Calibri"/>
          <w:i/>
          <w:iCs/>
          <w:sz w:val="24"/>
          <w:szCs w:val="24"/>
        </w:rPr>
      </w:pPr>
      <w:r w:rsidRPr="002E70F5">
        <w:rPr>
          <w:rFonts w:ascii="Calibri" w:hAnsi="Calibri"/>
          <w:i/>
          <w:iCs/>
          <w:sz w:val="24"/>
          <w:szCs w:val="24"/>
        </w:rPr>
        <w:t xml:space="preserve">Poskytovatel prohlašuje, že je právnickou osobou podnikající v oboru poskytování služeb elektronických komunikací </w:t>
      </w:r>
      <w:r w:rsidRPr="002E70F5">
        <w:rPr>
          <w:rFonts w:ascii="Calibri" w:hAnsi="Calibri"/>
          <w:bCs/>
          <w:i/>
          <w:iCs/>
          <w:sz w:val="24"/>
          <w:szCs w:val="24"/>
        </w:rPr>
        <w:t>a že splňuje veškeré podmínky a požadavky v této Smlouvě stanovené a je oprávněn tuto Smlouvu uzavřít a řádně plnit závazky v ní obsažené</w:t>
      </w:r>
      <w:r w:rsidRPr="002E70F5">
        <w:rPr>
          <w:rFonts w:ascii="Calibri" w:hAnsi="Calibri"/>
          <w:i/>
          <w:iCs/>
          <w:sz w:val="24"/>
          <w:szCs w:val="24"/>
        </w:rPr>
        <w:t xml:space="preserve"> </w:t>
      </w:r>
    </w:p>
    <w:p w:rsidR="00052A0F" w:rsidRPr="002E70F5" w:rsidRDefault="00966E9F" w:rsidP="00052A0F">
      <w:pPr>
        <w:numPr>
          <w:ilvl w:val="0"/>
          <w:numId w:val="8"/>
        </w:numPr>
        <w:ind w:left="357" w:hanging="357"/>
        <w:jc w:val="both"/>
        <w:rPr>
          <w:rFonts w:ascii="Calibri" w:hAnsi="Calibri"/>
          <w:i/>
          <w:iCs/>
          <w:sz w:val="24"/>
          <w:szCs w:val="24"/>
        </w:rPr>
      </w:pPr>
      <w:r w:rsidRPr="002E70F5">
        <w:rPr>
          <w:rFonts w:ascii="Calibri" w:hAnsi="Calibri"/>
          <w:i/>
          <w:iCs/>
          <w:sz w:val="24"/>
          <w:szCs w:val="24"/>
        </w:rPr>
        <w:t xml:space="preserve">Uživatel prohlašuje, že je právnickou osobou, která se při své podnikatelské činnosti nezabývá poskytováním služeb elektronických komunikací, a </w:t>
      </w:r>
      <w:r w:rsidRPr="002E70F5">
        <w:rPr>
          <w:rFonts w:ascii="Calibri" w:hAnsi="Calibri"/>
          <w:bCs/>
          <w:i/>
          <w:iCs/>
          <w:sz w:val="24"/>
          <w:szCs w:val="24"/>
        </w:rPr>
        <w:t>že splňuje veškeré podmínky a požadavky v této Smlouvě stanovené a je oprávněn tuto Smlouvu uzavřít a řádně plnit závazky v ní obsažené</w:t>
      </w:r>
      <w:r w:rsidRPr="002E70F5">
        <w:rPr>
          <w:rFonts w:ascii="Calibri" w:hAnsi="Calibri"/>
          <w:i/>
          <w:iCs/>
          <w:sz w:val="24"/>
          <w:szCs w:val="24"/>
        </w:rPr>
        <w:t>.</w:t>
      </w:r>
    </w:p>
    <w:p w:rsidR="00052A0F" w:rsidRPr="002E70F5" w:rsidRDefault="00966E9F" w:rsidP="00052A0F">
      <w:pPr>
        <w:numPr>
          <w:ilvl w:val="0"/>
          <w:numId w:val="8"/>
        </w:numPr>
        <w:ind w:left="357" w:hanging="357"/>
        <w:jc w:val="both"/>
        <w:rPr>
          <w:rFonts w:ascii="Calibri" w:hAnsi="Calibri"/>
          <w:i/>
          <w:iCs/>
          <w:sz w:val="24"/>
          <w:szCs w:val="24"/>
        </w:rPr>
      </w:pPr>
      <w:r w:rsidRPr="002E70F5">
        <w:rPr>
          <w:rFonts w:ascii="Calibri" w:hAnsi="Calibri"/>
          <w:i/>
          <w:iCs/>
          <w:sz w:val="24"/>
          <w:szCs w:val="24"/>
        </w:rPr>
        <w:t xml:space="preserve">Smluvním stranám není známá žádná překážka, která by jim bránila uzavřít tuto Smlouvu. </w:t>
      </w:r>
    </w:p>
    <w:p w:rsidR="00052A0F" w:rsidRPr="00204CAF" w:rsidRDefault="00DC5499" w:rsidP="00052A0F">
      <w:pPr>
        <w:ind w:left="357" w:hanging="357"/>
        <w:jc w:val="both"/>
        <w:rPr>
          <w:rFonts w:ascii="Calibri" w:hAnsi="Calibri"/>
        </w:rPr>
      </w:pPr>
    </w:p>
    <w:p w:rsidR="00052A0F" w:rsidRPr="002E70F5" w:rsidRDefault="00DC5499" w:rsidP="00052A0F">
      <w:pPr>
        <w:jc w:val="center"/>
        <w:rPr>
          <w:rFonts w:ascii="Calibri" w:hAnsi="Calibri"/>
          <w:b/>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t>Vymezení pojmů</w:t>
      </w:r>
    </w:p>
    <w:p w:rsidR="00052A0F" w:rsidRPr="002E70F5" w:rsidRDefault="00DC5499" w:rsidP="00052A0F">
      <w:pPr>
        <w:jc w:val="center"/>
        <w:rPr>
          <w:rFonts w:ascii="Calibri" w:hAnsi="Calibri"/>
          <w:b/>
          <w:sz w:val="22"/>
          <w:szCs w:val="22"/>
        </w:rPr>
      </w:pPr>
    </w:p>
    <w:p w:rsidR="00052A0F" w:rsidRPr="002E70F5" w:rsidRDefault="00966E9F" w:rsidP="00052A0F">
      <w:pPr>
        <w:jc w:val="both"/>
        <w:rPr>
          <w:rFonts w:ascii="Calibri" w:hAnsi="Calibri"/>
          <w:b/>
          <w:sz w:val="22"/>
          <w:szCs w:val="22"/>
        </w:rPr>
      </w:pPr>
      <w:r w:rsidRPr="002E70F5">
        <w:rPr>
          <w:rFonts w:ascii="Calibri" w:hAnsi="Calibri"/>
          <w:sz w:val="22"/>
          <w:szCs w:val="22"/>
        </w:rPr>
        <w:t>Smluvní strany sjednávají, že níže uvedené pojmy mají pro účely této Smlouvy dále uvedený význam:</w:t>
      </w:r>
      <w:r w:rsidRPr="002E70F5">
        <w:rPr>
          <w:rFonts w:ascii="Calibri" w:hAnsi="Calibri"/>
          <w:b/>
          <w:sz w:val="22"/>
          <w:szCs w:val="22"/>
        </w:rPr>
        <w:t xml:space="preserve"> </w:t>
      </w:r>
    </w:p>
    <w:p w:rsidR="00052A0F" w:rsidRPr="002E70F5" w:rsidRDefault="00DC5499" w:rsidP="00052A0F">
      <w:pPr>
        <w:jc w:val="both"/>
        <w:rPr>
          <w:rFonts w:ascii="Calibri" w:hAnsi="Calibri"/>
          <w:sz w:val="22"/>
          <w:szCs w:val="22"/>
        </w:rPr>
      </w:pPr>
    </w:p>
    <w:p w:rsidR="0094291B" w:rsidRDefault="00966E9F" w:rsidP="0094291B">
      <w:pPr>
        <w:numPr>
          <w:ilvl w:val="1"/>
          <w:numId w:val="17"/>
        </w:numPr>
        <w:ind w:left="567" w:hanging="425"/>
        <w:jc w:val="both"/>
        <w:rPr>
          <w:rFonts w:ascii="Calibri" w:hAnsi="Calibri"/>
          <w:sz w:val="22"/>
          <w:szCs w:val="22"/>
        </w:rPr>
      </w:pPr>
      <w:r>
        <w:rPr>
          <w:rFonts w:ascii="Calibri" w:hAnsi="Calibri"/>
          <w:b/>
          <w:sz w:val="22"/>
          <w:szCs w:val="22"/>
        </w:rPr>
        <w:t>Agregací</w:t>
      </w:r>
      <w:r>
        <w:rPr>
          <w:rFonts w:ascii="Calibri" w:hAnsi="Calibri"/>
          <w:sz w:val="22"/>
          <w:szCs w:val="22"/>
        </w:rPr>
        <w:t xml:space="preserve"> se rozumí maximální počet Uživatelů, kteří využívají kapacitu stejné přípojky k zařízení Poskytovatele. Pokud se připojí vyšší počet Uživatelů v jeden okamžik a všichni začnou stahovat objemnější soubory, může dojít k ovlivnění rychlosti internetového připojení, když Uživatel může očekávat delší časový úsek pro získání požadovaného obsahu z internetu. Hodnota Agregace je udávaná jako poměr.</w:t>
      </w:r>
    </w:p>
    <w:p w:rsidR="0094291B" w:rsidRDefault="00DC5499" w:rsidP="0094291B">
      <w:pPr>
        <w:ind w:left="567"/>
        <w:jc w:val="both"/>
        <w:rPr>
          <w:rFonts w:ascii="Calibri" w:hAnsi="Calibri"/>
          <w:sz w:val="22"/>
          <w:szCs w:val="22"/>
        </w:rPr>
      </w:pPr>
    </w:p>
    <w:p w:rsidR="0094291B" w:rsidRDefault="00966E9F" w:rsidP="0094291B">
      <w:pPr>
        <w:numPr>
          <w:ilvl w:val="1"/>
          <w:numId w:val="17"/>
        </w:numPr>
        <w:ind w:left="567" w:hanging="425"/>
        <w:jc w:val="both"/>
        <w:rPr>
          <w:rFonts w:ascii="Calibri" w:hAnsi="Calibri"/>
          <w:sz w:val="22"/>
          <w:szCs w:val="22"/>
        </w:rPr>
      </w:pPr>
      <w:r>
        <w:rPr>
          <w:rFonts w:ascii="Calibri" w:hAnsi="Calibri"/>
          <w:b/>
          <w:sz w:val="22"/>
          <w:szCs w:val="22"/>
        </w:rPr>
        <w:t>Běžně dostupnou rychlostí internetu</w:t>
      </w:r>
      <w:r>
        <w:rPr>
          <w:rFonts w:ascii="Calibri" w:hAnsi="Calibri"/>
          <w:sz w:val="22"/>
          <w:szCs w:val="22"/>
        </w:rPr>
        <w:t xml:space="preserve"> se rozumí taková rychlost, kterou může Uživatel předpokládat a reálně dosahovat při stahování a vkládání dat v době, kdy danou Službu používá. Tato rychlost je definována jako podíl množství stažených či vložených dat a příslušného časového úseku, ve kterém je služba poskytována.</w:t>
      </w:r>
    </w:p>
    <w:p w:rsidR="0094291B" w:rsidRDefault="00DC5499" w:rsidP="0094291B">
      <w:pPr>
        <w:autoSpaceDE w:val="0"/>
        <w:autoSpaceDN w:val="0"/>
        <w:adjustRightInd w:val="0"/>
        <w:jc w:val="both"/>
        <w:rPr>
          <w:b/>
          <w:sz w:val="16"/>
        </w:rPr>
      </w:pPr>
    </w:p>
    <w:p w:rsidR="0094291B" w:rsidRDefault="00966E9F" w:rsidP="0094291B">
      <w:pPr>
        <w:numPr>
          <w:ilvl w:val="1"/>
          <w:numId w:val="17"/>
        </w:numPr>
        <w:ind w:left="567" w:hanging="425"/>
        <w:jc w:val="both"/>
        <w:rPr>
          <w:rFonts w:ascii="Calibri" w:hAnsi="Calibri"/>
          <w:sz w:val="22"/>
          <w:szCs w:val="22"/>
        </w:rPr>
      </w:pPr>
      <w:r>
        <w:rPr>
          <w:rFonts w:ascii="Calibri" w:hAnsi="Calibri"/>
          <w:b/>
          <w:sz w:val="22"/>
          <w:szCs w:val="22"/>
        </w:rPr>
        <w:lastRenderedPageBreak/>
        <w:t>Inzerovanou rychlostí internetu</w:t>
      </w:r>
      <w:r>
        <w:rPr>
          <w:rFonts w:ascii="Calibri" w:hAnsi="Calibri"/>
          <w:sz w:val="22"/>
          <w:szCs w:val="22"/>
        </w:rPr>
        <w:t xml:space="preserve"> se rozumí rychlost stahování a vkládání, kterou Poskytovatel uvádí ve svých obchodních sděleních, včetně reklamy a marketingu, v souvislosti s propagací, prodejem nebo dodáním Služby.</w:t>
      </w:r>
    </w:p>
    <w:p w:rsidR="0094291B" w:rsidRDefault="00DC5499" w:rsidP="0094291B">
      <w:pPr>
        <w:ind w:left="567"/>
        <w:jc w:val="both"/>
        <w:rPr>
          <w:rFonts w:ascii="Calibri" w:hAnsi="Calibri"/>
          <w:sz w:val="22"/>
          <w:szCs w:val="22"/>
        </w:rPr>
      </w:pPr>
    </w:p>
    <w:p w:rsidR="0094291B" w:rsidRDefault="00966E9F" w:rsidP="0094291B">
      <w:pPr>
        <w:numPr>
          <w:ilvl w:val="1"/>
          <w:numId w:val="17"/>
        </w:numPr>
        <w:ind w:left="567" w:hanging="425"/>
        <w:jc w:val="both"/>
        <w:rPr>
          <w:rFonts w:ascii="Calibri" w:hAnsi="Calibri"/>
          <w:sz w:val="22"/>
          <w:szCs w:val="22"/>
        </w:rPr>
      </w:pPr>
      <w:r>
        <w:rPr>
          <w:rFonts w:ascii="Calibri" w:hAnsi="Calibri"/>
          <w:b/>
          <w:sz w:val="22"/>
          <w:szCs w:val="22"/>
        </w:rPr>
        <w:t xml:space="preserve">Koncovým bodem </w:t>
      </w:r>
      <w:r>
        <w:rPr>
          <w:rFonts w:ascii="Calibri" w:hAnsi="Calibri"/>
          <w:sz w:val="22"/>
          <w:szCs w:val="22"/>
        </w:rPr>
        <w:t>se rozumí místo, ve kterém je Uživateli poskytován přístup k síti elektronických komunikací,</w:t>
      </w:r>
    </w:p>
    <w:p w:rsidR="0094291B" w:rsidRDefault="00DC5499" w:rsidP="0094291B">
      <w:pPr>
        <w:pStyle w:val="Odstavecseseznamem"/>
      </w:pPr>
    </w:p>
    <w:p w:rsidR="0094291B" w:rsidRDefault="00966E9F" w:rsidP="0094291B">
      <w:pPr>
        <w:numPr>
          <w:ilvl w:val="1"/>
          <w:numId w:val="17"/>
        </w:numPr>
        <w:ind w:left="567" w:hanging="425"/>
        <w:jc w:val="both"/>
        <w:rPr>
          <w:rFonts w:ascii="Calibri" w:hAnsi="Calibri"/>
          <w:sz w:val="22"/>
          <w:szCs w:val="22"/>
        </w:rPr>
      </w:pPr>
      <w:r>
        <w:rPr>
          <w:rFonts w:ascii="Calibri" w:hAnsi="Calibri"/>
          <w:b/>
          <w:sz w:val="22"/>
          <w:szCs w:val="22"/>
        </w:rPr>
        <w:t>Maximální rychlostí internetu</w:t>
      </w:r>
      <w:r>
        <w:rPr>
          <w:rFonts w:ascii="Calibri" w:hAnsi="Calibri"/>
          <w:sz w:val="22"/>
          <w:szCs w:val="22"/>
        </w:rPr>
        <w:t xml:space="preserve"> se rozumí nejvyšší možná rychlost stahování (tj. download) a vkládání (tj. upload), která je uvedená v čl. II této Smlouvy „Specifikace služby“.</w:t>
      </w:r>
    </w:p>
    <w:p w:rsidR="0094291B" w:rsidRDefault="00DC5499" w:rsidP="0094291B">
      <w:pPr>
        <w:pStyle w:val="Odstavecseseznamem"/>
      </w:pPr>
    </w:p>
    <w:p w:rsidR="0094291B" w:rsidRDefault="00966E9F" w:rsidP="0094291B">
      <w:pPr>
        <w:numPr>
          <w:ilvl w:val="1"/>
          <w:numId w:val="17"/>
        </w:numPr>
        <w:ind w:left="567" w:hanging="425"/>
        <w:jc w:val="both"/>
        <w:rPr>
          <w:rFonts w:ascii="Calibri" w:hAnsi="Calibri"/>
          <w:sz w:val="22"/>
          <w:szCs w:val="22"/>
        </w:rPr>
      </w:pPr>
      <w:r>
        <w:rPr>
          <w:rFonts w:ascii="Calibri" w:hAnsi="Calibri"/>
          <w:b/>
          <w:sz w:val="22"/>
          <w:szCs w:val="22"/>
        </w:rPr>
        <w:t>Minimální rychlostí internetu</w:t>
      </w:r>
      <w:r>
        <w:rPr>
          <w:rFonts w:ascii="Calibri" w:hAnsi="Calibri"/>
          <w:sz w:val="22"/>
          <w:szCs w:val="22"/>
        </w:rPr>
        <w:t xml:space="preserve"> se rozumí nejnižší garantovaná rychlost stahování (tj. download) a vkládání (tj. upload). Je uvedena v čl. II této Smlouvy „Specifikace služby“ v technické specifikaci Služby jako tzv. Agregace. V případě, že rychlost klesne pod tuto hodnotu, jedná se o výpadek Služby.</w:t>
      </w:r>
    </w:p>
    <w:p w:rsidR="0094291B" w:rsidRDefault="00DC5499" w:rsidP="0094291B">
      <w:pPr>
        <w:ind w:left="567" w:hanging="425"/>
        <w:jc w:val="both"/>
        <w:rPr>
          <w:rFonts w:ascii="Calibri" w:hAnsi="Calibri"/>
          <w:sz w:val="22"/>
          <w:szCs w:val="22"/>
        </w:rPr>
      </w:pPr>
    </w:p>
    <w:p w:rsidR="0094291B" w:rsidRDefault="00966E9F" w:rsidP="0094291B">
      <w:pPr>
        <w:numPr>
          <w:ilvl w:val="1"/>
          <w:numId w:val="17"/>
        </w:numPr>
        <w:ind w:left="567" w:hanging="425"/>
        <w:jc w:val="both"/>
        <w:rPr>
          <w:rFonts w:ascii="Calibri" w:hAnsi="Calibri"/>
          <w:sz w:val="22"/>
          <w:szCs w:val="22"/>
        </w:rPr>
      </w:pPr>
      <w:r>
        <w:rPr>
          <w:rFonts w:ascii="Calibri" w:hAnsi="Calibri"/>
          <w:b/>
          <w:sz w:val="22"/>
          <w:szCs w:val="22"/>
        </w:rPr>
        <w:t xml:space="preserve">Sítí elektronických komunikací </w:t>
      </w:r>
      <w:r>
        <w:rPr>
          <w:rFonts w:ascii="Calibri" w:hAnsi="Calibri"/>
          <w:sz w:val="22"/>
          <w:szCs w:val="22"/>
        </w:rPr>
        <w:t xml:space="preserve">se rozumí veřejně přístupná síť elektronických komunikací, jejímž prostřednictvím poskytuje Poskytovatel služby. Součástí sítě jsou všechny prvky a linky ať už vlastněné Poskytovatelem nebo pronajaté, </w:t>
      </w:r>
    </w:p>
    <w:p w:rsidR="0094291B" w:rsidRDefault="00DC5499" w:rsidP="0094291B">
      <w:pPr>
        <w:ind w:left="567" w:hanging="425"/>
        <w:jc w:val="both"/>
        <w:rPr>
          <w:rFonts w:ascii="Calibri" w:hAnsi="Calibri"/>
          <w:sz w:val="22"/>
          <w:szCs w:val="22"/>
        </w:rPr>
      </w:pPr>
    </w:p>
    <w:p w:rsidR="0094291B" w:rsidRDefault="00966E9F" w:rsidP="0094291B">
      <w:pPr>
        <w:numPr>
          <w:ilvl w:val="1"/>
          <w:numId w:val="17"/>
        </w:numPr>
        <w:ind w:left="567" w:hanging="425"/>
        <w:jc w:val="both"/>
        <w:rPr>
          <w:rFonts w:ascii="Calibri" w:hAnsi="Calibri"/>
          <w:sz w:val="22"/>
          <w:szCs w:val="22"/>
        </w:rPr>
      </w:pPr>
      <w:r>
        <w:rPr>
          <w:rFonts w:ascii="Calibri" w:hAnsi="Calibri"/>
          <w:b/>
          <w:sz w:val="22"/>
          <w:szCs w:val="22"/>
        </w:rPr>
        <w:t xml:space="preserve">Dostupností služby </w:t>
      </w:r>
      <w:r>
        <w:rPr>
          <w:rFonts w:ascii="Calibri" w:hAnsi="Calibri"/>
          <w:sz w:val="22"/>
          <w:szCs w:val="22"/>
        </w:rPr>
        <w:t xml:space="preserve">se rozumí podíl sjednané doby dostupnosti služby a doby, po kterou byla služba nedostupná z důvodů na straně poskytovatele, </w:t>
      </w:r>
    </w:p>
    <w:p w:rsidR="0094291B" w:rsidRDefault="00DC5499" w:rsidP="0094291B">
      <w:pPr>
        <w:ind w:left="567" w:hanging="425"/>
        <w:jc w:val="both"/>
        <w:rPr>
          <w:rFonts w:ascii="Calibri" w:hAnsi="Calibri"/>
          <w:sz w:val="22"/>
          <w:szCs w:val="22"/>
        </w:rPr>
      </w:pPr>
    </w:p>
    <w:p w:rsidR="0094291B" w:rsidRDefault="00966E9F" w:rsidP="0094291B">
      <w:pPr>
        <w:ind w:left="567" w:hanging="425"/>
        <w:jc w:val="both"/>
        <w:rPr>
          <w:rFonts w:ascii="Calibri" w:hAnsi="Calibri"/>
          <w:sz w:val="22"/>
          <w:szCs w:val="22"/>
        </w:rPr>
      </w:pPr>
      <w:r>
        <w:rPr>
          <w:rFonts w:ascii="Calibri" w:hAnsi="Calibri"/>
          <w:i/>
          <w:sz w:val="22"/>
          <w:szCs w:val="22"/>
        </w:rPr>
        <w:t>Dostupnost služby = [(TS – TN)/ TS ] x 100%,</w:t>
      </w:r>
      <w:r>
        <w:rPr>
          <w:rFonts w:ascii="Calibri" w:hAnsi="Calibri"/>
          <w:sz w:val="22"/>
          <w:szCs w:val="22"/>
        </w:rPr>
        <w:t xml:space="preserve"> kde</w:t>
      </w:r>
    </w:p>
    <w:p w:rsidR="0094291B" w:rsidRDefault="00966E9F" w:rsidP="0094291B">
      <w:pPr>
        <w:ind w:left="1440"/>
        <w:jc w:val="both"/>
        <w:rPr>
          <w:rFonts w:ascii="Calibri" w:hAnsi="Calibri"/>
          <w:sz w:val="22"/>
          <w:szCs w:val="22"/>
        </w:rPr>
      </w:pPr>
      <w:r>
        <w:rPr>
          <w:rFonts w:ascii="Calibri" w:hAnsi="Calibri"/>
          <w:sz w:val="22"/>
          <w:szCs w:val="22"/>
        </w:rPr>
        <w:tab/>
      </w:r>
    </w:p>
    <w:p w:rsidR="0094291B" w:rsidRDefault="00966E9F" w:rsidP="0094291B">
      <w:pPr>
        <w:ind w:left="142"/>
        <w:jc w:val="both"/>
        <w:rPr>
          <w:rFonts w:ascii="Calibri" w:hAnsi="Calibri"/>
          <w:sz w:val="22"/>
          <w:szCs w:val="22"/>
        </w:rPr>
      </w:pPr>
      <w:r>
        <w:rPr>
          <w:rFonts w:ascii="Calibri" w:hAnsi="Calibri"/>
          <w:b/>
          <w:sz w:val="22"/>
          <w:szCs w:val="22"/>
        </w:rPr>
        <w:t>TS</w:t>
      </w:r>
      <w:r>
        <w:rPr>
          <w:rFonts w:ascii="Calibri" w:hAnsi="Calibri"/>
          <w:sz w:val="22"/>
          <w:szCs w:val="22"/>
        </w:rPr>
        <w:t xml:space="preserve"> je doba trvání služby v měsíci, tj. období, po které má být služba podle Smlouvy v daném kalendářním měsíci poskytována.</w:t>
      </w:r>
    </w:p>
    <w:p w:rsidR="0094291B" w:rsidRDefault="00966E9F" w:rsidP="0094291B">
      <w:pPr>
        <w:ind w:left="142"/>
        <w:jc w:val="both"/>
        <w:rPr>
          <w:rFonts w:ascii="Calibri" w:hAnsi="Calibri"/>
          <w:sz w:val="22"/>
          <w:szCs w:val="22"/>
        </w:rPr>
      </w:pPr>
      <w:r>
        <w:rPr>
          <w:rFonts w:ascii="Calibri" w:hAnsi="Calibri"/>
          <w:b/>
          <w:sz w:val="22"/>
          <w:szCs w:val="22"/>
        </w:rPr>
        <w:t>TN</w:t>
      </w:r>
      <w:r>
        <w:rPr>
          <w:rFonts w:ascii="Calibri" w:hAnsi="Calibri"/>
          <w:sz w:val="22"/>
          <w:szCs w:val="22"/>
        </w:rPr>
        <w:t xml:space="preserve"> je doba nedostupnosti služby, tj. období v rámci doby trvání služby v měsíci, ve kterém Uživatel nemohl službu řádně užívat z příčin, které byly na straně Poskytovatele. Doba nedostupnosti služby se počítá od okamžiku faktického přerušení přístupu Uživatele k síti u přerušení oznámeného podle článku V. odst. 1 této Smlouvy, nebo od okamžiku ohlášení vady či výpadku dle článku V. odst. 2 této Smlouvy, do doby obnovení přístupu. Do doby nedostupnosti služby se nezapočítává doba, po kterou nemohl Poskytovatel přístup Uživatele k síti obnovit z důvodu neposkytnutí potřebné součinnosti ze strany Uživatele. Do doby nedostupnosti služby se dále nezapočítává přerušení přístupu Uživatele k síti z důvodu oprav a údržby za podmínek článku V. odst. 1 této Smlouvy v rozsahu nepřesahujícím 360 minut v každém kalendářním měsíci.</w:t>
      </w:r>
    </w:p>
    <w:p w:rsidR="0094291B" w:rsidRDefault="00966E9F" w:rsidP="0094291B">
      <w:pPr>
        <w:ind w:left="142"/>
        <w:jc w:val="both"/>
        <w:rPr>
          <w:rFonts w:ascii="Calibri" w:hAnsi="Calibri"/>
          <w:sz w:val="22"/>
          <w:szCs w:val="22"/>
        </w:rPr>
      </w:pPr>
      <w:r>
        <w:rPr>
          <w:rFonts w:ascii="Calibri" w:hAnsi="Calibri"/>
          <w:sz w:val="22"/>
          <w:szCs w:val="22"/>
        </w:rPr>
        <w:t>TS a TN se pro účely výpočtu dostupnosti zaokrouhlí na celé minuty, dostupnost se vyjádří v procentech se zaokrouhlením na dvě desetinná místa.</w:t>
      </w:r>
    </w:p>
    <w:p w:rsidR="00052A0F" w:rsidRDefault="00DC5499" w:rsidP="00052A0F">
      <w:pPr>
        <w:rPr>
          <w:rFonts w:ascii="Calibri" w:hAnsi="Calibri"/>
          <w:b/>
          <w:sz w:val="22"/>
          <w:szCs w:val="22"/>
        </w:rPr>
      </w:pPr>
    </w:p>
    <w:p w:rsidR="0094291B" w:rsidRDefault="00DC5499" w:rsidP="00052A0F">
      <w:pPr>
        <w:rPr>
          <w:rFonts w:ascii="Calibri" w:hAnsi="Calibri"/>
          <w:b/>
          <w:sz w:val="22"/>
          <w:szCs w:val="22"/>
        </w:rPr>
      </w:pPr>
    </w:p>
    <w:p w:rsidR="0094291B" w:rsidRDefault="00DC5499" w:rsidP="00052A0F">
      <w:pPr>
        <w:rPr>
          <w:rFonts w:ascii="Calibri" w:hAnsi="Calibri"/>
          <w:b/>
          <w:sz w:val="22"/>
          <w:szCs w:val="22"/>
        </w:rPr>
      </w:pPr>
    </w:p>
    <w:p w:rsidR="0094291B" w:rsidRDefault="00DC5499" w:rsidP="00052A0F">
      <w:pPr>
        <w:rPr>
          <w:rFonts w:ascii="Calibri" w:hAnsi="Calibri"/>
          <w:b/>
          <w:sz w:val="22"/>
          <w:szCs w:val="22"/>
        </w:rPr>
      </w:pPr>
    </w:p>
    <w:p w:rsidR="0094291B" w:rsidRPr="002E70F5" w:rsidRDefault="00DC5499" w:rsidP="00052A0F">
      <w:pPr>
        <w:rPr>
          <w:rFonts w:ascii="Calibri" w:hAnsi="Calibri"/>
          <w:b/>
          <w:sz w:val="22"/>
          <w:szCs w:val="22"/>
        </w:rPr>
      </w:pPr>
    </w:p>
    <w:p w:rsidR="00052A0F" w:rsidRPr="002E70F5" w:rsidRDefault="00DC5499" w:rsidP="00052A0F">
      <w:pPr>
        <w:jc w:val="center"/>
        <w:rPr>
          <w:rFonts w:ascii="Calibri" w:hAnsi="Calibri"/>
          <w:b/>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lastRenderedPageBreak/>
        <w:t>I.</w:t>
      </w:r>
    </w:p>
    <w:p w:rsidR="00052A0F" w:rsidRPr="002E70F5" w:rsidRDefault="00966E9F" w:rsidP="00052A0F">
      <w:pPr>
        <w:jc w:val="center"/>
        <w:rPr>
          <w:rFonts w:ascii="Calibri" w:hAnsi="Calibri"/>
          <w:b/>
          <w:sz w:val="22"/>
          <w:szCs w:val="22"/>
        </w:rPr>
      </w:pPr>
      <w:r w:rsidRPr="002E70F5">
        <w:rPr>
          <w:rFonts w:ascii="Calibri" w:hAnsi="Calibri"/>
          <w:b/>
          <w:sz w:val="22"/>
          <w:szCs w:val="22"/>
        </w:rPr>
        <w:t xml:space="preserve">Předmět a účel Smlouvy </w:t>
      </w:r>
    </w:p>
    <w:p w:rsidR="00052A0F" w:rsidRPr="002E70F5" w:rsidRDefault="00DC5499" w:rsidP="00052A0F">
      <w:pPr>
        <w:jc w:val="center"/>
        <w:rPr>
          <w:rFonts w:ascii="Calibri" w:hAnsi="Calibri"/>
          <w:b/>
          <w:sz w:val="22"/>
          <w:szCs w:val="22"/>
        </w:rPr>
      </w:pPr>
    </w:p>
    <w:p w:rsidR="00052A0F" w:rsidRPr="002E70F5" w:rsidRDefault="00966E9F" w:rsidP="00052A0F">
      <w:pPr>
        <w:numPr>
          <w:ilvl w:val="0"/>
          <w:numId w:val="1"/>
        </w:numPr>
        <w:tabs>
          <w:tab w:val="clear" w:pos="720"/>
          <w:tab w:val="num" w:pos="360"/>
        </w:tabs>
        <w:ind w:left="360"/>
        <w:jc w:val="both"/>
        <w:rPr>
          <w:rFonts w:ascii="Calibri" w:hAnsi="Calibri"/>
          <w:sz w:val="22"/>
          <w:szCs w:val="22"/>
        </w:rPr>
      </w:pPr>
      <w:r w:rsidRPr="002E70F5">
        <w:rPr>
          <w:rFonts w:ascii="Calibri" w:hAnsi="Calibri"/>
          <w:sz w:val="22"/>
          <w:szCs w:val="22"/>
        </w:rPr>
        <w:t xml:space="preserve">Předmětem této Smlouvy je závazek Poskytovatele poskytovat Uživateli službu elektronických komunikací spočívající v poskytování připojení k síti internet </w:t>
      </w:r>
      <w:r w:rsidRPr="004C644C">
        <w:rPr>
          <w:rFonts w:ascii="Calibri" w:hAnsi="Calibri"/>
          <w:i/>
          <w:sz w:val="22"/>
          <w:szCs w:val="22"/>
        </w:rPr>
        <w:t>(dále jen "</w:t>
      </w:r>
      <w:r w:rsidRPr="004C644C">
        <w:rPr>
          <w:rFonts w:ascii="Calibri" w:hAnsi="Calibri"/>
          <w:b/>
          <w:i/>
          <w:sz w:val="22"/>
          <w:szCs w:val="22"/>
        </w:rPr>
        <w:t>Služba</w:t>
      </w:r>
      <w:r w:rsidRPr="004C644C">
        <w:rPr>
          <w:rFonts w:ascii="Calibri" w:hAnsi="Calibri"/>
          <w:i/>
          <w:sz w:val="22"/>
          <w:szCs w:val="22"/>
        </w:rPr>
        <w:t>")</w:t>
      </w:r>
      <w:r w:rsidRPr="002E70F5">
        <w:rPr>
          <w:rFonts w:ascii="Calibri" w:hAnsi="Calibri"/>
          <w:sz w:val="22"/>
          <w:szCs w:val="22"/>
        </w:rPr>
        <w:t xml:space="preserve"> a dále závazek Uživatele řádně a včas hradit Poskytovateli za Službu sjednanou cenu.</w:t>
      </w:r>
    </w:p>
    <w:p w:rsidR="00052A0F" w:rsidRPr="002E70F5" w:rsidRDefault="00DC5499" w:rsidP="00052A0F">
      <w:pPr>
        <w:ind w:left="360"/>
        <w:jc w:val="both"/>
        <w:rPr>
          <w:rFonts w:ascii="Calibri" w:hAnsi="Calibri"/>
          <w:sz w:val="22"/>
          <w:szCs w:val="22"/>
        </w:rPr>
      </w:pPr>
    </w:p>
    <w:p w:rsidR="00052A0F" w:rsidRPr="002E70F5" w:rsidRDefault="00966E9F" w:rsidP="00052A0F">
      <w:pPr>
        <w:numPr>
          <w:ilvl w:val="0"/>
          <w:numId w:val="1"/>
        </w:numPr>
        <w:tabs>
          <w:tab w:val="clear" w:pos="720"/>
          <w:tab w:val="num" w:pos="360"/>
        </w:tabs>
        <w:ind w:left="360"/>
        <w:jc w:val="both"/>
        <w:rPr>
          <w:rFonts w:ascii="Calibri" w:hAnsi="Calibri"/>
          <w:sz w:val="22"/>
          <w:szCs w:val="22"/>
        </w:rPr>
      </w:pPr>
      <w:r w:rsidRPr="002E70F5">
        <w:rPr>
          <w:rFonts w:ascii="Calibri" w:hAnsi="Calibri"/>
          <w:sz w:val="22"/>
          <w:szCs w:val="22"/>
        </w:rPr>
        <w:t>Účelem této Smlouvy je vymezit práva a povinnosti obou Smluvních stran, vyplývající ze závazku Poskytovatele poskytovat Účastníkovi Službu a v závazku Účastníka řádně a včas zaplatit Poskytovateli za Službu sjednanou cenu.</w:t>
      </w:r>
    </w:p>
    <w:p w:rsidR="00052A0F" w:rsidRPr="002E70F5" w:rsidRDefault="00DC5499" w:rsidP="00052A0F">
      <w:pPr>
        <w:ind w:left="360"/>
        <w:jc w:val="both"/>
        <w:rPr>
          <w:rFonts w:ascii="Calibri" w:hAnsi="Calibri"/>
          <w:sz w:val="22"/>
          <w:szCs w:val="22"/>
        </w:rPr>
      </w:pPr>
    </w:p>
    <w:p w:rsidR="00052A0F" w:rsidRDefault="00966E9F" w:rsidP="00052A0F">
      <w:pPr>
        <w:numPr>
          <w:ilvl w:val="0"/>
          <w:numId w:val="1"/>
        </w:numPr>
        <w:tabs>
          <w:tab w:val="clear" w:pos="720"/>
          <w:tab w:val="num" w:pos="360"/>
        </w:tabs>
        <w:ind w:left="360"/>
        <w:jc w:val="both"/>
        <w:rPr>
          <w:rFonts w:ascii="Calibri" w:hAnsi="Calibri"/>
          <w:sz w:val="22"/>
          <w:szCs w:val="22"/>
        </w:rPr>
      </w:pPr>
      <w:r w:rsidRPr="002E70F5">
        <w:rPr>
          <w:rFonts w:ascii="Calibri" w:hAnsi="Calibri"/>
          <w:sz w:val="22"/>
          <w:szCs w:val="22"/>
        </w:rPr>
        <w:t xml:space="preserve">Práva a povinnosti Smluvních stran se řídí touto Smlouvou a platnými Všeobecnými podmínkami poskytování veřejně dostupných služeb elektronických komunikací společnosti Magnalink, a.s. </w:t>
      </w:r>
      <w:r w:rsidRPr="004C644C">
        <w:rPr>
          <w:rFonts w:ascii="Calibri" w:hAnsi="Calibri"/>
          <w:i/>
          <w:sz w:val="22"/>
          <w:szCs w:val="22"/>
        </w:rPr>
        <w:t>(dále jen "</w:t>
      </w:r>
      <w:r w:rsidRPr="004C644C">
        <w:rPr>
          <w:rFonts w:ascii="Calibri" w:hAnsi="Calibri"/>
          <w:b/>
          <w:i/>
          <w:sz w:val="22"/>
          <w:szCs w:val="22"/>
        </w:rPr>
        <w:t>Všeobecné podmínky</w:t>
      </w:r>
      <w:r w:rsidRPr="004C644C">
        <w:rPr>
          <w:rFonts w:ascii="Calibri" w:hAnsi="Calibri"/>
          <w:i/>
          <w:sz w:val="22"/>
          <w:szCs w:val="22"/>
        </w:rPr>
        <w:t>")</w:t>
      </w:r>
      <w:r w:rsidRPr="002E70F5">
        <w:rPr>
          <w:rFonts w:ascii="Calibri" w:hAnsi="Calibri"/>
          <w:sz w:val="22"/>
          <w:szCs w:val="22"/>
        </w:rPr>
        <w:t>, které jsou nedílnou součástí této Smlouvy. V případě rozporu ustanovení této Smlouvy a Všeobecných podmínek mají přednost ustanovení této Smlouvy.</w:t>
      </w:r>
    </w:p>
    <w:p w:rsidR="0094291B" w:rsidRPr="002E70F5" w:rsidRDefault="00DC5499" w:rsidP="0094291B">
      <w:pPr>
        <w:jc w:val="both"/>
        <w:rPr>
          <w:rFonts w:ascii="Calibri" w:hAnsi="Calibri"/>
          <w:sz w:val="22"/>
          <w:szCs w:val="22"/>
        </w:rPr>
      </w:pPr>
    </w:p>
    <w:p w:rsidR="00052A0F" w:rsidRPr="002E70F5" w:rsidRDefault="00966E9F" w:rsidP="0094291B">
      <w:pPr>
        <w:spacing w:after="160" w:line="259" w:lineRule="auto"/>
        <w:jc w:val="center"/>
        <w:rPr>
          <w:rFonts w:ascii="Calibri" w:hAnsi="Calibri"/>
          <w:b/>
          <w:sz w:val="22"/>
          <w:szCs w:val="22"/>
        </w:rPr>
      </w:pPr>
      <w:r w:rsidRPr="002E70F5">
        <w:rPr>
          <w:rFonts w:ascii="Calibri" w:hAnsi="Calibri"/>
          <w:b/>
          <w:sz w:val="22"/>
          <w:szCs w:val="22"/>
        </w:rPr>
        <w:t>II.</w:t>
      </w:r>
    </w:p>
    <w:p w:rsidR="00052A0F" w:rsidRPr="002E70F5" w:rsidRDefault="00966E9F" w:rsidP="00052A0F">
      <w:pPr>
        <w:jc w:val="center"/>
        <w:rPr>
          <w:rFonts w:ascii="Calibri" w:hAnsi="Calibri"/>
          <w:b/>
          <w:sz w:val="22"/>
          <w:szCs w:val="22"/>
        </w:rPr>
      </w:pPr>
      <w:r w:rsidRPr="002E70F5">
        <w:rPr>
          <w:rFonts w:ascii="Calibri" w:hAnsi="Calibri"/>
          <w:b/>
          <w:sz w:val="22"/>
          <w:szCs w:val="22"/>
        </w:rPr>
        <w:t>Specifikace Služby</w:t>
      </w:r>
    </w:p>
    <w:p w:rsidR="00052A0F" w:rsidRPr="002E70F5" w:rsidRDefault="00DC5499" w:rsidP="00052A0F">
      <w:pPr>
        <w:jc w:val="center"/>
        <w:rPr>
          <w:rFonts w:ascii="Calibri" w:hAnsi="Calibri"/>
          <w:b/>
          <w:sz w:val="22"/>
          <w:szCs w:val="22"/>
        </w:rPr>
      </w:pPr>
    </w:p>
    <w:p w:rsidR="00052A0F" w:rsidRPr="002E70F5" w:rsidRDefault="00966E9F" w:rsidP="00052A0F">
      <w:pPr>
        <w:numPr>
          <w:ilvl w:val="0"/>
          <w:numId w:val="3"/>
        </w:numPr>
        <w:jc w:val="both"/>
        <w:rPr>
          <w:rFonts w:ascii="Calibri" w:hAnsi="Calibri"/>
          <w:sz w:val="22"/>
          <w:szCs w:val="22"/>
        </w:rPr>
      </w:pPr>
      <w:r w:rsidRPr="002E70F5">
        <w:rPr>
          <w:rFonts w:ascii="Calibri" w:hAnsi="Calibri"/>
          <w:sz w:val="22"/>
          <w:szCs w:val="22"/>
        </w:rPr>
        <w:t xml:space="preserve">Smluvní strany sjednávají níže uvedené parametry Služby: </w:t>
      </w:r>
    </w:p>
    <w:p w:rsidR="00052A0F" w:rsidRPr="002E70F5" w:rsidRDefault="00DC5499" w:rsidP="00052A0F">
      <w:pPr>
        <w:jc w:val="both"/>
        <w:rPr>
          <w:rFonts w:ascii="Calibri" w:hAnsi="Calibri"/>
          <w:sz w:val="22"/>
          <w:szCs w:val="22"/>
        </w:rPr>
      </w:pPr>
    </w:p>
    <w:p w:rsidR="0094291B" w:rsidRPr="00AD23C9" w:rsidRDefault="00966E9F" w:rsidP="0094291B">
      <w:pPr>
        <w:numPr>
          <w:ilvl w:val="1"/>
          <w:numId w:val="3"/>
        </w:numPr>
        <w:spacing w:line="360" w:lineRule="auto"/>
        <w:rPr>
          <w:rFonts w:ascii="Calibri" w:hAnsi="Calibri"/>
          <w:i/>
          <w:sz w:val="22"/>
          <w:szCs w:val="22"/>
        </w:rPr>
      </w:pPr>
      <w:bookmarkStart w:id="1" w:name="_Hlk517773378"/>
      <w:r w:rsidRPr="00AD23C9">
        <w:rPr>
          <w:rFonts w:ascii="Calibri" w:hAnsi="Calibri"/>
          <w:sz w:val="22"/>
          <w:szCs w:val="22"/>
        </w:rPr>
        <w:t xml:space="preserve">místo poskytování Služby: </w:t>
      </w:r>
      <w:r>
        <w:rPr>
          <w:rFonts w:ascii="Calibri" w:hAnsi="Calibri"/>
          <w:sz w:val="22"/>
          <w:szCs w:val="22"/>
        </w:rPr>
        <w:tab/>
      </w:r>
      <w:r w:rsidRPr="00966E9F">
        <w:rPr>
          <w:rFonts w:ascii="Calibri" w:hAnsi="Calibri"/>
          <w:i/>
          <w:sz w:val="22"/>
          <w:szCs w:val="22"/>
        </w:rPr>
        <w:t>Kutnohorská 59/23, Hradec Králové, Plačice, 50004</w:t>
      </w:r>
      <w:r w:rsidRPr="00AD23C9">
        <w:rPr>
          <w:rFonts w:ascii="Calibri" w:hAnsi="Calibri"/>
          <w:i/>
          <w:sz w:val="22"/>
          <w:szCs w:val="22"/>
        </w:rPr>
        <w:tab/>
        <w:t xml:space="preserve">             </w:t>
      </w:r>
    </w:p>
    <w:p w:rsidR="0094291B" w:rsidRPr="005541BD" w:rsidRDefault="00966E9F" w:rsidP="0094291B">
      <w:pPr>
        <w:numPr>
          <w:ilvl w:val="1"/>
          <w:numId w:val="3"/>
        </w:numPr>
        <w:spacing w:line="360" w:lineRule="auto"/>
        <w:rPr>
          <w:rFonts w:ascii="Calibri" w:hAnsi="Calibri"/>
          <w:sz w:val="22"/>
          <w:szCs w:val="22"/>
        </w:rPr>
      </w:pPr>
      <w:r w:rsidRPr="00AD23C9">
        <w:rPr>
          <w:rFonts w:ascii="Calibri" w:hAnsi="Calibri"/>
          <w:sz w:val="22"/>
          <w:szCs w:val="22"/>
        </w:rPr>
        <w:t>parametry Služby (download / upload):</w:t>
      </w:r>
      <w:r>
        <w:rPr>
          <w:rFonts w:ascii="Calibri" w:hAnsi="Calibri"/>
          <w:sz w:val="22"/>
          <w:szCs w:val="22"/>
        </w:rPr>
        <w:tab/>
      </w:r>
      <w:r>
        <w:rPr>
          <w:rFonts w:ascii="Calibri" w:hAnsi="Calibri"/>
          <w:sz w:val="22"/>
          <w:szCs w:val="22"/>
        </w:rPr>
        <w:tab/>
      </w:r>
      <w:r>
        <w:rPr>
          <w:rFonts w:ascii="Calibri" w:hAnsi="Calibri"/>
          <w:sz w:val="22"/>
          <w:szCs w:val="22"/>
        </w:rPr>
        <w:tab/>
      </w:r>
    </w:p>
    <w:p w:rsidR="0094291B" w:rsidRPr="00966E9F" w:rsidRDefault="00966E9F" w:rsidP="0094291B">
      <w:pPr>
        <w:pStyle w:val="Odstavecseseznamem"/>
        <w:ind w:firstLine="720"/>
        <w:rPr>
          <w:rFonts w:asciiTheme="minorHAnsi" w:hAnsiTheme="minorHAnsi" w:cstheme="minorHAnsi"/>
          <w:color w:val="000000"/>
        </w:rPr>
      </w:pPr>
      <w:r w:rsidRPr="005541BD">
        <w:t>maximální, tj. inzerovaná, rychlost internetu</w:t>
      </w:r>
      <w:r>
        <w:t>:</w:t>
      </w:r>
      <w:r>
        <w:tab/>
      </w:r>
      <w:r>
        <w:tab/>
      </w:r>
      <w:r w:rsidRPr="00966E9F">
        <w:t xml:space="preserve">50 / 50 </w:t>
      </w:r>
      <w:r w:rsidRPr="00966E9F">
        <w:rPr>
          <w:rFonts w:asciiTheme="minorHAnsi" w:hAnsiTheme="minorHAnsi" w:cstheme="minorHAnsi"/>
          <w:color w:val="000000"/>
        </w:rPr>
        <w:t xml:space="preserve">Mbps </w:t>
      </w:r>
    </w:p>
    <w:p w:rsidR="0094291B" w:rsidRPr="00966E9F" w:rsidRDefault="00966E9F" w:rsidP="0094291B">
      <w:pPr>
        <w:spacing w:line="360" w:lineRule="auto"/>
        <w:ind w:left="720" w:firstLine="720"/>
        <w:rPr>
          <w:rFonts w:ascii="Calibri" w:hAnsi="Calibri"/>
          <w:sz w:val="22"/>
          <w:szCs w:val="22"/>
        </w:rPr>
      </w:pPr>
      <w:r w:rsidRPr="00966E9F">
        <w:rPr>
          <w:rFonts w:ascii="Calibri" w:hAnsi="Calibri"/>
          <w:sz w:val="22"/>
          <w:szCs w:val="22"/>
        </w:rPr>
        <w:t>minimální rychlost internetu:</w:t>
      </w:r>
      <w:r w:rsidRPr="00966E9F">
        <w:rPr>
          <w:rFonts w:ascii="Calibri" w:hAnsi="Calibri"/>
          <w:sz w:val="22"/>
          <w:szCs w:val="22"/>
        </w:rPr>
        <w:tab/>
      </w:r>
      <w:r w:rsidRPr="00966E9F">
        <w:rPr>
          <w:rFonts w:ascii="Calibri" w:hAnsi="Calibri"/>
          <w:sz w:val="22"/>
          <w:szCs w:val="22"/>
        </w:rPr>
        <w:tab/>
      </w:r>
      <w:r w:rsidRPr="00966E9F">
        <w:rPr>
          <w:rFonts w:ascii="Calibri" w:hAnsi="Calibri"/>
          <w:sz w:val="22"/>
          <w:szCs w:val="22"/>
        </w:rPr>
        <w:tab/>
      </w:r>
      <w:r w:rsidRPr="00966E9F">
        <w:rPr>
          <w:rFonts w:ascii="Calibri" w:hAnsi="Calibri"/>
          <w:sz w:val="22"/>
          <w:szCs w:val="22"/>
        </w:rPr>
        <w:tab/>
      </w:r>
      <w:r w:rsidR="00B24646">
        <w:rPr>
          <w:rFonts w:ascii="Calibri" w:hAnsi="Calibri"/>
          <w:sz w:val="22"/>
          <w:szCs w:val="22"/>
        </w:rPr>
        <w:t>40</w:t>
      </w:r>
      <w:r w:rsidR="00242364">
        <w:rPr>
          <w:rFonts w:ascii="Calibri" w:hAnsi="Calibri"/>
          <w:sz w:val="22"/>
          <w:szCs w:val="22"/>
        </w:rPr>
        <w:t>/</w:t>
      </w:r>
      <w:r w:rsidR="00B24646">
        <w:rPr>
          <w:rFonts w:ascii="Calibri" w:hAnsi="Calibri"/>
          <w:sz w:val="22"/>
          <w:szCs w:val="22"/>
        </w:rPr>
        <w:t>40</w:t>
      </w:r>
      <w:r w:rsidRPr="00966E9F">
        <w:rPr>
          <w:rFonts w:ascii="Calibri" w:hAnsi="Calibri"/>
          <w:sz w:val="22"/>
          <w:szCs w:val="22"/>
        </w:rPr>
        <w:t xml:space="preserve"> Mbps</w:t>
      </w:r>
    </w:p>
    <w:p w:rsidR="0094291B" w:rsidRPr="00966E9F" w:rsidRDefault="00966E9F" w:rsidP="0094291B">
      <w:pPr>
        <w:pStyle w:val="Odstavecseseznamem"/>
        <w:numPr>
          <w:ilvl w:val="1"/>
          <w:numId w:val="3"/>
        </w:numPr>
        <w:spacing w:line="360" w:lineRule="auto"/>
        <w:contextualSpacing/>
      </w:pPr>
      <w:r w:rsidRPr="00966E9F">
        <w:rPr>
          <w:rFonts w:cs="Arial"/>
        </w:rPr>
        <w:t>agregace:</w:t>
      </w:r>
      <w:r w:rsidRPr="00966E9F">
        <w:t xml:space="preserve"> </w:t>
      </w:r>
      <w:r w:rsidRPr="00966E9F">
        <w:tab/>
      </w:r>
      <w:r w:rsidRPr="00966E9F">
        <w:tab/>
      </w:r>
      <w:r w:rsidRPr="00966E9F">
        <w:tab/>
      </w:r>
      <w:r w:rsidRPr="00966E9F">
        <w:tab/>
      </w:r>
      <w:r w:rsidRPr="00966E9F">
        <w:tab/>
      </w:r>
      <w:r w:rsidRPr="00966E9F">
        <w:tab/>
      </w:r>
      <w:r w:rsidRPr="00966E9F">
        <w:tab/>
      </w:r>
      <w:r w:rsidR="00242364">
        <w:t>1:1</w:t>
      </w:r>
    </w:p>
    <w:p w:rsidR="001D5BF4" w:rsidRPr="00E14E74" w:rsidRDefault="00966E9F" w:rsidP="0094291B">
      <w:pPr>
        <w:pStyle w:val="Odstavecseseznamem"/>
        <w:numPr>
          <w:ilvl w:val="1"/>
          <w:numId w:val="3"/>
        </w:numPr>
        <w:spacing w:line="360" w:lineRule="auto"/>
        <w:contextualSpacing/>
        <w:rPr>
          <w:color w:val="FF0000"/>
        </w:rPr>
      </w:pPr>
      <w:r w:rsidRPr="00E14E74">
        <w:rPr>
          <w:color w:val="FF0000"/>
        </w:rPr>
        <w:t>SLA:</w:t>
      </w:r>
      <w:r w:rsidRPr="00E14E74">
        <w:rPr>
          <w:color w:val="FF0000"/>
        </w:rPr>
        <w:tab/>
      </w:r>
      <w:r w:rsidRPr="00E14E74">
        <w:rPr>
          <w:color w:val="FF0000"/>
        </w:rPr>
        <w:tab/>
      </w:r>
      <w:r w:rsidRPr="00E14E74">
        <w:rPr>
          <w:color w:val="FF0000"/>
        </w:rPr>
        <w:tab/>
      </w:r>
      <w:r w:rsidRPr="00E14E74">
        <w:rPr>
          <w:color w:val="FF0000"/>
        </w:rPr>
        <w:tab/>
      </w:r>
      <w:r w:rsidRPr="00E14E74">
        <w:rPr>
          <w:color w:val="FF0000"/>
        </w:rPr>
        <w:tab/>
      </w:r>
      <w:r w:rsidRPr="00E14E74">
        <w:rPr>
          <w:color w:val="FF0000"/>
        </w:rPr>
        <w:tab/>
      </w:r>
      <w:r w:rsidRPr="00E14E74">
        <w:rPr>
          <w:color w:val="FF0000"/>
        </w:rPr>
        <w:tab/>
      </w:r>
      <w:r w:rsidR="00242364" w:rsidRPr="00E14E74">
        <w:rPr>
          <w:color w:val="FF0000"/>
        </w:rPr>
        <w:t>99,</w:t>
      </w:r>
      <w:r w:rsidR="00CE5438" w:rsidRPr="00E14E74">
        <w:rPr>
          <w:color w:val="FF0000"/>
        </w:rPr>
        <w:t>4</w:t>
      </w:r>
      <w:r w:rsidR="00764DB7" w:rsidRPr="00E14E74">
        <w:rPr>
          <w:color w:val="FF0000"/>
        </w:rPr>
        <w:t xml:space="preserve"> %</w:t>
      </w:r>
    </w:p>
    <w:p w:rsidR="0094291B" w:rsidRPr="00E14E74" w:rsidRDefault="00FF5DA6" w:rsidP="0094291B">
      <w:pPr>
        <w:pStyle w:val="Odstavecseseznamem"/>
        <w:numPr>
          <w:ilvl w:val="1"/>
          <w:numId w:val="3"/>
        </w:numPr>
        <w:spacing w:line="360" w:lineRule="auto"/>
        <w:contextualSpacing/>
        <w:rPr>
          <w:color w:val="FF0000"/>
        </w:rPr>
      </w:pPr>
      <w:r w:rsidRPr="00E14E74">
        <w:rPr>
          <w:color w:val="FF0000"/>
        </w:rPr>
        <w:t>Max</w:t>
      </w:r>
      <w:r w:rsidR="00631ECE" w:rsidRPr="00E14E74">
        <w:rPr>
          <w:color w:val="FF0000"/>
        </w:rPr>
        <w:t>.</w:t>
      </w:r>
      <w:r w:rsidRPr="00E14E74">
        <w:rPr>
          <w:color w:val="FF0000"/>
        </w:rPr>
        <w:t xml:space="preserve"> počet </w:t>
      </w:r>
      <w:r w:rsidR="00631ECE" w:rsidRPr="00E14E74">
        <w:rPr>
          <w:rFonts w:asciiTheme="minorHAnsi" w:hAnsiTheme="minorHAnsi" w:cstheme="minorHAnsi"/>
          <w:color w:val="FF0000"/>
        </w:rPr>
        <w:t>Velkých opakujících se odchylek</w:t>
      </w:r>
      <w:r w:rsidRPr="00E14E74">
        <w:rPr>
          <w:color w:val="FF0000"/>
        </w:rPr>
        <w:t xml:space="preserve"> v</w:t>
      </w:r>
      <w:r w:rsidR="00631ECE" w:rsidRPr="00E14E74">
        <w:rPr>
          <w:color w:val="FF0000"/>
        </w:rPr>
        <w:t> </w:t>
      </w:r>
      <w:r w:rsidRPr="00E14E74">
        <w:rPr>
          <w:color w:val="FF0000"/>
        </w:rPr>
        <w:t>kal</w:t>
      </w:r>
      <w:r w:rsidR="00631ECE" w:rsidRPr="00E14E74">
        <w:rPr>
          <w:color w:val="FF0000"/>
        </w:rPr>
        <w:t>.</w:t>
      </w:r>
      <w:r w:rsidRPr="00E14E74">
        <w:rPr>
          <w:color w:val="FF0000"/>
        </w:rPr>
        <w:t xml:space="preserve"> měsíci</w:t>
      </w:r>
      <w:r w:rsidRPr="00E14E74">
        <w:rPr>
          <w:color w:val="FF0000"/>
        </w:rPr>
        <w:tab/>
        <w:t>3</w:t>
      </w:r>
    </w:p>
    <w:p w:rsidR="00631ECE" w:rsidRPr="00E14E74" w:rsidRDefault="00631ECE" w:rsidP="0094291B">
      <w:pPr>
        <w:pStyle w:val="Odstavecseseznamem"/>
        <w:numPr>
          <w:ilvl w:val="1"/>
          <w:numId w:val="3"/>
        </w:numPr>
        <w:spacing w:line="360" w:lineRule="auto"/>
        <w:contextualSpacing/>
        <w:rPr>
          <w:color w:val="FF0000"/>
        </w:rPr>
      </w:pPr>
      <w:r w:rsidRPr="00E14E74">
        <w:rPr>
          <w:color w:val="FF0000"/>
        </w:rPr>
        <w:t xml:space="preserve">Max. počet </w:t>
      </w:r>
      <w:r w:rsidRPr="00E14E74">
        <w:rPr>
          <w:rFonts w:asciiTheme="minorHAnsi" w:hAnsiTheme="minorHAnsi" w:cstheme="minorHAnsi"/>
          <w:color w:val="FF0000"/>
        </w:rPr>
        <w:t>Velkých trvajících odchylek v kal. měsíci</w:t>
      </w:r>
      <w:r w:rsidRPr="00E14E74">
        <w:rPr>
          <w:rFonts w:asciiTheme="minorHAnsi" w:hAnsiTheme="minorHAnsi" w:cstheme="minorHAnsi"/>
          <w:color w:val="FF0000"/>
        </w:rPr>
        <w:tab/>
      </w:r>
      <w:r w:rsidRPr="00E14E74">
        <w:rPr>
          <w:rFonts w:asciiTheme="minorHAnsi" w:hAnsiTheme="minorHAnsi" w:cstheme="minorHAnsi"/>
          <w:color w:val="FF0000"/>
        </w:rPr>
        <w:tab/>
        <w:t>0</w:t>
      </w:r>
    </w:p>
    <w:p w:rsidR="0094291B" w:rsidRPr="00E14E74" w:rsidRDefault="00966E9F" w:rsidP="0094291B">
      <w:pPr>
        <w:numPr>
          <w:ilvl w:val="1"/>
          <w:numId w:val="3"/>
        </w:numPr>
        <w:spacing w:line="360" w:lineRule="auto"/>
        <w:rPr>
          <w:rFonts w:ascii="Calibri" w:hAnsi="Calibri"/>
          <w:color w:val="FF0000"/>
          <w:sz w:val="22"/>
          <w:szCs w:val="22"/>
        </w:rPr>
      </w:pPr>
      <w:r w:rsidRPr="00E14E74">
        <w:rPr>
          <w:rFonts w:ascii="Calibri" w:hAnsi="Calibri"/>
          <w:color w:val="FF0000"/>
          <w:sz w:val="22"/>
          <w:szCs w:val="22"/>
        </w:rPr>
        <w:t xml:space="preserve">veřejná IP adresa:    </w:t>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t xml:space="preserve">ano 1x </w:t>
      </w:r>
    </w:p>
    <w:p w:rsidR="00472E1F" w:rsidRPr="00E14E74" w:rsidRDefault="00966E9F" w:rsidP="0094291B">
      <w:pPr>
        <w:numPr>
          <w:ilvl w:val="1"/>
          <w:numId w:val="3"/>
        </w:numPr>
        <w:spacing w:line="360" w:lineRule="auto"/>
        <w:rPr>
          <w:rFonts w:ascii="Calibri" w:hAnsi="Calibri"/>
          <w:color w:val="FF0000"/>
          <w:sz w:val="22"/>
          <w:szCs w:val="22"/>
        </w:rPr>
      </w:pPr>
      <w:r w:rsidRPr="00E14E74">
        <w:rPr>
          <w:rFonts w:ascii="Calibri" w:hAnsi="Calibri"/>
          <w:color w:val="FF0000"/>
          <w:sz w:val="22"/>
          <w:szCs w:val="22"/>
        </w:rPr>
        <w:t>zahájení poskytování Služby:</w:t>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r>
      <w:proofErr w:type="gramStart"/>
      <w:r w:rsidR="00B24646">
        <w:rPr>
          <w:rFonts w:ascii="Calibri" w:hAnsi="Calibri"/>
          <w:color w:val="FF0000"/>
          <w:sz w:val="22"/>
          <w:szCs w:val="22"/>
        </w:rPr>
        <w:t>22</w:t>
      </w:r>
      <w:r w:rsidR="00242364" w:rsidRPr="00E14E74">
        <w:rPr>
          <w:rFonts w:ascii="Calibri" w:hAnsi="Calibri"/>
          <w:color w:val="FF0000"/>
          <w:sz w:val="22"/>
          <w:szCs w:val="22"/>
        </w:rPr>
        <w:t>.</w:t>
      </w:r>
      <w:r w:rsidR="00CE5438" w:rsidRPr="00E14E74">
        <w:rPr>
          <w:rFonts w:ascii="Calibri" w:hAnsi="Calibri"/>
          <w:color w:val="FF0000"/>
          <w:sz w:val="22"/>
          <w:szCs w:val="22"/>
        </w:rPr>
        <w:t>5</w:t>
      </w:r>
      <w:r w:rsidR="00242364" w:rsidRPr="00E14E74">
        <w:rPr>
          <w:rFonts w:ascii="Calibri" w:hAnsi="Calibri"/>
          <w:color w:val="FF0000"/>
          <w:sz w:val="22"/>
          <w:szCs w:val="22"/>
        </w:rPr>
        <w:t>.2019</w:t>
      </w:r>
      <w:proofErr w:type="gramEnd"/>
    </w:p>
    <w:p w:rsidR="00CE5438" w:rsidRPr="00E14E74" w:rsidRDefault="00CE5438" w:rsidP="0094291B">
      <w:pPr>
        <w:numPr>
          <w:ilvl w:val="1"/>
          <w:numId w:val="3"/>
        </w:numPr>
        <w:spacing w:line="360" w:lineRule="auto"/>
        <w:rPr>
          <w:rFonts w:ascii="Calibri" w:hAnsi="Calibri"/>
          <w:color w:val="FF0000"/>
          <w:sz w:val="22"/>
          <w:szCs w:val="22"/>
        </w:rPr>
      </w:pPr>
      <w:r w:rsidRPr="00E14E74">
        <w:rPr>
          <w:rFonts w:ascii="Calibri" w:hAnsi="Calibri"/>
          <w:color w:val="FF0000"/>
          <w:sz w:val="22"/>
          <w:szCs w:val="22"/>
        </w:rPr>
        <w:t xml:space="preserve">zahájení fakturace </w:t>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r>
      <w:r w:rsidRPr="00E14E74">
        <w:rPr>
          <w:rFonts w:ascii="Calibri" w:hAnsi="Calibri"/>
          <w:color w:val="FF0000"/>
          <w:sz w:val="22"/>
          <w:szCs w:val="22"/>
        </w:rPr>
        <w:tab/>
        <w:t>1.7.2019</w:t>
      </w:r>
    </w:p>
    <w:bookmarkEnd w:id="1"/>
    <w:p w:rsidR="00472E1F" w:rsidRPr="002E70F5" w:rsidRDefault="00DC5499" w:rsidP="00472E1F">
      <w:pPr>
        <w:spacing w:line="312" w:lineRule="auto"/>
        <w:ind w:left="360"/>
        <w:rPr>
          <w:rFonts w:ascii="Calibri" w:hAnsi="Calibri"/>
          <w:b/>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t>III.</w:t>
      </w:r>
    </w:p>
    <w:p w:rsidR="00052A0F" w:rsidRPr="002E70F5" w:rsidRDefault="00966E9F" w:rsidP="00052A0F">
      <w:pPr>
        <w:jc w:val="center"/>
        <w:rPr>
          <w:rFonts w:ascii="Calibri" w:hAnsi="Calibri"/>
          <w:b/>
          <w:sz w:val="22"/>
          <w:szCs w:val="22"/>
        </w:rPr>
      </w:pPr>
      <w:r w:rsidRPr="002E70F5">
        <w:rPr>
          <w:rFonts w:ascii="Calibri" w:hAnsi="Calibri"/>
          <w:b/>
          <w:sz w:val="22"/>
          <w:szCs w:val="22"/>
        </w:rPr>
        <w:t>Cena za Službu</w:t>
      </w:r>
    </w:p>
    <w:p w:rsidR="00052A0F" w:rsidRPr="002E70F5" w:rsidRDefault="00DC5499" w:rsidP="00052A0F">
      <w:pPr>
        <w:jc w:val="center"/>
        <w:rPr>
          <w:rFonts w:ascii="Calibri" w:hAnsi="Calibri"/>
          <w:b/>
          <w:sz w:val="22"/>
          <w:szCs w:val="22"/>
        </w:rPr>
      </w:pPr>
    </w:p>
    <w:p w:rsidR="00052A0F" w:rsidRPr="002E70F5" w:rsidRDefault="00966E9F" w:rsidP="00052A0F">
      <w:pPr>
        <w:numPr>
          <w:ilvl w:val="0"/>
          <w:numId w:val="2"/>
        </w:numPr>
        <w:tabs>
          <w:tab w:val="clear" w:pos="720"/>
          <w:tab w:val="num" w:pos="426"/>
        </w:tabs>
        <w:ind w:left="426" w:hanging="426"/>
        <w:jc w:val="both"/>
        <w:rPr>
          <w:rFonts w:ascii="Calibri" w:hAnsi="Calibri"/>
          <w:sz w:val="22"/>
          <w:szCs w:val="22"/>
        </w:rPr>
      </w:pPr>
      <w:r w:rsidRPr="002E70F5">
        <w:rPr>
          <w:rFonts w:ascii="Calibri" w:hAnsi="Calibri"/>
          <w:sz w:val="22"/>
          <w:szCs w:val="22"/>
        </w:rPr>
        <w:lastRenderedPageBreak/>
        <w:t xml:space="preserve">Uživatel je povinen hradit Poskytovateli za Službu cenu ve výši </w:t>
      </w:r>
      <w:r w:rsidRPr="00E46328">
        <w:rPr>
          <w:rFonts w:ascii="Calibri" w:hAnsi="Calibri"/>
          <w:b/>
          <w:sz w:val="22"/>
          <w:szCs w:val="22"/>
        </w:rPr>
        <w:t>3 490,00</w:t>
      </w:r>
      <w:r>
        <w:rPr>
          <w:rFonts w:ascii="Calibri" w:hAnsi="Calibri"/>
          <w:sz w:val="22"/>
          <w:szCs w:val="22"/>
        </w:rPr>
        <w:t xml:space="preserve"> </w:t>
      </w:r>
      <w:r w:rsidRPr="002E70F5">
        <w:rPr>
          <w:rFonts w:ascii="Calibri" w:hAnsi="Calibri"/>
          <w:b/>
          <w:sz w:val="22"/>
          <w:szCs w:val="22"/>
        </w:rPr>
        <w:t xml:space="preserve">Kč </w:t>
      </w:r>
      <w:r>
        <w:rPr>
          <w:rFonts w:ascii="Calibri" w:hAnsi="Calibri"/>
          <w:b/>
          <w:sz w:val="22"/>
          <w:szCs w:val="22"/>
        </w:rPr>
        <w:t>bez</w:t>
      </w:r>
      <w:r w:rsidRPr="002E70F5">
        <w:rPr>
          <w:rFonts w:ascii="Calibri" w:hAnsi="Calibri"/>
          <w:b/>
          <w:sz w:val="22"/>
          <w:szCs w:val="22"/>
        </w:rPr>
        <w:t xml:space="preserve"> DPH </w:t>
      </w:r>
      <w:r w:rsidRPr="004C644C">
        <w:rPr>
          <w:rFonts w:ascii="Calibri" w:hAnsi="Calibri"/>
          <w:i/>
          <w:sz w:val="22"/>
          <w:szCs w:val="22"/>
        </w:rPr>
        <w:t>(dále jen "</w:t>
      </w:r>
      <w:r w:rsidRPr="004C644C">
        <w:rPr>
          <w:rFonts w:ascii="Calibri" w:hAnsi="Calibri"/>
          <w:b/>
          <w:i/>
          <w:sz w:val="22"/>
          <w:szCs w:val="22"/>
        </w:rPr>
        <w:t>Cena za Službu</w:t>
      </w:r>
      <w:r w:rsidRPr="004C644C">
        <w:rPr>
          <w:rFonts w:ascii="Calibri" w:hAnsi="Calibri"/>
          <w:i/>
          <w:sz w:val="22"/>
          <w:szCs w:val="22"/>
        </w:rPr>
        <w:t>")</w:t>
      </w:r>
      <w:r>
        <w:rPr>
          <w:rFonts w:ascii="Calibri" w:hAnsi="Calibri"/>
          <w:i/>
          <w:sz w:val="22"/>
          <w:szCs w:val="22"/>
        </w:rPr>
        <w:t xml:space="preserve"> </w:t>
      </w:r>
      <w:r w:rsidRPr="00643F2C">
        <w:rPr>
          <w:rFonts w:ascii="Calibri" w:hAnsi="Calibri"/>
          <w:sz w:val="22"/>
          <w:szCs w:val="22"/>
        </w:rPr>
        <w:t>dle faktury vystavené</w:t>
      </w:r>
      <w:r>
        <w:rPr>
          <w:rFonts w:ascii="Calibri" w:hAnsi="Calibri"/>
          <w:sz w:val="22"/>
          <w:szCs w:val="22"/>
        </w:rPr>
        <w:t xml:space="preserve"> Poskytovatelem</w:t>
      </w:r>
      <w:r w:rsidRPr="002E70F5">
        <w:rPr>
          <w:rFonts w:ascii="Calibri" w:hAnsi="Calibri"/>
          <w:sz w:val="22"/>
          <w:szCs w:val="22"/>
        </w:rPr>
        <w:t>. Cena za Službu je splatná měsíčně vždy k 1</w:t>
      </w:r>
      <w:r>
        <w:rPr>
          <w:rFonts w:ascii="Calibri" w:hAnsi="Calibri"/>
          <w:sz w:val="22"/>
          <w:szCs w:val="22"/>
        </w:rPr>
        <w:t>5</w:t>
      </w:r>
      <w:r w:rsidRPr="002E70F5">
        <w:rPr>
          <w:rFonts w:ascii="Calibri" w:hAnsi="Calibri"/>
          <w:sz w:val="22"/>
          <w:szCs w:val="22"/>
        </w:rPr>
        <w:t>. kalendářnímu dni příslušného kalendářního měsíce, za který je hrazena. Daň z přidané hodnoty je účtována vždy podle aktuálně platného znění zákona o dani z přidané hodnoty. Cena za Službu je uhrazena okamžikem připsání platby na bankovní účet Poskytovatele.</w:t>
      </w:r>
    </w:p>
    <w:p w:rsidR="00052A0F" w:rsidRPr="002E70F5" w:rsidRDefault="00DC5499" w:rsidP="00052A0F">
      <w:pPr>
        <w:jc w:val="both"/>
        <w:rPr>
          <w:rFonts w:ascii="Calibri" w:hAnsi="Calibri"/>
          <w:sz w:val="22"/>
          <w:szCs w:val="22"/>
        </w:rPr>
      </w:pPr>
    </w:p>
    <w:p w:rsidR="00052A0F" w:rsidRDefault="00966E9F" w:rsidP="00052A0F">
      <w:pPr>
        <w:numPr>
          <w:ilvl w:val="0"/>
          <w:numId w:val="2"/>
        </w:numPr>
        <w:tabs>
          <w:tab w:val="clear" w:pos="720"/>
          <w:tab w:val="num" w:pos="360"/>
        </w:tabs>
        <w:ind w:left="360"/>
        <w:jc w:val="both"/>
        <w:rPr>
          <w:rFonts w:ascii="Calibri" w:hAnsi="Calibri"/>
          <w:sz w:val="22"/>
          <w:szCs w:val="22"/>
        </w:rPr>
      </w:pPr>
      <w:r w:rsidRPr="002E70F5">
        <w:rPr>
          <w:rFonts w:ascii="Calibri" w:hAnsi="Calibri"/>
          <w:sz w:val="22"/>
          <w:szCs w:val="22"/>
        </w:rPr>
        <w:t xml:space="preserve">Pro případ prodlení Uživatele s úhradou Ceny za Službu je Uživatel povinen uhradit Poskytovateli smluvní pokutu ve výši 0,1% denně z dlužné částky za každý započatý den prodlení až do úplného zaplacení. </w:t>
      </w:r>
    </w:p>
    <w:p w:rsidR="00052A0F" w:rsidRDefault="00DC5499" w:rsidP="00052A0F">
      <w:pPr>
        <w:pStyle w:val="Odstavecseseznamem"/>
      </w:pPr>
    </w:p>
    <w:p w:rsidR="00052A0F" w:rsidRPr="00750E33" w:rsidRDefault="00966E9F" w:rsidP="00052A0F">
      <w:pPr>
        <w:numPr>
          <w:ilvl w:val="0"/>
          <w:numId w:val="2"/>
        </w:numPr>
        <w:tabs>
          <w:tab w:val="clear" w:pos="720"/>
          <w:tab w:val="num" w:pos="360"/>
        </w:tabs>
        <w:ind w:left="360"/>
        <w:jc w:val="both"/>
        <w:rPr>
          <w:rFonts w:ascii="Calibri" w:hAnsi="Calibri"/>
          <w:sz w:val="22"/>
          <w:szCs w:val="22"/>
        </w:rPr>
      </w:pPr>
      <w:r w:rsidRPr="00E46328">
        <w:rPr>
          <w:rFonts w:ascii="Calibri" w:hAnsi="Calibri"/>
          <w:sz w:val="22"/>
          <w:szCs w:val="22"/>
        </w:rPr>
        <w:t xml:space="preserve">Uživatel se dále zavazuje uhradit Poskytovateli zvýhodněný instalační poplatek za zřízení přípojky ve výši </w:t>
      </w:r>
      <w:r>
        <w:rPr>
          <w:rFonts w:ascii="Calibri" w:hAnsi="Calibri"/>
          <w:b/>
          <w:sz w:val="22"/>
          <w:szCs w:val="22"/>
        </w:rPr>
        <w:t>0,00</w:t>
      </w:r>
      <w:r w:rsidRPr="00E46328">
        <w:rPr>
          <w:rFonts w:ascii="Calibri" w:hAnsi="Calibri"/>
          <w:sz w:val="22"/>
          <w:szCs w:val="22"/>
        </w:rPr>
        <w:t xml:space="preserve"> </w:t>
      </w:r>
      <w:r w:rsidRPr="00E46328">
        <w:rPr>
          <w:rFonts w:ascii="Calibri" w:hAnsi="Calibri"/>
          <w:b/>
          <w:sz w:val="22"/>
          <w:szCs w:val="22"/>
        </w:rPr>
        <w:t>Kč</w:t>
      </w:r>
      <w:r w:rsidRPr="00E46328">
        <w:rPr>
          <w:rFonts w:ascii="Calibri" w:hAnsi="Calibri"/>
          <w:sz w:val="22"/>
          <w:szCs w:val="22"/>
        </w:rPr>
        <w:t xml:space="preserve"> </w:t>
      </w:r>
      <w:r w:rsidRPr="00E46328">
        <w:rPr>
          <w:rFonts w:ascii="Calibri" w:hAnsi="Calibri"/>
          <w:b/>
          <w:sz w:val="22"/>
          <w:szCs w:val="22"/>
        </w:rPr>
        <w:t xml:space="preserve">bez DPH </w:t>
      </w:r>
      <w:r w:rsidRPr="00E46328">
        <w:rPr>
          <w:rFonts w:ascii="Calibri" w:hAnsi="Calibri"/>
          <w:i/>
          <w:sz w:val="22"/>
          <w:szCs w:val="22"/>
        </w:rPr>
        <w:t>(dále jen "</w:t>
      </w:r>
      <w:r w:rsidRPr="00E46328">
        <w:rPr>
          <w:rFonts w:ascii="Calibri" w:hAnsi="Calibri"/>
          <w:b/>
          <w:i/>
          <w:sz w:val="22"/>
          <w:szCs w:val="22"/>
        </w:rPr>
        <w:t>Zvýhodněný instalační poplatek</w:t>
      </w:r>
      <w:r w:rsidRPr="00E46328">
        <w:rPr>
          <w:rFonts w:ascii="Calibri" w:hAnsi="Calibri"/>
          <w:i/>
          <w:sz w:val="22"/>
          <w:szCs w:val="22"/>
        </w:rPr>
        <w:t>")</w:t>
      </w:r>
      <w:r w:rsidRPr="00E46328">
        <w:rPr>
          <w:rFonts w:ascii="Calibri" w:hAnsi="Calibri"/>
          <w:b/>
          <w:i/>
          <w:sz w:val="22"/>
          <w:szCs w:val="22"/>
        </w:rPr>
        <w:t>.</w:t>
      </w:r>
    </w:p>
    <w:p w:rsidR="00750E33" w:rsidRDefault="00750E33" w:rsidP="00750E33">
      <w:pPr>
        <w:pStyle w:val="Odstavecseseznamem"/>
      </w:pPr>
    </w:p>
    <w:p w:rsidR="00750E33" w:rsidRPr="00E14E74" w:rsidRDefault="00750E33" w:rsidP="00052A0F">
      <w:pPr>
        <w:numPr>
          <w:ilvl w:val="0"/>
          <w:numId w:val="2"/>
        </w:numPr>
        <w:tabs>
          <w:tab w:val="clear" w:pos="720"/>
          <w:tab w:val="num" w:pos="360"/>
        </w:tabs>
        <w:ind w:left="360"/>
        <w:jc w:val="both"/>
        <w:rPr>
          <w:rFonts w:ascii="Calibri" w:hAnsi="Calibri"/>
          <w:color w:val="FF0000"/>
          <w:sz w:val="22"/>
          <w:szCs w:val="22"/>
        </w:rPr>
      </w:pPr>
      <w:r w:rsidRPr="00E14E74">
        <w:rPr>
          <w:rFonts w:ascii="Calibri" w:hAnsi="Calibri"/>
          <w:color w:val="FF0000"/>
          <w:sz w:val="22"/>
          <w:szCs w:val="22"/>
        </w:rPr>
        <w:t>Smluvní pokuta za nedodržení měsíční dostupnosti Služby</w:t>
      </w:r>
    </w:p>
    <w:p w:rsidR="00750E33" w:rsidRPr="00E14E74" w:rsidRDefault="00750E33" w:rsidP="00750E33">
      <w:pPr>
        <w:ind w:left="360"/>
        <w:jc w:val="both"/>
        <w:rPr>
          <w:rFonts w:ascii="Calibri" w:hAnsi="Calibri"/>
          <w:color w:val="FF0000"/>
          <w:sz w:val="22"/>
          <w:szCs w:val="22"/>
        </w:rPr>
      </w:pPr>
      <w:r w:rsidRPr="00E14E74">
        <w:rPr>
          <w:rFonts w:ascii="Calibri" w:hAnsi="Calibri"/>
          <w:color w:val="FF0000"/>
          <w:sz w:val="22"/>
          <w:szCs w:val="22"/>
        </w:rPr>
        <w:t>V případě nedosažení garantované standardní úrovně měsíční dostupnosti Služby Poskytovatelem náleží Účastníkovi smluvní pokuta ve výši procentního podílu měsíčního paušálu Služby. Jednotlivé sazby smluvní pokuty při dosažení konkrétních úrovní měsíční dostupnosti stanovuje tabulka „Tabulka jednotlivých tříd garancí SLA – Tabulka1 “:</w:t>
      </w:r>
    </w:p>
    <w:p w:rsidR="00750E33" w:rsidRPr="00E14E74" w:rsidRDefault="00750E33" w:rsidP="00750E33">
      <w:pPr>
        <w:ind w:left="360"/>
        <w:jc w:val="both"/>
        <w:rPr>
          <w:rFonts w:ascii="Calibri" w:hAnsi="Calibri"/>
          <w:color w:val="FF0000"/>
          <w:sz w:val="22"/>
          <w:szCs w:val="22"/>
        </w:rPr>
      </w:pPr>
      <w:r w:rsidRPr="00E14E74">
        <w:rPr>
          <w:rFonts w:ascii="Calibri" w:hAnsi="Calibri"/>
          <w:color w:val="FF0000"/>
          <w:sz w:val="22"/>
          <w:szCs w:val="22"/>
        </w:rPr>
        <w:t>V případě, že je Účastník v prodlení s jakoukoli platbou, bude částka vyúčtována až po vyrovnání splatných závazků Účastníka vůči Poskytovateli.</w:t>
      </w:r>
    </w:p>
    <w:p w:rsidR="00052A0F" w:rsidRPr="00E14E74" w:rsidRDefault="00DC5499" w:rsidP="00052A0F">
      <w:pPr>
        <w:jc w:val="both"/>
        <w:rPr>
          <w:rFonts w:ascii="Calibri" w:hAnsi="Calibri"/>
          <w:color w:val="FF0000"/>
          <w:sz w:val="22"/>
          <w:szCs w:val="22"/>
        </w:rPr>
      </w:pPr>
    </w:p>
    <w:tbl>
      <w:tblPr>
        <w:tblW w:w="6521" w:type="dxa"/>
        <w:tblCellMar>
          <w:left w:w="70" w:type="dxa"/>
          <w:right w:w="70" w:type="dxa"/>
        </w:tblCellMar>
        <w:tblLook w:val="04A0" w:firstRow="1" w:lastRow="0" w:firstColumn="1" w:lastColumn="0" w:noHBand="0" w:noVBand="1"/>
      </w:tblPr>
      <w:tblGrid>
        <w:gridCol w:w="4820"/>
        <w:gridCol w:w="1701"/>
      </w:tblGrid>
      <w:tr w:rsidR="00E14E74" w:rsidRPr="00E14E74" w:rsidTr="00E14E74">
        <w:trPr>
          <w:trHeight w:val="300"/>
        </w:trPr>
        <w:tc>
          <w:tcPr>
            <w:tcW w:w="4820" w:type="dxa"/>
            <w:tcBorders>
              <w:top w:val="nil"/>
              <w:left w:val="nil"/>
              <w:bottom w:val="nil"/>
              <w:right w:val="nil"/>
            </w:tcBorders>
            <w:shd w:val="clear" w:color="auto" w:fill="auto"/>
            <w:vAlign w:val="center"/>
            <w:hideMark/>
          </w:tcPr>
          <w:p w:rsidR="007F442B" w:rsidRPr="00E14E74" w:rsidRDefault="007F442B" w:rsidP="007F442B">
            <w:pPr>
              <w:rPr>
                <w:rFonts w:ascii="Times New Roman" w:eastAsia="Times New Roman" w:hAnsi="Times New Roman" w:cs="Times New Roman"/>
                <w:i/>
                <w:iCs/>
                <w:color w:val="FF0000"/>
                <w:sz w:val="23"/>
                <w:szCs w:val="23"/>
                <w:lang w:eastAsia="cs-CZ"/>
              </w:rPr>
            </w:pPr>
            <w:r w:rsidRPr="00E14E74">
              <w:rPr>
                <w:rFonts w:ascii="Times New Roman" w:eastAsia="Times New Roman" w:hAnsi="Times New Roman" w:cs="Times New Roman"/>
                <w:i/>
                <w:iCs/>
                <w:color w:val="FF0000"/>
                <w:sz w:val="23"/>
                <w:szCs w:val="23"/>
                <w:lang w:eastAsia="cs-CZ"/>
              </w:rPr>
              <w:t xml:space="preserve">Tabulka 1 </w:t>
            </w:r>
          </w:p>
        </w:tc>
        <w:tc>
          <w:tcPr>
            <w:tcW w:w="1701" w:type="dxa"/>
            <w:tcBorders>
              <w:top w:val="nil"/>
              <w:left w:val="nil"/>
              <w:bottom w:val="nil"/>
              <w:right w:val="nil"/>
            </w:tcBorders>
            <w:shd w:val="clear" w:color="auto" w:fill="auto"/>
            <w:vAlign w:val="center"/>
            <w:hideMark/>
          </w:tcPr>
          <w:p w:rsidR="007F442B" w:rsidRPr="00E14E74" w:rsidRDefault="007F442B" w:rsidP="007F442B">
            <w:pPr>
              <w:rPr>
                <w:rFonts w:ascii="Times New Roman" w:eastAsia="Times New Roman" w:hAnsi="Times New Roman" w:cs="Times New Roman"/>
                <w:i/>
                <w:iCs/>
                <w:color w:val="FF0000"/>
                <w:sz w:val="23"/>
                <w:szCs w:val="23"/>
                <w:lang w:eastAsia="cs-CZ"/>
              </w:rPr>
            </w:pPr>
          </w:p>
        </w:tc>
      </w:tr>
      <w:tr w:rsidR="00E14E74" w:rsidRPr="00E14E74" w:rsidTr="00E14E74">
        <w:trPr>
          <w:trHeight w:val="315"/>
        </w:trPr>
        <w:tc>
          <w:tcPr>
            <w:tcW w:w="4820" w:type="dxa"/>
            <w:tcBorders>
              <w:top w:val="single" w:sz="4" w:space="0" w:color="auto"/>
              <w:left w:val="single" w:sz="4" w:space="0" w:color="auto"/>
              <w:bottom w:val="nil"/>
              <w:right w:val="single" w:sz="4" w:space="0" w:color="auto"/>
            </w:tcBorders>
            <w:shd w:val="clear" w:color="auto" w:fill="auto"/>
            <w:noWrap/>
            <w:vAlign w:val="bottom"/>
            <w:hideMark/>
          </w:tcPr>
          <w:p w:rsidR="007F442B" w:rsidRPr="00E14E74" w:rsidRDefault="007F442B" w:rsidP="007F442B">
            <w:pPr>
              <w:rPr>
                <w:rFonts w:ascii="Calibri" w:eastAsia="Times New Roman" w:hAnsi="Calibri" w:cs="Calibri"/>
                <w:color w:val="FF0000"/>
                <w:sz w:val="22"/>
                <w:szCs w:val="22"/>
                <w:lang w:eastAsia="cs-CZ"/>
              </w:rPr>
            </w:pPr>
            <w:r w:rsidRPr="00E14E74">
              <w:rPr>
                <w:rFonts w:ascii="Calibri" w:eastAsia="Times New Roman" w:hAnsi="Calibri" w:cs="Calibri"/>
                <w:color w:val="FF0000"/>
                <w:sz w:val="22"/>
                <w:szCs w:val="22"/>
                <w:lang w:eastAsia="cs-CZ"/>
              </w:rPr>
              <w:t> </w:t>
            </w:r>
          </w:p>
        </w:tc>
        <w:tc>
          <w:tcPr>
            <w:tcW w:w="1701" w:type="dxa"/>
            <w:tcBorders>
              <w:top w:val="single" w:sz="4" w:space="0" w:color="auto"/>
              <w:left w:val="nil"/>
              <w:bottom w:val="nil"/>
              <w:right w:val="single" w:sz="4"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SLA-A </w:t>
            </w:r>
          </w:p>
        </w:tc>
      </w:tr>
      <w:tr w:rsidR="00E14E74" w:rsidRPr="00E14E74" w:rsidTr="00E14E74">
        <w:trPr>
          <w:trHeight w:val="300"/>
        </w:trPr>
        <w:tc>
          <w:tcPr>
            <w:tcW w:w="48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Měsíční dostupnost služby </w:t>
            </w:r>
          </w:p>
        </w:tc>
        <w:tc>
          <w:tcPr>
            <w:tcW w:w="1701" w:type="dxa"/>
            <w:tcBorders>
              <w:top w:val="single" w:sz="8" w:space="0" w:color="auto"/>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99,40%</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99,9 – 99,99 %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0%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99,5 – 99,9 %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0%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99,0 – 99,5 %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2%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98,5 – 99,0 %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2%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98,0 – 98,5 %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5%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96,0 – 98,0 %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10%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94,0 – 96,0 %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20%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92,0 – 94,0 %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30%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88,0 – 92,0 %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40%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dostupnost méně než 88,0 %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50% </w:t>
            </w:r>
          </w:p>
        </w:tc>
      </w:tr>
      <w:tr w:rsidR="00E14E74" w:rsidRPr="00E14E74" w:rsidTr="00E14E74">
        <w:trPr>
          <w:trHeight w:val="6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Maximální počet poruch – integrita Služby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maximální počet poruch za měsíc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4</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za každou další závadu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4%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maximální počet poruch za rok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8</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lastRenderedPageBreak/>
              <w:t xml:space="preserve">sleva za každou další závadu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10%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Doba provádění plánované údržby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povinnost hlásit údržbu předem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5 dnů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za nedodržení termínu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5% </w:t>
            </w:r>
          </w:p>
        </w:tc>
      </w:tr>
      <w:tr w:rsidR="00E14E74" w:rsidRPr="00E14E74" w:rsidTr="00E14E74">
        <w:trPr>
          <w:trHeight w:val="6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Maximální počet prováděných servisních prací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definitivní odstranění poruchy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provizorní odstranění poruchy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w:t>
            </w:r>
          </w:p>
        </w:tc>
      </w:tr>
      <w:tr w:rsidR="00E14E74" w:rsidRPr="00E14E74" w:rsidTr="00E14E74">
        <w:trPr>
          <w:trHeight w:val="300"/>
        </w:trPr>
        <w:tc>
          <w:tcPr>
            <w:tcW w:w="4820" w:type="dxa"/>
            <w:tcBorders>
              <w:top w:val="nil"/>
              <w:left w:val="single" w:sz="8" w:space="0" w:color="auto"/>
              <w:bottom w:val="single" w:sz="4"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za každou další hodinu </w:t>
            </w:r>
          </w:p>
        </w:tc>
        <w:tc>
          <w:tcPr>
            <w:tcW w:w="1701" w:type="dxa"/>
            <w:tcBorders>
              <w:top w:val="nil"/>
              <w:left w:val="nil"/>
              <w:bottom w:val="single" w:sz="4"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5% </w:t>
            </w:r>
          </w:p>
        </w:tc>
      </w:tr>
      <w:tr w:rsidR="00E14E74" w:rsidRPr="00E14E74" w:rsidTr="00E14E74">
        <w:trPr>
          <w:trHeight w:val="315"/>
        </w:trPr>
        <w:tc>
          <w:tcPr>
            <w:tcW w:w="4820" w:type="dxa"/>
            <w:tcBorders>
              <w:top w:val="nil"/>
              <w:left w:val="single" w:sz="8" w:space="0" w:color="auto"/>
              <w:bottom w:val="single" w:sz="8" w:space="0" w:color="auto"/>
              <w:right w:val="single" w:sz="4" w:space="0" w:color="auto"/>
            </w:tcBorders>
            <w:shd w:val="clear" w:color="auto" w:fill="auto"/>
            <w:vAlign w:val="center"/>
            <w:hideMark/>
          </w:tcPr>
          <w:p w:rsidR="007F442B" w:rsidRPr="00E14E74" w:rsidRDefault="007F442B" w:rsidP="007F442B">
            <w:pP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maximální sleva za opravy celkem </w:t>
            </w:r>
          </w:p>
        </w:tc>
        <w:tc>
          <w:tcPr>
            <w:tcW w:w="1701" w:type="dxa"/>
            <w:tcBorders>
              <w:top w:val="nil"/>
              <w:left w:val="nil"/>
              <w:bottom w:val="single" w:sz="8" w:space="0" w:color="auto"/>
              <w:right w:val="single" w:sz="8" w:space="0" w:color="auto"/>
            </w:tcBorders>
            <w:shd w:val="clear" w:color="auto" w:fill="auto"/>
            <w:vAlign w:val="bottom"/>
            <w:hideMark/>
          </w:tcPr>
          <w:p w:rsidR="007F442B" w:rsidRPr="00E14E74" w:rsidRDefault="007F442B" w:rsidP="007F442B">
            <w:pPr>
              <w:jc w:val="center"/>
              <w:rPr>
                <w:rFonts w:ascii="Times New Roman" w:eastAsia="Times New Roman" w:hAnsi="Times New Roman" w:cs="Times New Roman"/>
                <w:color w:val="FF0000"/>
                <w:sz w:val="23"/>
                <w:szCs w:val="23"/>
                <w:lang w:eastAsia="cs-CZ"/>
              </w:rPr>
            </w:pPr>
            <w:r w:rsidRPr="00E14E74">
              <w:rPr>
                <w:rFonts w:ascii="Times New Roman" w:eastAsia="Times New Roman" w:hAnsi="Times New Roman" w:cs="Times New Roman"/>
                <w:color w:val="FF0000"/>
                <w:sz w:val="23"/>
                <w:szCs w:val="23"/>
                <w:lang w:eastAsia="cs-CZ"/>
              </w:rPr>
              <w:t xml:space="preserve">sleva 20% </w:t>
            </w:r>
          </w:p>
        </w:tc>
      </w:tr>
    </w:tbl>
    <w:p w:rsidR="007F442B" w:rsidRPr="00E14E74" w:rsidRDefault="007F442B" w:rsidP="00052A0F">
      <w:pPr>
        <w:jc w:val="both"/>
        <w:rPr>
          <w:rFonts w:ascii="Calibri" w:hAnsi="Calibri"/>
          <w:color w:val="FF0000"/>
          <w:sz w:val="22"/>
          <w:szCs w:val="22"/>
        </w:rPr>
      </w:pPr>
    </w:p>
    <w:p w:rsidR="00B24646" w:rsidRDefault="007F442B" w:rsidP="00534499">
      <w:pPr>
        <w:numPr>
          <w:ilvl w:val="0"/>
          <w:numId w:val="2"/>
        </w:numPr>
        <w:tabs>
          <w:tab w:val="clear" w:pos="720"/>
          <w:tab w:val="num" w:pos="360"/>
        </w:tabs>
        <w:ind w:left="360"/>
        <w:jc w:val="both"/>
        <w:rPr>
          <w:rFonts w:ascii="Calibri" w:hAnsi="Calibri"/>
          <w:color w:val="FF0000"/>
          <w:sz w:val="22"/>
          <w:szCs w:val="22"/>
        </w:rPr>
      </w:pPr>
      <w:r w:rsidRPr="00B24646">
        <w:rPr>
          <w:rFonts w:ascii="Calibri" w:hAnsi="Calibri"/>
          <w:color w:val="FF0000"/>
          <w:sz w:val="22"/>
          <w:szCs w:val="22"/>
        </w:rPr>
        <w:t>Poskytovatel se zavazuje zajistit splnění garantovaných parametrů v soulad</w:t>
      </w:r>
      <w:r w:rsidR="00B24646" w:rsidRPr="00B24646">
        <w:rPr>
          <w:rFonts w:ascii="Calibri" w:hAnsi="Calibri"/>
          <w:color w:val="FF0000"/>
          <w:sz w:val="22"/>
          <w:szCs w:val="22"/>
        </w:rPr>
        <w:t>u</w:t>
      </w:r>
      <w:r w:rsidRPr="00B24646">
        <w:rPr>
          <w:rFonts w:ascii="Calibri" w:hAnsi="Calibri"/>
          <w:color w:val="FF0000"/>
          <w:sz w:val="22"/>
          <w:szCs w:val="22"/>
        </w:rPr>
        <w:t xml:space="preserve"> se specifikací uvedenou v článku II., </w:t>
      </w:r>
      <w:proofErr w:type="gramStart"/>
      <w:r w:rsidRPr="00B24646">
        <w:rPr>
          <w:rFonts w:ascii="Calibri" w:hAnsi="Calibri"/>
          <w:color w:val="FF0000"/>
          <w:sz w:val="22"/>
          <w:szCs w:val="22"/>
        </w:rPr>
        <w:t>odst.2.1</w:t>
      </w:r>
      <w:proofErr w:type="gramEnd"/>
      <w:r w:rsidRPr="00B24646">
        <w:rPr>
          <w:rFonts w:ascii="Calibri" w:hAnsi="Calibri"/>
          <w:color w:val="FF0000"/>
          <w:sz w:val="22"/>
          <w:szCs w:val="22"/>
        </w:rPr>
        <w:t xml:space="preserve">. </w:t>
      </w:r>
    </w:p>
    <w:p w:rsidR="00B24646" w:rsidRDefault="00B24646" w:rsidP="00B24646">
      <w:pPr>
        <w:ind w:left="360"/>
        <w:jc w:val="both"/>
        <w:rPr>
          <w:rFonts w:ascii="Calibri" w:hAnsi="Calibri"/>
          <w:color w:val="FF0000"/>
          <w:sz w:val="22"/>
          <w:szCs w:val="22"/>
        </w:rPr>
      </w:pPr>
    </w:p>
    <w:p w:rsidR="00B24646" w:rsidRDefault="00B24646" w:rsidP="00B24646">
      <w:pPr>
        <w:ind w:left="360"/>
        <w:jc w:val="both"/>
        <w:rPr>
          <w:rFonts w:ascii="Calibri" w:hAnsi="Calibri"/>
          <w:color w:val="FF0000"/>
          <w:sz w:val="22"/>
          <w:szCs w:val="22"/>
        </w:rPr>
      </w:pPr>
    </w:p>
    <w:p w:rsidR="00B24646" w:rsidRPr="00B24646" w:rsidRDefault="00B24646" w:rsidP="00B24646">
      <w:pPr>
        <w:ind w:left="360"/>
        <w:jc w:val="both"/>
        <w:rPr>
          <w:rFonts w:ascii="Calibri" w:hAnsi="Calibri"/>
          <w:color w:val="FF0000"/>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t>IV.</w:t>
      </w:r>
    </w:p>
    <w:p w:rsidR="00052A0F" w:rsidRPr="002E70F5" w:rsidRDefault="00966E9F" w:rsidP="00052A0F">
      <w:pPr>
        <w:jc w:val="center"/>
        <w:rPr>
          <w:rFonts w:ascii="Calibri" w:hAnsi="Calibri"/>
          <w:b/>
          <w:sz w:val="22"/>
          <w:szCs w:val="22"/>
        </w:rPr>
      </w:pPr>
      <w:r w:rsidRPr="002E70F5">
        <w:rPr>
          <w:rFonts w:ascii="Calibri" w:hAnsi="Calibri"/>
          <w:b/>
          <w:sz w:val="22"/>
          <w:szCs w:val="22"/>
        </w:rPr>
        <w:t xml:space="preserve">Podmínky využívání Služby </w:t>
      </w:r>
    </w:p>
    <w:p w:rsidR="00052A0F" w:rsidRPr="002E70F5" w:rsidRDefault="00DC5499" w:rsidP="00052A0F">
      <w:pPr>
        <w:jc w:val="center"/>
        <w:rPr>
          <w:rFonts w:ascii="Calibri" w:hAnsi="Calibri"/>
          <w:b/>
          <w:sz w:val="22"/>
          <w:szCs w:val="22"/>
        </w:rPr>
      </w:pPr>
    </w:p>
    <w:p w:rsidR="00052A0F" w:rsidRPr="002E70F5" w:rsidRDefault="00966E9F" w:rsidP="00052A0F">
      <w:pPr>
        <w:numPr>
          <w:ilvl w:val="0"/>
          <w:numId w:val="4"/>
        </w:numPr>
        <w:tabs>
          <w:tab w:val="clear" w:pos="720"/>
          <w:tab w:val="num" w:pos="360"/>
        </w:tabs>
        <w:ind w:left="360"/>
        <w:jc w:val="both"/>
        <w:rPr>
          <w:rFonts w:ascii="Calibri" w:hAnsi="Calibri"/>
          <w:sz w:val="22"/>
          <w:szCs w:val="22"/>
        </w:rPr>
      </w:pPr>
      <w:r w:rsidRPr="002E70F5">
        <w:rPr>
          <w:rFonts w:ascii="Calibri" w:hAnsi="Calibri"/>
          <w:sz w:val="22"/>
          <w:szCs w:val="22"/>
        </w:rPr>
        <w:t xml:space="preserve">Poskytovatel se zavazuje vyvinout maximální úsilí k tomu, aby zajistil Uživateli připojení k síti internet tak, aby Uživatel měl umožněn přístup v rozsahu sjednané dostupnosti nepřetržitě 24 hodin denně. </w:t>
      </w:r>
    </w:p>
    <w:p w:rsidR="00052A0F" w:rsidRPr="002E70F5" w:rsidRDefault="00DC5499" w:rsidP="00052A0F">
      <w:pPr>
        <w:jc w:val="both"/>
        <w:rPr>
          <w:rFonts w:ascii="Calibri" w:hAnsi="Calibri"/>
          <w:sz w:val="22"/>
          <w:szCs w:val="22"/>
        </w:rPr>
      </w:pPr>
    </w:p>
    <w:p w:rsidR="00052A0F" w:rsidRPr="002E70F5" w:rsidRDefault="00966E9F" w:rsidP="00052A0F">
      <w:pPr>
        <w:numPr>
          <w:ilvl w:val="0"/>
          <w:numId w:val="4"/>
        </w:numPr>
        <w:tabs>
          <w:tab w:val="clear" w:pos="720"/>
          <w:tab w:val="num" w:pos="360"/>
        </w:tabs>
        <w:ind w:left="360"/>
        <w:jc w:val="both"/>
        <w:rPr>
          <w:rFonts w:ascii="Calibri" w:hAnsi="Calibri"/>
          <w:sz w:val="22"/>
          <w:szCs w:val="22"/>
        </w:rPr>
      </w:pPr>
      <w:r w:rsidRPr="002E70F5">
        <w:rPr>
          <w:rFonts w:ascii="Calibri" w:hAnsi="Calibri"/>
          <w:sz w:val="22"/>
          <w:szCs w:val="22"/>
        </w:rPr>
        <w:t>Uživatel je oprávněn využívat Službu výhradně pro účely své vlastní podnikatelské činnosti. Uživatel není oprávněn umožnit užívání Služby jinému subjektu za úplatu či jiné protiplnění, a to bez ohledu na to, zda je poskytováno v penězích či jako jiná výhoda. V případě, že Uživatel tuto povinnost poruší, je povinen zaplatit Poskytovateli smluvní pokutu ve </w:t>
      </w:r>
      <w:r w:rsidRPr="00E46328">
        <w:rPr>
          <w:rFonts w:ascii="Calibri" w:hAnsi="Calibri"/>
          <w:sz w:val="22"/>
          <w:szCs w:val="22"/>
        </w:rPr>
        <w:t xml:space="preserve">výši 10 000,- Kč </w:t>
      </w:r>
      <w:r w:rsidRPr="002E70F5">
        <w:rPr>
          <w:rFonts w:ascii="Calibri" w:hAnsi="Calibri"/>
          <w:sz w:val="22"/>
          <w:szCs w:val="22"/>
        </w:rPr>
        <w:t>za každé takové porušení, a to i opakovaně, a to nejpozději do 7 kalendářních dní ode dne odeslání výzvy k zaplacení sjednané smluvní pokuty Uživateli.</w:t>
      </w:r>
    </w:p>
    <w:p w:rsidR="00052A0F" w:rsidRPr="002E70F5" w:rsidRDefault="00DC5499" w:rsidP="00052A0F">
      <w:pPr>
        <w:jc w:val="both"/>
        <w:rPr>
          <w:rFonts w:ascii="Calibri" w:hAnsi="Calibri"/>
          <w:sz w:val="22"/>
          <w:szCs w:val="22"/>
        </w:rPr>
      </w:pPr>
    </w:p>
    <w:p w:rsidR="00052A0F" w:rsidRPr="002E70F5" w:rsidRDefault="00966E9F" w:rsidP="00052A0F">
      <w:pPr>
        <w:numPr>
          <w:ilvl w:val="0"/>
          <w:numId w:val="4"/>
        </w:numPr>
        <w:tabs>
          <w:tab w:val="clear" w:pos="720"/>
          <w:tab w:val="num" w:pos="360"/>
        </w:tabs>
        <w:ind w:left="360"/>
        <w:jc w:val="both"/>
        <w:rPr>
          <w:rFonts w:ascii="Calibri" w:hAnsi="Calibri"/>
          <w:sz w:val="22"/>
          <w:szCs w:val="22"/>
        </w:rPr>
      </w:pPr>
      <w:r w:rsidRPr="002E70F5">
        <w:rPr>
          <w:rFonts w:ascii="Calibri" w:hAnsi="Calibri"/>
          <w:sz w:val="22"/>
          <w:szCs w:val="22"/>
        </w:rPr>
        <w:t xml:space="preserve">Uživatel se zavazuje užívat Službu tak, aby neporušoval povinnosti stanovené obecně závaznými právními předpisy, nezasahoval do práv Poskytovatele nebo třetích osob a nenarušoval integritu sítě. </w:t>
      </w:r>
    </w:p>
    <w:p w:rsidR="00052A0F" w:rsidRPr="002E70F5" w:rsidRDefault="00DC5499" w:rsidP="00052A0F">
      <w:pPr>
        <w:pStyle w:val="Odstavecseseznamem"/>
        <w:rPr>
          <w:rFonts w:cs="Arial"/>
        </w:rPr>
      </w:pPr>
    </w:p>
    <w:p w:rsidR="00052A0F" w:rsidRPr="002E70F5" w:rsidRDefault="00966E9F" w:rsidP="00052A0F">
      <w:pPr>
        <w:numPr>
          <w:ilvl w:val="0"/>
          <w:numId w:val="4"/>
        </w:numPr>
        <w:tabs>
          <w:tab w:val="clear" w:pos="720"/>
          <w:tab w:val="num" w:pos="360"/>
        </w:tabs>
        <w:ind w:left="360"/>
        <w:jc w:val="both"/>
        <w:rPr>
          <w:rFonts w:ascii="Calibri" w:hAnsi="Calibri"/>
          <w:sz w:val="22"/>
          <w:szCs w:val="22"/>
        </w:rPr>
      </w:pPr>
      <w:r w:rsidRPr="002E70F5">
        <w:rPr>
          <w:rFonts w:ascii="Calibri" w:hAnsi="Calibri"/>
          <w:sz w:val="22"/>
          <w:szCs w:val="22"/>
        </w:rPr>
        <w:t xml:space="preserve">Instalované zařízení a instalované technologie jsou ve vlastnictví Poskytovatele, a to nejen po celou dobu trvání této Smlouvy, ale i po jejím ukončení.      </w:t>
      </w:r>
    </w:p>
    <w:p w:rsidR="00052A0F" w:rsidRPr="002E70F5" w:rsidRDefault="00DC5499" w:rsidP="00052A0F">
      <w:pPr>
        <w:jc w:val="both"/>
        <w:rPr>
          <w:rFonts w:ascii="Calibri" w:hAnsi="Calibri"/>
          <w:sz w:val="22"/>
          <w:szCs w:val="22"/>
        </w:rPr>
      </w:pPr>
    </w:p>
    <w:p w:rsidR="00052A0F" w:rsidRDefault="00DC5499" w:rsidP="00052A0F">
      <w:pPr>
        <w:jc w:val="both"/>
        <w:rPr>
          <w:rFonts w:ascii="Calibri" w:hAnsi="Calibri"/>
          <w:sz w:val="22"/>
          <w:szCs w:val="22"/>
        </w:rPr>
      </w:pPr>
    </w:p>
    <w:p w:rsidR="00DD47E0" w:rsidRDefault="00DC5499" w:rsidP="00052A0F">
      <w:pPr>
        <w:jc w:val="both"/>
        <w:rPr>
          <w:rFonts w:ascii="Calibri" w:hAnsi="Calibri"/>
          <w:sz w:val="22"/>
          <w:szCs w:val="22"/>
        </w:rPr>
      </w:pPr>
    </w:p>
    <w:p w:rsidR="00DD47E0" w:rsidRDefault="00DC5499" w:rsidP="00052A0F">
      <w:pPr>
        <w:jc w:val="both"/>
        <w:rPr>
          <w:rFonts w:ascii="Calibri" w:hAnsi="Calibri"/>
          <w:sz w:val="22"/>
          <w:szCs w:val="22"/>
        </w:rPr>
      </w:pPr>
    </w:p>
    <w:p w:rsidR="00DD47E0" w:rsidRDefault="00DC5499" w:rsidP="00052A0F">
      <w:pPr>
        <w:jc w:val="both"/>
        <w:rPr>
          <w:rFonts w:ascii="Calibri" w:hAnsi="Calibri"/>
          <w:sz w:val="22"/>
          <w:szCs w:val="22"/>
        </w:rPr>
      </w:pPr>
    </w:p>
    <w:p w:rsidR="00DD47E0" w:rsidRPr="002E70F5" w:rsidRDefault="00DC5499" w:rsidP="00052A0F">
      <w:pPr>
        <w:jc w:val="both"/>
        <w:rPr>
          <w:rFonts w:ascii="Calibri" w:hAnsi="Calibri"/>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lastRenderedPageBreak/>
        <w:t>V.</w:t>
      </w:r>
    </w:p>
    <w:p w:rsidR="00052A0F" w:rsidRPr="002E70F5" w:rsidRDefault="00966E9F" w:rsidP="00052A0F">
      <w:pPr>
        <w:jc w:val="center"/>
        <w:rPr>
          <w:rFonts w:ascii="Calibri" w:hAnsi="Calibri"/>
          <w:b/>
          <w:sz w:val="22"/>
          <w:szCs w:val="22"/>
        </w:rPr>
      </w:pPr>
      <w:r w:rsidRPr="002E70F5">
        <w:rPr>
          <w:rFonts w:ascii="Calibri" w:hAnsi="Calibri"/>
          <w:b/>
          <w:sz w:val="22"/>
          <w:szCs w:val="22"/>
        </w:rPr>
        <w:t>Výpadky Služby a vady sítě</w:t>
      </w:r>
    </w:p>
    <w:p w:rsidR="00052A0F" w:rsidRPr="002E70F5" w:rsidRDefault="00DC5499" w:rsidP="00052A0F">
      <w:pPr>
        <w:jc w:val="center"/>
        <w:rPr>
          <w:rFonts w:ascii="Calibri" w:hAnsi="Calibri"/>
          <w:b/>
          <w:sz w:val="22"/>
          <w:szCs w:val="22"/>
        </w:rPr>
      </w:pPr>
    </w:p>
    <w:p w:rsidR="00052A0F" w:rsidRPr="002E70F5" w:rsidRDefault="00966E9F" w:rsidP="00052A0F">
      <w:pPr>
        <w:numPr>
          <w:ilvl w:val="0"/>
          <w:numId w:val="5"/>
        </w:numPr>
        <w:tabs>
          <w:tab w:val="clear" w:pos="720"/>
          <w:tab w:val="num" w:pos="360"/>
        </w:tabs>
        <w:ind w:left="360"/>
        <w:jc w:val="both"/>
        <w:rPr>
          <w:rFonts w:ascii="Calibri" w:hAnsi="Calibri"/>
          <w:sz w:val="22"/>
          <w:szCs w:val="22"/>
        </w:rPr>
      </w:pPr>
      <w:r w:rsidRPr="002E70F5">
        <w:rPr>
          <w:rFonts w:ascii="Calibri" w:hAnsi="Calibri"/>
          <w:sz w:val="22"/>
          <w:szCs w:val="22"/>
        </w:rPr>
        <w:t xml:space="preserve">Poskytovatel se zavazuje oznámit Uživateli předem známé výpadky sítě omezující užívání Služby elektronickou poštou na e-mailovou adresu uvedenou v záhlaví této Smlouvy. </w:t>
      </w:r>
    </w:p>
    <w:p w:rsidR="00052A0F" w:rsidRPr="002E70F5" w:rsidRDefault="00DC5499" w:rsidP="00052A0F">
      <w:pPr>
        <w:jc w:val="both"/>
        <w:rPr>
          <w:rFonts w:ascii="Calibri" w:hAnsi="Calibri"/>
          <w:sz w:val="22"/>
          <w:szCs w:val="22"/>
        </w:rPr>
      </w:pPr>
    </w:p>
    <w:p w:rsidR="00052A0F" w:rsidRPr="007D2EA8" w:rsidRDefault="00966E9F" w:rsidP="00052A0F">
      <w:pPr>
        <w:numPr>
          <w:ilvl w:val="0"/>
          <w:numId w:val="5"/>
        </w:numPr>
        <w:tabs>
          <w:tab w:val="clear" w:pos="720"/>
          <w:tab w:val="num" w:pos="360"/>
        </w:tabs>
        <w:ind w:left="360"/>
        <w:jc w:val="both"/>
        <w:rPr>
          <w:rFonts w:ascii="Calibri" w:hAnsi="Calibri"/>
          <w:sz w:val="22"/>
          <w:szCs w:val="22"/>
        </w:rPr>
      </w:pPr>
      <w:r w:rsidRPr="002E70F5">
        <w:rPr>
          <w:rFonts w:ascii="Calibri" w:hAnsi="Calibri"/>
          <w:sz w:val="22"/>
          <w:szCs w:val="22"/>
        </w:rPr>
        <w:t xml:space="preserve">Neohlášené výpadky je Uživatel oprávněn hlásit na emailovou adresu </w:t>
      </w:r>
      <w:hyperlink r:id="rId7" w:history="1">
        <w:r w:rsidRPr="002E70F5">
          <w:rPr>
            <w:rStyle w:val="Hypertextovodkaz"/>
            <w:rFonts w:ascii="Calibri" w:hAnsi="Calibri"/>
            <w:b/>
            <w:i/>
            <w:color w:val="000000"/>
            <w:sz w:val="22"/>
            <w:szCs w:val="22"/>
          </w:rPr>
          <w:t>support@magnalink.cz</w:t>
        </w:r>
      </w:hyperlink>
      <w:r w:rsidRPr="002E70F5">
        <w:rPr>
          <w:rFonts w:ascii="Calibri" w:hAnsi="Calibri"/>
          <w:color w:val="000000"/>
          <w:sz w:val="22"/>
          <w:szCs w:val="22"/>
        </w:rPr>
        <w:t xml:space="preserve"> nebo telefonicky na číslo </w:t>
      </w:r>
      <w:r w:rsidRPr="002E70F5">
        <w:rPr>
          <w:rFonts w:ascii="Calibri" w:hAnsi="Calibri"/>
          <w:b/>
          <w:i/>
          <w:color w:val="000000"/>
          <w:sz w:val="22"/>
          <w:szCs w:val="22"/>
        </w:rPr>
        <w:t>491 009 009</w:t>
      </w:r>
      <w:r w:rsidRPr="002E70F5">
        <w:rPr>
          <w:rFonts w:ascii="Calibri" w:hAnsi="Calibri"/>
          <w:color w:val="000000"/>
          <w:sz w:val="22"/>
          <w:szCs w:val="22"/>
        </w:rPr>
        <w:t xml:space="preserve"> </w:t>
      </w:r>
      <w:r w:rsidRPr="007D2EA8">
        <w:rPr>
          <w:rFonts w:ascii="Calibri" w:hAnsi="Calibri"/>
          <w:sz w:val="22"/>
          <w:szCs w:val="22"/>
        </w:rPr>
        <w:t>z kontaktního telefonního čísla Uživatele, zařazeného ve VIP databázi Poskytovatele.</w:t>
      </w:r>
      <w:r>
        <w:rPr>
          <w:rFonts w:ascii="Calibri" w:hAnsi="Calibri"/>
          <w:sz w:val="22"/>
          <w:szCs w:val="22"/>
        </w:rPr>
        <w:t xml:space="preserve"> Pro zařazení nového čísla do VIP databáze může Uživatel požádat na e-mailu </w:t>
      </w:r>
      <w:r w:rsidRPr="007D2EA8">
        <w:rPr>
          <w:rFonts w:ascii="Calibri" w:hAnsi="Calibri"/>
          <w:i/>
          <w:sz w:val="22"/>
          <w:szCs w:val="22"/>
          <w:u w:val="single"/>
        </w:rPr>
        <w:t>obchodni@magnalink.cz</w:t>
      </w:r>
      <w:r>
        <w:rPr>
          <w:rFonts w:ascii="Calibri" w:hAnsi="Calibri"/>
          <w:sz w:val="22"/>
          <w:szCs w:val="22"/>
        </w:rPr>
        <w:t>.</w:t>
      </w:r>
    </w:p>
    <w:p w:rsidR="00052A0F" w:rsidRPr="002E70F5" w:rsidRDefault="00DC5499" w:rsidP="00052A0F">
      <w:pPr>
        <w:jc w:val="both"/>
        <w:rPr>
          <w:rFonts w:ascii="Calibri" w:hAnsi="Calibri"/>
          <w:sz w:val="22"/>
          <w:szCs w:val="22"/>
        </w:rPr>
      </w:pPr>
    </w:p>
    <w:p w:rsidR="00DD47E0" w:rsidRDefault="00966E9F" w:rsidP="00DD47E0">
      <w:pPr>
        <w:numPr>
          <w:ilvl w:val="0"/>
          <w:numId w:val="5"/>
        </w:numPr>
        <w:tabs>
          <w:tab w:val="clear" w:pos="720"/>
          <w:tab w:val="num" w:pos="426"/>
        </w:tabs>
        <w:ind w:left="426" w:hanging="426"/>
        <w:jc w:val="both"/>
        <w:rPr>
          <w:rFonts w:ascii="Calibri" w:hAnsi="Calibri"/>
          <w:sz w:val="22"/>
          <w:szCs w:val="22"/>
        </w:rPr>
      </w:pPr>
      <w:r>
        <w:rPr>
          <w:rFonts w:ascii="Calibri" w:hAnsi="Calibri"/>
          <w:sz w:val="22"/>
          <w:szCs w:val="22"/>
        </w:rPr>
        <w:t xml:space="preserve">Služba je poskytnuta vadně či trpí výpadky, nemůže-li Účastník z důvodu ležících na straně Poskytovatele užívat </w:t>
      </w:r>
      <w:r w:rsidRPr="00DD47E0">
        <w:rPr>
          <w:rFonts w:ascii="Calibri" w:hAnsi="Calibri"/>
          <w:sz w:val="22"/>
          <w:szCs w:val="22"/>
        </w:rPr>
        <w:t xml:space="preserve">objednanou Službu ve sjednané kvalitě dle této Smlouvy nebo může-li tuto Službu užívat jen omezeně. Poskytovatel garantuje dostupnost Služby (SLA) v rozsahu </w:t>
      </w:r>
      <w:r>
        <w:rPr>
          <w:rFonts w:ascii="Calibri" w:hAnsi="Calibri"/>
          <w:sz w:val="22"/>
          <w:szCs w:val="22"/>
        </w:rPr>
        <w:t>dle specifikace Služby,</w:t>
      </w:r>
      <w:r w:rsidRPr="00DD47E0">
        <w:rPr>
          <w:rFonts w:ascii="Calibri" w:hAnsi="Calibri"/>
          <w:sz w:val="22"/>
          <w:szCs w:val="22"/>
        </w:rPr>
        <w:t xml:space="preserve"> když předpokládaná nedostupnost Služby v rozsahu 0,6 % představuje Smluvními stranami tolerovanou odchylku nedostupnosti Služby (dále jen „</w:t>
      </w:r>
      <w:r w:rsidRPr="00DD47E0">
        <w:rPr>
          <w:rFonts w:ascii="Calibri" w:hAnsi="Calibri"/>
          <w:b/>
          <w:sz w:val="22"/>
          <w:szCs w:val="22"/>
        </w:rPr>
        <w:t>Tolerovaná odchylka</w:t>
      </w:r>
      <w:r w:rsidRPr="00DD47E0">
        <w:rPr>
          <w:rFonts w:ascii="Calibri" w:hAnsi="Calibri"/>
          <w:sz w:val="22"/>
          <w:szCs w:val="22"/>
        </w:rPr>
        <w:t>“) a jako taková se tato Tolerovaná odchylka nepovažuje za vadu či výpadek.</w:t>
      </w:r>
    </w:p>
    <w:p w:rsidR="00DD47E0" w:rsidRDefault="00DC5499" w:rsidP="00DD47E0">
      <w:pPr>
        <w:pStyle w:val="Odstavecseseznamem"/>
      </w:pPr>
    </w:p>
    <w:p w:rsidR="00DD47E0" w:rsidRPr="00DD47E0" w:rsidRDefault="00966E9F" w:rsidP="00DD47E0">
      <w:pPr>
        <w:numPr>
          <w:ilvl w:val="0"/>
          <w:numId w:val="5"/>
        </w:numPr>
        <w:tabs>
          <w:tab w:val="clear" w:pos="720"/>
          <w:tab w:val="num" w:pos="426"/>
        </w:tabs>
        <w:ind w:left="426" w:hanging="426"/>
        <w:jc w:val="both"/>
        <w:rPr>
          <w:rFonts w:ascii="Calibri" w:hAnsi="Calibri"/>
          <w:sz w:val="22"/>
          <w:szCs w:val="22"/>
        </w:rPr>
      </w:pPr>
      <w:r>
        <w:rPr>
          <w:rFonts w:asciiTheme="minorHAnsi" w:hAnsiTheme="minorHAnsi" w:cstheme="minorHAnsi"/>
          <w:color w:val="000000"/>
          <w:sz w:val="22"/>
          <w:szCs w:val="22"/>
        </w:rPr>
        <w:t>Za vadu se rovněž považují tzv. odchylky. Odchylkou se rozumí detekovaná změna výkonu Služby ve formě poklesu alespoň jedné ze skutečně dosahovaných rychlostí stahování či vkládání pod 50% hodnoty rychlosti uvedených jako rychlost běžně dostupná. Rozlišuje se Velká trvající odchylka a Velká opakující se odchylka. Velká opakující se odchylka od Běžně dostupné rychlosti je taková odchylka, při které dojde alespoň ke třem detekovaným změnám výkonu Služby delším jak 1 minuta v časovém úseku jedné hodiny. Velkou trvající odchylkou se rozumí odchylka od Běžně dostupné rychlosti, která vytváří souvislou detekovanou změnu výkonu Služby delší než souvislých 30 minut.</w:t>
      </w:r>
    </w:p>
    <w:p w:rsidR="00052A0F" w:rsidRPr="002E70F5" w:rsidRDefault="00DC5499" w:rsidP="00052A0F">
      <w:pPr>
        <w:jc w:val="both"/>
        <w:rPr>
          <w:rFonts w:ascii="Calibri" w:hAnsi="Calibri"/>
          <w:sz w:val="22"/>
          <w:szCs w:val="22"/>
        </w:rPr>
      </w:pPr>
    </w:p>
    <w:p w:rsidR="00052A0F" w:rsidRPr="002E70F5" w:rsidRDefault="00966E9F" w:rsidP="00052A0F">
      <w:pPr>
        <w:numPr>
          <w:ilvl w:val="0"/>
          <w:numId w:val="5"/>
        </w:numPr>
        <w:tabs>
          <w:tab w:val="clear" w:pos="720"/>
          <w:tab w:val="num" w:pos="360"/>
        </w:tabs>
        <w:ind w:left="360"/>
        <w:jc w:val="both"/>
        <w:rPr>
          <w:rFonts w:ascii="Calibri" w:hAnsi="Calibri"/>
          <w:sz w:val="22"/>
          <w:szCs w:val="22"/>
        </w:rPr>
      </w:pPr>
      <w:r w:rsidRPr="002E70F5">
        <w:rPr>
          <w:rFonts w:ascii="Calibri" w:hAnsi="Calibri"/>
          <w:sz w:val="22"/>
          <w:szCs w:val="22"/>
        </w:rPr>
        <w:t xml:space="preserve">Nahlášené výpadky bránící užívání Služby je Poskytovatel povinen odstranit bez zbytečného odkladu, </w:t>
      </w:r>
      <w:r w:rsidRPr="002E70F5">
        <w:rPr>
          <w:rFonts w:ascii="Calibri" w:hAnsi="Calibri"/>
          <w:color w:val="000000"/>
          <w:sz w:val="22"/>
          <w:szCs w:val="22"/>
        </w:rPr>
        <w:t>nejpozději však příští pracovní den následující po dni, kdy byl výpadek bránící užívání Služby Uživatelem Poskytovateli nahlášen. Tato lhůta se však nevztahuje na výpadky bránící užívání Služby, které způsobila vyšší moc.</w:t>
      </w:r>
    </w:p>
    <w:p w:rsidR="00052A0F" w:rsidRPr="002E70F5" w:rsidRDefault="00DC5499" w:rsidP="00052A0F">
      <w:pPr>
        <w:jc w:val="both"/>
        <w:rPr>
          <w:rFonts w:ascii="Calibri" w:hAnsi="Calibri"/>
          <w:sz w:val="22"/>
          <w:szCs w:val="22"/>
        </w:rPr>
      </w:pPr>
    </w:p>
    <w:p w:rsidR="00052A0F" w:rsidRPr="002E70F5" w:rsidRDefault="00966E9F" w:rsidP="00052A0F">
      <w:pPr>
        <w:numPr>
          <w:ilvl w:val="0"/>
          <w:numId w:val="5"/>
        </w:numPr>
        <w:tabs>
          <w:tab w:val="clear" w:pos="720"/>
          <w:tab w:val="num" w:pos="360"/>
        </w:tabs>
        <w:ind w:left="360"/>
        <w:jc w:val="both"/>
        <w:rPr>
          <w:rFonts w:ascii="Calibri" w:hAnsi="Calibri"/>
          <w:sz w:val="22"/>
          <w:szCs w:val="22"/>
        </w:rPr>
      </w:pPr>
      <w:r w:rsidRPr="002E70F5">
        <w:rPr>
          <w:rFonts w:ascii="Calibri" w:hAnsi="Calibri"/>
          <w:sz w:val="22"/>
          <w:szCs w:val="22"/>
        </w:rPr>
        <w:t xml:space="preserve">Uživatel je povinen poskytnout Poskytovateli bez zbytečného odkladu součinnost potřebnou pro odstranění vady. </w:t>
      </w:r>
    </w:p>
    <w:p w:rsidR="00052A0F" w:rsidRPr="002E70F5" w:rsidRDefault="00DC5499" w:rsidP="00052A0F">
      <w:pPr>
        <w:jc w:val="both"/>
        <w:rPr>
          <w:rFonts w:ascii="Calibri" w:hAnsi="Calibri"/>
          <w:sz w:val="22"/>
          <w:szCs w:val="22"/>
        </w:rPr>
      </w:pPr>
    </w:p>
    <w:p w:rsidR="00052A0F" w:rsidRPr="002E70F5" w:rsidRDefault="00966E9F" w:rsidP="00052A0F">
      <w:pPr>
        <w:numPr>
          <w:ilvl w:val="0"/>
          <w:numId w:val="5"/>
        </w:numPr>
        <w:tabs>
          <w:tab w:val="clear" w:pos="720"/>
          <w:tab w:val="num" w:pos="360"/>
        </w:tabs>
        <w:ind w:left="360"/>
        <w:jc w:val="both"/>
        <w:rPr>
          <w:rFonts w:ascii="Calibri" w:hAnsi="Calibri"/>
          <w:sz w:val="22"/>
          <w:szCs w:val="22"/>
        </w:rPr>
      </w:pPr>
      <w:r w:rsidRPr="002E70F5">
        <w:rPr>
          <w:rFonts w:ascii="Calibri" w:hAnsi="Calibri"/>
          <w:sz w:val="22"/>
          <w:szCs w:val="22"/>
        </w:rPr>
        <w:t xml:space="preserve">Poskytovatel neodpovídá za škodu vzniklou Uživateli vzniklou porušením povinností dle této Smlouvy, ledaže jde o škodu, kterou Poskytovatel způsobí úmyslně. </w:t>
      </w:r>
    </w:p>
    <w:p w:rsidR="00052A0F" w:rsidRPr="002E70F5" w:rsidRDefault="00DC5499" w:rsidP="00052A0F">
      <w:pPr>
        <w:jc w:val="both"/>
        <w:rPr>
          <w:rFonts w:ascii="Calibri" w:hAnsi="Calibri"/>
          <w:sz w:val="22"/>
          <w:szCs w:val="22"/>
        </w:rPr>
      </w:pPr>
    </w:p>
    <w:p w:rsidR="00052A0F" w:rsidRPr="002E70F5" w:rsidRDefault="00966E9F" w:rsidP="00052A0F">
      <w:pPr>
        <w:numPr>
          <w:ilvl w:val="0"/>
          <w:numId w:val="5"/>
        </w:numPr>
        <w:tabs>
          <w:tab w:val="clear" w:pos="720"/>
          <w:tab w:val="num" w:pos="360"/>
        </w:tabs>
        <w:ind w:left="360"/>
        <w:jc w:val="both"/>
        <w:rPr>
          <w:rFonts w:ascii="Calibri" w:hAnsi="Calibri"/>
          <w:sz w:val="22"/>
          <w:szCs w:val="22"/>
        </w:rPr>
      </w:pPr>
      <w:r w:rsidRPr="002E70F5">
        <w:rPr>
          <w:rFonts w:ascii="Calibri" w:hAnsi="Calibri"/>
          <w:sz w:val="22"/>
          <w:szCs w:val="22"/>
        </w:rPr>
        <w:t xml:space="preserve">Bude-li při odstraňování vady zjištěno, že přerušení provozu sítě bylo způsobeno Uživatelem, je Uživatel povinen uhradit Poskytovateli náklady vzniklé v souvislosti se zjišťováním příčin poruchy a jejím odstraňováním. </w:t>
      </w:r>
    </w:p>
    <w:p w:rsidR="00052A0F" w:rsidRPr="002E70F5" w:rsidRDefault="00DC5499" w:rsidP="00052A0F">
      <w:pPr>
        <w:jc w:val="both"/>
        <w:rPr>
          <w:rFonts w:ascii="Calibri" w:hAnsi="Calibri"/>
          <w:sz w:val="22"/>
          <w:szCs w:val="22"/>
        </w:rPr>
      </w:pPr>
    </w:p>
    <w:p w:rsidR="00052A0F" w:rsidRDefault="00DC5499" w:rsidP="00052A0F">
      <w:pPr>
        <w:jc w:val="both"/>
        <w:rPr>
          <w:rFonts w:ascii="Calibri" w:hAnsi="Calibri"/>
          <w:sz w:val="22"/>
          <w:szCs w:val="22"/>
        </w:rPr>
      </w:pPr>
    </w:p>
    <w:p w:rsidR="00E61257" w:rsidRDefault="00DC5499" w:rsidP="00052A0F">
      <w:pPr>
        <w:jc w:val="both"/>
        <w:rPr>
          <w:rFonts w:ascii="Calibri" w:hAnsi="Calibri"/>
          <w:sz w:val="22"/>
          <w:szCs w:val="22"/>
        </w:rPr>
      </w:pPr>
    </w:p>
    <w:p w:rsidR="00E61257" w:rsidRPr="002E70F5" w:rsidRDefault="00DC5499" w:rsidP="00052A0F">
      <w:pPr>
        <w:jc w:val="both"/>
        <w:rPr>
          <w:rFonts w:ascii="Calibri" w:hAnsi="Calibri"/>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t xml:space="preserve">VI. </w:t>
      </w:r>
    </w:p>
    <w:p w:rsidR="00052A0F" w:rsidRPr="002E70F5" w:rsidRDefault="00966E9F" w:rsidP="00052A0F">
      <w:pPr>
        <w:jc w:val="center"/>
        <w:rPr>
          <w:rFonts w:ascii="Calibri" w:hAnsi="Calibri"/>
          <w:b/>
          <w:sz w:val="22"/>
          <w:szCs w:val="22"/>
        </w:rPr>
      </w:pPr>
      <w:r w:rsidRPr="002E70F5">
        <w:rPr>
          <w:rFonts w:ascii="Calibri" w:hAnsi="Calibri"/>
          <w:b/>
          <w:sz w:val="22"/>
          <w:szCs w:val="22"/>
        </w:rPr>
        <w:t xml:space="preserve">Přerušení poskytování Služby </w:t>
      </w:r>
    </w:p>
    <w:p w:rsidR="00052A0F" w:rsidRPr="002E70F5" w:rsidRDefault="00DC5499" w:rsidP="00052A0F">
      <w:pPr>
        <w:jc w:val="center"/>
        <w:rPr>
          <w:rFonts w:ascii="Calibri" w:hAnsi="Calibri"/>
          <w:b/>
          <w:sz w:val="22"/>
          <w:szCs w:val="22"/>
        </w:rPr>
      </w:pPr>
    </w:p>
    <w:p w:rsidR="00052A0F" w:rsidRPr="002E70F5" w:rsidRDefault="00966E9F" w:rsidP="00052A0F">
      <w:pPr>
        <w:numPr>
          <w:ilvl w:val="0"/>
          <w:numId w:val="13"/>
        </w:numPr>
        <w:ind w:left="426" w:hanging="426"/>
        <w:jc w:val="both"/>
        <w:rPr>
          <w:rFonts w:ascii="Calibri" w:hAnsi="Calibri"/>
          <w:sz w:val="22"/>
          <w:szCs w:val="22"/>
        </w:rPr>
      </w:pPr>
      <w:r w:rsidRPr="002E70F5">
        <w:rPr>
          <w:rFonts w:ascii="Calibri" w:hAnsi="Calibri"/>
          <w:sz w:val="22"/>
          <w:szCs w:val="22"/>
        </w:rPr>
        <w:t xml:space="preserve">Užívá-li Uživatel poskytovanou Službu v rozporu s touto Smlouvou či obecně závaznými právními předpisy nebo je-li v prodlení se zaplacením dohodnuté Ceny za Službu a nezjedná-li nápravu ani po upozornění ze strany Poskytovatele v náhradním přiměřeném termínu, nikoliv delším jak 7 kalendářních dnů, je Poskytovatel oprávněn dočasně bez jakéhokoliv postihu omezit poskytování Služby Uživateli. Povinnost Uživatele hradit dohodnutou Cenu za Službu tím zůstává nedotčena. </w:t>
      </w:r>
    </w:p>
    <w:p w:rsidR="00052A0F" w:rsidRPr="002E70F5" w:rsidRDefault="00DC5499" w:rsidP="00052A0F">
      <w:pPr>
        <w:jc w:val="both"/>
        <w:rPr>
          <w:rFonts w:ascii="Calibri" w:hAnsi="Calibri"/>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t xml:space="preserve">VII. </w:t>
      </w:r>
    </w:p>
    <w:p w:rsidR="00052A0F" w:rsidRPr="002E70F5" w:rsidRDefault="00966E9F" w:rsidP="00052A0F">
      <w:pPr>
        <w:jc w:val="center"/>
        <w:rPr>
          <w:rFonts w:ascii="Calibri" w:hAnsi="Calibri"/>
          <w:b/>
          <w:sz w:val="22"/>
          <w:szCs w:val="22"/>
        </w:rPr>
      </w:pPr>
      <w:r w:rsidRPr="002E70F5">
        <w:rPr>
          <w:rFonts w:ascii="Calibri" w:hAnsi="Calibri"/>
          <w:b/>
          <w:sz w:val="22"/>
          <w:szCs w:val="22"/>
        </w:rPr>
        <w:t xml:space="preserve">Trvání Smlouvy </w:t>
      </w:r>
    </w:p>
    <w:p w:rsidR="00052A0F" w:rsidRPr="002E70F5" w:rsidRDefault="00966E9F" w:rsidP="00052A0F">
      <w:pPr>
        <w:numPr>
          <w:ilvl w:val="0"/>
          <w:numId w:val="6"/>
        </w:numPr>
        <w:spacing w:before="240"/>
        <w:jc w:val="both"/>
        <w:rPr>
          <w:rFonts w:ascii="Calibri" w:hAnsi="Calibri"/>
          <w:sz w:val="22"/>
          <w:szCs w:val="22"/>
        </w:rPr>
      </w:pPr>
      <w:r w:rsidRPr="002E70F5">
        <w:rPr>
          <w:rFonts w:ascii="Calibri" w:hAnsi="Calibri"/>
          <w:sz w:val="22"/>
          <w:szCs w:val="22"/>
        </w:rPr>
        <w:t xml:space="preserve">Smlouva nabývá platnosti a účinnosti podpisem oprávněných zástupců obou Smluvních stran a je uzavřena na dobu určitou, a to v délce </w:t>
      </w:r>
      <w:r w:rsidRPr="00966E9F">
        <w:rPr>
          <w:rFonts w:ascii="Calibri" w:hAnsi="Calibri"/>
          <w:sz w:val="22"/>
          <w:szCs w:val="22"/>
        </w:rPr>
        <w:t xml:space="preserve">trvání </w:t>
      </w:r>
      <w:r w:rsidRPr="00966E9F">
        <w:rPr>
          <w:rFonts w:ascii="Calibri" w:hAnsi="Calibri"/>
          <w:b/>
          <w:sz w:val="22"/>
          <w:szCs w:val="22"/>
        </w:rPr>
        <w:t>4 měsíců</w:t>
      </w:r>
      <w:r w:rsidRPr="00966E9F">
        <w:rPr>
          <w:rFonts w:ascii="Calibri" w:hAnsi="Calibri"/>
          <w:sz w:val="22"/>
          <w:szCs w:val="22"/>
        </w:rPr>
        <w:t xml:space="preserve"> od podpisu</w:t>
      </w:r>
      <w:r w:rsidRPr="002E70F5">
        <w:rPr>
          <w:rFonts w:ascii="Calibri" w:hAnsi="Calibri"/>
          <w:sz w:val="22"/>
          <w:szCs w:val="22"/>
        </w:rPr>
        <w:t xml:space="preserve"> této Smlouvy.</w:t>
      </w:r>
    </w:p>
    <w:p w:rsidR="00052A0F" w:rsidRPr="002E70F5" w:rsidRDefault="00966E9F" w:rsidP="00052A0F">
      <w:pPr>
        <w:pStyle w:val="TMslovanodstavec2rove"/>
        <w:numPr>
          <w:ilvl w:val="0"/>
          <w:numId w:val="6"/>
        </w:numPr>
        <w:tabs>
          <w:tab w:val="left" w:pos="426"/>
        </w:tabs>
        <w:spacing w:before="240" w:after="0" w:line="240" w:lineRule="auto"/>
        <w:ind w:right="-27"/>
        <w:contextualSpacing/>
        <w:rPr>
          <w:rFonts w:ascii="Calibri" w:hAnsi="Calibri"/>
          <w:sz w:val="22"/>
        </w:rPr>
      </w:pPr>
      <w:r w:rsidRPr="002E70F5">
        <w:rPr>
          <w:rFonts w:ascii="Calibri" w:hAnsi="Calibri"/>
          <w:sz w:val="22"/>
        </w:rPr>
        <w:t>Smluvní strany se dohodly, že po uplynutí doby dohodnuté v odstavci</w:t>
      </w:r>
      <w:r>
        <w:rPr>
          <w:rFonts w:ascii="Calibri" w:hAnsi="Calibri"/>
          <w:sz w:val="22"/>
        </w:rPr>
        <w:t xml:space="preserve"> 7.1</w:t>
      </w:r>
      <w:r w:rsidRPr="002E70F5">
        <w:rPr>
          <w:rFonts w:ascii="Calibri" w:hAnsi="Calibri"/>
          <w:sz w:val="22"/>
        </w:rPr>
        <w:t xml:space="preserve"> tohoto článku se doba trvání</w:t>
      </w:r>
      <w:r>
        <w:rPr>
          <w:rFonts w:ascii="Calibri" w:hAnsi="Calibri"/>
          <w:sz w:val="22"/>
        </w:rPr>
        <w:t xml:space="preserve"> </w:t>
      </w:r>
      <w:r w:rsidRPr="002E70F5">
        <w:rPr>
          <w:rFonts w:ascii="Calibri" w:hAnsi="Calibri"/>
          <w:sz w:val="22"/>
        </w:rPr>
        <w:t xml:space="preserve">Smlouvy automaticky prodlužuje na dobu neurčitou. To neplatí, jestliže některá ze smluvních stran nejméně </w:t>
      </w:r>
      <w:r>
        <w:rPr>
          <w:rFonts w:ascii="Calibri" w:hAnsi="Calibri"/>
          <w:sz w:val="22"/>
        </w:rPr>
        <w:t>3</w:t>
      </w:r>
      <w:r w:rsidRPr="002E70F5">
        <w:rPr>
          <w:rFonts w:ascii="Calibri" w:hAnsi="Calibri"/>
          <w:sz w:val="22"/>
        </w:rPr>
        <w:t xml:space="preserve"> měsíců před uplynutím doby dohodnuté v odstavci </w:t>
      </w:r>
      <w:r>
        <w:rPr>
          <w:rFonts w:ascii="Calibri" w:hAnsi="Calibri"/>
          <w:sz w:val="22"/>
        </w:rPr>
        <w:t>7.1</w:t>
      </w:r>
      <w:r w:rsidRPr="002E70F5">
        <w:rPr>
          <w:rFonts w:ascii="Calibri" w:hAnsi="Calibri"/>
          <w:sz w:val="22"/>
        </w:rPr>
        <w:t xml:space="preserve"> tohoto článku doručí druhé smluvní straně písemné oznámení, že na skončení Smlouvy uplynutím doby dohodnuté v odstavci </w:t>
      </w:r>
      <w:r>
        <w:rPr>
          <w:rFonts w:ascii="Calibri" w:hAnsi="Calibri"/>
          <w:sz w:val="22"/>
        </w:rPr>
        <w:t>7.</w:t>
      </w:r>
      <w:r w:rsidRPr="002E70F5">
        <w:rPr>
          <w:rFonts w:ascii="Calibri" w:hAnsi="Calibri"/>
          <w:sz w:val="22"/>
        </w:rPr>
        <w:t xml:space="preserve">1 tohoto článku trvá. </w:t>
      </w:r>
    </w:p>
    <w:p w:rsidR="00052A0F" w:rsidRPr="002E70F5" w:rsidRDefault="00DC5499" w:rsidP="00052A0F">
      <w:pPr>
        <w:pStyle w:val="TMslovanodstavec2rove"/>
        <w:numPr>
          <w:ilvl w:val="0"/>
          <w:numId w:val="0"/>
        </w:numPr>
        <w:tabs>
          <w:tab w:val="left" w:pos="426"/>
        </w:tabs>
        <w:spacing w:before="240" w:after="0" w:line="240" w:lineRule="auto"/>
        <w:ind w:left="360" w:right="-27"/>
        <w:contextualSpacing/>
        <w:rPr>
          <w:rFonts w:ascii="Calibri" w:hAnsi="Calibri"/>
          <w:sz w:val="22"/>
        </w:rPr>
      </w:pPr>
    </w:p>
    <w:p w:rsidR="00052A0F" w:rsidRPr="00E61257" w:rsidRDefault="00966E9F" w:rsidP="00E61257">
      <w:pPr>
        <w:pStyle w:val="TMslovanodstavec2rove"/>
        <w:numPr>
          <w:ilvl w:val="0"/>
          <w:numId w:val="6"/>
        </w:numPr>
        <w:tabs>
          <w:tab w:val="left" w:pos="426"/>
        </w:tabs>
        <w:spacing w:before="240" w:after="0" w:line="240" w:lineRule="auto"/>
        <w:ind w:right="-27"/>
        <w:contextualSpacing/>
        <w:rPr>
          <w:rFonts w:ascii="Calibri" w:hAnsi="Calibri"/>
          <w:sz w:val="22"/>
          <w:lang w:eastAsia="en-US"/>
        </w:rPr>
      </w:pPr>
      <w:r w:rsidRPr="002E70F5">
        <w:rPr>
          <w:rFonts w:ascii="Calibri" w:hAnsi="Calibri"/>
          <w:sz w:val="22"/>
        </w:rPr>
        <w:t xml:space="preserve">Smlouvu je možno ukončit písemnou dohodou obou Smluvních stran nebo po uplynutí doby sjednané v odst. </w:t>
      </w:r>
      <w:r>
        <w:rPr>
          <w:rFonts w:ascii="Calibri" w:hAnsi="Calibri"/>
          <w:sz w:val="22"/>
        </w:rPr>
        <w:t>7.1</w:t>
      </w:r>
      <w:r w:rsidRPr="002E70F5">
        <w:rPr>
          <w:rFonts w:ascii="Calibri" w:hAnsi="Calibri"/>
          <w:sz w:val="22"/>
        </w:rPr>
        <w:t xml:space="preserve"> tohoto článku písemnou výpovědí s výpovědní lhůtou 3</w:t>
      </w:r>
      <w:r>
        <w:rPr>
          <w:rFonts w:ascii="Calibri" w:hAnsi="Calibri"/>
          <w:sz w:val="22"/>
        </w:rPr>
        <w:t>0 dnů</w:t>
      </w:r>
      <w:r w:rsidRPr="002E70F5">
        <w:rPr>
          <w:rFonts w:ascii="Calibri" w:hAnsi="Calibri"/>
          <w:sz w:val="22"/>
        </w:rPr>
        <w:t>,</w:t>
      </w:r>
      <w:r w:rsidRPr="00E61257">
        <w:rPr>
          <w:rFonts w:ascii="Calibri" w:hAnsi="Calibri"/>
          <w:sz w:val="22"/>
        </w:rPr>
        <w:t xml:space="preserve"> </w:t>
      </w:r>
      <w:r>
        <w:rPr>
          <w:rFonts w:ascii="Calibri" w:hAnsi="Calibri"/>
          <w:sz w:val="22"/>
        </w:rPr>
        <w:t>která počíná běžet dnem následujícím po dni, v němž byla výpověď doručena druhé smluvní straně.</w:t>
      </w:r>
    </w:p>
    <w:p w:rsidR="00052A0F" w:rsidRPr="002E70F5" w:rsidRDefault="00DC5499" w:rsidP="00052A0F">
      <w:pPr>
        <w:jc w:val="both"/>
        <w:rPr>
          <w:rFonts w:ascii="Calibri" w:hAnsi="Calibri"/>
          <w:sz w:val="22"/>
          <w:szCs w:val="22"/>
        </w:rPr>
      </w:pPr>
    </w:p>
    <w:p w:rsidR="00052A0F" w:rsidRPr="002E70F5" w:rsidRDefault="00966E9F" w:rsidP="00052A0F">
      <w:pPr>
        <w:numPr>
          <w:ilvl w:val="0"/>
          <w:numId w:val="6"/>
        </w:numPr>
        <w:jc w:val="both"/>
        <w:rPr>
          <w:rFonts w:ascii="Calibri" w:hAnsi="Calibri"/>
          <w:sz w:val="22"/>
          <w:szCs w:val="22"/>
        </w:rPr>
      </w:pPr>
      <w:r w:rsidRPr="002E70F5">
        <w:rPr>
          <w:rFonts w:ascii="Calibri" w:hAnsi="Calibri"/>
          <w:sz w:val="22"/>
          <w:szCs w:val="22"/>
        </w:rPr>
        <w:t xml:space="preserve">Poskytovatel je oprávněn tuto Smlouvu vypovědět, je-li Uživatel v prodlení se zaplacením Ceny za Službu déle než 1 měsíc nebo užívá-li Uživatel Službu v rozporu s touto Smlouvou či obecně závaznými právními předpisy. </w:t>
      </w:r>
    </w:p>
    <w:p w:rsidR="00052A0F" w:rsidRPr="002E70F5" w:rsidRDefault="00DC5499" w:rsidP="00052A0F">
      <w:pPr>
        <w:jc w:val="both"/>
        <w:rPr>
          <w:rFonts w:ascii="Calibri" w:hAnsi="Calibri"/>
          <w:sz w:val="22"/>
          <w:szCs w:val="22"/>
        </w:rPr>
      </w:pPr>
    </w:p>
    <w:p w:rsidR="00052A0F" w:rsidRPr="00002217" w:rsidRDefault="00966E9F" w:rsidP="00052A0F">
      <w:pPr>
        <w:numPr>
          <w:ilvl w:val="0"/>
          <w:numId w:val="6"/>
        </w:numPr>
        <w:jc w:val="both"/>
        <w:rPr>
          <w:rFonts w:ascii="Calibri" w:hAnsi="Calibri"/>
          <w:sz w:val="22"/>
          <w:szCs w:val="22"/>
        </w:rPr>
      </w:pPr>
      <w:r w:rsidRPr="00002217">
        <w:rPr>
          <w:rFonts w:ascii="Calibri" w:hAnsi="Calibri"/>
          <w:sz w:val="22"/>
          <w:szCs w:val="22"/>
        </w:rPr>
        <w:t xml:space="preserve">Uživatel je oprávněn tuto Smlouvu vypovědět pouze v případě, že Poskytovatel opakovaně (tj. více než dvakrát v kalendářním roce) po předchozím písemném upozornění nezajistí dostupnost Služby sjednanou v této Smlouvě v náhradním termínu nikoliv kratším než-li 7 pracovních dnů. </w:t>
      </w:r>
    </w:p>
    <w:p w:rsidR="00052A0F" w:rsidRPr="00002217" w:rsidRDefault="00DC5499" w:rsidP="00052A0F">
      <w:pPr>
        <w:ind w:left="360"/>
        <w:jc w:val="both"/>
        <w:rPr>
          <w:rFonts w:ascii="Calibri" w:hAnsi="Calibri"/>
          <w:sz w:val="22"/>
          <w:szCs w:val="22"/>
        </w:rPr>
      </w:pPr>
    </w:p>
    <w:p w:rsidR="00052A0F" w:rsidRPr="00966E9F" w:rsidRDefault="00966E9F" w:rsidP="00052A0F">
      <w:pPr>
        <w:numPr>
          <w:ilvl w:val="0"/>
          <w:numId w:val="6"/>
        </w:numPr>
        <w:jc w:val="both"/>
      </w:pPr>
      <w:r w:rsidRPr="00002217">
        <w:rPr>
          <w:rFonts w:ascii="Calibri" w:hAnsi="Calibri"/>
          <w:sz w:val="22"/>
          <w:szCs w:val="22"/>
        </w:rPr>
        <w:t xml:space="preserve">Jestliže Uživatel vypoví Smlouvu před uplynutím doby, na kterou je Smlouva uzavřena, je povinen uhradit Poskytovateli jednu pětinu součtu měsíčních plnění Uživatele připadajících na období ode dne zániku smluvního vztahu do doby, na kterou byla Smlouva uzavřena. </w:t>
      </w:r>
    </w:p>
    <w:p w:rsidR="00052A0F" w:rsidRDefault="00DC5499" w:rsidP="00052A0F">
      <w:pPr>
        <w:jc w:val="both"/>
        <w:rPr>
          <w:rFonts w:ascii="Calibri" w:hAnsi="Calibri"/>
          <w:sz w:val="22"/>
          <w:szCs w:val="22"/>
        </w:rPr>
      </w:pPr>
    </w:p>
    <w:p w:rsidR="00B24646" w:rsidRDefault="00B24646" w:rsidP="00052A0F">
      <w:pPr>
        <w:jc w:val="both"/>
        <w:rPr>
          <w:rFonts w:ascii="Calibri" w:hAnsi="Calibri"/>
          <w:sz w:val="22"/>
          <w:szCs w:val="22"/>
        </w:rPr>
      </w:pPr>
    </w:p>
    <w:p w:rsidR="00B24646" w:rsidRPr="002E70F5" w:rsidRDefault="00B24646" w:rsidP="00052A0F">
      <w:pPr>
        <w:jc w:val="both"/>
        <w:rPr>
          <w:rFonts w:ascii="Calibri" w:hAnsi="Calibri"/>
          <w:sz w:val="22"/>
          <w:szCs w:val="22"/>
        </w:rPr>
      </w:pPr>
    </w:p>
    <w:p w:rsidR="00052A0F" w:rsidRPr="002E70F5" w:rsidRDefault="00DC5499" w:rsidP="00052A0F">
      <w:pPr>
        <w:jc w:val="center"/>
        <w:rPr>
          <w:rFonts w:ascii="Calibri" w:hAnsi="Calibri"/>
          <w:b/>
          <w:sz w:val="22"/>
          <w:szCs w:val="22"/>
        </w:rPr>
      </w:pPr>
    </w:p>
    <w:p w:rsidR="00052A0F" w:rsidRPr="002E70F5" w:rsidRDefault="00966E9F" w:rsidP="00052A0F">
      <w:pPr>
        <w:numPr>
          <w:ilvl w:val="1"/>
          <w:numId w:val="10"/>
        </w:numPr>
        <w:jc w:val="center"/>
        <w:rPr>
          <w:rFonts w:ascii="Calibri" w:hAnsi="Calibri"/>
          <w:b/>
          <w:sz w:val="22"/>
          <w:szCs w:val="22"/>
        </w:rPr>
      </w:pPr>
      <w:r w:rsidRPr="002E70F5">
        <w:rPr>
          <w:rFonts w:ascii="Calibri" w:hAnsi="Calibri"/>
          <w:b/>
          <w:sz w:val="22"/>
          <w:szCs w:val="22"/>
        </w:rPr>
        <w:lastRenderedPageBreak/>
        <w:t>VIII.</w:t>
      </w:r>
    </w:p>
    <w:p w:rsidR="00052A0F" w:rsidRPr="002E70F5" w:rsidRDefault="00966E9F" w:rsidP="00052A0F">
      <w:pPr>
        <w:jc w:val="center"/>
        <w:rPr>
          <w:rFonts w:ascii="Calibri" w:hAnsi="Calibri"/>
          <w:b/>
          <w:sz w:val="22"/>
          <w:szCs w:val="22"/>
        </w:rPr>
      </w:pPr>
      <w:r w:rsidRPr="002E70F5">
        <w:rPr>
          <w:rFonts w:ascii="Calibri" w:hAnsi="Calibri"/>
          <w:b/>
          <w:sz w:val="22"/>
          <w:szCs w:val="22"/>
        </w:rPr>
        <w:t>Dohoda o mlčenlivosti, o utajení důvěrných informací,</w:t>
      </w:r>
    </w:p>
    <w:p w:rsidR="00052A0F" w:rsidRPr="002E70F5" w:rsidRDefault="00966E9F" w:rsidP="00052A0F">
      <w:pPr>
        <w:jc w:val="center"/>
        <w:rPr>
          <w:rFonts w:ascii="Calibri" w:hAnsi="Calibri"/>
          <w:b/>
          <w:sz w:val="22"/>
          <w:szCs w:val="22"/>
        </w:rPr>
      </w:pPr>
      <w:r w:rsidRPr="002E70F5">
        <w:rPr>
          <w:rFonts w:ascii="Calibri" w:hAnsi="Calibri"/>
          <w:b/>
          <w:sz w:val="22"/>
          <w:szCs w:val="22"/>
        </w:rPr>
        <w:t>ochraně informací a zákazu jejich zneužití</w:t>
      </w:r>
    </w:p>
    <w:p w:rsidR="00052A0F" w:rsidRPr="002E70F5" w:rsidRDefault="00DC5499" w:rsidP="00052A0F">
      <w:pPr>
        <w:jc w:val="both"/>
        <w:rPr>
          <w:rFonts w:ascii="Calibri" w:hAnsi="Calibri"/>
          <w:b/>
          <w:sz w:val="22"/>
          <w:szCs w:val="22"/>
        </w:rPr>
      </w:pPr>
    </w:p>
    <w:p w:rsidR="00052A0F" w:rsidRPr="002E70F5" w:rsidRDefault="00966E9F" w:rsidP="00052A0F">
      <w:pPr>
        <w:numPr>
          <w:ilvl w:val="0"/>
          <w:numId w:val="14"/>
        </w:numPr>
        <w:tabs>
          <w:tab w:val="clear" w:pos="717"/>
        </w:tabs>
        <w:ind w:left="426" w:hanging="426"/>
        <w:jc w:val="both"/>
        <w:rPr>
          <w:rFonts w:ascii="Calibri" w:hAnsi="Calibri"/>
          <w:sz w:val="22"/>
          <w:szCs w:val="22"/>
        </w:rPr>
      </w:pPr>
      <w:r w:rsidRPr="002E70F5">
        <w:rPr>
          <w:rFonts w:ascii="Calibri" w:hAnsi="Calibri"/>
          <w:sz w:val="22"/>
          <w:szCs w:val="22"/>
        </w:rPr>
        <w:t>Smluvní strany v souladu s ust. § 1746 odst. 2 a ust. § 1730 odst. 2 Občanského zákoníku uzavírají tuto Dohodu o mlčenlivosti, o utajení důvěrných informací, ochraně informací a zákazu jejich zneužití a zejména berou na vědomí, že tato Dohoda, veškeré informace, skutečnosti a veškerá dokumentace týkající se realizace této Smlouvy jsou předmětem obchodního tajemství Smluvních stran a považují se za důvěrné.</w:t>
      </w:r>
    </w:p>
    <w:p w:rsidR="00052A0F" w:rsidRDefault="00DC5499" w:rsidP="00052A0F">
      <w:pPr>
        <w:ind w:left="357"/>
        <w:jc w:val="both"/>
        <w:rPr>
          <w:rFonts w:ascii="Calibri" w:hAnsi="Calibri"/>
          <w:sz w:val="22"/>
          <w:szCs w:val="22"/>
        </w:rPr>
      </w:pPr>
    </w:p>
    <w:p w:rsidR="00052A0F" w:rsidRPr="002E70F5" w:rsidRDefault="00DC5499" w:rsidP="00052A0F">
      <w:pPr>
        <w:ind w:left="357"/>
        <w:jc w:val="both"/>
        <w:rPr>
          <w:rFonts w:ascii="Calibri" w:hAnsi="Calibri"/>
          <w:sz w:val="22"/>
          <w:szCs w:val="22"/>
        </w:rPr>
      </w:pPr>
    </w:p>
    <w:p w:rsidR="00052A0F" w:rsidRPr="002E70F5" w:rsidRDefault="00966E9F" w:rsidP="00052A0F">
      <w:pPr>
        <w:jc w:val="center"/>
        <w:rPr>
          <w:rFonts w:ascii="Calibri" w:hAnsi="Calibri"/>
          <w:b/>
          <w:bCs/>
          <w:sz w:val="22"/>
          <w:szCs w:val="22"/>
        </w:rPr>
      </w:pPr>
      <w:r w:rsidRPr="002E70F5">
        <w:rPr>
          <w:rFonts w:ascii="Calibri" w:hAnsi="Calibri"/>
          <w:b/>
          <w:bCs/>
          <w:sz w:val="22"/>
          <w:szCs w:val="22"/>
        </w:rPr>
        <w:t>IX.</w:t>
      </w:r>
    </w:p>
    <w:p w:rsidR="00052A0F" w:rsidRPr="002E70F5" w:rsidRDefault="00966E9F" w:rsidP="00052A0F">
      <w:pPr>
        <w:jc w:val="center"/>
        <w:rPr>
          <w:rFonts w:ascii="Calibri" w:hAnsi="Calibri"/>
          <w:b/>
          <w:bCs/>
          <w:sz w:val="22"/>
          <w:szCs w:val="22"/>
        </w:rPr>
      </w:pPr>
      <w:r w:rsidRPr="002E70F5">
        <w:rPr>
          <w:rFonts w:ascii="Calibri" w:hAnsi="Calibri"/>
          <w:b/>
          <w:bCs/>
          <w:sz w:val="22"/>
          <w:szCs w:val="22"/>
        </w:rPr>
        <w:t>Změny Smlouvy</w:t>
      </w:r>
    </w:p>
    <w:p w:rsidR="00052A0F" w:rsidRPr="002E70F5" w:rsidRDefault="00DC5499" w:rsidP="00052A0F">
      <w:pPr>
        <w:ind w:left="357"/>
        <w:jc w:val="both"/>
        <w:rPr>
          <w:rFonts w:ascii="Calibri" w:hAnsi="Calibri"/>
          <w:b/>
          <w:bCs/>
          <w:sz w:val="22"/>
          <w:szCs w:val="22"/>
          <w:u w:val="single"/>
        </w:rPr>
      </w:pPr>
    </w:p>
    <w:p w:rsidR="00052A0F" w:rsidRPr="002E70F5" w:rsidRDefault="00966E9F" w:rsidP="00052A0F">
      <w:pPr>
        <w:numPr>
          <w:ilvl w:val="0"/>
          <w:numId w:val="15"/>
        </w:numPr>
        <w:tabs>
          <w:tab w:val="clear" w:pos="717"/>
          <w:tab w:val="num" w:pos="426"/>
        </w:tabs>
        <w:ind w:left="426" w:hanging="426"/>
        <w:jc w:val="both"/>
        <w:rPr>
          <w:rFonts w:ascii="Calibri" w:hAnsi="Calibri"/>
          <w:sz w:val="22"/>
          <w:szCs w:val="22"/>
        </w:rPr>
      </w:pPr>
      <w:r w:rsidRPr="002E70F5">
        <w:rPr>
          <w:rFonts w:ascii="Calibri" w:hAnsi="Calibri"/>
          <w:bCs/>
          <w:sz w:val="22"/>
          <w:szCs w:val="22"/>
        </w:rPr>
        <w:t>Tuto Smlouvu lze změnit pouze písemnými vzestupně číslovanými dodatky podepsaným oprávněnými zástupci obou Smluvních stran.</w:t>
      </w:r>
    </w:p>
    <w:p w:rsidR="00052A0F" w:rsidRDefault="00DC5499" w:rsidP="00052A0F">
      <w:pPr>
        <w:jc w:val="both"/>
        <w:rPr>
          <w:rFonts w:ascii="Calibri" w:hAnsi="Calibri"/>
          <w:sz w:val="22"/>
          <w:szCs w:val="22"/>
        </w:rPr>
      </w:pPr>
    </w:p>
    <w:p w:rsidR="00052A0F" w:rsidRPr="002E70F5" w:rsidRDefault="00DC5499" w:rsidP="00052A0F">
      <w:pPr>
        <w:jc w:val="both"/>
        <w:rPr>
          <w:rFonts w:ascii="Calibri" w:hAnsi="Calibri"/>
          <w:sz w:val="22"/>
          <w:szCs w:val="22"/>
        </w:rPr>
      </w:pPr>
    </w:p>
    <w:p w:rsidR="00052A0F" w:rsidRPr="002E70F5" w:rsidRDefault="00966E9F" w:rsidP="00052A0F">
      <w:pPr>
        <w:jc w:val="center"/>
        <w:rPr>
          <w:rFonts w:ascii="Calibri" w:hAnsi="Calibri"/>
          <w:b/>
          <w:bCs/>
          <w:sz w:val="22"/>
          <w:szCs w:val="22"/>
        </w:rPr>
      </w:pPr>
      <w:r w:rsidRPr="002E70F5">
        <w:rPr>
          <w:rFonts w:ascii="Calibri" w:hAnsi="Calibri"/>
          <w:b/>
          <w:bCs/>
          <w:sz w:val="22"/>
          <w:szCs w:val="22"/>
        </w:rPr>
        <w:t>X.</w:t>
      </w:r>
    </w:p>
    <w:p w:rsidR="00052A0F" w:rsidRPr="002E70F5" w:rsidRDefault="00966E9F" w:rsidP="00052A0F">
      <w:pPr>
        <w:jc w:val="center"/>
        <w:rPr>
          <w:rFonts w:ascii="Calibri" w:hAnsi="Calibri"/>
          <w:b/>
          <w:bCs/>
          <w:sz w:val="22"/>
          <w:szCs w:val="22"/>
        </w:rPr>
      </w:pPr>
      <w:r w:rsidRPr="002E70F5">
        <w:rPr>
          <w:rFonts w:ascii="Calibri" w:hAnsi="Calibri"/>
          <w:b/>
          <w:bCs/>
          <w:sz w:val="22"/>
          <w:szCs w:val="22"/>
        </w:rPr>
        <w:t>Salvatorní ustanovení</w:t>
      </w:r>
    </w:p>
    <w:p w:rsidR="00052A0F" w:rsidRPr="002E70F5" w:rsidRDefault="00DC5499" w:rsidP="00052A0F">
      <w:pPr>
        <w:jc w:val="both"/>
        <w:rPr>
          <w:rFonts w:ascii="Calibri" w:hAnsi="Calibri"/>
          <w:b/>
          <w:bCs/>
          <w:sz w:val="22"/>
          <w:szCs w:val="22"/>
        </w:rPr>
      </w:pPr>
    </w:p>
    <w:p w:rsidR="00052A0F" w:rsidRPr="002E70F5" w:rsidRDefault="00966E9F" w:rsidP="00052A0F">
      <w:pPr>
        <w:numPr>
          <w:ilvl w:val="0"/>
          <w:numId w:val="16"/>
        </w:numPr>
        <w:tabs>
          <w:tab w:val="clear" w:pos="717"/>
        </w:tabs>
        <w:ind w:left="426" w:hanging="568"/>
        <w:jc w:val="both"/>
        <w:rPr>
          <w:rFonts w:ascii="Calibri" w:hAnsi="Calibri"/>
          <w:bCs/>
          <w:sz w:val="22"/>
          <w:szCs w:val="22"/>
        </w:rPr>
      </w:pPr>
      <w:r w:rsidRPr="002E70F5">
        <w:rPr>
          <w:rFonts w:ascii="Calibri" w:hAnsi="Calibri"/>
          <w:bCs/>
          <w:sz w:val="22"/>
          <w:szCs w:val="22"/>
        </w:rPr>
        <w:t>Nevynutitelnost nebo neplatnost kteréhokoli ustanovení této Smlouvy neovlivní vynutitelnost nebo platnost jejích ostatních ustanovení. V případě, že kterékoli ustanovení této Smlouvy by mělo z jakéhokoli důvodu pozbýt platnosti (zejména z důvodu rozporu s aplikovatelnými zákony a ostatními právními normami), smluvní strany se zavazují k nahrazení takového neplatného nebo nevynutitelného ustanovení ustanovením novým, které bude nejblíže odpovídat jeho účelu a smyslu.</w:t>
      </w:r>
    </w:p>
    <w:p w:rsidR="00052A0F" w:rsidRDefault="00DC5499" w:rsidP="00052A0F">
      <w:pPr>
        <w:jc w:val="both"/>
        <w:rPr>
          <w:rFonts w:ascii="Calibri" w:hAnsi="Calibri"/>
          <w:bCs/>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t>XI.</w:t>
      </w:r>
    </w:p>
    <w:p w:rsidR="00052A0F" w:rsidRPr="002E70F5" w:rsidRDefault="00966E9F" w:rsidP="00052A0F">
      <w:pPr>
        <w:jc w:val="center"/>
        <w:rPr>
          <w:rFonts w:ascii="Calibri" w:hAnsi="Calibri"/>
          <w:b/>
          <w:sz w:val="22"/>
          <w:szCs w:val="22"/>
        </w:rPr>
      </w:pPr>
      <w:r w:rsidRPr="002E70F5">
        <w:rPr>
          <w:rFonts w:ascii="Calibri" w:hAnsi="Calibri"/>
          <w:b/>
          <w:sz w:val="22"/>
          <w:szCs w:val="22"/>
        </w:rPr>
        <w:t>Ostatní ujednání</w:t>
      </w:r>
    </w:p>
    <w:p w:rsidR="00052A0F" w:rsidRPr="002E70F5" w:rsidRDefault="00DC5499" w:rsidP="00052A0F">
      <w:pPr>
        <w:jc w:val="both"/>
        <w:rPr>
          <w:rFonts w:ascii="Calibri" w:hAnsi="Calibri"/>
          <w:b/>
          <w:sz w:val="22"/>
          <w:szCs w:val="22"/>
        </w:rPr>
      </w:pPr>
    </w:p>
    <w:p w:rsidR="00052A0F" w:rsidRPr="002E70F5" w:rsidRDefault="00966E9F" w:rsidP="00052A0F">
      <w:pPr>
        <w:numPr>
          <w:ilvl w:val="0"/>
          <w:numId w:val="11"/>
        </w:numPr>
        <w:ind w:left="357" w:hanging="499"/>
        <w:jc w:val="both"/>
        <w:rPr>
          <w:rFonts w:ascii="Calibri" w:hAnsi="Calibri"/>
          <w:sz w:val="22"/>
          <w:szCs w:val="22"/>
        </w:rPr>
      </w:pPr>
      <w:r w:rsidRPr="002E70F5">
        <w:rPr>
          <w:rFonts w:ascii="Calibri" w:hAnsi="Calibri"/>
          <w:sz w:val="22"/>
          <w:szCs w:val="22"/>
        </w:rPr>
        <w:t>Uživatel není oprávněn bez předchozího písemného souhlasu Poskytovatele postoupit tuto Smlouvu, tedy převést práva a povinnosti z této Smlouvy vyplývající na třetí osobu, a to žádnou možnou právní formou u Uživatele. V případě porušení tohoto ujednání ze strany Uživatele, je Poskytovatel oprávněn jednostranně s okamžitou platností odstoupit od této Smlouvy, neboť toto porušení je považováno Smluvními stranami jako závažné a hrubé porušení této Smlouvy.</w:t>
      </w:r>
    </w:p>
    <w:p w:rsidR="00052A0F" w:rsidRPr="002E70F5" w:rsidRDefault="00DC5499" w:rsidP="00052A0F">
      <w:pPr>
        <w:ind w:left="357" w:hanging="357"/>
        <w:jc w:val="both"/>
        <w:rPr>
          <w:rFonts w:ascii="Calibri" w:hAnsi="Calibri"/>
          <w:sz w:val="22"/>
          <w:szCs w:val="22"/>
        </w:rPr>
      </w:pPr>
    </w:p>
    <w:p w:rsidR="00052A0F" w:rsidRPr="002E70F5" w:rsidRDefault="00966E9F" w:rsidP="00052A0F">
      <w:pPr>
        <w:numPr>
          <w:ilvl w:val="0"/>
          <w:numId w:val="11"/>
        </w:numPr>
        <w:ind w:left="357" w:hanging="499"/>
        <w:jc w:val="both"/>
        <w:rPr>
          <w:rFonts w:ascii="Calibri" w:hAnsi="Calibri"/>
          <w:sz w:val="22"/>
          <w:szCs w:val="22"/>
        </w:rPr>
      </w:pPr>
      <w:r w:rsidRPr="002E70F5">
        <w:rPr>
          <w:rFonts w:ascii="Calibri" w:hAnsi="Calibri"/>
          <w:sz w:val="22"/>
          <w:szCs w:val="22"/>
        </w:rPr>
        <w:t xml:space="preserve">Uživatel není oprávněn bez předchozího písemného souhlasu Poskytovatele postoupit jakoukoliv svoji pohledávku, a to ani částečnou či rozdělenou, evidovanou vůči Poskytovateli, třetí osobě. </w:t>
      </w:r>
    </w:p>
    <w:p w:rsidR="00052A0F" w:rsidRPr="002E70F5" w:rsidRDefault="00DC5499" w:rsidP="00052A0F">
      <w:pPr>
        <w:ind w:left="357" w:hanging="357"/>
        <w:jc w:val="both"/>
        <w:rPr>
          <w:rFonts w:ascii="Calibri" w:hAnsi="Calibri"/>
          <w:sz w:val="22"/>
          <w:szCs w:val="22"/>
        </w:rPr>
      </w:pPr>
    </w:p>
    <w:p w:rsidR="00052A0F" w:rsidRPr="002E70F5" w:rsidRDefault="00966E9F" w:rsidP="00052A0F">
      <w:pPr>
        <w:numPr>
          <w:ilvl w:val="0"/>
          <w:numId w:val="11"/>
        </w:numPr>
        <w:ind w:left="357" w:hanging="499"/>
        <w:jc w:val="both"/>
        <w:rPr>
          <w:rFonts w:ascii="Calibri" w:hAnsi="Calibri"/>
          <w:sz w:val="22"/>
          <w:szCs w:val="22"/>
        </w:rPr>
      </w:pPr>
      <w:r w:rsidRPr="002E70F5">
        <w:rPr>
          <w:rFonts w:ascii="Calibri" w:hAnsi="Calibri"/>
          <w:sz w:val="22"/>
          <w:szCs w:val="22"/>
        </w:rPr>
        <w:t>Uživatel není oprávněn bez předchozího písemného souhlasu Poskytovatele započíst jakoukoliv svoji pohledávku, evidovanou vůči Poskytovateli, proti pohledávce Poskytovatele, evidované vůči Uživateli.</w:t>
      </w:r>
    </w:p>
    <w:p w:rsidR="00052A0F" w:rsidRPr="002E70F5" w:rsidRDefault="00DC5499" w:rsidP="00052A0F">
      <w:pPr>
        <w:ind w:left="357" w:hanging="357"/>
        <w:jc w:val="both"/>
        <w:rPr>
          <w:rFonts w:ascii="Calibri" w:hAnsi="Calibri"/>
          <w:sz w:val="22"/>
          <w:szCs w:val="22"/>
        </w:rPr>
      </w:pPr>
    </w:p>
    <w:p w:rsidR="00052A0F" w:rsidRPr="002E70F5" w:rsidRDefault="00966E9F" w:rsidP="00052A0F">
      <w:pPr>
        <w:numPr>
          <w:ilvl w:val="0"/>
          <w:numId w:val="11"/>
        </w:numPr>
        <w:ind w:left="357" w:hanging="499"/>
        <w:jc w:val="both"/>
        <w:rPr>
          <w:rFonts w:ascii="Calibri" w:hAnsi="Calibri"/>
          <w:sz w:val="22"/>
          <w:szCs w:val="22"/>
        </w:rPr>
      </w:pPr>
      <w:r w:rsidRPr="002E70F5">
        <w:rPr>
          <w:rFonts w:ascii="Calibri" w:hAnsi="Calibri"/>
          <w:sz w:val="22"/>
          <w:szCs w:val="22"/>
        </w:rPr>
        <w:lastRenderedPageBreak/>
        <w:t>Nevyplývá-li z této Smlouvy jinak, Smluvní strany tímto výslovně vylučují pro účely této Smlouvy působnost ustanovení § 2050 a §2051 Občanského zákoníku a Poskytovatel tak je oprávněn požadovat v případě porušení povinnosti ze strany Uživatele vedle smluvní pokuty, je-li za porušení povinnosti sjednána, také zaplacení případné škody, pokud nějaká z porušení povinnosti vznikla, a to v celém jejím rozsahu včetně ušlého zisku vedle sjednané smluvní pokuty. Dle výslovného ujednání Smluvních stran, považují tyto za škodu také veškeré nároky, sankce a pokuty, které by v důsledku porušení povinnosti Uživatele vůči Poskytovateli uplatnila třetí osoba či jakýkoliv státní orgán.</w:t>
      </w:r>
    </w:p>
    <w:p w:rsidR="00052A0F" w:rsidRPr="002E70F5" w:rsidRDefault="00DC5499" w:rsidP="00052A0F">
      <w:pPr>
        <w:ind w:left="357" w:hanging="357"/>
        <w:jc w:val="both"/>
        <w:rPr>
          <w:rFonts w:ascii="Calibri" w:hAnsi="Calibri"/>
          <w:sz w:val="22"/>
          <w:szCs w:val="22"/>
        </w:rPr>
      </w:pPr>
    </w:p>
    <w:p w:rsidR="00052A0F" w:rsidRPr="002E70F5" w:rsidRDefault="00966E9F" w:rsidP="00052A0F">
      <w:pPr>
        <w:numPr>
          <w:ilvl w:val="0"/>
          <w:numId w:val="11"/>
        </w:numPr>
        <w:ind w:left="357" w:hanging="499"/>
        <w:jc w:val="both"/>
        <w:rPr>
          <w:rFonts w:ascii="Calibri" w:hAnsi="Calibri"/>
          <w:b/>
          <w:sz w:val="22"/>
          <w:szCs w:val="22"/>
        </w:rPr>
      </w:pPr>
      <w:r w:rsidRPr="002E70F5">
        <w:rPr>
          <w:rFonts w:ascii="Calibri" w:hAnsi="Calibri"/>
          <w:sz w:val="22"/>
          <w:szCs w:val="22"/>
        </w:rPr>
        <w:t xml:space="preserve">Smluvní strany tímto dále výslovně vylučují pro účely této Smlouvy působnost ustanovení § 1971 Občanského zákoníku; nesplní-li tedy Uživatel svůj peněžitý dluh dle této Smlouvy vůči Poskytovateli a v důsledku toho vznikne Poskytovateli škoda, je Poskytovatel oprávněn požadovat po Uživateli vedle úroku z prodlení také náhradu škody v celé její výši. </w:t>
      </w:r>
    </w:p>
    <w:p w:rsidR="00052A0F" w:rsidRPr="002E70F5" w:rsidRDefault="00DC5499" w:rsidP="00052A0F">
      <w:pPr>
        <w:ind w:left="357" w:hanging="357"/>
        <w:jc w:val="both"/>
        <w:rPr>
          <w:rFonts w:ascii="Calibri" w:hAnsi="Calibri"/>
          <w:sz w:val="22"/>
          <w:szCs w:val="22"/>
        </w:rPr>
      </w:pPr>
    </w:p>
    <w:p w:rsidR="00052A0F" w:rsidRPr="002E70F5" w:rsidRDefault="00966E9F" w:rsidP="00052A0F">
      <w:pPr>
        <w:numPr>
          <w:ilvl w:val="0"/>
          <w:numId w:val="11"/>
        </w:numPr>
        <w:ind w:left="357" w:hanging="499"/>
        <w:jc w:val="both"/>
        <w:rPr>
          <w:rFonts w:ascii="Calibri" w:hAnsi="Calibri"/>
          <w:sz w:val="22"/>
          <w:szCs w:val="22"/>
        </w:rPr>
      </w:pPr>
      <w:r w:rsidRPr="002E70F5">
        <w:rPr>
          <w:rFonts w:ascii="Calibri" w:hAnsi="Calibri"/>
          <w:sz w:val="22"/>
          <w:szCs w:val="22"/>
        </w:rPr>
        <w:t>Dohodou Smluvních stran se výslovně vylučuje použití těchto ustanovení Občanského zákoníku:</w:t>
      </w:r>
    </w:p>
    <w:p w:rsidR="00052A0F" w:rsidRPr="002E70F5" w:rsidRDefault="00966E9F" w:rsidP="00052A0F">
      <w:pPr>
        <w:numPr>
          <w:ilvl w:val="1"/>
          <w:numId w:val="11"/>
        </w:numPr>
        <w:ind w:left="709" w:hanging="142"/>
        <w:jc w:val="both"/>
        <w:rPr>
          <w:rFonts w:ascii="Calibri" w:hAnsi="Calibri"/>
          <w:sz w:val="22"/>
          <w:szCs w:val="22"/>
        </w:rPr>
      </w:pPr>
      <w:r w:rsidRPr="002E70F5">
        <w:rPr>
          <w:rFonts w:ascii="Calibri" w:hAnsi="Calibri"/>
          <w:sz w:val="22"/>
          <w:szCs w:val="22"/>
        </w:rPr>
        <w:t>§ 1799 a §</w:t>
      </w:r>
      <w:r>
        <w:rPr>
          <w:rFonts w:ascii="Calibri" w:hAnsi="Calibri"/>
          <w:sz w:val="22"/>
          <w:szCs w:val="22"/>
        </w:rPr>
        <w:t xml:space="preserve"> </w:t>
      </w:r>
      <w:r w:rsidRPr="002E70F5">
        <w:rPr>
          <w:rFonts w:ascii="Calibri" w:hAnsi="Calibri"/>
          <w:sz w:val="22"/>
          <w:szCs w:val="22"/>
        </w:rPr>
        <w:t xml:space="preserve">1800 o adhezních smlouvách, </w:t>
      </w:r>
    </w:p>
    <w:p w:rsidR="00052A0F" w:rsidRPr="002E70F5" w:rsidRDefault="00966E9F" w:rsidP="00052A0F">
      <w:pPr>
        <w:numPr>
          <w:ilvl w:val="1"/>
          <w:numId w:val="11"/>
        </w:numPr>
        <w:ind w:left="709" w:hanging="142"/>
        <w:jc w:val="both"/>
        <w:rPr>
          <w:rFonts w:ascii="Calibri" w:hAnsi="Calibri"/>
          <w:sz w:val="22"/>
          <w:szCs w:val="22"/>
        </w:rPr>
      </w:pPr>
      <w:r w:rsidRPr="002E70F5">
        <w:rPr>
          <w:rFonts w:ascii="Calibri" w:hAnsi="Calibri"/>
          <w:sz w:val="22"/>
          <w:szCs w:val="22"/>
        </w:rPr>
        <w:t>§ 1978 odst. 2, který stanoví, že marným uplynutím dodatečné lhůty k plnění, která již nebude prodloužena má za následek zánik Smlouvy odstoupením,</w:t>
      </w:r>
    </w:p>
    <w:p w:rsidR="00052A0F" w:rsidRPr="002E70F5" w:rsidRDefault="00966E9F" w:rsidP="00052A0F">
      <w:pPr>
        <w:numPr>
          <w:ilvl w:val="1"/>
          <w:numId w:val="11"/>
        </w:numPr>
        <w:ind w:left="709" w:hanging="142"/>
        <w:jc w:val="both"/>
        <w:rPr>
          <w:rFonts w:ascii="Calibri" w:hAnsi="Calibri"/>
          <w:sz w:val="22"/>
          <w:szCs w:val="22"/>
        </w:rPr>
      </w:pPr>
      <w:r w:rsidRPr="002E70F5">
        <w:rPr>
          <w:rFonts w:ascii="Calibri" w:hAnsi="Calibri"/>
          <w:sz w:val="22"/>
          <w:szCs w:val="22"/>
        </w:rPr>
        <w:t>dispozitivních ustanovení Občanského zákoníku, jsou-li odlišně upravena ujednáními této Smlouvy.</w:t>
      </w:r>
    </w:p>
    <w:p w:rsidR="00052A0F" w:rsidRPr="002E70F5" w:rsidRDefault="00DC5499" w:rsidP="00052A0F">
      <w:pPr>
        <w:ind w:left="357" w:hanging="357"/>
        <w:jc w:val="both"/>
        <w:rPr>
          <w:rFonts w:ascii="Calibri" w:hAnsi="Calibri"/>
          <w:sz w:val="22"/>
          <w:szCs w:val="22"/>
        </w:rPr>
      </w:pPr>
    </w:p>
    <w:p w:rsidR="00052A0F" w:rsidRPr="002E70F5" w:rsidRDefault="00966E9F" w:rsidP="00052A0F">
      <w:pPr>
        <w:numPr>
          <w:ilvl w:val="0"/>
          <w:numId w:val="11"/>
        </w:numPr>
        <w:ind w:left="357" w:hanging="499"/>
        <w:jc w:val="both"/>
        <w:rPr>
          <w:rFonts w:ascii="Calibri" w:hAnsi="Calibri"/>
          <w:sz w:val="22"/>
          <w:szCs w:val="22"/>
        </w:rPr>
      </w:pPr>
      <w:r w:rsidRPr="002E70F5">
        <w:rPr>
          <w:rFonts w:ascii="Calibri" w:hAnsi="Calibri"/>
          <w:sz w:val="22"/>
          <w:szCs w:val="22"/>
        </w:rPr>
        <w:t>Pro jednání o změnách Smlouvy a posuzování jednání o změnách Smlouvy dle Občanského zákoníku Smluvní strany ujednávají, že se vylučuje použití § 1740 odst. 3 Občanského zákoníku a § 1751 odst. 2 Občanského zákoníku, který stanoví, že Smlouva je uzavřena i tehdy, kdy nedojde k úplné shodě projevů vůle Smluvních stran.</w:t>
      </w:r>
    </w:p>
    <w:p w:rsidR="00052A0F" w:rsidRPr="002E70F5" w:rsidRDefault="00DC5499" w:rsidP="00052A0F">
      <w:pPr>
        <w:pStyle w:val="Odstavecseseznamem"/>
        <w:suppressLineNumbers/>
        <w:tabs>
          <w:tab w:val="left" w:pos="426"/>
        </w:tabs>
        <w:ind w:left="0"/>
        <w:contextualSpacing/>
        <w:jc w:val="both"/>
      </w:pPr>
    </w:p>
    <w:p w:rsidR="00052A0F" w:rsidRPr="002E70F5" w:rsidRDefault="00966E9F" w:rsidP="00052A0F">
      <w:pPr>
        <w:pStyle w:val="Odstavecseseznamem"/>
        <w:numPr>
          <w:ilvl w:val="0"/>
          <w:numId w:val="11"/>
        </w:numPr>
        <w:suppressLineNumbers/>
        <w:tabs>
          <w:tab w:val="left" w:pos="426"/>
        </w:tabs>
        <w:ind w:left="426" w:hanging="568"/>
        <w:contextualSpacing/>
        <w:jc w:val="both"/>
        <w:rPr>
          <w:rFonts w:cs="Arial"/>
        </w:rPr>
      </w:pPr>
      <w:r w:rsidRPr="002E70F5">
        <w:rPr>
          <w:rFonts w:cs="Arial"/>
        </w:rPr>
        <w:t xml:space="preserve">Smluvní strany se dohodly, že pro potřeby doručování jakýchkoli písemností </w:t>
      </w:r>
      <w:r w:rsidRPr="004C644C">
        <w:rPr>
          <w:rFonts w:cs="Arial"/>
          <w:i/>
        </w:rPr>
        <w:t>(dále jen jako „</w:t>
      </w:r>
      <w:r w:rsidRPr="004C644C">
        <w:rPr>
          <w:rFonts w:cs="Arial"/>
          <w:b/>
          <w:i/>
        </w:rPr>
        <w:t>Zásilka</w:t>
      </w:r>
      <w:r w:rsidRPr="004C644C">
        <w:rPr>
          <w:rFonts w:cs="Arial"/>
          <w:i/>
        </w:rPr>
        <w:t>“)</w:t>
      </w:r>
      <w:r w:rsidRPr="002E70F5">
        <w:rPr>
          <w:rFonts w:cs="Arial"/>
        </w:rPr>
        <w:t xml:space="preserve"> platí adresy, které jsou uvedeny u označení Smluvních stran této Smlouvy. Pokud dojde v mezidobí od podpisu této Smlouvy ke změně doručovací adresy některé ze smluvních stran, je povinností té smluvní strany, u níž ke změně došlo, písemně informovat o této skutečnosti druhou smluvní stranu. V případě, že jedna ze stran nesplní povinnost písemně sdělit informaci o změně bydliště či sídla druhé smluvní straně, platí adresa, která je uvedena u označení smluvních stran této Smlouvy. Povinnost smluvní strany doručit zásilku prostřednictvím provozovatele poštovních služeb je splněna, </w:t>
      </w:r>
      <w:r w:rsidRPr="002E70F5">
        <w:rPr>
          <w:rFonts w:cs="Arial"/>
          <w:color w:val="000000"/>
        </w:rPr>
        <w:t>jakmile tato zásilka došla třetí pracovní den po odeslání druhé smluvní straně, a to bez ohledu na její případné odmítnutí, nepřevzetí či nevyzvednutí s účinky okamžikem jejího vrácení zpět odesilateli</w:t>
      </w:r>
      <w:r w:rsidRPr="002E70F5">
        <w:rPr>
          <w:rFonts w:cs="Arial"/>
        </w:rPr>
        <w:t>.</w:t>
      </w:r>
    </w:p>
    <w:p w:rsidR="00052A0F" w:rsidRPr="002E70F5" w:rsidRDefault="00DC5499" w:rsidP="00052A0F">
      <w:pPr>
        <w:jc w:val="both"/>
        <w:rPr>
          <w:rFonts w:ascii="Calibri" w:hAnsi="Calibri"/>
          <w:sz w:val="22"/>
          <w:szCs w:val="22"/>
        </w:rPr>
      </w:pPr>
    </w:p>
    <w:p w:rsidR="00052A0F" w:rsidRPr="002E70F5" w:rsidRDefault="00DC5499" w:rsidP="00052A0F">
      <w:pPr>
        <w:jc w:val="both"/>
        <w:rPr>
          <w:rFonts w:ascii="Calibri" w:hAnsi="Calibri"/>
          <w:sz w:val="22"/>
          <w:szCs w:val="22"/>
        </w:rPr>
      </w:pPr>
    </w:p>
    <w:p w:rsidR="00052A0F" w:rsidRPr="002E70F5" w:rsidRDefault="00966E9F" w:rsidP="00052A0F">
      <w:pPr>
        <w:jc w:val="center"/>
        <w:rPr>
          <w:rFonts w:ascii="Calibri" w:hAnsi="Calibri"/>
          <w:b/>
          <w:sz w:val="22"/>
          <w:szCs w:val="22"/>
        </w:rPr>
      </w:pPr>
      <w:r w:rsidRPr="002E70F5">
        <w:rPr>
          <w:rFonts w:ascii="Calibri" w:hAnsi="Calibri"/>
          <w:b/>
          <w:sz w:val="22"/>
          <w:szCs w:val="22"/>
        </w:rPr>
        <w:t xml:space="preserve">XII. </w:t>
      </w:r>
    </w:p>
    <w:p w:rsidR="00052A0F" w:rsidRPr="002E70F5" w:rsidRDefault="00966E9F" w:rsidP="00052A0F">
      <w:pPr>
        <w:jc w:val="center"/>
        <w:rPr>
          <w:rFonts w:ascii="Calibri" w:hAnsi="Calibri"/>
          <w:b/>
          <w:sz w:val="22"/>
          <w:szCs w:val="22"/>
        </w:rPr>
      </w:pPr>
      <w:r w:rsidRPr="002E70F5">
        <w:rPr>
          <w:rFonts w:ascii="Calibri" w:hAnsi="Calibri"/>
          <w:b/>
          <w:sz w:val="22"/>
          <w:szCs w:val="22"/>
        </w:rPr>
        <w:t xml:space="preserve">Závěrečná ustanovení </w:t>
      </w:r>
    </w:p>
    <w:p w:rsidR="00052A0F" w:rsidRPr="002E70F5" w:rsidRDefault="00DC5499" w:rsidP="00052A0F">
      <w:pPr>
        <w:jc w:val="center"/>
        <w:rPr>
          <w:rFonts w:ascii="Calibri" w:hAnsi="Calibri"/>
          <w:b/>
          <w:sz w:val="22"/>
          <w:szCs w:val="22"/>
        </w:rPr>
      </w:pPr>
    </w:p>
    <w:p w:rsidR="00052A0F" w:rsidRPr="002E70F5" w:rsidRDefault="00966E9F" w:rsidP="00052A0F">
      <w:pPr>
        <w:numPr>
          <w:ilvl w:val="0"/>
          <w:numId w:val="7"/>
        </w:numPr>
        <w:tabs>
          <w:tab w:val="clear" w:pos="720"/>
        </w:tabs>
        <w:ind w:left="360" w:hanging="502"/>
        <w:jc w:val="both"/>
        <w:rPr>
          <w:rFonts w:ascii="Calibri" w:hAnsi="Calibri"/>
          <w:sz w:val="22"/>
          <w:szCs w:val="22"/>
        </w:rPr>
      </w:pPr>
      <w:r w:rsidRPr="002E70F5">
        <w:rPr>
          <w:rFonts w:ascii="Calibri" w:eastAsia="Calibri" w:hAnsi="Calibri"/>
          <w:sz w:val="22"/>
          <w:szCs w:val="22"/>
          <w:lang w:eastAsia="en-US"/>
        </w:rPr>
        <w:t xml:space="preserve">Práva a povinnosti Smluvních stran výslovně v této Smlouvě neupravená se řídí příslušnými ustanoveními Občanského zákoníku a Zákona o elektronických komunikacích. Smluvní strany pro účely plnění této Smlouvy výslovně sjednávají, že případné obchodní zvyklosti, týkající se plnění této </w:t>
      </w:r>
      <w:r w:rsidRPr="002E70F5">
        <w:rPr>
          <w:rFonts w:ascii="Calibri" w:eastAsia="Calibri" w:hAnsi="Calibri"/>
          <w:sz w:val="22"/>
          <w:szCs w:val="22"/>
          <w:lang w:eastAsia="en-US"/>
        </w:rPr>
        <w:lastRenderedPageBreak/>
        <w:t>Smlouvy nemají přednost před ujednáními v této Smlouvě, ani před ustanoveními zákona, byť by tato ustanovení neměla donucující účinky.</w:t>
      </w:r>
    </w:p>
    <w:p w:rsidR="00052A0F" w:rsidRPr="002E70F5" w:rsidRDefault="00DC5499" w:rsidP="00052A0F">
      <w:pPr>
        <w:ind w:left="360"/>
        <w:jc w:val="both"/>
        <w:rPr>
          <w:rFonts w:ascii="Calibri" w:hAnsi="Calibri"/>
          <w:sz w:val="22"/>
          <w:szCs w:val="22"/>
        </w:rPr>
      </w:pPr>
    </w:p>
    <w:p w:rsidR="00052A0F" w:rsidRPr="002E70F5" w:rsidRDefault="00966E9F" w:rsidP="00052A0F">
      <w:pPr>
        <w:numPr>
          <w:ilvl w:val="0"/>
          <w:numId w:val="7"/>
        </w:numPr>
        <w:tabs>
          <w:tab w:val="clear" w:pos="720"/>
        </w:tabs>
        <w:ind w:left="360" w:hanging="502"/>
        <w:jc w:val="both"/>
        <w:rPr>
          <w:rFonts w:ascii="Calibri" w:hAnsi="Calibri"/>
          <w:sz w:val="22"/>
          <w:szCs w:val="22"/>
        </w:rPr>
      </w:pPr>
      <w:r w:rsidRPr="002E70F5">
        <w:rPr>
          <w:rFonts w:ascii="Calibri" w:eastAsia="Calibri" w:hAnsi="Calibri"/>
          <w:bCs/>
          <w:sz w:val="22"/>
          <w:szCs w:val="22"/>
          <w:lang w:eastAsia="en-US"/>
        </w:rPr>
        <w:t xml:space="preserve">Změní-li se po uzavření Smlouvy okolnosti do té míry, že se plnění podle Smlouvy stane pro Uživatele obtížnější, nemění to nic na povinnosti Uživatele splnit závazky vyplývající ze Smlouvy. Uživatel </w:t>
      </w:r>
      <w:r w:rsidRPr="002E70F5">
        <w:rPr>
          <w:rFonts w:ascii="Calibri" w:eastAsia="Calibri" w:hAnsi="Calibri"/>
          <w:sz w:val="22"/>
          <w:szCs w:val="22"/>
          <w:lang w:eastAsia="en-US"/>
        </w:rPr>
        <w:t>na sebe přebírá nebezpečí změny okolností, když dle vzájemné dohody Smluvních stran se ustanovení § 1765 odst. 1 Občanského zákoníku v tomto případě nepoužije.</w:t>
      </w:r>
      <w:r w:rsidRPr="002E70F5">
        <w:rPr>
          <w:rFonts w:ascii="Calibri" w:eastAsia="Calibri" w:hAnsi="Calibri"/>
          <w:bCs/>
          <w:sz w:val="22"/>
          <w:szCs w:val="22"/>
          <w:lang w:eastAsia="en-US"/>
        </w:rPr>
        <w:t xml:space="preserve"> </w:t>
      </w:r>
    </w:p>
    <w:p w:rsidR="00052A0F" w:rsidRPr="002E70F5" w:rsidRDefault="00DC5499" w:rsidP="00052A0F">
      <w:pPr>
        <w:ind w:left="360"/>
        <w:jc w:val="both"/>
        <w:rPr>
          <w:rFonts w:ascii="Calibri" w:hAnsi="Calibri"/>
          <w:bCs/>
          <w:sz w:val="22"/>
          <w:szCs w:val="22"/>
        </w:rPr>
      </w:pPr>
    </w:p>
    <w:p w:rsidR="00052A0F" w:rsidRPr="002E70F5" w:rsidRDefault="00966E9F" w:rsidP="00052A0F">
      <w:pPr>
        <w:pStyle w:val="Odstavecseseznamem"/>
        <w:numPr>
          <w:ilvl w:val="0"/>
          <w:numId w:val="7"/>
        </w:numPr>
        <w:tabs>
          <w:tab w:val="clear" w:pos="720"/>
        </w:tabs>
        <w:ind w:left="360" w:hanging="502"/>
        <w:jc w:val="both"/>
        <w:rPr>
          <w:rFonts w:cs="Arial"/>
          <w:lang w:eastAsia="en-US"/>
        </w:rPr>
      </w:pPr>
      <w:r w:rsidRPr="002E70F5">
        <w:rPr>
          <w:rFonts w:cs="Arial"/>
          <w:bCs/>
          <w:lang w:eastAsia="en-US"/>
        </w:rPr>
        <w:t>Žádná se Smluvních stran není odpovědná za porušení svých závazků z této Smlouvy, pokud je toto porušení způsobeno mimořádnou nepředvídatelnou a nepřekonatelnou překážkou, vzniklou nezávisle na její vůli ve smyslu § 2913 odst. 2 Občanského zákoníku.</w:t>
      </w:r>
      <w:r w:rsidRPr="002E70F5">
        <w:rPr>
          <w:rFonts w:cs="Arial"/>
          <w:lang w:eastAsia="en-US"/>
        </w:rPr>
        <w:t xml:space="preserve"> </w:t>
      </w:r>
    </w:p>
    <w:p w:rsidR="00052A0F" w:rsidRPr="002E70F5" w:rsidRDefault="00DC5499" w:rsidP="00052A0F">
      <w:pPr>
        <w:ind w:left="360"/>
        <w:jc w:val="both"/>
        <w:rPr>
          <w:rFonts w:ascii="Calibri" w:hAnsi="Calibri"/>
          <w:sz w:val="22"/>
          <w:szCs w:val="22"/>
        </w:rPr>
      </w:pPr>
    </w:p>
    <w:p w:rsidR="00052A0F" w:rsidRPr="002E70F5" w:rsidRDefault="00966E9F" w:rsidP="00052A0F">
      <w:pPr>
        <w:pStyle w:val="Odstavecseseznamem"/>
        <w:numPr>
          <w:ilvl w:val="0"/>
          <w:numId w:val="7"/>
        </w:numPr>
        <w:tabs>
          <w:tab w:val="clear" w:pos="720"/>
        </w:tabs>
        <w:ind w:left="360" w:hanging="502"/>
        <w:jc w:val="both"/>
        <w:rPr>
          <w:rFonts w:cs="Arial"/>
          <w:lang w:eastAsia="en-US"/>
        </w:rPr>
      </w:pPr>
      <w:r w:rsidRPr="002E70F5">
        <w:rPr>
          <w:rFonts w:cs="Arial"/>
          <w:lang w:eastAsia="en-US"/>
        </w:rPr>
        <w:t xml:space="preserve">Veškerá předchozí ujednání mezi Smluvními stranami týkající se jejího předmětu pozbývají podpisem této Smlouvy platnosti. </w:t>
      </w:r>
    </w:p>
    <w:p w:rsidR="00052A0F" w:rsidRPr="002E70F5" w:rsidRDefault="00DC5499" w:rsidP="00052A0F">
      <w:pPr>
        <w:ind w:left="360"/>
        <w:jc w:val="both"/>
        <w:rPr>
          <w:rFonts w:ascii="Calibri" w:hAnsi="Calibri"/>
          <w:sz w:val="22"/>
          <w:szCs w:val="22"/>
        </w:rPr>
      </w:pPr>
    </w:p>
    <w:p w:rsidR="00052A0F" w:rsidRPr="002E70F5" w:rsidRDefault="00966E9F" w:rsidP="00052A0F">
      <w:pPr>
        <w:pStyle w:val="Odstavecseseznamem"/>
        <w:numPr>
          <w:ilvl w:val="0"/>
          <w:numId w:val="7"/>
        </w:numPr>
        <w:tabs>
          <w:tab w:val="clear" w:pos="720"/>
        </w:tabs>
        <w:ind w:left="360" w:hanging="502"/>
        <w:jc w:val="both"/>
        <w:rPr>
          <w:rFonts w:cs="Arial"/>
          <w:lang w:eastAsia="en-US"/>
        </w:rPr>
      </w:pPr>
      <w:r w:rsidRPr="002E70F5">
        <w:rPr>
          <w:rFonts w:cs="Arial"/>
          <w:lang w:eastAsia="en-US"/>
        </w:rPr>
        <w:t>Osoby jednající za Smluvní strany shodně prohlašují, že jsou oprávněni jednat za Smluvní strany a zároveň podepsat tuto Smlouvu.</w:t>
      </w:r>
    </w:p>
    <w:p w:rsidR="00052A0F" w:rsidRPr="002E70F5" w:rsidRDefault="00DC5499" w:rsidP="00052A0F">
      <w:pPr>
        <w:ind w:left="360"/>
        <w:jc w:val="both"/>
        <w:rPr>
          <w:rFonts w:ascii="Calibri" w:hAnsi="Calibri"/>
          <w:sz w:val="22"/>
          <w:szCs w:val="22"/>
        </w:rPr>
      </w:pPr>
    </w:p>
    <w:p w:rsidR="00052A0F" w:rsidRPr="002E70F5" w:rsidRDefault="00966E9F" w:rsidP="00052A0F">
      <w:pPr>
        <w:pStyle w:val="Odstavecseseznamem"/>
        <w:numPr>
          <w:ilvl w:val="0"/>
          <w:numId w:val="7"/>
        </w:numPr>
        <w:tabs>
          <w:tab w:val="clear" w:pos="720"/>
        </w:tabs>
        <w:ind w:left="360" w:hanging="502"/>
        <w:jc w:val="both"/>
        <w:rPr>
          <w:rFonts w:cs="Arial"/>
          <w:lang w:eastAsia="en-US"/>
        </w:rPr>
      </w:pPr>
      <w:r w:rsidRPr="002E70F5">
        <w:rPr>
          <w:rFonts w:cs="Arial"/>
          <w:lang w:eastAsia="en-US"/>
        </w:rPr>
        <w:t>Smlouva byla vyhotovena ve dvou stejnopisech, z nichž každá Smluvní strana obdrží po jednom vyhotovení S tím, že vlastnoručními podpisy na této Smlouvě Smluvní strany zároveň stvrzují převzetí jednoho vyhotovení Smlouvy do své dispozice.</w:t>
      </w:r>
    </w:p>
    <w:p w:rsidR="00052A0F" w:rsidRPr="002E70F5" w:rsidRDefault="00DC5499" w:rsidP="00052A0F">
      <w:pPr>
        <w:ind w:left="360"/>
        <w:jc w:val="both"/>
        <w:rPr>
          <w:rFonts w:ascii="Calibri" w:hAnsi="Calibri"/>
          <w:sz w:val="22"/>
          <w:szCs w:val="22"/>
        </w:rPr>
      </w:pPr>
    </w:p>
    <w:p w:rsidR="00052A0F" w:rsidRPr="002E70F5" w:rsidRDefault="00966E9F" w:rsidP="00052A0F">
      <w:pPr>
        <w:numPr>
          <w:ilvl w:val="0"/>
          <w:numId w:val="7"/>
        </w:numPr>
        <w:tabs>
          <w:tab w:val="clear" w:pos="720"/>
        </w:tabs>
        <w:ind w:left="357" w:hanging="499"/>
        <w:jc w:val="both"/>
        <w:rPr>
          <w:rFonts w:ascii="Calibri" w:eastAsia="Calibri" w:hAnsi="Calibri"/>
          <w:bCs/>
          <w:sz w:val="22"/>
          <w:szCs w:val="22"/>
          <w:lang w:eastAsia="en-US"/>
        </w:rPr>
      </w:pPr>
      <w:r w:rsidRPr="002E70F5">
        <w:rPr>
          <w:rFonts w:ascii="Calibri" w:eastAsia="Calibri" w:hAnsi="Calibri"/>
          <w:bCs/>
          <w:sz w:val="22"/>
          <w:szCs w:val="22"/>
          <w:lang w:eastAsia="en-US"/>
        </w:rPr>
        <w:t>Smluvní strany výslovně prohlašují, že si text Smlouvy důkladně přečetly, veškerým ustanovením rozumí a souhlasí s nimi, a že žádná ze Smluvních stran nejedná v tísni ani za nápadně nevýhodných podmínek, na důkaz čehož mimo jiné připojují níže své vlastnoruční podpisy.</w:t>
      </w:r>
    </w:p>
    <w:p w:rsidR="00052A0F" w:rsidRPr="002E70F5" w:rsidRDefault="00DC5499" w:rsidP="00052A0F">
      <w:pPr>
        <w:ind w:left="360"/>
        <w:jc w:val="both"/>
        <w:rPr>
          <w:rFonts w:ascii="Calibri" w:hAnsi="Calibri"/>
          <w:sz w:val="22"/>
          <w:szCs w:val="22"/>
        </w:rPr>
      </w:pPr>
    </w:p>
    <w:p w:rsidR="00052A0F" w:rsidRPr="002E70F5" w:rsidRDefault="00966E9F" w:rsidP="00052A0F">
      <w:pPr>
        <w:numPr>
          <w:ilvl w:val="0"/>
          <w:numId w:val="7"/>
        </w:numPr>
        <w:tabs>
          <w:tab w:val="clear" w:pos="720"/>
        </w:tabs>
        <w:ind w:left="360" w:hanging="502"/>
        <w:jc w:val="both"/>
        <w:rPr>
          <w:rFonts w:ascii="Calibri" w:hAnsi="Calibri"/>
          <w:sz w:val="22"/>
          <w:szCs w:val="22"/>
        </w:rPr>
      </w:pPr>
      <w:r w:rsidRPr="002E70F5">
        <w:rPr>
          <w:rFonts w:ascii="Calibri" w:hAnsi="Calibri"/>
          <w:sz w:val="22"/>
          <w:szCs w:val="22"/>
        </w:rPr>
        <w:t xml:space="preserve">Případné spory vzniklé v souvislosti s touto Smlouvou bude řešit podle věcné příslušnosti Český telekomunikační úřad nebo věcně a místně příslušný obecný soud. </w:t>
      </w:r>
    </w:p>
    <w:tbl>
      <w:tblPr>
        <w:tblW w:w="0" w:type="auto"/>
        <w:tblLook w:val="04A0" w:firstRow="1" w:lastRow="0" w:firstColumn="1" w:lastColumn="0" w:noHBand="0" w:noVBand="1"/>
      </w:tblPr>
      <w:tblGrid>
        <w:gridCol w:w="4605"/>
        <w:gridCol w:w="4605"/>
      </w:tblGrid>
      <w:tr w:rsidR="007D0C19" w:rsidTr="00F262A8">
        <w:tc>
          <w:tcPr>
            <w:tcW w:w="4605" w:type="dxa"/>
          </w:tcPr>
          <w:p w:rsidR="00CD0E87" w:rsidRDefault="00966E9F" w:rsidP="00CD0E87">
            <w:pPr>
              <w:jc w:val="center"/>
              <w:rPr>
                <w:rFonts w:ascii="Calibri" w:hAnsi="Calibri"/>
                <w:sz w:val="22"/>
                <w:szCs w:val="22"/>
              </w:rPr>
            </w:pPr>
            <w:r>
              <w:br w:type="page"/>
            </w:r>
          </w:p>
          <w:p w:rsidR="00CD0E87" w:rsidRDefault="00DC5499" w:rsidP="00CD0E87">
            <w:pPr>
              <w:jc w:val="center"/>
              <w:rPr>
                <w:rFonts w:ascii="Calibri" w:hAnsi="Calibri"/>
                <w:sz w:val="22"/>
                <w:szCs w:val="22"/>
              </w:rPr>
            </w:pPr>
          </w:p>
          <w:p w:rsidR="00052A0F" w:rsidRPr="002E70F5" w:rsidRDefault="00966E9F" w:rsidP="00F262A8">
            <w:pPr>
              <w:jc w:val="center"/>
              <w:rPr>
                <w:rFonts w:ascii="Calibri" w:hAnsi="Calibri"/>
                <w:bCs/>
                <w:sz w:val="22"/>
                <w:szCs w:val="22"/>
              </w:rPr>
            </w:pPr>
            <w:r w:rsidRPr="002E70F5">
              <w:rPr>
                <w:rFonts w:ascii="Calibri" w:hAnsi="Calibri"/>
                <w:sz w:val="22"/>
                <w:szCs w:val="22"/>
              </w:rPr>
              <w:t>V Hradci Králové</w:t>
            </w:r>
            <w:r>
              <w:rPr>
                <w:rFonts w:ascii="Calibri" w:hAnsi="Calibri"/>
                <w:sz w:val="22"/>
                <w:szCs w:val="22"/>
              </w:rPr>
              <w:t>,</w:t>
            </w:r>
            <w:r w:rsidRPr="002E70F5">
              <w:rPr>
                <w:rFonts w:ascii="Calibri" w:hAnsi="Calibri"/>
                <w:sz w:val="22"/>
                <w:szCs w:val="22"/>
              </w:rPr>
              <w:t xml:space="preserve"> dne </w:t>
            </w:r>
            <w:r>
              <w:rPr>
                <w:rFonts w:ascii="Calibri" w:hAnsi="Calibri"/>
                <w:sz w:val="22"/>
                <w:szCs w:val="22"/>
              </w:rPr>
              <w:t>…………………………</w:t>
            </w:r>
          </w:p>
          <w:p w:rsidR="00052A0F" w:rsidRPr="002E70F5" w:rsidRDefault="00DC5499" w:rsidP="00F262A8">
            <w:pPr>
              <w:jc w:val="center"/>
              <w:rPr>
                <w:rFonts w:ascii="Calibri" w:hAnsi="Calibri"/>
                <w:bCs/>
                <w:sz w:val="22"/>
                <w:szCs w:val="22"/>
              </w:rPr>
            </w:pPr>
          </w:p>
          <w:p w:rsidR="00052A0F" w:rsidRPr="002E70F5" w:rsidRDefault="00DC5499" w:rsidP="00F262A8">
            <w:pPr>
              <w:jc w:val="center"/>
              <w:rPr>
                <w:rFonts w:ascii="Calibri" w:hAnsi="Calibri"/>
                <w:bCs/>
                <w:sz w:val="22"/>
                <w:szCs w:val="22"/>
              </w:rPr>
            </w:pPr>
          </w:p>
          <w:p w:rsidR="00052A0F" w:rsidRPr="002E70F5" w:rsidRDefault="00966E9F" w:rsidP="00F262A8">
            <w:pPr>
              <w:jc w:val="center"/>
              <w:rPr>
                <w:rFonts w:ascii="Calibri" w:hAnsi="Calibri"/>
                <w:bCs/>
                <w:sz w:val="22"/>
                <w:szCs w:val="22"/>
              </w:rPr>
            </w:pPr>
            <w:r w:rsidRPr="002E70F5">
              <w:rPr>
                <w:rFonts w:ascii="Calibri" w:hAnsi="Calibri"/>
                <w:bCs/>
                <w:sz w:val="22"/>
                <w:szCs w:val="22"/>
              </w:rPr>
              <w:t>………</w:t>
            </w:r>
            <w:r>
              <w:rPr>
                <w:rFonts w:ascii="Calibri" w:hAnsi="Calibri"/>
                <w:bCs/>
                <w:sz w:val="22"/>
                <w:szCs w:val="22"/>
              </w:rPr>
              <w:t>…….</w:t>
            </w:r>
            <w:r w:rsidRPr="002E70F5">
              <w:rPr>
                <w:rFonts w:ascii="Calibri" w:hAnsi="Calibri"/>
                <w:bCs/>
                <w:sz w:val="22"/>
                <w:szCs w:val="22"/>
              </w:rPr>
              <w:t>…</w:t>
            </w:r>
            <w:r>
              <w:rPr>
                <w:rFonts w:ascii="Calibri" w:hAnsi="Calibri"/>
                <w:bCs/>
                <w:sz w:val="22"/>
                <w:szCs w:val="22"/>
              </w:rPr>
              <w:t>……….</w:t>
            </w:r>
            <w:r w:rsidRPr="002E70F5">
              <w:rPr>
                <w:rFonts w:ascii="Calibri" w:hAnsi="Calibri"/>
                <w:bCs/>
                <w:sz w:val="22"/>
                <w:szCs w:val="22"/>
              </w:rPr>
              <w:t>…………..</w:t>
            </w:r>
          </w:p>
          <w:p w:rsidR="00052A0F" w:rsidRPr="002E70F5" w:rsidRDefault="00966E9F" w:rsidP="00F262A8">
            <w:pPr>
              <w:jc w:val="center"/>
              <w:rPr>
                <w:rFonts w:ascii="Calibri" w:hAnsi="Calibri"/>
                <w:b/>
                <w:bCs/>
                <w:sz w:val="22"/>
                <w:szCs w:val="22"/>
              </w:rPr>
            </w:pPr>
            <w:r w:rsidRPr="002E70F5">
              <w:rPr>
                <w:rFonts w:ascii="Calibri" w:hAnsi="Calibri"/>
                <w:b/>
                <w:bCs/>
                <w:sz w:val="22"/>
                <w:szCs w:val="22"/>
              </w:rPr>
              <w:t>Magnalink, a.s.</w:t>
            </w:r>
          </w:p>
          <w:p w:rsidR="00052A0F" w:rsidRPr="002E70F5" w:rsidRDefault="00966E9F" w:rsidP="00F262A8">
            <w:pPr>
              <w:jc w:val="center"/>
              <w:rPr>
                <w:rFonts w:ascii="Calibri" w:hAnsi="Calibri"/>
                <w:sz w:val="22"/>
                <w:szCs w:val="22"/>
              </w:rPr>
            </w:pPr>
            <w:r>
              <w:rPr>
                <w:rFonts w:ascii="Calibri" w:hAnsi="Calibri"/>
                <w:sz w:val="22"/>
                <w:szCs w:val="22"/>
              </w:rPr>
              <w:t>Ing. Bořek Havránek</w:t>
            </w:r>
          </w:p>
          <w:p w:rsidR="00052A0F" w:rsidRPr="002E70F5" w:rsidRDefault="00966E9F" w:rsidP="00F262A8">
            <w:pPr>
              <w:jc w:val="center"/>
              <w:rPr>
                <w:rFonts w:ascii="Calibri" w:hAnsi="Calibri"/>
                <w:sz w:val="22"/>
                <w:szCs w:val="22"/>
              </w:rPr>
            </w:pPr>
            <w:r>
              <w:rPr>
                <w:rFonts w:ascii="Calibri" w:hAnsi="Calibri"/>
                <w:sz w:val="22"/>
                <w:szCs w:val="22"/>
              </w:rPr>
              <w:t>předseda představenstva</w:t>
            </w:r>
          </w:p>
          <w:p w:rsidR="00052A0F" w:rsidRPr="00D42116" w:rsidRDefault="00966E9F" w:rsidP="00F262A8">
            <w:pPr>
              <w:jc w:val="center"/>
              <w:rPr>
                <w:rFonts w:ascii="Calibri" w:hAnsi="Calibri"/>
                <w:i/>
                <w:sz w:val="22"/>
                <w:szCs w:val="22"/>
              </w:rPr>
            </w:pPr>
            <w:r w:rsidRPr="00D42116">
              <w:rPr>
                <w:rFonts w:ascii="Calibri" w:hAnsi="Calibri"/>
                <w:i/>
                <w:sz w:val="22"/>
                <w:szCs w:val="22"/>
              </w:rPr>
              <w:t>Poskytovatel</w:t>
            </w:r>
          </w:p>
        </w:tc>
        <w:tc>
          <w:tcPr>
            <w:tcW w:w="4605" w:type="dxa"/>
          </w:tcPr>
          <w:p w:rsidR="00052A0F" w:rsidRPr="0052264A" w:rsidRDefault="00DC5499" w:rsidP="00F262A8">
            <w:pPr>
              <w:jc w:val="center"/>
              <w:rPr>
                <w:rFonts w:ascii="Calibri" w:hAnsi="Calibri"/>
                <w:sz w:val="22"/>
                <w:szCs w:val="22"/>
              </w:rPr>
            </w:pPr>
          </w:p>
          <w:p w:rsidR="00052A0F" w:rsidRPr="0052264A" w:rsidRDefault="00DC5499" w:rsidP="00F262A8">
            <w:pPr>
              <w:jc w:val="center"/>
              <w:rPr>
                <w:rFonts w:ascii="Calibri" w:hAnsi="Calibri"/>
                <w:sz w:val="22"/>
                <w:szCs w:val="22"/>
              </w:rPr>
            </w:pPr>
          </w:p>
          <w:p w:rsidR="00052A0F" w:rsidRPr="0052264A" w:rsidRDefault="00DC5499" w:rsidP="00F262A8">
            <w:pPr>
              <w:jc w:val="center"/>
              <w:rPr>
                <w:rFonts w:ascii="Calibri" w:hAnsi="Calibri"/>
                <w:sz w:val="22"/>
                <w:szCs w:val="22"/>
              </w:rPr>
            </w:pPr>
          </w:p>
          <w:p w:rsidR="006948C9" w:rsidRDefault="00DC5499" w:rsidP="00F262A8">
            <w:pPr>
              <w:jc w:val="center"/>
              <w:rPr>
                <w:rFonts w:ascii="Calibri" w:hAnsi="Calibri"/>
                <w:sz w:val="22"/>
                <w:szCs w:val="22"/>
              </w:rPr>
            </w:pPr>
          </w:p>
          <w:p w:rsidR="006948C9" w:rsidRDefault="00DC5499" w:rsidP="00F262A8">
            <w:pPr>
              <w:jc w:val="center"/>
              <w:rPr>
                <w:rFonts w:ascii="Calibri" w:hAnsi="Calibri"/>
                <w:sz w:val="22"/>
                <w:szCs w:val="22"/>
              </w:rPr>
            </w:pPr>
          </w:p>
          <w:p w:rsidR="00052A0F" w:rsidRPr="0052264A" w:rsidRDefault="00966E9F" w:rsidP="00F262A8">
            <w:pPr>
              <w:jc w:val="center"/>
              <w:rPr>
                <w:rFonts w:ascii="Calibri" w:hAnsi="Calibri"/>
                <w:sz w:val="22"/>
                <w:szCs w:val="22"/>
              </w:rPr>
            </w:pPr>
            <w:r w:rsidRPr="0052264A">
              <w:rPr>
                <w:rFonts w:ascii="Calibri" w:hAnsi="Calibri"/>
                <w:sz w:val="22"/>
                <w:szCs w:val="22"/>
              </w:rPr>
              <w:t>……………………………………..</w:t>
            </w:r>
          </w:p>
          <w:p w:rsidR="00052A0F" w:rsidRPr="0052264A" w:rsidRDefault="00966E9F" w:rsidP="00F262A8">
            <w:pPr>
              <w:jc w:val="center"/>
              <w:rPr>
                <w:rFonts w:ascii="Calibri" w:hAnsi="Calibri"/>
                <w:b/>
                <w:sz w:val="22"/>
                <w:szCs w:val="22"/>
              </w:rPr>
            </w:pPr>
            <w:r w:rsidRPr="0052264A">
              <w:rPr>
                <w:rFonts w:ascii="Calibri" w:hAnsi="Calibri"/>
                <w:b/>
                <w:sz w:val="22"/>
                <w:szCs w:val="22"/>
              </w:rPr>
              <w:t>Správa silnic Královéhradeckého kraje</w:t>
            </w:r>
          </w:p>
          <w:p w:rsidR="00052A0F" w:rsidRPr="0052264A" w:rsidRDefault="00966E9F" w:rsidP="00F262A8">
            <w:pPr>
              <w:jc w:val="center"/>
              <w:rPr>
                <w:rFonts w:ascii="Calibri" w:hAnsi="Calibri"/>
                <w:sz w:val="22"/>
                <w:szCs w:val="22"/>
              </w:rPr>
            </w:pPr>
            <w:r>
              <w:rPr>
                <w:rFonts w:ascii="Calibri" w:hAnsi="Calibri"/>
                <w:sz w:val="22"/>
                <w:szCs w:val="22"/>
              </w:rPr>
              <w:t>Mgr. Petr Kašpar</w:t>
            </w:r>
          </w:p>
          <w:p w:rsidR="00052A0F" w:rsidRPr="0052264A" w:rsidRDefault="00966E9F" w:rsidP="00F262A8">
            <w:pPr>
              <w:jc w:val="center"/>
              <w:rPr>
                <w:rFonts w:ascii="Calibri" w:hAnsi="Calibri"/>
                <w:sz w:val="22"/>
                <w:szCs w:val="22"/>
              </w:rPr>
            </w:pPr>
            <w:r>
              <w:rPr>
                <w:rFonts w:ascii="Calibri" w:hAnsi="Calibri"/>
                <w:sz w:val="22"/>
                <w:szCs w:val="22"/>
              </w:rPr>
              <w:t>ředitel</w:t>
            </w:r>
          </w:p>
          <w:p w:rsidR="00052A0F" w:rsidRPr="00060C9C" w:rsidRDefault="00966E9F" w:rsidP="00F262A8">
            <w:pPr>
              <w:jc w:val="center"/>
              <w:rPr>
                <w:rFonts w:ascii="Calibri" w:hAnsi="Calibri"/>
                <w:i/>
                <w:sz w:val="22"/>
                <w:szCs w:val="22"/>
              </w:rPr>
            </w:pPr>
            <w:r w:rsidRPr="00060C9C">
              <w:rPr>
                <w:rFonts w:ascii="Calibri" w:hAnsi="Calibri"/>
                <w:i/>
                <w:sz w:val="22"/>
                <w:szCs w:val="22"/>
              </w:rPr>
              <w:t>Uživatel</w:t>
            </w:r>
          </w:p>
          <w:p w:rsidR="00052A0F" w:rsidRPr="002E70F5" w:rsidRDefault="00DC5499" w:rsidP="00F262A8">
            <w:pPr>
              <w:jc w:val="center"/>
              <w:rPr>
                <w:rFonts w:ascii="Calibri" w:hAnsi="Calibri"/>
                <w:sz w:val="22"/>
                <w:szCs w:val="22"/>
              </w:rPr>
            </w:pPr>
          </w:p>
          <w:p w:rsidR="00052A0F" w:rsidRPr="002E70F5" w:rsidRDefault="00DC5499" w:rsidP="00F262A8">
            <w:pPr>
              <w:jc w:val="center"/>
              <w:rPr>
                <w:rFonts w:ascii="Calibri" w:hAnsi="Calibri"/>
                <w:sz w:val="22"/>
                <w:szCs w:val="22"/>
              </w:rPr>
            </w:pPr>
          </w:p>
        </w:tc>
      </w:tr>
    </w:tbl>
    <w:p w:rsidR="00052A0F" w:rsidRPr="002E70F5" w:rsidRDefault="00966E9F" w:rsidP="00052A0F">
      <w:pPr>
        <w:rPr>
          <w:rFonts w:ascii="Calibri" w:hAnsi="Calibri"/>
          <w:i/>
          <w:sz w:val="22"/>
          <w:szCs w:val="22"/>
        </w:rPr>
      </w:pPr>
      <w:r w:rsidRPr="002E70F5">
        <w:rPr>
          <w:rFonts w:ascii="Calibri" w:hAnsi="Calibri"/>
          <w:sz w:val="22"/>
          <w:szCs w:val="22"/>
        </w:rPr>
        <w:t xml:space="preserve">                                                                                       </w:t>
      </w:r>
    </w:p>
    <w:p w:rsidR="00052A0F" w:rsidRDefault="00DC5499" w:rsidP="00052A0F">
      <w:pPr>
        <w:rPr>
          <w:rFonts w:ascii="Calibri" w:hAnsi="Calibri"/>
          <w:sz w:val="22"/>
          <w:szCs w:val="22"/>
        </w:rPr>
      </w:pPr>
    </w:p>
    <w:sectPr w:rsidR="00052A0F" w:rsidSect="00715851">
      <w:headerReference w:type="default" r:id="rId8"/>
      <w:footerReference w:type="default" r:id="rId9"/>
      <w:pgSz w:w="12240" w:h="15840"/>
      <w:pgMar w:top="2127" w:right="1417" w:bottom="1417" w:left="1417" w:header="708" w:footer="21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499" w:rsidRDefault="00DC5499">
      <w:r>
        <w:separator/>
      </w:r>
    </w:p>
  </w:endnote>
  <w:endnote w:type="continuationSeparator" w:id="0">
    <w:p w:rsidR="00DC5499" w:rsidRDefault="00DC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C00" w:rsidRDefault="00966E9F">
    <w:pPr>
      <w:pStyle w:val="Zpat"/>
    </w:pPr>
    <w:r>
      <w:rPr>
        <w:noProof/>
        <w:lang w:eastAsia="cs-CZ"/>
      </w:rPr>
      <w:drawing>
        <wp:anchor distT="0" distB="0" distL="114300" distR="114300" simplePos="0" relativeHeight="251659264" behindDoc="1" locked="0" layoutInCell="1" allowOverlap="1">
          <wp:simplePos x="0" y="0"/>
          <wp:positionH relativeFrom="column">
            <wp:posOffset>-594995</wp:posOffset>
          </wp:positionH>
          <wp:positionV relativeFrom="paragraph">
            <wp:posOffset>226060</wp:posOffset>
          </wp:positionV>
          <wp:extent cx="7447915" cy="1268095"/>
          <wp:effectExtent l="0" t="0" r="635" b="8255"/>
          <wp:wrapTight wrapText="bothSides">
            <wp:wrapPolygon edited="0">
              <wp:start x="0" y="0"/>
              <wp:lineTo x="0" y="21416"/>
              <wp:lineTo x="21547" y="21416"/>
              <wp:lineTo x="21547"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apati.PNG"/>
                  <pic:cNvPicPr/>
                </pic:nvPicPr>
                <pic:blipFill>
                  <a:blip r:embed="rId1">
                    <a:extLst>
                      <a:ext uri="{28A0092B-C50C-407E-A947-70E740481C1C}">
                        <a14:useLocalDpi xmlns:a14="http://schemas.microsoft.com/office/drawing/2010/main" val="0"/>
                      </a:ext>
                    </a:extLst>
                  </a:blip>
                  <a:stretch>
                    <a:fillRect/>
                  </a:stretch>
                </pic:blipFill>
                <pic:spPr>
                  <a:xfrm>
                    <a:off x="0" y="0"/>
                    <a:ext cx="7447915" cy="126809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499" w:rsidRDefault="00DC5499">
      <w:r>
        <w:separator/>
      </w:r>
    </w:p>
  </w:footnote>
  <w:footnote w:type="continuationSeparator" w:id="0">
    <w:p w:rsidR="00DC5499" w:rsidRDefault="00DC5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C00" w:rsidRDefault="00966E9F">
    <w:pPr>
      <w:pStyle w:val="Zhlav"/>
    </w:pPr>
    <w:r>
      <w:rPr>
        <w:noProof/>
        <w:lang w:eastAsia="cs-CZ"/>
      </w:rPr>
      <w:drawing>
        <wp:anchor distT="0" distB="0" distL="114300" distR="114300" simplePos="0" relativeHeight="251658240" behindDoc="1" locked="0" layoutInCell="1" allowOverlap="1">
          <wp:simplePos x="0" y="0"/>
          <wp:positionH relativeFrom="column">
            <wp:posOffset>3529330</wp:posOffset>
          </wp:positionH>
          <wp:positionV relativeFrom="paragraph">
            <wp:posOffset>-112395</wp:posOffset>
          </wp:positionV>
          <wp:extent cx="2716765" cy="720152"/>
          <wp:effectExtent l="0" t="0" r="7620" b="3810"/>
          <wp:wrapTight wrapText="bothSides">
            <wp:wrapPolygon edited="0">
              <wp:start x="0" y="0"/>
              <wp:lineTo x="0" y="21143"/>
              <wp:lineTo x="21509" y="21143"/>
              <wp:lineTo x="21509"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Výstřižek.PNG"/>
                  <pic:cNvPicPr/>
                </pic:nvPicPr>
                <pic:blipFill>
                  <a:blip r:embed="rId1">
                    <a:extLst>
                      <a:ext uri="{28A0092B-C50C-407E-A947-70E740481C1C}">
                        <a14:useLocalDpi xmlns:a14="http://schemas.microsoft.com/office/drawing/2010/main" val="0"/>
                      </a:ext>
                    </a:extLst>
                  </a:blip>
                  <a:stretch>
                    <a:fillRect/>
                  </a:stretch>
                </pic:blipFill>
                <pic:spPr>
                  <a:xfrm>
                    <a:off x="0" y="0"/>
                    <a:ext cx="2716765" cy="72015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E718F5"/>
    <w:multiLevelType w:val="hybridMultilevel"/>
    <w:tmpl w:val="901291E0"/>
    <w:lvl w:ilvl="0" w:tplc="92D8F32C">
      <w:start w:val="1"/>
      <w:numFmt w:val="lowerLetter"/>
      <w:lvlText w:val="%1)"/>
      <w:lvlJc w:val="left"/>
      <w:pPr>
        <w:ind w:left="720" w:hanging="360"/>
      </w:pPr>
    </w:lvl>
    <w:lvl w:ilvl="1" w:tplc="9D0C3B7C" w:tentative="1">
      <w:start w:val="1"/>
      <w:numFmt w:val="lowerLetter"/>
      <w:lvlText w:val="%2."/>
      <w:lvlJc w:val="left"/>
      <w:pPr>
        <w:ind w:left="1440" w:hanging="360"/>
      </w:pPr>
    </w:lvl>
    <w:lvl w:ilvl="2" w:tplc="89A60BD4" w:tentative="1">
      <w:start w:val="1"/>
      <w:numFmt w:val="lowerRoman"/>
      <w:lvlText w:val="%3."/>
      <w:lvlJc w:val="right"/>
      <w:pPr>
        <w:ind w:left="2160" w:hanging="180"/>
      </w:pPr>
    </w:lvl>
    <w:lvl w:ilvl="3" w:tplc="40B6E6DA" w:tentative="1">
      <w:start w:val="1"/>
      <w:numFmt w:val="decimal"/>
      <w:lvlText w:val="%4."/>
      <w:lvlJc w:val="left"/>
      <w:pPr>
        <w:ind w:left="2880" w:hanging="360"/>
      </w:pPr>
    </w:lvl>
    <w:lvl w:ilvl="4" w:tplc="DD629890" w:tentative="1">
      <w:start w:val="1"/>
      <w:numFmt w:val="lowerLetter"/>
      <w:lvlText w:val="%5."/>
      <w:lvlJc w:val="left"/>
      <w:pPr>
        <w:ind w:left="3600" w:hanging="360"/>
      </w:pPr>
    </w:lvl>
    <w:lvl w:ilvl="5" w:tplc="442A53DA" w:tentative="1">
      <w:start w:val="1"/>
      <w:numFmt w:val="lowerRoman"/>
      <w:lvlText w:val="%6."/>
      <w:lvlJc w:val="right"/>
      <w:pPr>
        <w:ind w:left="4320" w:hanging="180"/>
      </w:pPr>
    </w:lvl>
    <w:lvl w:ilvl="6" w:tplc="513270E8" w:tentative="1">
      <w:start w:val="1"/>
      <w:numFmt w:val="decimal"/>
      <w:lvlText w:val="%7."/>
      <w:lvlJc w:val="left"/>
      <w:pPr>
        <w:ind w:left="5040" w:hanging="360"/>
      </w:pPr>
    </w:lvl>
    <w:lvl w:ilvl="7" w:tplc="0ECC25C4" w:tentative="1">
      <w:start w:val="1"/>
      <w:numFmt w:val="lowerLetter"/>
      <w:lvlText w:val="%8."/>
      <w:lvlJc w:val="left"/>
      <w:pPr>
        <w:ind w:left="5760" w:hanging="360"/>
      </w:pPr>
    </w:lvl>
    <w:lvl w:ilvl="8" w:tplc="1C3221CE" w:tentative="1">
      <w:start w:val="1"/>
      <w:numFmt w:val="lowerRoman"/>
      <w:lvlText w:val="%9."/>
      <w:lvlJc w:val="right"/>
      <w:pPr>
        <w:ind w:left="6480" w:hanging="180"/>
      </w:pPr>
    </w:lvl>
  </w:abstractNum>
  <w:abstractNum w:abstractNumId="2" w15:restartNumberingAfterBreak="0">
    <w:nsid w:val="07AC7ED8"/>
    <w:multiLevelType w:val="hybridMultilevel"/>
    <w:tmpl w:val="E83612E8"/>
    <w:lvl w:ilvl="0" w:tplc="5D281B28">
      <w:start w:val="1"/>
      <w:numFmt w:val="decimal"/>
      <w:lvlText w:val="9.%1"/>
      <w:lvlJc w:val="left"/>
      <w:pPr>
        <w:tabs>
          <w:tab w:val="num" w:pos="717"/>
        </w:tabs>
        <w:ind w:left="717" w:hanging="360"/>
      </w:pPr>
      <w:rPr>
        <w:rFonts w:hint="default"/>
      </w:rPr>
    </w:lvl>
    <w:lvl w:ilvl="1" w:tplc="29725506" w:tentative="1">
      <w:start w:val="1"/>
      <w:numFmt w:val="lowerLetter"/>
      <w:lvlText w:val="%2."/>
      <w:lvlJc w:val="left"/>
      <w:pPr>
        <w:ind w:left="1440" w:hanging="360"/>
      </w:pPr>
    </w:lvl>
    <w:lvl w:ilvl="2" w:tplc="3E6E63E0" w:tentative="1">
      <w:start w:val="1"/>
      <w:numFmt w:val="lowerRoman"/>
      <w:lvlText w:val="%3."/>
      <w:lvlJc w:val="right"/>
      <w:pPr>
        <w:ind w:left="2160" w:hanging="180"/>
      </w:pPr>
    </w:lvl>
    <w:lvl w:ilvl="3" w:tplc="18CA7C52" w:tentative="1">
      <w:start w:val="1"/>
      <w:numFmt w:val="decimal"/>
      <w:lvlText w:val="%4."/>
      <w:lvlJc w:val="left"/>
      <w:pPr>
        <w:ind w:left="2880" w:hanging="360"/>
      </w:pPr>
    </w:lvl>
    <w:lvl w:ilvl="4" w:tplc="CC98759A" w:tentative="1">
      <w:start w:val="1"/>
      <w:numFmt w:val="lowerLetter"/>
      <w:lvlText w:val="%5."/>
      <w:lvlJc w:val="left"/>
      <w:pPr>
        <w:ind w:left="3600" w:hanging="360"/>
      </w:pPr>
    </w:lvl>
    <w:lvl w:ilvl="5" w:tplc="155CD8DC" w:tentative="1">
      <w:start w:val="1"/>
      <w:numFmt w:val="lowerRoman"/>
      <w:lvlText w:val="%6."/>
      <w:lvlJc w:val="right"/>
      <w:pPr>
        <w:ind w:left="4320" w:hanging="180"/>
      </w:pPr>
    </w:lvl>
    <w:lvl w:ilvl="6" w:tplc="1D2A463C" w:tentative="1">
      <w:start w:val="1"/>
      <w:numFmt w:val="decimal"/>
      <w:lvlText w:val="%7."/>
      <w:lvlJc w:val="left"/>
      <w:pPr>
        <w:ind w:left="5040" w:hanging="360"/>
      </w:pPr>
    </w:lvl>
    <w:lvl w:ilvl="7" w:tplc="C568BF88" w:tentative="1">
      <w:start w:val="1"/>
      <w:numFmt w:val="lowerLetter"/>
      <w:lvlText w:val="%8."/>
      <w:lvlJc w:val="left"/>
      <w:pPr>
        <w:ind w:left="5760" w:hanging="360"/>
      </w:pPr>
    </w:lvl>
    <w:lvl w:ilvl="8" w:tplc="3D3E071E" w:tentative="1">
      <w:start w:val="1"/>
      <w:numFmt w:val="lowerRoman"/>
      <w:lvlText w:val="%9."/>
      <w:lvlJc w:val="right"/>
      <w:pPr>
        <w:ind w:left="6480" w:hanging="180"/>
      </w:pPr>
    </w:lvl>
  </w:abstractNum>
  <w:abstractNum w:abstractNumId="3" w15:restartNumberingAfterBreak="0">
    <w:nsid w:val="12D77D2C"/>
    <w:multiLevelType w:val="hybridMultilevel"/>
    <w:tmpl w:val="90801D64"/>
    <w:lvl w:ilvl="0" w:tplc="E3803C3E">
      <w:start w:val="1"/>
      <w:numFmt w:val="decimal"/>
      <w:lvlText w:val="6.%1"/>
      <w:lvlJc w:val="left"/>
      <w:pPr>
        <w:ind w:left="1080" w:hanging="360"/>
      </w:pPr>
      <w:rPr>
        <w:rFonts w:hint="default"/>
      </w:rPr>
    </w:lvl>
    <w:lvl w:ilvl="1" w:tplc="90162160" w:tentative="1">
      <w:start w:val="1"/>
      <w:numFmt w:val="lowerLetter"/>
      <w:lvlText w:val="%2."/>
      <w:lvlJc w:val="left"/>
      <w:pPr>
        <w:ind w:left="1800" w:hanging="360"/>
      </w:pPr>
    </w:lvl>
    <w:lvl w:ilvl="2" w:tplc="D7EE6368" w:tentative="1">
      <w:start w:val="1"/>
      <w:numFmt w:val="lowerRoman"/>
      <w:lvlText w:val="%3."/>
      <w:lvlJc w:val="right"/>
      <w:pPr>
        <w:ind w:left="2520" w:hanging="180"/>
      </w:pPr>
    </w:lvl>
    <w:lvl w:ilvl="3" w:tplc="1CF8DB54" w:tentative="1">
      <w:start w:val="1"/>
      <w:numFmt w:val="decimal"/>
      <w:lvlText w:val="%4."/>
      <w:lvlJc w:val="left"/>
      <w:pPr>
        <w:ind w:left="3240" w:hanging="360"/>
      </w:pPr>
    </w:lvl>
    <w:lvl w:ilvl="4" w:tplc="9F2C0CB8" w:tentative="1">
      <w:start w:val="1"/>
      <w:numFmt w:val="lowerLetter"/>
      <w:lvlText w:val="%5."/>
      <w:lvlJc w:val="left"/>
      <w:pPr>
        <w:ind w:left="3960" w:hanging="360"/>
      </w:pPr>
    </w:lvl>
    <w:lvl w:ilvl="5" w:tplc="43AA43EA" w:tentative="1">
      <w:start w:val="1"/>
      <w:numFmt w:val="lowerRoman"/>
      <w:lvlText w:val="%6."/>
      <w:lvlJc w:val="right"/>
      <w:pPr>
        <w:ind w:left="4680" w:hanging="180"/>
      </w:pPr>
    </w:lvl>
    <w:lvl w:ilvl="6" w:tplc="EAE04E62" w:tentative="1">
      <w:start w:val="1"/>
      <w:numFmt w:val="decimal"/>
      <w:lvlText w:val="%7."/>
      <w:lvlJc w:val="left"/>
      <w:pPr>
        <w:ind w:left="5400" w:hanging="360"/>
      </w:pPr>
    </w:lvl>
    <w:lvl w:ilvl="7" w:tplc="91784288" w:tentative="1">
      <w:start w:val="1"/>
      <w:numFmt w:val="lowerLetter"/>
      <w:lvlText w:val="%8."/>
      <w:lvlJc w:val="left"/>
      <w:pPr>
        <w:ind w:left="6120" w:hanging="360"/>
      </w:pPr>
    </w:lvl>
    <w:lvl w:ilvl="8" w:tplc="E8FCB6B2" w:tentative="1">
      <w:start w:val="1"/>
      <w:numFmt w:val="lowerRoman"/>
      <w:lvlText w:val="%9."/>
      <w:lvlJc w:val="right"/>
      <w:pPr>
        <w:ind w:left="6840" w:hanging="180"/>
      </w:pPr>
    </w:lvl>
  </w:abstractNum>
  <w:abstractNum w:abstractNumId="4" w15:restartNumberingAfterBreak="0">
    <w:nsid w:val="1C082845"/>
    <w:multiLevelType w:val="hybridMultilevel"/>
    <w:tmpl w:val="2C786F28"/>
    <w:lvl w:ilvl="0" w:tplc="0C40441E">
      <w:start w:val="1"/>
      <w:numFmt w:val="decimal"/>
      <w:lvlText w:val="%1."/>
      <w:lvlJc w:val="left"/>
      <w:pPr>
        <w:ind w:left="720" w:hanging="360"/>
      </w:pPr>
      <w:rPr>
        <w:b w:val="0"/>
      </w:rPr>
    </w:lvl>
    <w:lvl w:ilvl="1" w:tplc="9A8E9EB8">
      <w:start w:val="1"/>
      <w:numFmt w:val="lowerLetter"/>
      <w:lvlText w:val="%2)"/>
      <w:lvlJc w:val="left"/>
      <w:pPr>
        <w:ind w:left="1440" w:hanging="360"/>
      </w:pPr>
    </w:lvl>
    <w:lvl w:ilvl="2" w:tplc="80C23468" w:tentative="1">
      <w:start w:val="1"/>
      <w:numFmt w:val="lowerRoman"/>
      <w:lvlText w:val="%3."/>
      <w:lvlJc w:val="right"/>
      <w:pPr>
        <w:ind w:left="2160" w:hanging="180"/>
      </w:pPr>
    </w:lvl>
    <w:lvl w:ilvl="3" w:tplc="EE5620C2" w:tentative="1">
      <w:start w:val="1"/>
      <w:numFmt w:val="decimal"/>
      <w:lvlText w:val="%4."/>
      <w:lvlJc w:val="left"/>
      <w:pPr>
        <w:ind w:left="2880" w:hanging="360"/>
      </w:pPr>
    </w:lvl>
    <w:lvl w:ilvl="4" w:tplc="20F84E5E" w:tentative="1">
      <w:start w:val="1"/>
      <w:numFmt w:val="lowerLetter"/>
      <w:lvlText w:val="%5."/>
      <w:lvlJc w:val="left"/>
      <w:pPr>
        <w:ind w:left="3600" w:hanging="360"/>
      </w:pPr>
    </w:lvl>
    <w:lvl w:ilvl="5" w:tplc="F82C58D6" w:tentative="1">
      <w:start w:val="1"/>
      <w:numFmt w:val="lowerRoman"/>
      <w:lvlText w:val="%6."/>
      <w:lvlJc w:val="right"/>
      <w:pPr>
        <w:ind w:left="4320" w:hanging="180"/>
      </w:pPr>
    </w:lvl>
    <w:lvl w:ilvl="6" w:tplc="7C10DEAE" w:tentative="1">
      <w:start w:val="1"/>
      <w:numFmt w:val="decimal"/>
      <w:lvlText w:val="%7."/>
      <w:lvlJc w:val="left"/>
      <w:pPr>
        <w:ind w:left="5040" w:hanging="360"/>
      </w:pPr>
    </w:lvl>
    <w:lvl w:ilvl="7" w:tplc="5B66BA96" w:tentative="1">
      <w:start w:val="1"/>
      <w:numFmt w:val="lowerLetter"/>
      <w:lvlText w:val="%8."/>
      <w:lvlJc w:val="left"/>
      <w:pPr>
        <w:ind w:left="5760" w:hanging="360"/>
      </w:pPr>
    </w:lvl>
    <w:lvl w:ilvl="8" w:tplc="A0100A88" w:tentative="1">
      <w:start w:val="1"/>
      <w:numFmt w:val="lowerRoman"/>
      <w:lvlText w:val="%9."/>
      <w:lvlJc w:val="right"/>
      <w:pPr>
        <w:ind w:left="6480" w:hanging="180"/>
      </w:pPr>
    </w:lvl>
  </w:abstractNum>
  <w:abstractNum w:abstractNumId="5" w15:restartNumberingAfterBreak="0">
    <w:nsid w:val="21667C2A"/>
    <w:multiLevelType w:val="hybridMultilevel"/>
    <w:tmpl w:val="59BAAB98"/>
    <w:lvl w:ilvl="0" w:tplc="6EAADC70">
      <w:start w:val="1"/>
      <w:numFmt w:val="decimal"/>
      <w:lvlText w:val="11.%1"/>
      <w:lvlJc w:val="left"/>
      <w:pPr>
        <w:ind w:left="720" w:hanging="360"/>
      </w:pPr>
      <w:rPr>
        <w:rFonts w:hint="default"/>
        <w:b w:val="0"/>
        <w:bCs/>
      </w:rPr>
    </w:lvl>
    <w:lvl w:ilvl="1" w:tplc="5CF8050C">
      <w:start w:val="1"/>
      <w:numFmt w:val="bullet"/>
      <w:lvlText w:val="-"/>
      <w:lvlJc w:val="left"/>
      <w:pPr>
        <w:ind w:left="1440" w:hanging="360"/>
      </w:pPr>
      <w:rPr>
        <w:rFonts w:ascii="Calibri" w:eastAsia="Calibri" w:hAnsi="Calibri" w:cs="Times New Roman" w:hint="default"/>
      </w:rPr>
    </w:lvl>
    <w:lvl w:ilvl="2" w:tplc="D65E7BC0" w:tentative="1">
      <w:start w:val="1"/>
      <w:numFmt w:val="lowerRoman"/>
      <w:lvlText w:val="%3."/>
      <w:lvlJc w:val="right"/>
      <w:pPr>
        <w:ind w:left="2160" w:hanging="180"/>
      </w:pPr>
    </w:lvl>
    <w:lvl w:ilvl="3" w:tplc="D9FAD8CE" w:tentative="1">
      <w:start w:val="1"/>
      <w:numFmt w:val="decimal"/>
      <w:lvlText w:val="%4."/>
      <w:lvlJc w:val="left"/>
      <w:pPr>
        <w:ind w:left="2880" w:hanging="360"/>
      </w:pPr>
    </w:lvl>
    <w:lvl w:ilvl="4" w:tplc="FC841E74" w:tentative="1">
      <w:start w:val="1"/>
      <w:numFmt w:val="lowerLetter"/>
      <w:lvlText w:val="%5."/>
      <w:lvlJc w:val="left"/>
      <w:pPr>
        <w:ind w:left="3600" w:hanging="360"/>
      </w:pPr>
    </w:lvl>
    <w:lvl w:ilvl="5" w:tplc="D35E5FF6" w:tentative="1">
      <w:start w:val="1"/>
      <w:numFmt w:val="lowerRoman"/>
      <w:lvlText w:val="%6."/>
      <w:lvlJc w:val="right"/>
      <w:pPr>
        <w:ind w:left="4320" w:hanging="180"/>
      </w:pPr>
    </w:lvl>
    <w:lvl w:ilvl="6" w:tplc="F43C4394" w:tentative="1">
      <w:start w:val="1"/>
      <w:numFmt w:val="decimal"/>
      <w:lvlText w:val="%7."/>
      <w:lvlJc w:val="left"/>
      <w:pPr>
        <w:ind w:left="5040" w:hanging="360"/>
      </w:pPr>
    </w:lvl>
    <w:lvl w:ilvl="7" w:tplc="0B04E4E8" w:tentative="1">
      <w:start w:val="1"/>
      <w:numFmt w:val="lowerLetter"/>
      <w:lvlText w:val="%8."/>
      <w:lvlJc w:val="left"/>
      <w:pPr>
        <w:ind w:left="5760" w:hanging="360"/>
      </w:pPr>
    </w:lvl>
    <w:lvl w:ilvl="8" w:tplc="249E08CA" w:tentative="1">
      <w:start w:val="1"/>
      <w:numFmt w:val="lowerRoman"/>
      <w:lvlText w:val="%9."/>
      <w:lvlJc w:val="right"/>
      <w:pPr>
        <w:ind w:left="6480" w:hanging="180"/>
      </w:pPr>
    </w:lvl>
  </w:abstractNum>
  <w:abstractNum w:abstractNumId="6" w15:restartNumberingAfterBreak="0">
    <w:nsid w:val="27B44CA2"/>
    <w:multiLevelType w:val="multilevel"/>
    <w:tmpl w:val="D65E51EA"/>
    <w:lvl w:ilvl="0">
      <w:start w:val="1"/>
      <w:numFmt w:val="decimal"/>
      <w:pStyle w:val="TMslovanodstavectun"/>
      <w:lvlText w:val="%1."/>
      <w:lvlJc w:val="left"/>
      <w:pPr>
        <w:tabs>
          <w:tab w:val="num" w:pos="360"/>
        </w:tabs>
        <w:ind w:left="360" w:hanging="360"/>
      </w:pPr>
      <w:rPr>
        <w:color w:val="E20074"/>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lvl>
    <w:lvl w:ilvl="3">
      <w:start w:val="1"/>
      <w:numFmt w:val="decimal"/>
      <w:lvlText w:val="Příloha č. %4:"/>
      <w:lvlJc w:val="left"/>
      <w:pPr>
        <w:tabs>
          <w:tab w:val="num" w:pos="2847"/>
        </w:tabs>
        <w:ind w:left="2847" w:hanging="720"/>
      </w:pPr>
    </w:lvl>
    <w:lvl w:ilvl="4">
      <w:start w:val="1"/>
      <w:numFmt w:val="decimal"/>
      <w:lvlText w:val="%1.%2.%3.%4.%5"/>
      <w:lvlJc w:val="left"/>
      <w:pPr>
        <w:tabs>
          <w:tab w:val="num" w:pos="3556"/>
        </w:tabs>
        <w:ind w:left="3556" w:hanging="72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334"/>
        </w:tabs>
        <w:ind w:left="5334" w:hanging="108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7" w15:restartNumberingAfterBreak="0">
    <w:nsid w:val="43E14EF2"/>
    <w:multiLevelType w:val="hybridMultilevel"/>
    <w:tmpl w:val="AB6E3864"/>
    <w:lvl w:ilvl="0" w:tplc="03C025F4">
      <w:start w:val="1"/>
      <w:numFmt w:val="decimal"/>
      <w:lvlText w:val="10.%1"/>
      <w:lvlJc w:val="left"/>
      <w:pPr>
        <w:tabs>
          <w:tab w:val="num" w:pos="717"/>
        </w:tabs>
        <w:ind w:left="717" w:hanging="360"/>
      </w:pPr>
      <w:rPr>
        <w:rFonts w:hint="default"/>
      </w:rPr>
    </w:lvl>
    <w:lvl w:ilvl="1" w:tplc="642C7300" w:tentative="1">
      <w:start w:val="1"/>
      <w:numFmt w:val="lowerLetter"/>
      <w:lvlText w:val="%2."/>
      <w:lvlJc w:val="left"/>
      <w:pPr>
        <w:ind w:left="1440" w:hanging="360"/>
      </w:pPr>
    </w:lvl>
    <w:lvl w:ilvl="2" w:tplc="5EB014F6" w:tentative="1">
      <w:start w:val="1"/>
      <w:numFmt w:val="lowerRoman"/>
      <w:lvlText w:val="%3."/>
      <w:lvlJc w:val="right"/>
      <w:pPr>
        <w:ind w:left="2160" w:hanging="180"/>
      </w:pPr>
    </w:lvl>
    <w:lvl w:ilvl="3" w:tplc="67324DB4" w:tentative="1">
      <w:start w:val="1"/>
      <w:numFmt w:val="decimal"/>
      <w:lvlText w:val="%4."/>
      <w:lvlJc w:val="left"/>
      <w:pPr>
        <w:ind w:left="2880" w:hanging="360"/>
      </w:pPr>
    </w:lvl>
    <w:lvl w:ilvl="4" w:tplc="6CBCF594" w:tentative="1">
      <w:start w:val="1"/>
      <w:numFmt w:val="lowerLetter"/>
      <w:lvlText w:val="%5."/>
      <w:lvlJc w:val="left"/>
      <w:pPr>
        <w:ind w:left="3600" w:hanging="360"/>
      </w:pPr>
    </w:lvl>
    <w:lvl w:ilvl="5" w:tplc="DE44897A" w:tentative="1">
      <w:start w:val="1"/>
      <w:numFmt w:val="lowerRoman"/>
      <w:lvlText w:val="%6."/>
      <w:lvlJc w:val="right"/>
      <w:pPr>
        <w:ind w:left="4320" w:hanging="180"/>
      </w:pPr>
    </w:lvl>
    <w:lvl w:ilvl="6" w:tplc="82206390" w:tentative="1">
      <w:start w:val="1"/>
      <w:numFmt w:val="decimal"/>
      <w:lvlText w:val="%7."/>
      <w:lvlJc w:val="left"/>
      <w:pPr>
        <w:ind w:left="5040" w:hanging="360"/>
      </w:pPr>
    </w:lvl>
    <w:lvl w:ilvl="7" w:tplc="17F8F02C" w:tentative="1">
      <w:start w:val="1"/>
      <w:numFmt w:val="lowerLetter"/>
      <w:lvlText w:val="%8."/>
      <w:lvlJc w:val="left"/>
      <w:pPr>
        <w:ind w:left="5760" w:hanging="360"/>
      </w:pPr>
    </w:lvl>
    <w:lvl w:ilvl="8" w:tplc="53EE2112" w:tentative="1">
      <w:start w:val="1"/>
      <w:numFmt w:val="lowerRoman"/>
      <w:lvlText w:val="%9."/>
      <w:lvlJc w:val="right"/>
      <w:pPr>
        <w:ind w:left="6480" w:hanging="180"/>
      </w:pPr>
    </w:lvl>
  </w:abstractNum>
  <w:abstractNum w:abstractNumId="8" w15:restartNumberingAfterBreak="0">
    <w:nsid w:val="4BDF79AA"/>
    <w:multiLevelType w:val="hybridMultilevel"/>
    <w:tmpl w:val="E3C6CD18"/>
    <w:lvl w:ilvl="0" w:tplc="70062E46">
      <w:start w:val="1"/>
      <w:numFmt w:val="decimal"/>
      <w:lvlText w:val="5.%1"/>
      <w:lvlJc w:val="left"/>
      <w:pPr>
        <w:tabs>
          <w:tab w:val="num" w:pos="720"/>
        </w:tabs>
        <w:ind w:left="720" w:hanging="360"/>
      </w:pPr>
      <w:rPr>
        <w:rFonts w:hint="default"/>
      </w:rPr>
    </w:lvl>
    <w:lvl w:ilvl="1" w:tplc="B9C088FE" w:tentative="1">
      <w:start w:val="1"/>
      <w:numFmt w:val="lowerLetter"/>
      <w:lvlText w:val="%2."/>
      <w:lvlJc w:val="left"/>
      <w:pPr>
        <w:tabs>
          <w:tab w:val="num" w:pos="1440"/>
        </w:tabs>
        <w:ind w:left="1440" w:hanging="360"/>
      </w:pPr>
    </w:lvl>
    <w:lvl w:ilvl="2" w:tplc="0D220B72" w:tentative="1">
      <w:start w:val="1"/>
      <w:numFmt w:val="lowerRoman"/>
      <w:lvlText w:val="%3."/>
      <w:lvlJc w:val="right"/>
      <w:pPr>
        <w:tabs>
          <w:tab w:val="num" w:pos="2160"/>
        </w:tabs>
        <w:ind w:left="2160" w:hanging="180"/>
      </w:pPr>
    </w:lvl>
    <w:lvl w:ilvl="3" w:tplc="87F2E4B2" w:tentative="1">
      <w:start w:val="1"/>
      <w:numFmt w:val="decimal"/>
      <w:lvlText w:val="%4."/>
      <w:lvlJc w:val="left"/>
      <w:pPr>
        <w:tabs>
          <w:tab w:val="num" w:pos="2880"/>
        </w:tabs>
        <w:ind w:left="2880" w:hanging="360"/>
      </w:pPr>
    </w:lvl>
    <w:lvl w:ilvl="4" w:tplc="304E725E" w:tentative="1">
      <w:start w:val="1"/>
      <w:numFmt w:val="lowerLetter"/>
      <w:lvlText w:val="%5."/>
      <w:lvlJc w:val="left"/>
      <w:pPr>
        <w:tabs>
          <w:tab w:val="num" w:pos="3600"/>
        </w:tabs>
        <w:ind w:left="3600" w:hanging="360"/>
      </w:pPr>
    </w:lvl>
    <w:lvl w:ilvl="5" w:tplc="06D46B9E" w:tentative="1">
      <w:start w:val="1"/>
      <w:numFmt w:val="lowerRoman"/>
      <w:lvlText w:val="%6."/>
      <w:lvlJc w:val="right"/>
      <w:pPr>
        <w:tabs>
          <w:tab w:val="num" w:pos="4320"/>
        </w:tabs>
        <w:ind w:left="4320" w:hanging="180"/>
      </w:pPr>
    </w:lvl>
    <w:lvl w:ilvl="6" w:tplc="283C011C" w:tentative="1">
      <w:start w:val="1"/>
      <w:numFmt w:val="decimal"/>
      <w:lvlText w:val="%7."/>
      <w:lvlJc w:val="left"/>
      <w:pPr>
        <w:tabs>
          <w:tab w:val="num" w:pos="5040"/>
        </w:tabs>
        <w:ind w:left="5040" w:hanging="360"/>
      </w:pPr>
    </w:lvl>
    <w:lvl w:ilvl="7" w:tplc="C6CC01DA" w:tentative="1">
      <w:start w:val="1"/>
      <w:numFmt w:val="lowerLetter"/>
      <w:lvlText w:val="%8."/>
      <w:lvlJc w:val="left"/>
      <w:pPr>
        <w:tabs>
          <w:tab w:val="num" w:pos="5760"/>
        </w:tabs>
        <w:ind w:left="5760" w:hanging="360"/>
      </w:pPr>
    </w:lvl>
    <w:lvl w:ilvl="8" w:tplc="887EB1E2" w:tentative="1">
      <w:start w:val="1"/>
      <w:numFmt w:val="lowerRoman"/>
      <w:lvlText w:val="%9."/>
      <w:lvlJc w:val="right"/>
      <w:pPr>
        <w:tabs>
          <w:tab w:val="num" w:pos="6480"/>
        </w:tabs>
        <w:ind w:left="6480" w:hanging="180"/>
      </w:pPr>
    </w:lvl>
  </w:abstractNum>
  <w:abstractNum w:abstractNumId="9" w15:restartNumberingAfterBreak="0">
    <w:nsid w:val="594274AC"/>
    <w:multiLevelType w:val="hybridMultilevel"/>
    <w:tmpl w:val="EE3E7A76"/>
    <w:lvl w:ilvl="0" w:tplc="F856A8EA">
      <w:start w:val="1"/>
      <w:numFmt w:val="decimal"/>
      <w:lvlText w:val="7.%1"/>
      <w:lvlJc w:val="left"/>
      <w:pPr>
        <w:tabs>
          <w:tab w:val="num" w:pos="360"/>
        </w:tabs>
        <w:ind w:left="360" w:hanging="360"/>
      </w:pPr>
      <w:rPr>
        <w:rFonts w:hint="default"/>
      </w:rPr>
    </w:lvl>
    <w:lvl w:ilvl="1" w:tplc="A9A81262">
      <w:start w:val="1"/>
      <w:numFmt w:val="lowerLetter"/>
      <w:lvlText w:val="%2."/>
      <w:lvlJc w:val="left"/>
      <w:pPr>
        <w:tabs>
          <w:tab w:val="num" w:pos="1080"/>
        </w:tabs>
        <w:ind w:left="1080" w:hanging="360"/>
      </w:pPr>
    </w:lvl>
    <w:lvl w:ilvl="2" w:tplc="B5447964" w:tentative="1">
      <w:start w:val="1"/>
      <w:numFmt w:val="lowerRoman"/>
      <w:lvlText w:val="%3."/>
      <w:lvlJc w:val="right"/>
      <w:pPr>
        <w:tabs>
          <w:tab w:val="num" w:pos="1800"/>
        </w:tabs>
        <w:ind w:left="1800" w:hanging="180"/>
      </w:pPr>
    </w:lvl>
    <w:lvl w:ilvl="3" w:tplc="4EF4588C" w:tentative="1">
      <w:start w:val="1"/>
      <w:numFmt w:val="decimal"/>
      <w:lvlText w:val="%4."/>
      <w:lvlJc w:val="left"/>
      <w:pPr>
        <w:tabs>
          <w:tab w:val="num" w:pos="2520"/>
        </w:tabs>
        <w:ind w:left="2520" w:hanging="360"/>
      </w:pPr>
    </w:lvl>
    <w:lvl w:ilvl="4" w:tplc="8590879E" w:tentative="1">
      <w:start w:val="1"/>
      <w:numFmt w:val="lowerLetter"/>
      <w:lvlText w:val="%5."/>
      <w:lvlJc w:val="left"/>
      <w:pPr>
        <w:tabs>
          <w:tab w:val="num" w:pos="3240"/>
        </w:tabs>
        <w:ind w:left="3240" w:hanging="360"/>
      </w:pPr>
    </w:lvl>
    <w:lvl w:ilvl="5" w:tplc="5E36CEFA" w:tentative="1">
      <w:start w:val="1"/>
      <w:numFmt w:val="lowerRoman"/>
      <w:lvlText w:val="%6."/>
      <w:lvlJc w:val="right"/>
      <w:pPr>
        <w:tabs>
          <w:tab w:val="num" w:pos="3960"/>
        </w:tabs>
        <w:ind w:left="3960" w:hanging="180"/>
      </w:pPr>
    </w:lvl>
    <w:lvl w:ilvl="6" w:tplc="0D3AEED2" w:tentative="1">
      <w:start w:val="1"/>
      <w:numFmt w:val="decimal"/>
      <w:lvlText w:val="%7."/>
      <w:lvlJc w:val="left"/>
      <w:pPr>
        <w:tabs>
          <w:tab w:val="num" w:pos="4680"/>
        </w:tabs>
        <w:ind w:left="4680" w:hanging="360"/>
      </w:pPr>
    </w:lvl>
    <w:lvl w:ilvl="7" w:tplc="9B2EB448" w:tentative="1">
      <w:start w:val="1"/>
      <w:numFmt w:val="lowerLetter"/>
      <w:lvlText w:val="%8."/>
      <w:lvlJc w:val="left"/>
      <w:pPr>
        <w:tabs>
          <w:tab w:val="num" w:pos="5400"/>
        </w:tabs>
        <w:ind w:left="5400" w:hanging="360"/>
      </w:pPr>
    </w:lvl>
    <w:lvl w:ilvl="8" w:tplc="AB8808C2" w:tentative="1">
      <w:start w:val="1"/>
      <w:numFmt w:val="lowerRoman"/>
      <w:lvlText w:val="%9."/>
      <w:lvlJc w:val="right"/>
      <w:pPr>
        <w:tabs>
          <w:tab w:val="num" w:pos="6120"/>
        </w:tabs>
        <w:ind w:left="6120" w:hanging="180"/>
      </w:pPr>
    </w:lvl>
  </w:abstractNum>
  <w:abstractNum w:abstractNumId="10" w15:restartNumberingAfterBreak="0">
    <w:nsid w:val="6167050C"/>
    <w:multiLevelType w:val="hybridMultilevel"/>
    <w:tmpl w:val="8424F5D2"/>
    <w:lvl w:ilvl="0" w:tplc="14C07094">
      <w:start w:val="1"/>
      <w:numFmt w:val="decimal"/>
      <w:lvlText w:val="8.%1"/>
      <w:lvlJc w:val="left"/>
      <w:pPr>
        <w:tabs>
          <w:tab w:val="num" w:pos="717"/>
        </w:tabs>
        <w:ind w:left="717" w:hanging="360"/>
      </w:pPr>
      <w:rPr>
        <w:rFonts w:hint="default"/>
      </w:rPr>
    </w:lvl>
    <w:lvl w:ilvl="1" w:tplc="5E622AAE" w:tentative="1">
      <w:start w:val="1"/>
      <w:numFmt w:val="lowerLetter"/>
      <w:lvlText w:val="%2."/>
      <w:lvlJc w:val="left"/>
      <w:pPr>
        <w:ind w:left="1440" w:hanging="360"/>
      </w:pPr>
    </w:lvl>
    <w:lvl w:ilvl="2" w:tplc="B17C860E" w:tentative="1">
      <w:start w:val="1"/>
      <w:numFmt w:val="lowerRoman"/>
      <w:lvlText w:val="%3."/>
      <w:lvlJc w:val="right"/>
      <w:pPr>
        <w:ind w:left="2160" w:hanging="180"/>
      </w:pPr>
    </w:lvl>
    <w:lvl w:ilvl="3" w:tplc="3ABCBB72" w:tentative="1">
      <w:start w:val="1"/>
      <w:numFmt w:val="decimal"/>
      <w:lvlText w:val="%4."/>
      <w:lvlJc w:val="left"/>
      <w:pPr>
        <w:ind w:left="2880" w:hanging="360"/>
      </w:pPr>
    </w:lvl>
    <w:lvl w:ilvl="4" w:tplc="9A4A8C3A" w:tentative="1">
      <w:start w:val="1"/>
      <w:numFmt w:val="lowerLetter"/>
      <w:lvlText w:val="%5."/>
      <w:lvlJc w:val="left"/>
      <w:pPr>
        <w:ind w:left="3600" w:hanging="360"/>
      </w:pPr>
    </w:lvl>
    <w:lvl w:ilvl="5" w:tplc="24E02822" w:tentative="1">
      <w:start w:val="1"/>
      <w:numFmt w:val="lowerRoman"/>
      <w:lvlText w:val="%6."/>
      <w:lvlJc w:val="right"/>
      <w:pPr>
        <w:ind w:left="4320" w:hanging="180"/>
      </w:pPr>
    </w:lvl>
    <w:lvl w:ilvl="6" w:tplc="0D62AB10" w:tentative="1">
      <w:start w:val="1"/>
      <w:numFmt w:val="decimal"/>
      <w:lvlText w:val="%7."/>
      <w:lvlJc w:val="left"/>
      <w:pPr>
        <w:ind w:left="5040" w:hanging="360"/>
      </w:pPr>
    </w:lvl>
    <w:lvl w:ilvl="7" w:tplc="F36C37BA" w:tentative="1">
      <w:start w:val="1"/>
      <w:numFmt w:val="lowerLetter"/>
      <w:lvlText w:val="%8."/>
      <w:lvlJc w:val="left"/>
      <w:pPr>
        <w:ind w:left="5760" w:hanging="360"/>
      </w:pPr>
    </w:lvl>
    <w:lvl w:ilvl="8" w:tplc="5BB4624E" w:tentative="1">
      <w:start w:val="1"/>
      <w:numFmt w:val="lowerRoman"/>
      <w:lvlText w:val="%9."/>
      <w:lvlJc w:val="right"/>
      <w:pPr>
        <w:ind w:left="6480" w:hanging="180"/>
      </w:pPr>
    </w:lvl>
  </w:abstractNum>
  <w:abstractNum w:abstractNumId="11" w15:restartNumberingAfterBreak="0">
    <w:nsid w:val="621A5BC1"/>
    <w:multiLevelType w:val="hybridMultilevel"/>
    <w:tmpl w:val="09208F2C"/>
    <w:lvl w:ilvl="0" w:tplc="9B28E278">
      <w:start w:val="1"/>
      <w:numFmt w:val="decimal"/>
      <w:lvlText w:val="1.%1"/>
      <w:lvlJc w:val="left"/>
      <w:pPr>
        <w:tabs>
          <w:tab w:val="num" w:pos="720"/>
        </w:tabs>
        <w:ind w:left="720" w:hanging="360"/>
      </w:pPr>
      <w:rPr>
        <w:rFonts w:hint="default"/>
      </w:rPr>
    </w:lvl>
    <w:lvl w:ilvl="1" w:tplc="C3565EC2" w:tentative="1">
      <w:start w:val="1"/>
      <w:numFmt w:val="lowerLetter"/>
      <w:lvlText w:val="%2."/>
      <w:lvlJc w:val="left"/>
      <w:pPr>
        <w:tabs>
          <w:tab w:val="num" w:pos="1440"/>
        </w:tabs>
        <w:ind w:left="1440" w:hanging="360"/>
      </w:pPr>
    </w:lvl>
    <w:lvl w:ilvl="2" w:tplc="A71EA124" w:tentative="1">
      <w:start w:val="1"/>
      <w:numFmt w:val="lowerRoman"/>
      <w:lvlText w:val="%3."/>
      <w:lvlJc w:val="right"/>
      <w:pPr>
        <w:tabs>
          <w:tab w:val="num" w:pos="2160"/>
        </w:tabs>
        <w:ind w:left="2160" w:hanging="180"/>
      </w:pPr>
    </w:lvl>
    <w:lvl w:ilvl="3" w:tplc="5148A534" w:tentative="1">
      <w:start w:val="1"/>
      <w:numFmt w:val="decimal"/>
      <w:lvlText w:val="%4."/>
      <w:lvlJc w:val="left"/>
      <w:pPr>
        <w:tabs>
          <w:tab w:val="num" w:pos="2880"/>
        </w:tabs>
        <w:ind w:left="2880" w:hanging="360"/>
      </w:pPr>
    </w:lvl>
    <w:lvl w:ilvl="4" w:tplc="5FA82300" w:tentative="1">
      <w:start w:val="1"/>
      <w:numFmt w:val="lowerLetter"/>
      <w:lvlText w:val="%5."/>
      <w:lvlJc w:val="left"/>
      <w:pPr>
        <w:tabs>
          <w:tab w:val="num" w:pos="3600"/>
        </w:tabs>
        <w:ind w:left="3600" w:hanging="360"/>
      </w:pPr>
    </w:lvl>
    <w:lvl w:ilvl="5" w:tplc="1902C95A" w:tentative="1">
      <w:start w:val="1"/>
      <w:numFmt w:val="lowerRoman"/>
      <w:lvlText w:val="%6."/>
      <w:lvlJc w:val="right"/>
      <w:pPr>
        <w:tabs>
          <w:tab w:val="num" w:pos="4320"/>
        </w:tabs>
        <w:ind w:left="4320" w:hanging="180"/>
      </w:pPr>
    </w:lvl>
    <w:lvl w:ilvl="6" w:tplc="1A00C09A" w:tentative="1">
      <w:start w:val="1"/>
      <w:numFmt w:val="decimal"/>
      <w:lvlText w:val="%7."/>
      <w:lvlJc w:val="left"/>
      <w:pPr>
        <w:tabs>
          <w:tab w:val="num" w:pos="5040"/>
        </w:tabs>
        <w:ind w:left="5040" w:hanging="360"/>
      </w:pPr>
    </w:lvl>
    <w:lvl w:ilvl="7" w:tplc="510CBF92" w:tentative="1">
      <w:start w:val="1"/>
      <w:numFmt w:val="lowerLetter"/>
      <w:lvlText w:val="%8."/>
      <w:lvlJc w:val="left"/>
      <w:pPr>
        <w:tabs>
          <w:tab w:val="num" w:pos="5760"/>
        </w:tabs>
        <w:ind w:left="5760" w:hanging="360"/>
      </w:pPr>
    </w:lvl>
    <w:lvl w:ilvl="8" w:tplc="E0F49584" w:tentative="1">
      <w:start w:val="1"/>
      <w:numFmt w:val="lowerRoman"/>
      <w:lvlText w:val="%9."/>
      <w:lvlJc w:val="right"/>
      <w:pPr>
        <w:tabs>
          <w:tab w:val="num" w:pos="6480"/>
        </w:tabs>
        <w:ind w:left="6480" w:hanging="180"/>
      </w:pPr>
    </w:lvl>
  </w:abstractNum>
  <w:abstractNum w:abstractNumId="12" w15:restartNumberingAfterBreak="0">
    <w:nsid w:val="626F0F0C"/>
    <w:multiLevelType w:val="hybridMultilevel"/>
    <w:tmpl w:val="EEA609EA"/>
    <w:lvl w:ilvl="0" w:tplc="9A7E38C2">
      <w:start w:val="1"/>
      <w:numFmt w:val="decimal"/>
      <w:lvlText w:val="12.%1"/>
      <w:lvlJc w:val="left"/>
      <w:pPr>
        <w:tabs>
          <w:tab w:val="num" w:pos="720"/>
        </w:tabs>
        <w:ind w:left="720" w:hanging="360"/>
      </w:pPr>
      <w:rPr>
        <w:rFonts w:hint="default"/>
      </w:rPr>
    </w:lvl>
    <w:lvl w:ilvl="1" w:tplc="EA62518A" w:tentative="1">
      <w:start w:val="1"/>
      <w:numFmt w:val="lowerLetter"/>
      <w:lvlText w:val="%2."/>
      <w:lvlJc w:val="left"/>
      <w:pPr>
        <w:tabs>
          <w:tab w:val="num" w:pos="1440"/>
        </w:tabs>
        <w:ind w:left="1440" w:hanging="360"/>
      </w:pPr>
    </w:lvl>
    <w:lvl w:ilvl="2" w:tplc="9E464EF2" w:tentative="1">
      <w:start w:val="1"/>
      <w:numFmt w:val="lowerRoman"/>
      <w:lvlText w:val="%3."/>
      <w:lvlJc w:val="right"/>
      <w:pPr>
        <w:tabs>
          <w:tab w:val="num" w:pos="2160"/>
        </w:tabs>
        <w:ind w:left="2160" w:hanging="180"/>
      </w:pPr>
    </w:lvl>
    <w:lvl w:ilvl="3" w:tplc="EC82B780" w:tentative="1">
      <w:start w:val="1"/>
      <w:numFmt w:val="decimal"/>
      <w:lvlText w:val="%4."/>
      <w:lvlJc w:val="left"/>
      <w:pPr>
        <w:tabs>
          <w:tab w:val="num" w:pos="2880"/>
        </w:tabs>
        <w:ind w:left="2880" w:hanging="360"/>
      </w:pPr>
    </w:lvl>
    <w:lvl w:ilvl="4" w:tplc="2B8037D6" w:tentative="1">
      <w:start w:val="1"/>
      <w:numFmt w:val="lowerLetter"/>
      <w:lvlText w:val="%5."/>
      <w:lvlJc w:val="left"/>
      <w:pPr>
        <w:tabs>
          <w:tab w:val="num" w:pos="3600"/>
        </w:tabs>
        <w:ind w:left="3600" w:hanging="360"/>
      </w:pPr>
    </w:lvl>
    <w:lvl w:ilvl="5" w:tplc="875EB2AA" w:tentative="1">
      <w:start w:val="1"/>
      <w:numFmt w:val="lowerRoman"/>
      <w:lvlText w:val="%6."/>
      <w:lvlJc w:val="right"/>
      <w:pPr>
        <w:tabs>
          <w:tab w:val="num" w:pos="4320"/>
        </w:tabs>
        <w:ind w:left="4320" w:hanging="180"/>
      </w:pPr>
    </w:lvl>
    <w:lvl w:ilvl="6" w:tplc="AE5C6C6E" w:tentative="1">
      <w:start w:val="1"/>
      <w:numFmt w:val="decimal"/>
      <w:lvlText w:val="%7."/>
      <w:lvlJc w:val="left"/>
      <w:pPr>
        <w:tabs>
          <w:tab w:val="num" w:pos="5040"/>
        </w:tabs>
        <w:ind w:left="5040" w:hanging="360"/>
      </w:pPr>
    </w:lvl>
    <w:lvl w:ilvl="7" w:tplc="3BB893AE" w:tentative="1">
      <w:start w:val="1"/>
      <w:numFmt w:val="lowerLetter"/>
      <w:lvlText w:val="%8."/>
      <w:lvlJc w:val="left"/>
      <w:pPr>
        <w:tabs>
          <w:tab w:val="num" w:pos="5760"/>
        </w:tabs>
        <w:ind w:left="5760" w:hanging="360"/>
      </w:pPr>
    </w:lvl>
    <w:lvl w:ilvl="8" w:tplc="F5CA05A4" w:tentative="1">
      <w:start w:val="1"/>
      <w:numFmt w:val="lowerRoman"/>
      <w:lvlText w:val="%9."/>
      <w:lvlJc w:val="right"/>
      <w:pPr>
        <w:tabs>
          <w:tab w:val="num" w:pos="6480"/>
        </w:tabs>
        <w:ind w:left="6480" w:hanging="180"/>
      </w:pPr>
    </w:lvl>
  </w:abstractNum>
  <w:abstractNum w:abstractNumId="13" w15:restartNumberingAfterBreak="0">
    <w:nsid w:val="699832A2"/>
    <w:multiLevelType w:val="hybridMultilevel"/>
    <w:tmpl w:val="0B1441A2"/>
    <w:lvl w:ilvl="0" w:tplc="BE462BC2">
      <w:start w:val="1"/>
      <w:numFmt w:val="decimal"/>
      <w:lvlText w:val="3.%1"/>
      <w:lvlJc w:val="left"/>
      <w:pPr>
        <w:tabs>
          <w:tab w:val="num" w:pos="720"/>
        </w:tabs>
        <w:ind w:left="720" w:hanging="360"/>
      </w:pPr>
      <w:rPr>
        <w:rFonts w:hint="default"/>
      </w:rPr>
    </w:lvl>
    <w:lvl w:ilvl="1" w:tplc="315866EC" w:tentative="1">
      <w:start w:val="1"/>
      <w:numFmt w:val="lowerLetter"/>
      <w:lvlText w:val="%2."/>
      <w:lvlJc w:val="left"/>
      <w:pPr>
        <w:tabs>
          <w:tab w:val="num" w:pos="1440"/>
        </w:tabs>
        <w:ind w:left="1440" w:hanging="360"/>
      </w:pPr>
    </w:lvl>
    <w:lvl w:ilvl="2" w:tplc="D95895D6" w:tentative="1">
      <w:start w:val="1"/>
      <w:numFmt w:val="lowerRoman"/>
      <w:lvlText w:val="%3."/>
      <w:lvlJc w:val="right"/>
      <w:pPr>
        <w:tabs>
          <w:tab w:val="num" w:pos="2160"/>
        </w:tabs>
        <w:ind w:left="2160" w:hanging="180"/>
      </w:pPr>
    </w:lvl>
    <w:lvl w:ilvl="3" w:tplc="C8AE3208" w:tentative="1">
      <w:start w:val="1"/>
      <w:numFmt w:val="decimal"/>
      <w:lvlText w:val="%4."/>
      <w:lvlJc w:val="left"/>
      <w:pPr>
        <w:tabs>
          <w:tab w:val="num" w:pos="2880"/>
        </w:tabs>
        <w:ind w:left="2880" w:hanging="360"/>
      </w:pPr>
    </w:lvl>
    <w:lvl w:ilvl="4" w:tplc="D5EE94F6" w:tentative="1">
      <w:start w:val="1"/>
      <w:numFmt w:val="lowerLetter"/>
      <w:lvlText w:val="%5."/>
      <w:lvlJc w:val="left"/>
      <w:pPr>
        <w:tabs>
          <w:tab w:val="num" w:pos="3600"/>
        </w:tabs>
        <w:ind w:left="3600" w:hanging="360"/>
      </w:pPr>
    </w:lvl>
    <w:lvl w:ilvl="5" w:tplc="2CB0BDD2" w:tentative="1">
      <w:start w:val="1"/>
      <w:numFmt w:val="lowerRoman"/>
      <w:lvlText w:val="%6."/>
      <w:lvlJc w:val="right"/>
      <w:pPr>
        <w:tabs>
          <w:tab w:val="num" w:pos="4320"/>
        </w:tabs>
        <w:ind w:left="4320" w:hanging="180"/>
      </w:pPr>
    </w:lvl>
    <w:lvl w:ilvl="6" w:tplc="C83C399C" w:tentative="1">
      <w:start w:val="1"/>
      <w:numFmt w:val="decimal"/>
      <w:lvlText w:val="%7."/>
      <w:lvlJc w:val="left"/>
      <w:pPr>
        <w:tabs>
          <w:tab w:val="num" w:pos="5040"/>
        </w:tabs>
        <w:ind w:left="5040" w:hanging="360"/>
      </w:pPr>
    </w:lvl>
    <w:lvl w:ilvl="7" w:tplc="96D4C4BA" w:tentative="1">
      <w:start w:val="1"/>
      <w:numFmt w:val="lowerLetter"/>
      <w:lvlText w:val="%8."/>
      <w:lvlJc w:val="left"/>
      <w:pPr>
        <w:tabs>
          <w:tab w:val="num" w:pos="5760"/>
        </w:tabs>
        <w:ind w:left="5760" w:hanging="360"/>
      </w:pPr>
    </w:lvl>
    <w:lvl w:ilvl="8" w:tplc="851E636E" w:tentative="1">
      <w:start w:val="1"/>
      <w:numFmt w:val="lowerRoman"/>
      <w:lvlText w:val="%9."/>
      <w:lvlJc w:val="right"/>
      <w:pPr>
        <w:tabs>
          <w:tab w:val="num" w:pos="6480"/>
        </w:tabs>
        <w:ind w:left="6480" w:hanging="180"/>
      </w:pPr>
    </w:lvl>
  </w:abstractNum>
  <w:abstractNum w:abstractNumId="14" w15:restartNumberingAfterBreak="0">
    <w:nsid w:val="6FBD0707"/>
    <w:multiLevelType w:val="hybridMultilevel"/>
    <w:tmpl w:val="A76A1E28"/>
    <w:lvl w:ilvl="0" w:tplc="159A1986">
      <w:numFmt w:val="bullet"/>
      <w:lvlText w:val=""/>
      <w:lvlJc w:val="left"/>
      <w:pPr>
        <w:ind w:left="1080" w:hanging="360"/>
      </w:pPr>
      <w:rPr>
        <w:rFonts w:ascii="Symbol" w:eastAsia="Calibri"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FC4091A"/>
    <w:multiLevelType w:val="hybridMultilevel"/>
    <w:tmpl w:val="E75A2544"/>
    <w:lvl w:ilvl="0" w:tplc="A9D02234">
      <w:start w:val="1"/>
      <w:numFmt w:val="decimal"/>
      <w:lvlText w:val="4.%1"/>
      <w:lvlJc w:val="left"/>
      <w:pPr>
        <w:tabs>
          <w:tab w:val="num" w:pos="720"/>
        </w:tabs>
        <w:ind w:left="720" w:hanging="360"/>
      </w:pPr>
      <w:rPr>
        <w:rFonts w:hint="default"/>
      </w:rPr>
    </w:lvl>
    <w:lvl w:ilvl="1" w:tplc="B0AA0564" w:tentative="1">
      <w:start w:val="1"/>
      <w:numFmt w:val="lowerLetter"/>
      <w:lvlText w:val="%2."/>
      <w:lvlJc w:val="left"/>
      <w:pPr>
        <w:tabs>
          <w:tab w:val="num" w:pos="1440"/>
        </w:tabs>
        <w:ind w:left="1440" w:hanging="360"/>
      </w:pPr>
    </w:lvl>
    <w:lvl w:ilvl="2" w:tplc="1B88AC5A" w:tentative="1">
      <w:start w:val="1"/>
      <w:numFmt w:val="lowerRoman"/>
      <w:lvlText w:val="%3."/>
      <w:lvlJc w:val="right"/>
      <w:pPr>
        <w:tabs>
          <w:tab w:val="num" w:pos="2160"/>
        </w:tabs>
        <w:ind w:left="2160" w:hanging="180"/>
      </w:pPr>
    </w:lvl>
    <w:lvl w:ilvl="3" w:tplc="96104872" w:tentative="1">
      <w:start w:val="1"/>
      <w:numFmt w:val="decimal"/>
      <w:lvlText w:val="%4."/>
      <w:lvlJc w:val="left"/>
      <w:pPr>
        <w:tabs>
          <w:tab w:val="num" w:pos="2880"/>
        </w:tabs>
        <w:ind w:left="2880" w:hanging="360"/>
      </w:pPr>
    </w:lvl>
    <w:lvl w:ilvl="4" w:tplc="ABE60B48" w:tentative="1">
      <w:start w:val="1"/>
      <w:numFmt w:val="lowerLetter"/>
      <w:lvlText w:val="%5."/>
      <w:lvlJc w:val="left"/>
      <w:pPr>
        <w:tabs>
          <w:tab w:val="num" w:pos="3600"/>
        </w:tabs>
        <w:ind w:left="3600" w:hanging="360"/>
      </w:pPr>
    </w:lvl>
    <w:lvl w:ilvl="5" w:tplc="3E3AAFBE" w:tentative="1">
      <w:start w:val="1"/>
      <w:numFmt w:val="lowerRoman"/>
      <w:lvlText w:val="%6."/>
      <w:lvlJc w:val="right"/>
      <w:pPr>
        <w:tabs>
          <w:tab w:val="num" w:pos="4320"/>
        </w:tabs>
        <w:ind w:left="4320" w:hanging="180"/>
      </w:pPr>
    </w:lvl>
    <w:lvl w:ilvl="6" w:tplc="B2BE9C1E" w:tentative="1">
      <w:start w:val="1"/>
      <w:numFmt w:val="decimal"/>
      <w:lvlText w:val="%7."/>
      <w:lvlJc w:val="left"/>
      <w:pPr>
        <w:tabs>
          <w:tab w:val="num" w:pos="5040"/>
        </w:tabs>
        <w:ind w:left="5040" w:hanging="360"/>
      </w:pPr>
    </w:lvl>
    <w:lvl w:ilvl="7" w:tplc="D4B49B12" w:tentative="1">
      <w:start w:val="1"/>
      <w:numFmt w:val="lowerLetter"/>
      <w:lvlText w:val="%8."/>
      <w:lvlJc w:val="left"/>
      <w:pPr>
        <w:tabs>
          <w:tab w:val="num" w:pos="5760"/>
        </w:tabs>
        <w:ind w:left="5760" w:hanging="360"/>
      </w:pPr>
    </w:lvl>
    <w:lvl w:ilvl="8" w:tplc="6AD2674A" w:tentative="1">
      <w:start w:val="1"/>
      <w:numFmt w:val="lowerRoman"/>
      <w:lvlText w:val="%9."/>
      <w:lvlJc w:val="right"/>
      <w:pPr>
        <w:tabs>
          <w:tab w:val="num" w:pos="6480"/>
        </w:tabs>
        <w:ind w:left="6480" w:hanging="180"/>
      </w:pPr>
    </w:lvl>
  </w:abstractNum>
  <w:abstractNum w:abstractNumId="16" w15:restartNumberingAfterBreak="0">
    <w:nsid w:val="7B972FC7"/>
    <w:multiLevelType w:val="hybridMultilevel"/>
    <w:tmpl w:val="F97810DE"/>
    <w:lvl w:ilvl="0" w:tplc="D514EEDC">
      <w:start w:val="1"/>
      <w:numFmt w:val="decimal"/>
      <w:lvlText w:val="2.%1"/>
      <w:lvlJc w:val="left"/>
      <w:pPr>
        <w:tabs>
          <w:tab w:val="num" w:pos="360"/>
        </w:tabs>
        <w:ind w:left="360" w:hanging="360"/>
      </w:pPr>
      <w:rPr>
        <w:rFonts w:hint="default"/>
        <w:i w:val="0"/>
      </w:rPr>
    </w:lvl>
    <w:lvl w:ilvl="1" w:tplc="1D245724">
      <w:start w:val="1"/>
      <w:numFmt w:val="lowerLetter"/>
      <w:lvlText w:val="%2)"/>
      <w:lvlJc w:val="left"/>
      <w:pPr>
        <w:tabs>
          <w:tab w:val="num" w:pos="1080"/>
        </w:tabs>
        <w:ind w:left="1080" w:hanging="360"/>
      </w:pPr>
      <w:rPr>
        <w:b w:val="0"/>
        <w:i w:val="0"/>
      </w:rPr>
    </w:lvl>
    <w:lvl w:ilvl="2" w:tplc="6514177E" w:tentative="1">
      <w:start w:val="1"/>
      <w:numFmt w:val="lowerRoman"/>
      <w:lvlText w:val="%3."/>
      <w:lvlJc w:val="right"/>
      <w:pPr>
        <w:tabs>
          <w:tab w:val="num" w:pos="1800"/>
        </w:tabs>
        <w:ind w:left="1800" w:hanging="180"/>
      </w:pPr>
    </w:lvl>
    <w:lvl w:ilvl="3" w:tplc="AB182A64" w:tentative="1">
      <w:start w:val="1"/>
      <w:numFmt w:val="decimal"/>
      <w:lvlText w:val="%4."/>
      <w:lvlJc w:val="left"/>
      <w:pPr>
        <w:tabs>
          <w:tab w:val="num" w:pos="2520"/>
        </w:tabs>
        <w:ind w:left="2520" w:hanging="360"/>
      </w:pPr>
    </w:lvl>
    <w:lvl w:ilvl="4" w:tplc="C9CE7DB6" w:tentative="1">
      <w:start w:val="1"/>
      <w:numFmt w:val="lowerLetter"/>
      <w:lvlText w:val="%5."/>
      <w:lvlJc w:val="left"/>
      <w:pPr>
        <w:tabs>
          <w:tab w:val="num" w:pos="3240"/>
        </w:tabs>
        <w:ind w:left="3240" w:hanging="360"/>
      </w:pPr>
    </w:lvl>
    <w:lvl w:ilvl="5" w:tplc="10AE621C" w:tentative="1">
      <w:start w:val="1"/>
      <w:numFmt w:val="lowerRoman"/>
      <w:lvlText w:val="%6."/>
      <w:lvlJc w:val="right"/>
      <w:pPr>
        <w:tabs>
          <w:tab w:val="num" w:pos="3960"/>
        </w:tabs>
        <w:ind w:left="3960" w:hanging="180"/>
      </w:pPr>
    </w:lvl>
    <w:lvl w:ilvl="6" w:tplc="466AD3C0" w:tentative="1">
      <w:start w:val="1"/>
      <w:numFmt w:val="decimal"/>
      <w:lvlText w:val="%7."/>
      <w:lvlJc w:val="left"/>
      <w:pPr>
        <w:tabs>
          <w:tab w:val="num" w:pos="4680"/>
        </w:tabs>
        <w:ind w:left="4680" w:hanging="360"/>
      </w:pPr>
    </w:lvl>
    <w:lvl w:ilvl="7" w:tplc="F8DE152C" w:tentative="1">
      <w:start w:val="1"/>
      <w:numFmt w:val="lowerLetter"/>
      <w:lvlText w:val="%8."/>
      <w:lvlJc w:val="left"/>
      <w:pPr>
        <w:tabs>
          <w:tab w:val="num" w:pos="5400"/>
        </w:tabs>
        <w:ind w:left="5400" w:hanging="360"/>
      </w:pPr>
    </w:lvl>
    <w:lvl w:ilvl="8" w:tplc="9CC4935E" w:tentative="1">
      <w:start w:val="1"/>
      <w:numFmt w:val="lowerRoman"/>
      <w:lvlText w:val="%9."/>
      <w:lvlJc w:val="right"/>
      <w:pPr>
        <w:tabs>
          <w:tab w:val="num" w:pos="6120"/>
        </w:tabs>
        <w:ind w:left="6120" w:hanging="180"/>
      </w:pPr>
    </w:lvl>
  </w:abstractNum>
  <w:num w:numId="1">
    <w:abstractNumId w:val="11"/>
  </w:num>
  <w:num w:numId="2">
    <w:abstractNumId w:val="13"/>
  </w:num>
  <w:num w:numId="3">
    <w:abstractNumId w:val="16"/>
  </w:num>
  <w:num w:numId="4">
    <w:abstractNumId w:val="15"/>
  </w:num>
  <w:num w:numId="5">
    <w:abstractNumId w:val="8"/>
  </w:num>
  <w:num w:numId="6">
    <w:abstractNumId w:val="9"/>
  </w:num>
  <w:num w:numId="7">
    <w:abstractNumId w:val="12"/>
  </w:num>
  <w:num w:numId="8">
    <w:abstractNumId w:val="1"/>
  </w:num>
  <w:num w:numId="9">
    <w:abstractNumId w:val="4"/>
  </w:num>
  <w:num w:numId="10">
    <w:abstractNumId w:val="0"/>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2"/>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19"/>
    <w:rsid w:val="00117475"/>
    <w:rsid w:val="001D5BF4"/>
    <w:rsid w:val="00242364"/>
    <w:rsid w:val="00350B58"/>
    <w:rsid w:val="00574A2E"/>
    <w:rsid w:val="00631ECE"/>
    <w:rsid w:val="006A413D"/>
    <w:rsid w:val="00750E33"/>
    <w:rsid w:val="00764DB7"/>
    <w:rsid w:val="007D0C19"/>
    <w:rsid w:val="007E5D3B"/>
    <w:rsid w:val="007F442B"/>
    <w:rsid w:val="008B0230"/>
    <w:rsid w:val="008D0977"/>
    <w:rsid w:val="00966E9F"/>
    <w:rsid w:val="00A2545A"/>
    <w:rsid w:val="00B24646"/>
    <w:rsid w:val="00C11975"/>
    <w:rsid w:val="00C35798"/>
    <w:rsid w:val="00CE5438"/>
    <w:rsid w:val="00D7411E"/>
    <w:rsid w:val="00DC5499"/>
    <w:rsid w:val="00E14E74"/>
    <w:rsid w:val="00FF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81ECD-8035-4ECE-BF56-8F4A66D9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15851"/>
    <w:pPr>
      <w:spacing w:after="0" w:line="240" w:lineRule="auto"/>
    </w:pPr>
    <w:rPr>
      <w:rFonts w:ascii="Arial" w:eastAsia="MS Mincho" w:hAnsi="Arial" w:cs="Arial"/>
      <w:sz w:val="20"/>
      <w:szCs w:val="20"/>
      <w:lang w:val="cs-CZ"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1C00"/>
    <w:pPr>
      <w:tabs>
        <w:tab w:val="center" w:pos="4536"/>
        <w:tab w:val="right" w:pos="9072"/>
      </w:tabs>
    </w:pPr>
  </w:style>
  <w:style w:type="character" w:customStyle="1" w:styleId="ZhlavChar">
    <w:name w:val="Záhlaví Char"/>
    <w:basedOn w:val="Standardnpsmoodstavce"/>
    <w:link w:val="Zhlav"/>
    <w:uiPriority w:val="99"/>
    <w:rsid w:val="00831C00"/>
  </w:style>
  <w:style w:type="paragraph" w:styleId="Zpat">
    <w:name w:val="footer"/>
    <w:basedOn w:val="Normln"/>
    <w:link w:val="ZpatChar"/>
    <w:uiPriority w:val="99"/>
    <w:unhideWhenUsed/>
    <w:rsid w:val="00831C00"/>
    <w:pPr>
      <w:tabs>
        <w:tab w:val="center" w:pos="4536"/>
        <w:tab w:val="right" w:pos="9072"/>
      </w:tabs>
    </w:pPr>
  </w:style>
  <w:style w:type="character" w:customStyle="1" w:styleId="ZpatChar">
    <w:name w:val="Zápatí Char"/>
    <w:basedOn w:val="Standardnpsmoodstavce"/>
    <w:link w:val="Zpat"/>
    <w:uiPriority w:val="99"/>
    <w:rsid w:val="00831C00"/>
  </w:style>
  <w:style w:type="paragraph" w:styleId="Normlnweb">
    <w:name w:val="Normal (Web)"/>
    <w:basedOn w:val="Normln"/>
    <w:uiPriority w:val="99"/>
    <w:unhideWhenUsed/>
    <w:rsid w:val="00715851"/>
    <w:pPr>
      <w:spacing w:before="100" w:beforeAutospacing="1" w:after="100" w:afterAutospacing="1"/>
    </w:pPr>
    <w:rPr>
      <w:rFonts w:ascii="Times New Roman" w:hAnsi="Times New Roman" w:cs="Times New Roman"/>
      <w:sz w:val="24"/>
      <w:szCs w:val="24"/>
      <w:lang w:eastAsia="cs-CZ"/>
    </w:rPr>
  </w:style>
  <w:style w:type="character" w:styleId="Hypertextovodkaz">
    <w:name w:val="Hyperlink"/>
    <w:uiPriority w:val="99"/>
    <w:unhideWhenUsed/>
    <w:rsid w:val="00052A0F"/>
    <w:rPr>
      <w:color w:val="0000FF"/>
      <w:u w:val="single"/>
    </w:rPr>
  </w:style>
  <w:style w:type="paragraph" w:styleId="Odstavecseseznamem">
    <w:name w:val="List Paragraph"/>
    <w:basedOn w:val="Normln"/>
    <w:uiPriority w:val="34"/>
    <w:qFormat/>
    <w:rsid w:val="00052A0F"/>
    <w:pPr>
      <w:ind w:left="720"/>
    </w:pPr>
    <w:rPr>
      <w:rFonts w:ascii="Calibri" w:eastAsia="Calibri" w:hAnsi="Calibri" w:cs="Times New Roman"/>
      <w:sz w:val="22"/>
      <w:szCs w:val="22"/>
      <w:lang w:eastAsia="cs-CZ"/>
    </w:rPr>
  </w:style>
  <w:style w:type="paragraph" w:styleId="FormtovanvHTML">
    <w:name w:val="HTML Preformatted"/>
    <w:basedOn w:val="Normln"/>
    <w:link w:val="FormtovanvHTMLChar"/>
    <w:uiPriority w:val="99"/>
    <w:unhideWhenUsed/>
    <w:rsid w:val="0005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Times New Roman"/>
      <w:color w:val="000000"/>
    </w:rPr>
  </w:style>
  <w:style w:type="character" w:customStyle="1" w:styleId="FormtovanvHTMLChar">
    <w:name w:val="Formátovaný v HTML Char"/>
    <w:basedOn w:val="Standardnpsmoodstavce"/>
    <w:link w:val="FormtovanvHTML"/>
    <w:uiPriority w:val="99"/>
    <w:rsid w:val="00052A0F"/>
    <w:rPr>
      <w:rFonts w:ascii="Courier New" w:eastAsia="Calibri" w:hAnsi="Courier New" w:cs="Times New Roman"/>
      <w:color w:val="000000"/>
      <w:sz w:val="20"/>
      <w:szCs w:val="20"/>
    </w:rPr>
  </w:style>
  <w:style w:type="character" w:customStyle="1" w:styleId="spiszn">
    <w:name w:val="spiszn"/>
    <w:basedOn w:val="Standardnpsmoodstavce"/>
    <w:rsid w:val="00052A0F"/>
  </w:style>
  <w:style w:type="paragraph" w:customStyle="1" w:styleId="TMslovanodstavectun">
    <w:name w:val="TM_Číslovaný_odstavec_tučný"/>
    <w:basedOn w:val="Normln"/>
    <w:qFormat/>
    <w:rsid w:val="00052A0F"/>
    <w:pPr>
      <w:numPr>
        <w:numId w:val="12"/>
      </w:numPr>
      <w:spacing w:before="240" w:after="120" w:line="280" w:lineRule="exact"/>
      <w:ind w:right="142"/>
      <w:jc w:val="both"/>
    </w:pPr>
    <w:rPr>
      <w:rFonts w:eastAsia="Times New Roman" w:cs="Times New Roman"/>
      <w:b/>
      <w:sz w:val="18"/>
      <w:lang w:eastAsia="cs-CZ"/>
    </w:rPr>
  </w:style>
  <w:style w:type="character" w:customStyle="1" w:styleId="TMslovanodstavec2roveChar">
    <w:name w:val="TM_Číslovaný_odstavec_2.úroveň Char"/>
    <w:link w:val="TMslovanodstavec2rove"/>
    <w:locked/>
    <w:rsid w:val="00052A0F"/>
    <w:rPr>
      <w:rFonts w:ascii="Arial" w:eastAsia="Times New Roman" w:hAnsi="Arial" w:cs="Arial"/>
      <w:sz w:val="18"/>
    </w:rPr>
  </w:style>
  <w:style w:type="paragraph" w:customStyle="1" w:styleId="TMslovanodstavec2rove">
    <w:name w:val="TM_Číslovaný_odstavec_2.úroveň"/>
    <w:basedOn w:val="TMslovanodstavectun"/>
    <w:link w:val="TMslovanodstavec2roveChar"/>
    <w:qFormat/>
    <w:rsid w:val="00052A0F"/>
    <w:pPr>
      <w:numPr>
        <w:ilvl w:val="1"/>
      </w:numPr>
      <w:spacing w:before="120"/>
    </w:pPr>
    <w:rPr>
      <w:rFonts w:cs="Arial"/>
      <w:b w:val="0"/>
      <w:szCs w:val="22"/>
    </w:rPr>
  </w:style>
  <w:style w:type="paragraph" w:styleId="Textbubliny">
    <w:name w:val="Balloon Text"/>
    <w:basedOn w:val="Normln"/>
    <w:link w:val="TextbublinyChar"/>
    <w:uiPriority w:val="99"/>
    <w:semiHidden/>
    <w:unhideWhenUsed/>
    <w:rsid w:val="00631EC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1ECE"/>
    <w:rPr>
      <w:rFonts w:ascii="Segoe UI" w:eastAsia="MS Mincho" w:hAnsi="Segoe UI" w:cs="Segoe UI"/>
      <w:sz w:val="18"/>
      <w:szCs w:val="18"/>
      <w:lang w:val="cs-CZ"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2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magnalin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3222</Words>
  <Characters>19011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Petra</dc:creator>
  <cp:lastModifiedBy>Kateřina Součková</cp:lastModifiedBy>
  <cp:revision>7</cp:revision>
  <dcterms:created xsi:type="dcterms:W3CDTF">2019-04-15T13:13:00Z</dcterms:created>
  <dcterms:modified xsi:type="dcterms:W3CDTF">2019-05-15T09:52:00Z</dcterms:modified>
</cp:coreProperties>
</file>