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3215"/>
        <w:gridCol w:w="547"/>
        <w:gridCol w:w="803"/>
        <w:gridCol w:w="738"/>
        <w:gridCol w:w="1663"/>
        <w:gridCol w:w="2059"/>
      </w:tblGrid>
      <w:tr>
        <w:trPr>
          <w:trHeight w:val="3308" w:hRule="exact"/>
        </w:trPr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položka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jednotky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předpokládaný počet jednotek/měsíc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cena za jednotku bez DPH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9" w:lineRule="exact"/>
              <w:ind w:left="0" w:right="0" w:firstLine="0"/>
            </w:pPr>
            <w:r>
              <w:rPr>
                <w:rStyle w:val="CharStyle5"/>
              </w:rPr>
              <w:t>Předpokládaný finanční objem za 1 měsíc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5"/>
              </w:rPr>
              <w:t>Předpokládaný finanční objem za 2 roky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pevné sítě ČR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10000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4 800,00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115 200,00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mobilních sítí ČR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0,48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960,00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23 040,00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pevné sítě 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1,26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63,00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1 512,00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mobilní sítě 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3,92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78,40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1 881,60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pevné sítě ostatní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39,25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78,50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1 884,00 Kč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hovory do mobilní sítě ostatní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min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6"/>
              </w:rPr>
              <w:t>39,25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78,50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5083" w:wrap="none" w:vAnchor="page" w:hAnchor="page" w:x="1374" w:y="1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1 884,00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3236"/>
        <w:gridCol w:w="562"/>
        <w:gridCol w:w="706"/>
        <w:gridCol w:w="842"/>
        <w:gridCol w:w="1670"/>
        <w:gridCol w:w="2009"/>
      </w:tblGrid>
      <w:tr>
        <w:trPr>
          <w:trHeight w:val="2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5" w:h="4820" w:wrap="none" w:vAnchor="page" w:hAnchor="page" w:x="1370" w:y="69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počet přípojek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počet hovorů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cena za přípojku bez DPH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měsíční náklady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náklady za 24 měsíců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Pravidelné poplatky E1 - 2Mbit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6"/>
              </w:rPr>
              <w:t>1890,00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5 670,00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136 080,00 Kč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Pravidelné poplatky ISDN2A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6"/>
              </w:rPr>
              <w:t>298,00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2 384,00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57 216,00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Pravidelné poplatky ISDN2D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6"/>
              </w:rPr>
              <w:t>298,00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3 278,00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78 672,00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Analogové telefonní linky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6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6"/>
              </w:rPr>
              <w:t>297,00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17 820,00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427 680,00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Hybridní centralizovaný systém UC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5" w:h="4820" w:wrap="none" w:vAnchor="page" w:hAnchor="page" w:x="1370" w:y="69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5" w:h="4820" w:wrap="none" w:vAnchor="page" w:hAnchor="page" w:x="1370" w:y="69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5" w:h="4820" w:wrap="none" w:vAnchor="page" w:hAnchor="page" w:x="1370" w:y="69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13 250,00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6"/>
              </w:rPr>
              <w:t>318 000,00 Kč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48 460,40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1 163 049,60 Kč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Celkem DPH 21%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10 176,68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244 240,42 Kč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Celkem s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58 637,08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25" w:h="4820" w:wrap="none" w:vAnchor="page" w:hAnchor="page" w:x="1370" w:y="69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</w:rPr>
              <w:t>1 407 290,02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8,5 pt,Tučné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,5 pt"/>
    <w:basedOn w:val="CharStyle4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c224.pk.gr-20161213131408</dc:title>
  <dc:subject/>
  <dc:creator/>
  <cp:keywords/>
</cp:coreProperties>
</file>