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16AC4" w:rsidRDefault="00D77D3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1270</wp:posOffset>
                </wp:positionV>
                <wp:extent cx="694690" cy="241300"/>
                <wp:effectExtent l="635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80" w:lineRule="exact"/>
                            </w:pPr>
                            <w:bookmarkStart w:id="1" w:name="bookmark0"/>
                            <w:proofErr w:type="spellStart"/>
                            <w:r>
                              <w:t>VoZP</w:t>
                            </w:r>
                            <w:bookmarkEnd w:id="1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.1pt;width:54.7pt;height:19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0x/rAIAAKk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80" w:lineRule="exact"/>
                      </w:pPr>
                      <w:bookmarkStart w:id="2" w:name="bookmark0"/>
                      <w:r>
                        <w:t>VoZP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4519930</wp:posOffset>
                </wp:positionH>
                <wp:positionV relativeFrom="paragraph">
                  <wp:posOffset>38735</wp:posOffset>
                </wp:positionV>
                <wp:extent cx="1143000" cy="482600"/>
                <wp:effectExtent l="0" t="0" r="3175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Nadpis3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bookmarkStart w:id="2" w:name="bookmark1"/>
                            <w:r>
                              <w:t>IČZ 72957000</w:t>
                            </w:r>
                            <w:r>
                              <w:br/>
                            </w:r>
                            <w:r>
                              <w:rPr>
                                <w:rStyle w:val="Nadpis3dkovn2ptExact"/>
                                <w:b/>
                                <w:bCs/>
                              </w:rPr>
                              <w:t>SL/Z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5.9pt;margin-top:3.05pt;width:90pt;height:38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Nadpis3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bookmarkStart w:id="4" w:name="bookmark1"/>
                      <w:r>
                        <w:t>IČZ 72957000</w:t>
                      </w:r>
                      <w:r>
                        <w:br/>
                      </w:r>
                      <w:r>
                        <w:rPr>
                          <w:rStyle w:val="Nadpis3dkovn2ptExact"/>
                          <w:b/>
                          <w:bCs/>
                        </w:rPr>
                        <w:t>SL/Z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972820</wp:posOffset>
                </wp:positionH>
                <wp:positionV relativeFrom="paragraph">
                  <wp:posOffset>0</wp:posOffset>
                </wp:positionV>
                <wp:extent cx="2002790" cy="231140"/>
                <wp:effectExtent l="2540" t="0" r="4445" b="190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VOJENSKÁ ZDRAVOTNÍ POJIŠŤOVNA ČESKÉ REPUBLIKY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6.6pt;margin-top:0;width:157.7pt;height:18.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6NsQ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Titulekobrzku2"/>
                        <w:shd w:val="clear" w:color="auto" w:fill="auto"/>
                      </w:pPr>
                      <w:r>
                        <w:t>VOJENSKÁ ZDRAVOTNÍ POJIŠŤOVNA ČESKÉ REPUBLIKY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4559935</wp:posOffset>
                </wp:positionH>
                <wp:positionV relativeFrom="paragraph">
                  <wp:posOffset>1167130</wp:posOffset>
                </wp:positionV>
                <wp:extent cx="1316990" cy="241300"/>
                <wp:effectExtent l="0" t="635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Č.j.</w:t>
                            </w:r>
                            <w:proofErr w:type="gramEnd"/>
                            <w:r>
                              <w:t>: 4/45/926747-2019-1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59.05pt;margin-top:91.9pt;width:103.7pt;height:19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oYsQ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  <w:r>
                        <w:t>Č.j.: 4/45/926747-2019-1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21590</wp:posOffset>
            </wp:positionH>
            <wp:positionV relativeFrom="paragraph">
              <wp:posOffset>530225</wp:posOffset>
            </wp:positionV>
            <wp:extent cx="5876290" cy="640080"/>
            <wp:effectExtent l="0" t="0" r="0" b="7620"/>
            <wp:wrapNone/>
            <wp:docPr id="15" name="obrázek 6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AC4" w:rsidRDefault="00216AC4">
      <w:pPr>
        <w:spacing w:line="360" w:lineRule="exact"/>
      </w:pPr>
    </w:p>
    <w:p w:rsidR="00216AC4" w:rsidRDefault="00216AC4">
      <w:pPr>
        <w:spacing w:line="360" w:lineRule="exact"/>
      </w:pPr>
    </w:p>
    <w:p w:rsidR="00216AC4" w:rsidRDefault="00216AC4">
      <w:pPr>
        <w:spacing w:line="360" w:lineRule="exact"/>
      </w:pPr>
    </w:p>
    <w:p w:rsidR="00216AC4" w:rsidRDefault="00216AC4">
      <w:pPr>
        <w:spacing w:line="635" w:lineRule="exact"/>
      </w:pPr>
    </w:p>
    <w:p w:rsidR="00216AC4" w:rsidRDefault="00216AC4">
      <w:pPr>
        <w:rPr>
          <w:sz w:val="2"/>
          <w:szCs w:val="2"/>
        </w:rPr>
        <w:sectPr w:rsidR="00216AC4">
          <w:headerReference w:type="default" r:id="rId8"/>
          <w:footerReference w:type="default" r:id="rId9"/>
          <w:footerReference w:type="first" r:id="rId10"/>
          <w:type w:val="continuous"/>
          <w:pgSz w:w="11900" w:h="16840"/>
          <w:pgMar w:top="668" w:right="1290" w:bottom="1000" w:left="1322" w:header="0" w:footer="3" w:gutter="0"/>
          <w:cols w:space="720"/>
          <w:noEndnote/>
          <w:titlePg/>
          <w:docGrid w:linePitch="360"/>
        </w:sectPr>
      </w:pPr>
    </w:p>
    <w:p w:rsidR="00216AC4" w:rsidRDefault="00FC4D0E">
      <w:pPr>
        <w:pStyle w:val="Zkladntext20"/>
        <w:shd w:val="clear" w:color="auto" w:fill="auto"/>
        <w:spacing w:after="647"/>
        <w:ind w:left="4880" w:firstLine="0"/>
      </w:pPr>
      <w:r>
        <w:t>Domov pro seniory Mikuláškovo náměstí, příspěvková organizace Mikuláškovo náměstí 706/20 625 00 Brno-Starý Lískovec</w:t>
      </w:r>
    </w:p>
    <w:p w:rsidR="00216AC4" w:rsidRDefault="00FC4D0E">
      <w:pPr>
        <w:pStyle w:val="Nadpis20"/>
        <w:keepNext/>
        <w:keepLines/>
        <w:shd w:val="clear" w:color="auto" w:fill="auto"/>
        <w:spacing w:before="0" w:after="195" w:line="360" w:lineRule="exact"/>
      </w:pPr>
      <w:bookmarkStart w:id="3" w:name="bookmark2"/>
      <w:r>
        <w:t>Dodatek č. Z/SL/2019</w:t>
      </w:r>
      <w:bookmarkEnd w:id="3"/>
    </w:p>
    <w:p w:rsidR="00216AC4" w:rsidRDefault="00FC4D0E">
      <w:pPr>
        <w:pStyle w:val="Zkladntext30"/>
        <w:shd w:val="clear" w:color="auto" w:fill="auto"/>
        <w:spacing w:before="0"/>
        <w:ind w:left="420"/>
      </w:pPr>
      <w:r>
        <w:t>Vojenská zdravotní pojišťovna České republiky</w:t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420" w:hanging="420"/>
        <w:jc w:val="both"/>
      </w:pPr>
      <w:r>
        <w:t>se sídlem Praha 9, Drahobejlova 1404/4, PSČ 190 03</w:t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420" w:hanging="420"/>
        <w:jc w:val="both"/>
      </w:pPr>
      <w:r>
        <w:t>jejímž jménem jedná na základě pověření generálního ředitele</w:t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420" w:hanging="420"/>
        <w:jc w:val="both"/>
      </w:pPr>
      <w:r>
        <w:t xml:space="preserve">JUDr. Pavel Stejskal, ředitel pobočky </w:t>
      </w:r>
      <w:proofErr w:type="spellStart"/>
      <w:r>
        <w:t>VoZP</w:t>
      </w:r>
      <w:proofErr w:type="spellEnd"/>
      <w:r>
        <w:t xml:space="preserve"> ČR, Pobočka Brno</w:t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420" w:hanging="420"/>
        <w:jc w:val="both"/>
      </w:pPr>
      <w:r>
        <w:t>sídlo: Brno-Řečkovice, Banskobystrická 1948/40, PSČ 621 00</w:t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420" w:hanging="420"/>
        <w:jc w:val="both"/>
      </w:pPr>
      <w:r>
        <w:t>IČO: 47114975</w:t>
      </w:r>
    </w:p>
    <w:p w:rsidR="00216AC4" w:rsidRDefault="00FC4D0E">
      <w:pPr>
        <w:pStyle w:val="Zkladntext20"/>
        <w:shd w:val="clear" w:color="auto" w:fill="auto"/>
        <w:spacing w:after="272" w:line="230" w:lineRule="exact"/>
        <w:ind w:left="420" w:hanging="420"/>
        <w:jc w:val="both"/>
      </w:pPr>
      <w:r>
        <w:t>(dále jen „Pojišťovna“)</w:t>
      </w:r>
    </w:p>
    <w:p w:rsidR="00216AC4" w:rsidRDefault="00FC4D0E">
      <w:pPr>
        <w:pStyle w:val="Zkladntext20"/>
        <w:shd w:val="clear" w:color="auto" w:fill="auto"/>
        <w:spacing w:after="236" w:line="190" w:lineRule="exact"/>
        <w:ind w:left="420" w:hanging="420"/>
        <w:jc w:val="both"/>
      </w:pPr>
      <w:r>
        <w:t>a</w:t>
      </w:r>
    </w:p>
    <w:p w:rsidR="00216AC4" w:rsidRDefault="00FC4D0E">
      <w:pPr>
        <w:pStyle w:val="Zkladntext30"/>
        <w:shd w:val="clear" w:color="auto" w:fill="auto"/>
        <w:spacing w:before="0"/>
        <w:ind w:left="420"/>
      </w:pPr>
      <w:r>
        <w:t>Domov pro seniory Mikuláškovo nám., příspěvková organizace</w:t>
      </w:r>
    </w:p>
    <w:p w:rsidR="00216AC4" w:rsidRDefault="00FC4D0E">
      <w:pPr>
        <w:pStyle w:val="Zkladntext20"/>
        <w:shd w:val="clear" w:color="auto" w:fill="auto"/>
        <w:tabs>
          <w:tab w:val="left" w:leader="dot" w:pos="5342"/>
        </w:tabs>
        <w:spacing w:after="0" w:line="230" w:lineRule="exact"/>
        <w:ind w:left="420" w:hanging="420"/>
        <w:jc w:val="both"/>
      </w:pPr>
      <w:r>
        <w:t>jehož jménem jedná:</w:t>
      </w:r>
      <w:r>
        <w:tab/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420" w:hanging="420"/>
        <w:jc w:val="both"/>
      </w:pPr>
      <w:r>
        <w:t>se sídlem: Brno-Starý Lískovec, Mikuláškovo náměstí 706/20, PSČ 625 00</w:t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420" w:hanging="420"/>
        <w:jc w:val="both"/>
      </w:pPr>
      <w:r>
        <w:t>IČO: 71155988, IČZ: 72957000</w:t>
      </w:r>
    </w:p>
    <w:p w:rsidR="00216AC4" w:rsidRDefault="00FC4D0E">
      <w:pPr>
        <w:pStyle w:val="Zkladntext20"/>
        <w:shd w:val="clear" w:color="auto" w:fill="auto"/>
        <w:spacing w:after="244" w:line="230" w:lineRule="exact"/>
        <w:ind w:left="420" w:hanging="420"/>
        <w:jc w:val="both"/>
      </w:pPr>
      <w:r>
        <w:t>(dále jen „Poskytovatel“ nebo „Pobytové zařízení“)</w:t>
      </w:r>
    </w:p>
    <w:p w:rsidR="00216AC4" w:rsidRDefault="00FC4D0E">
      <w:pPr>
        <w:pStyle w:val="Zkladntext20"/>
        <w:shd w:val="clear" w:color="auto" w:fill="auto"/>
        <w:spacing w:after="0" w:line="226" w:lineRule="exact"/>
        <w:ind w:left="420" w:hanging="420"/>
        <w:jc w:val="both"/>
      </w:pPr>
      <w:r>
        <w:t>uzavírají dodatek ke Zvláštní smlouvě o poskytování a úhradě ošetřovatelské péče v zařízeních</w:t>
      </w:r>
    </w:p>
    <w:p w:rsidR="00216AC4" w:rsidRDefault="00FC4D0E">
      <w:pPr>
        <w:pStyle w:val="Zkladntext20"/>
        <w:shd w:val="clear" w:color="auto" w:fill="auto"/>
        <w:spacing w:after="0" w:line="226" w:lineRule="exact"/>
        <w:ind w:left="420" w:hanging="420"/>
        <w:jc w:val="both"/>
      </w:pPr>
      <w:r>
        <w:t xml:space="preserve">sociálních služeb poskytujících pobytové sociální služby č. </w:t>
      </w:r>
      <w:r>
        <w:rPr>
          <w:rStyle w:val="Zkladntext2Tun"/>
        </w:rPr>
        <w:t>040002607</w:t>
      </w:r>
    </w:p>
    <w:p w:rsidR="00216AC4" w:rsidRDefault="00FC4D0E">
      <w:pPr>
        <w:pStyle w:val="Zkladntext20"/>
        <w:shd w:val="clear" w:color="auto" w:fill="auto"/>
        <w:spacing w:after="0" w:line="226" w:lineRule="exact"/>
        <w:ind w:left="420" w:hanging="420"/>
        <w:jc w:val="both"/>
      </w:pPr>
      <w:r>
        <w:t>(dále jen „Dodatek/Smlouva“) pro:</w:t>
      </w:r>
    </w:p>
    <w:p w:rsidR="00216AC4" w:rsidRDefault="00FC4D0E">
      <w:pPr>
        <w:pStyle w:val="Zkladntext40"/>
        <w:shd w:val="clear" w:color="auto" w:fill="auto"/>
        <w:ind w:left="420"/>
      </w:pPr>
      <w:r>
        <w:t>zvláštní ambulantní péče v pobytovém zařízení</w:t>
      </w:r>
    </w:p>
    <w:p w:rsidR="00216AC4" w:rsidRDefault="00FC4D0E">
      <w:pPr>
        <w:pStyle w:val="Nadpis50"/>
        <w:keepNext/>
        <w:keepLines/>
        <w:shd w:val="clear" w:color="auto" w:fill="auto"/>
        <w:spacing w:before="0"/>
        <w:ind w:right="20"/>
      </w:pPr>
      <w:bookmarkStart w:id="4" w:name="bookmark3"/>
      <w:r>
        <w:t>Článek I.</w:t>
      </w:r>
      <w:bookmarkEnd w:id="4"/>
    </w:p>
    <w:p w:rsidR="00216AC4" w:rsidRDefault="00FC4D0E">
      <w:pPr>
        <w:pStyle w:val="Zkladntext20"/>
        <w:shd w:val="clear" w:color="auto" w:fill="auto"/>
        <w:spacing w:after="56" w:line="226" w:lineRule="exact"/>
        <w:ind w:firstLine="0"/>
        <w:jc w:val="both"/>
      </w:pPr>
      <w:r>
        <w:t xml:space="preserve">Shora označené smluvní strany se dohodly v souladu s ustanovením § 17a zákona č. 48/1997 Sb., o veřejném zdravotním pojištění a o změně a doplnění některých souvisejících zákonů, ve znění pozdějších předpisů (dále jen „Zákon“), a v souladu se zdravotně pojistným plánem Pojišťovny pro rok 2019, že úhrada hrazených služeb poskytovaných Poskytovatelem v oboru </w:t>
      </w:r>
      <w:r>
        <w:rPr>
          <w:rStyle w:val="Zkladntext2Tun"/>
        </w:rPr>
        <w:t xml:space="preserve">zvláštní ambulantní péče poskytované podle § 22 písm. e) Zákona v zařízeních pobytových sociálních služeb (odbornost 913) </w:t>
      </w:r>
      <w:r>
        <w:t xml:space="preserve">pojištěncům Pojišťovny v období </w:t>
      </w:r>
      <w:r>
        <w:rPr>
          <w:rStyle w:val="Zkladntext2Tun"/>
        </w:rPr>
        <w:t xml:space="preserve">od </w:t>
      </w:r>
      <w:proofErr w:type="gramStart"/>
      <w:r>
        <w:rPr>
          <w:rStyle w:val="Zkladntext2Tun"/>
        </w:rPr>
        <w:t>1.1. 2019</w:t>
      </w:r>
      <w:proofErr w:type="gramEnd"/>
      <w:r>
        <w:rPr>
          <w:rStyle w:val="Zkladntext2Tun"/>
        </w:rPr>
        <w:t xml:space="preserve"> do 31.12. 2019 </w:t>
      </w:r>
      <w:r>
        <w:t>(dále jen „hodnocené období") bude provedena podle dále uvedených ujednání. Referenčním obdobím se pro účely tohoto Dodatku rozumí rok 2017.</w:t>
      </w:r>
    </w:p>
    <w:p w:rsidR="00216AC4" w:rsidRDefault="00FC4D0E">
      <w:pPr>
        <w:pStyle w:val="Nadpis50"/>
        <w:keepNext/>
        <w:keepLines/>
        <w:shd w:val="clear" w:color="auto" w:fill="auto"/>
        <w:spacing w:before="0" w:line="230" w:lineRule="exact"/>
        <w:ind w:right="20"/>
      </w:pPr>
      <w:bookmarkStart w:id="5" w:name="bookmark4"/>
      <w:r>
        <w:t>Článek II.</w:t>
      </w:r>
      <w:bookmarkEnd w:id="5"/>
    </w:p>
    <w:p w:rsidR="00216AC4" w:rsidRDefault="00FC4D0E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30" w:lineRule="exact"/>
        <w:ind w:left="420" w:hanging="420"/>
        <w:jc w:val="both"/>
      </w:pPr>
      <w:r>
        <w:t>Smluvní strany si sjednávají, že v hodnoceném období jsou hrazené služby poskytované podle ustanovení § 22 písm. e) Zákona v Pobytovém zařízení vykazovány v souladu s platným zněním vyhlášky č. 134/1998 Sb., kterou se vydává seznam zdravotních výkonů s bodovými hodnotami (dále jen „seznam zdravotních výkonů“), ve znění pozdějších předpisů a Metodikou pro pořizování a předávání dokladů (dále jen „Metodika“).</w:t>
      </w:r>
    </w:p>
    <w:p w:rsidR="00216AC4" w:rsidRDefault="00FC4D0E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30" w:lineRule="exact"/>
        <w:ind w:left="420" w:hanging="420"/>
        <w:jc w:val="both"/>
      </w:pPr>
      <w:r>
        <w:t xml:space="preserve">Smluvní strany se dohodly, že celková výše úhrady se stanoví podle seznamu zdravotních výkonů za poskytnuté zdravotní výkony s hodnotou bodu ve výši </w:t>
      </w:r>
      <w:r>
        <w:rPr>
          <w:rStyle w:val="Zkladntext2Tun"/>
        </w:rPr>
        <w:t>1,10 Kč.</w:t>
      </w:r>
      <w:r>
        <w:br w:type="page"/>
      </w:r>
    </w:p>
    <w:p w:rsidR="00216AC4" w:rsidRDefault="00FC4D0E">
      <w:pPr>
        <w:pStyle w:val="Zkladntext20"/>
        <w:shd w:val="clear" w:color="auto" w:fill="auto"/>
        <w:spacing w:after="0" w:line="365" w:lineRule="exact"/>
        <w:ind w:left="220" w:firstLine="0"/>
        <w:jc w:val="center"/>
      </w:pPr>
      <w:r>
        <w:lastRenderedPageBreak/>
        <w:t>Celková výše úhrady Poskytovateli nepřekročí maximální výši úhrady, která se vypočte takto:</w:t>
      </w:r>
      <w:r>
        <w:br/>
      </w:r>
      <w:proofErr w:type="spellStart"/>
      <w:r>
        <w:rPr>
          <w:rStyle w:val="Zkladntext2Sylfaen11ptKurzva"/>
        </w:rPr>
        <w:t>MAXU</w:t>
      </w:r>
      <w:r>
        <w:rPr>
          <w:rStyle w:val="Zkladntext2Sylfaen11ptKurzva"/>
          <w:vertAlign w:val="subscript"/>
        </w:rPr>
        <w:t>hod</w:t>
      </w:r>
      <w:proofErr w:type="spellEnd"/>
      <w:r>
        <w:rPr>
          <w:rStyle w:val="Zkladntext2Sylfaen11ptKurzva"/>
        </w:rPr>
        <w:t xml:space="preserve"> = </w:t>
      </w:r>
      <w:proofErr w:type="spellStart"/>
      <w:r>
        <w:rPr>
          <w:rStyle w:val="Zkladntext2Sylfaen11ptKurzva"/>
        </w:rPr>
        <w:t>PMPB</w:t>
      </w:r>
      <w:r>
        <w:rPr>
          <w:rStyle w:val="Zkladntext2Sylfaen11ptKurzva"/>
          <w:vertAlign w:val="subscript"/>
        </w:rPr>
        <w:t>ref</w:t>
      </w:r>
      <w:proofErr w:type="spellEnd"/>
      <w:r>
        <w:rPr>
          <w:rStyle w:val="Zkladntext265pt"/>
        </w:rPr>
        <w:t xml:space="preserve"> </w:t>
      </w:r>
      <w:r>
        <w:t xml:space="preserve">x </w:t>
      </w:r>
      <w:r>
        <w:rPr>
          <w:rStyle w:val="Zkladntext265pt"/>
        </w:rPr>
        <w:t xml:space="preserve">^ </w:t>
      </w:r>
      <w:proofErr w:type="spellStart"/>
      <w:r>
        <w:rPr>
          <w:rStyle w:val="Zkladntext2Sylfaen11ptKurzva"/>
        </w:rPr>
        <w:t>PMS</w:t>
      </w:r>
      <w:r>
        <w:rPr>
          <w:rStyle w:val="Zkladntext2Sylfaen11ptKurzva"/>
          <w:vertAlign w:val="subscript"/>
        </w:rPr>
        <w:t>t</w:t>
      </w:r>
      <w:proofErr w:type="spellEnd"/>
      <w:r>
        <w:rPr>
          <w:rStyle w:val="Zkladntext265pt"/>
        </w:rPr>
        <w:t xml:space="preserve"> </w:t>
      </w:r>
      <w:r>
        <w:t xml:space="preserve">x </w:t>
      </w:r>
      <w:proofErr w:type="spellStart"/>
      <w:r>
        <w:rPr>
          <w:rStyle w:val="Zkladntext2Sylfaen11ptKurzva"/>
        </w:rPr>
        <w:t>HB</w:t>
      </w:r>
      <w:r>
        <w:rPr>
          <w:rStyle w:val="Zkladntext2Sylfaen11ptKurzva"/>
          <w:vertAlign w:val="subscript"/>
        </w:rPr>
        <w:t>hod</w:t>
      </w:r>
      <w:proofErr w:type="spellEnd"/>
    </w:p>
    <w:p w:rsidR="00216AC4" w:rsidRDefault="00FC4D0E">
      <w:pPr>
        <w:pStyle w:val="Zkladntext50"/>
        <w:shd w:val="clear" w:color="auto" w:fill="auto"/>
        <w:spacing w:after="176" w:line="170" w:lineRule="exact"/>
        <w:ind w:left="4760"/>
      </w:pPr>
      <w:proofErr w:type="gramStart"/>
      <w:r>
        <w:t>i=</w:t>
      </w:r>
      <w:proofErr w:type="spellStart"/>
      <w:r>
        <w:t>l..m</w:t>
      </w:r>
      <w:proofErr w:type="spellEnd"/>
      <w:proofErr w:type="gramEnd"/>
    </w:p>
    <w:p w:rsidR="00216AC4" w:rsidRDefault="00D77D35">
      <w:pPr>
        <w:pStyle w:val="Zkladntext20"/>
        <w:shd w:val="clear" w:color="auto" w:fill="auto"/>
        <w:spacing w:after="0" w:line="23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625600" distL="63500" distR="140335" simplePos="0" relativeHeight="251655680" behindDoc="1" locked="0" layoutInCell="1" allowOverlap="1">
                <wp:simplePos x="0" y="0"/>
                <wp:positionH relativeFrom="margin">
                  <wp:posOffset>323215</wp:posOffset>
                </wp:positionH>
                <wp:positionV relativeFrom="paragraph">
                  <wp:posOffset>-180975</wp:posOffset>
                </wp:positionV>
                <wp:extent cx="597535" cy="990600"/>
                <wp:effectExtent l="0" t="635" r="2540" b="0"/>
                <wp:wrapSquare wrapText="right"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kde:</w:t>
                            </w:r>
                          </w:p>
                          <w:p w:rsidR="00216AC4" w:rsidRDefault="00FC4D0E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MAXUhod</w:t>
                            </w:r>
                            <w:proofErr w:type="spellEnd"/>
                          </w:p>
                          <w:p w:rsidR="00216AC4" w:rsidRDefault="00FC4D0E">
                            <w:pPr>
                              <w:pStyle w:val="Zkladntext20"/>
                              <w:shd w:val="clear" w:color="auto" w:fill="auto"/>
                              <w:spacing w:after="180" w:line="23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PMS</w:t>
                            </w:r>
                          </w:p>
                          <w:p w:rsidR="00216AC4" w:rsidRDefault="00FC4D0E">
                            <w:pPr>
                              <w:pStyle w:val="Zkladntext7"/>
                              <w:shd w:val="clear" w:color="auto" w:fill="auto"/>
                              <w:spacing w:before="0"/>
                            </w:pPr>
                            <w:r>
                              <w:t>m</w:t>
                            </w:r>
                          </w:p>
                          <w:p w:rsidR="00216AC4" w:rsidRDefault="00FC4D0E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HBhod</w:t>
                            </w:r>
                            <w:proofErr w:type="spellEnd"/>
                          </w:p>
                          <w:p w:rsidR="00216AC4" w:rsidRDefault="00FC4D0E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PMPBref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5.45pt;margin-top:-14.25pt;width:47.05pt;height:78pt;z-index:-251660800;visibility:visible;mso-wrap-style:square;mso-width-percent:0;mso-height-percent:0;mso-wrap-distance-left:5pt;mso-wrap-distance-top:0;mso-wrap-distance-right:11.05pt;mso-wrap-distance-bottom:12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Zkladntext20"/>
                        <w:shd w:val="clear" w:color="auto" w:fill="auto"/>
                        <w:spacing w:after="0" w:line="23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kde:</w:t>
                      </w:r>
                    </w:p>
                    <w:p w:rsidR="00216AC4" w:rsidRDefault="00FC4D0E">
                      <w:pPr>
                        <w:pStyle w:val="Zkladntext20"/>
                        <w:shd w:val="clear" w:color="auto" w:fill="auto"/>
                        <w:spacing w:after="0" w:line="23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MAXUhod</w:t>
                      </w:r>
                    </w:p>
                    <w:p w:rsidR="00216AC4" w:rsidRDefault="00FC4D0E">
                      <w:pPr>
                        <w:pStyle w:val="Zkladntext20"/>
                        <w:shd w:val="clear" w:color="auto" w:fill="auto"/>
                        <w:spacing w:after="180" w:line="23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PMS</w:t>
                      </w:r>
                    </w:p>
                    <w:p w:rsidR="00216AC4" w:rsidRDefault="00FC4D0E">
                      <w:pPr>
                        <w:pStyle w:val="Zkladntext7"/>
                        <w:shd w:val="clear" w:color="auto" w:fill="auto"/>
                        <w:spacing w:before="0"/>
                      </w:pPr>
                      <w:r>
                        <w:t>m</w:t>
                      </w:r>
                    </w:p>
                    <w:p w:rsidR="00216AC4" w:rsidRDefault="00FC4D0E">
                      <w:pPr>
                        <w:pStyle w:val="Zkladntext20"/>
                        <w:shd w:val="clear" w:color="auto" w:fill="auto"/>
                        <w:spacing w:after="0" w:line="23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HBhod</w:t>
                      </w:r>
                    </w:p>
                    <w:p w:rsidR="00216AC4" w:rsidRDefault="00FC4D0E">
                      <w:pPr>
                        <w:pStyle w:val="Zkladntext20"/>
                        <w:shd w:val="clear" w:color="auto" w:fill="auto"/>
                        <w:spacing w:after="0" w:line="23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PMPBref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10030" distB="850900" distL="63500" distR="292735" simplePos="0" relativeHeight="251656704" behindDoc="1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1351280</wp:posOffset>
                </wp:positionV>
                <wp:extent cx="441960" cy="241300"/>
                <wp:effectExtent l="3175" t="0" r="2540" b="0"/>
                <wp:wrapSquare wrapText="right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kde:</w:t>
                            </w:r>
                          </w:p>
                          <w:p w:rsidR="00216AC4" w:rsidRDefault="00FC4D0E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RPBref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5.7pt;margin-top:106.4pt;width:34.8pt;height:19pt;z-index:-251659776;visibility:visible;mso-wrap-style:square;mso-width-percent:0;mso-height-percent:0;mso-wrap-distance-left:5pt;mso-wrap-distance-top:118.9pt;mso-wrap-distance-right:23.05pt;mso-wrap-distance-bottom:6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kde:</w:t>
                      </w:r>
                    </w:p>
                    <w:p w:rsidR="00216AC4" w:rsidRDefault="00FC4D0E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RPBref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47265" distB="0" distL="63500" distR="426720" simplePos="0" relativeHeight="251657728" behindDoc="1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2089150</wp:posOffset>
                </wp:positionV>
                <wp:extent cx="307975" cy="378460"/>
                <wp:effectExtent l="3175" t="3810" r="3175" b="0"/>
                <wp:wrapSquare wrapText="right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Zkladntext20"/>
                              <w:shd w:val="clear" w:color="auto" w:fill="auto"/>
                              <w:spacing w:after="216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PMR</w:t>
                            </w:r>
                          </w:p>
                          <w:p w:rsidR="00216AC4" w:rsidRDefault="00FC4D0E">
                            <w:pPr>
                              <w:pStyle w:val="Zkladntext7"/>
                              <w:shd w:val="clear" w:color="auto" w:fill="auto"/>
                              <w:spacing w:before="0" w:line="190" w:lineRule="exact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5.7pt;margin-top:164.5pt;width:24.25pt;height:29.8pt;z-index:-251658752;visibility:visible;mso-wrap-style:square;mso-width-percent:0;mso-height-percent:0;mso-wrap-distance-left:5pt;mso-wrap-distance-top:176.95pt;mso-wrap-distance-right:33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2csQ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Zkladntext20"/>
                        <w:shd w:val="clear" w:color="auto" w:fill="auto"/>
                        <w:spacing w:after="216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PMR</w:t>
                      </w:r>
                    </w:p>
                    <w:p w:rsidR="00216AC4" w:rsidRDefault="00FC4D0E">
                      <w:pPr>
                        <w:pStyle w:val="Zkladntext7"/>
                        <w:shd w:val="clear" w:color="auto" w:fill="auto"/>
                        <w:spacing w:before="0" w:line="190" w:lineRule="exact"/>
                      </w:pPr>
                      <w:r>
                        <w:t>n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C4D0E">
        <w:t>maximální výše úhrady v hodnoceném období,</w:t>
      </w:r>
    </w:p>
    <w:p w:rsidR="00216AC4" w:rsidRDefault="00FC4D0E">
      <w:pPr>
        <w:pStyle w:val="Zkladntext20"/>
        <w:shd w:val="clear" w:color="auto" w:fill="auto"/>
        <w:spacing w:after="68" w:line="230" w:lineRule="exact"/>
        <w:ind w:right="440" w:firstLine="0"/>
      </w:pPr>
      <w:r>
        <w:t>počet kalendářních měsíců, v nichž byly konkrétnímu unikátnímu pojištěnci Poskytovatelem poskytovány zdravotní služby v hodnoceném období, počet unikátních pojištěnců ošetřených v hodnoceném období, hodnota bodu v hodnoceném období sjednaná v odst. 2 tohoto článku, průměrný počet bodů na unikátního pojištěnce v referenčním období vypočtený jako:</w:t>
      </w:r>
    </w:p>
    <w:p w:rsidR="00216AC4" w:rsidRDefault="00D77D35">
      <w:pPr>
        <w:pStyle w:val="Zkladntext60"/>
        <w:shd w:val="clear" w:color="auto" w:fill="auto"/>
        <w:spacing w:before="0" w:after="355" w:line="220" w:lineRule="exact"/>
      </w:pPr>
      <w:r>
        <w:rPr>
          <w:noProof/>
          <w:lang w:bidi="ar-SA"/>
        </w:rPr>
        <mc:AlternateContent>
          <mc:Choice Requires="wps">
            <w:drawing>
              <wp:anchor distT="66675" distB="0" distL="63500" distR="63500" simplePos="0" relativeHeight="251658752" behindDoc="1" locked="0" layoutInCell="1" allowOverlap="1">
                <wp:simplePos x="0" y="0"/>
                <wp:positionH relativeFrom="margin">
                  <wp:posOffset>2837815</wp:posOffset>
                </wp:positionH>
                <wp:positionV relativeFrom="paragraph">
                  <wp:posOffset>-132715</wp:posOffset>
                </wp:positionV>
                <wp:extent cx="826135" cy="325755"/>
                <wp:effectExtent l="0" t="0" r="2540" b="1270"/>
                <wp:wrapSquare wrapText="left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Zkladntext60"/>
                              <w:shd w:val="clear" w:color="auto" w:fill="auto"/>
                              <w:spacing w:before="0" w:after="73" w:line="220" w:lineRule="exact"/>
                              <w:ind w:left="30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6Exact"/>
                                <w:i/>
                                <w:iCs/>
                              </w:rPr>
                              <w:t>RPB</w:t>
                            </w:r>
                            <w:r>
                              <w:rPr>
                                <w:rStyle w:val="Zkladntext6Exact"/>
                                <w:i/>
                                <w:iCs/>
                                <w:vertAlign w:val="subscript"/>
                              </w:rPr>
                              <w:t>re</w:t>
                            </w:r>
                            <w:r>
                              <w:rPr>
                                <w:rStyle w:val="Zkladntext6Exact"/>
                                <w:i/>
                                <w:iCs/>
                              </w:rPr>
                              <w:t>f</w:t>
                            </w:r>
                            <w:proofErr w:type="spellEnd"/>
                          </w:p>
                          <w:p w:rsidR="00216AC4" w:rsidRDefault="00FC4D0E">
                            <w:pPr>
                              <w:pStyle w:val="Zkladntext6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Zkladntext6Exact"/>
                                <w:i/>
                                <w:iCs/>
                              </w:rPr>
                              <w:t>Zi</w:t>
                            </w:r>
                            <w:proofErr w:type="spellEnd"/>
                            <w:r>
                              <w:rPr>
                                <w:rStyle w:val="Zkladntext6Exact"/>
                                <w:i/>
                                <w:iCs/>
                              </w:rPr>
                              <w:t>=l..</w:t>
                            </w:r>
                            <w:proofErr w:type="spellStart"/>
                            <w:r>
                              <w:rPr>
                                <w:rStyle w:val="Zkladntext6Exact"/>
                                <w:i/>
                                <w:iCs/>
                              </w:rPr>
                              <w:t>nPMR</w:t>
                            </w:r>
                            <w:r>
                              <w:rPr>
                                <w:rStyle w:val="Zkladntext6Exact"/>
                                <w:i/>
                                <w:iCs/>
                                <w:vertAlign w:val="subscript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23.45pt;margin-top:-10.45pt;width:65.05pt;height:25.65pt;z-index:-251657728;visibility:visible;mso-wrap-style:square;mso-width-percent:0;mso-height-percent:0;mso-wrap-distance-left:5pt;mso-wrap-distance-top:5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Ybrw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Zkladntext60"/>
                        <w:shd w:val="clear" w:color="auto" w:fill="auto"/>
                        <w:spacing w:before="0" w:after="73" w:line="220" w:lineRule="exact"/>
                        <w:ind w:left="300"/>
                        <w:jc w:val="left"/>
                      </w:pPr>
                      <w:r>
                        <w:rPr>
                          <w:rStyle w:val="Zkladntext6Exact"/>
                          <w:i/>
                          <w:iCs/>
                        </w:rPr>
                        <w:t>RPB</w:t>
                      </w:r>
                      <w:r>
                        <w:rPr>
                          <w:rStyle w:val="Zkladntext6Exact"/>
                          <w:i/>
                          <w:iCs/>
                          <w:vertAlign w:val="subscript"/>
                        </w:rPr>
                        <w:t>re</w:t>
                      </w:r>
                      <w:r>
                        <w:rPr>
                          <w:rStyle w:val="Zkladntext6Exact"/>
                          <w:i/>
                          <w:iCs/>
                        </w:rPr>
                        <w:t>f</w:t>
                      </w:r>
                    </w:p>
                    <w:p w:rsidR="00216AC4" w:rsidRDefault="00FC4D0E">
                      <w:pPr>
                        <w:pStyle w:val="Zkladntext6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Zkladntext6Exact"/>
                          <w:i/>
                          <w:iCs/>
                        </w:rPr>
                        <w:t>Zi=l..nPMR</w:t>
                      </w:r>
                      <w:r>
                        <w:rPr>
                          <w:rStyle w:val="Zkladntext6Exact"/>
                          <w:i/>
                          <w:iCs/>
                          <w:vertAlign w:val="subscript"/>
                        </w:rPr>
                        <w:t>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="00FC4D0E">
        <w:t>PMPB</w:t>
      </w:r>
      <w:r w:rsidR="00FC4D0E">
        <w:rPr>
          <w:vertAlign w:val="subscript"/>
        </w:rPr>
        <w:t>ref</w:t>
      </w:r>
      <w:proofErr w:type="spellEnd"/>
      <w:r w:rsidR="00FC4D0E">
        <w:rPr>
          <w:rStyle w:val="Zkladntext6Arial65ptNekurzva"/>
        </w:rPr>
        <w:t xml:space="preserve"> =</w:t>
      </w:r>
    </w:p>
    <w:p w:rsidR="00216AC4" w:rsidRDefault="00FC4D0E">
      <w:pPr>
        <w:pStyle w:val="Zkladntext20"/>
        <w:shd w:val="clear" w:color="auto" w:fill="auto"/>
        <w:spacing w:after="60" w:line="230" w:lineRule="exact"/>
        <w:ind w:right="440" w:firstLine="0"/>
      </w:pPr>
      <w:r>
        <w:t>celkový počet Poskytovatelem vykázaných a Pojišťovnou uznaných bodů za referenční období. Těmito body se rozumí body přepočtené podle seznamu zdravotních výkonů, ve znění účinném k 1. 1. 2019, do nichž nejsou započítány body za hrazené služby poskytnuté zahraničním pojištěncům, počet kalendářních měsíců, v nichž byly konkrétnímu unikátnímu pojištěnci Poskytovatelem poskytovány zdravotní služby v referenčním období, počet unikátních pojištěnců ošetřených v referenčním období.</w:t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540" w:firstLine="0"/>
        <w:jc w:val="both"/>
      </w:pPr>
      <w:r>
        <w:t>Unikátním pojištěncem se rozumí pojištěnec Pojišťovny ošetřený Pobytovým zařízením v konkrétní odbornosti v hodnoceném nebo referenčním období alespoň jednou. Pokud byl pojištěnec Pobytovým zařízením v konkrétní odbornosti ošetřen v hodnoceném období nebo referenčním období vícekrát, zahrnuje se do počtu unikátních pojištěnců Pojišťovny ošetřených v konkrétní odbornosti pouze jednou. V případě sloučení zdravotních pojišťoven se počet unikátních pojištěnců spočte jako součet unikátních pojištěnců zdravotních pojišťoven, které se sloučily. Pokud byl pojištěnec v referenčním období pojištěncem více než jedné zdravotní pojišťovny, do počtu unikátních ošetřených pojištěnců se započítává pouze jednou.</w:t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540" w:firstLine="0"/>
        <w:jc w:val="both"/>
      </w:pPr>
      <w:r>
        <w:t>Do výpočtu úhrady podle tohoto bodu Pojišťovna nezahrne výkon č. 06648.</w:t>
      </w:r>
    </w:p>
    <w:p w:rsidR="00216AC4" w:rsidRDefault="00D77D35">
      <w:pPr>
        <w:pStyle w:val="Zkladntext20"/>
        <w:shd w:val="clear" w:color="auto" w:fill="auto"/>
        <w:spacing w:after="0" w:line="230" w:lineRule="exact"/>
        <w:ind w:left="34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1267460" distB="2009140" distL="63500" distR="118745" simplePos="0" relativeHeight="251659776" behindDoc="1" locked="0" layoutInCell="1" allowOverlap="1">
                <wp:simplePos x="0" y="0"/>
                <wp:positionH relativeFrom="margin">
                  <wp:posOffset>-36830</wp:posOffset>
                </wp:positionH>
                <wp:positionV relativeFrom="paragraph">
                  <wp:posOffset>-1905</wp:posOffset>
                </wp:positionV>
                <wp:extent cx="130810" cy="120650"/>
                <wp:effectExtent l="1905" t="635" r="635" b="2540"/>
                <wp:wrapSquare wrapText="right"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-2.9pt;margin-top:-.15pt;width:10.3pt;height:9.5pt;z-index:-251656704;visibility:visible;mso-wrap-style:square;mso-width-percent:0;mso-height-percent:0;mso-wrap-distance-left:5pt;mso-wrap-distance-top:99.8pt;mso-wrap-distance-right:9.35pt;mso-wrap-distance-bottom:15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4.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8540" distB="984885" distL="63500" distR="118745" simplePos="0" relativeHeight="251660800" behindDoc="1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1019175</wp:posOffset>
                </wp:positionV>
                <wp:extent cx="125095" cy="120650"/>
                <wp:effectExtent l="0" t="2540" r="0" b="635"/>
                <wp:wrapSquare wrapText="right"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-2.4pt;margin-top:80.25pt;width:9.85pt;height:9.5pt;z-index:-251655680;visibility:visible;mso-wrap-style:square;mso-width-percent:0;mso-height-percent:0;mso-wrap-distance-left:5pt;mso-wrap-distance-top:180.2pt;mso-wrap-distance-right:9.35pt;mso-wrap-distance-bottom:7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9s9rwIAALA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5.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53690" distB="375285" distL="63500" distR="100330" simplePos="0" relativeHeight="251661824" behindDoc="1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1583690</wp:posOffset>
                </wp:positionV>
                <wp:extent cx="143510" cy="165100"/>
                <wp:effectExtent l="0" t="0" r="635" b="1270"/>
                <wp:wrapSquare wrapText="right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Zkladntext8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Zkladntext8Arial115ptExact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-2.4pt;margin-top:124.7pt;width:11.3pt;height:13pt;z-index:-251654656;visibility:visible;mso-wrap-style:square;mso-width-percent:0;mso-height-percent:0;mso-wrap-distance-left:5pt;mso-wrap-distance-top:224.7pt;mso-wrap-distance-right:7.9pt;mso-wrap-distance-bottom:2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Zkladntext8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Zkladntext8Arial115ptExact"/>
                        </w:rPr>
                        <w:t>6</w:t>
                      </w:r>
                      <w: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C4D0E">
        <w:t xml:space="preserve">Výkon č. 06648 bude uhrazen podle seznamu zdravotních výkonů s hodnotou bodu ve výši </w:t>
      </w:r>
      <w:r w:rsidR="00FC4D0E">
        <w:rPr>
          <w:rStyle w:val="Zkladntext2Tun"/>
        </w:rPr>
        <w:t xml:space="preserve">1,10 Kč, </w:t>
      </w:r>
      <w:r w:rsidR="00FC4D0E">
        <w:t xml:space="preserve">maximálně však v 1,2násobku počtu, který se stanoví jako součet počtu výkonů č. 06645 vykázaných v roce 2018 v pracovní dny a počtu výkonů č. 06649 vykázaných v roce 2018 v době pracovního volna a klidu. U Poskytovatele, který v roce 2018 nevykázal ani výkon č. 06645 ani výkon č. 06649, bude výkon č. 06648 uhrazen podle seznamu zdravotních výkonů s hodnotou bodu ve výši </w:t>
      </w:r>
      <w:r w:rsidR="00FC4D0E">
        <w:rPr>
          <w:rStyle w:val="Zkladntext2Tun"/>
        </w:rPr>
        <w:t xml:space="preserve">1,10 Kč, </w:t>
      </w:r>
      <w:r w:rsidR="00FC4D0E">
        <w:t xml:space="preserve">maximálně však ve výši stanovené </w:t>
      </w:r>
      <w:r w:rsidR="00FC4D0E">
        <w:rPr>
          <w:rStyle w:val="Zkladntext2Tun"/>
        </w:rPr>
        <w:t xml:space="preserve">z </w:t>
      </w:r>
      <w:r w:rsidR="00FC4D0E">
        <w:t>referenčních hodnot srovnatelných poskytovatelů.</w:t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340" w:firstLine="0"/>
        <w:jc w:val="both"/>
      </w:pPr>
      <w:r>
        <w:t xml:space="preserve">V případě, že Pobytové zařízení v hodnoceném nebo referenčním období ošetří </w:t>
      </w:r>
      <w:r>
        <w:rPr>
          <w:rStyle w:val="Zkladntext2Tun"/>
        </w:rPr>
        <w:t xml:space="preserve">30 </w:t>
      </w:r>
      <w:r>
        <w:t xml:space="preserve">a méně unikátních pojištěnců Pojišťovny, stanoví se hodnota bodu ve výši </w:t>
      </w:r>
      <w:r>
        <w:rPr>
          <w:rStyle w:val="Zkladntext2Tun"/>
        </w:rPr>
        <w:t xml:space="preserve">1,10 Kč </w:t>
      </w:r>
      <w:r>
        <w:t>a zároveň Pojišťovna neuplatní výpočet maximální výše úhrady dle odst. 3 tohoto článku.</w:t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340" w:firstLine="0"/>
        <w:jc w:val="both"/>
      </w:pPr>
      <w:r>
        <w:t>Do výpočtu úhrady podle tohoto bodu Pojišťovna nezahrne výkon č. 06648.</w:t>
      </w:r>
    </w:p>
    <w:p w:rsidR="00216AC4" w:rsidRDefault="00FC4D0E">
      <w:pPr>
        <w:pStyle w:val="Zkladntext20"/>
        <w:shd w:val="clear" w:color="auto" w:fill="auto"/>
        <w:spacing w:after="212" w:line="230" w:lineRule="exact"/>
        <w:ind w:left="340" w:firstLine="0"/>
        <w:jc w:val="both"/>
      </w:pPr>
      <w:r>
        <w:t>Smluvní strany se dohodly, že v případě výpočtu maximální výše úhrady způsobem sjednaným v odst. 3 tohoto článku, bude dodržena sjednaná minimální průměrná hodnota bodu v hodnoceném období (</w:t>
      </w:r>
      <w:proofErr w:type="spellStart"/>
      <w:r>
        <w:t>MPHBhod</w:t>
      </w:r>
      <w:proofErr w:type="spellEnd"/>
      <w:r>
        <w:t xml:space="preserve">) v částce ve výši </w:t>
      </w:r>
      <w:r>
        <w:rPr>
          <w:rStyle w:val="Zkladntext2Tun"/>
        </w:rPr>
        <w:t xml:space="preserve">0,75 Kč. </w:t>
      </w:r>
      <w:r>
        <w:t>V případě, že průměrná hodnota bodu v hodnoceném období (</w:t>
      </w:r>
      <w:proofErr w:type="spellStart"/>
      <w:r>
        <w:t>PHBhod</w:t>
      </w:r>
      <w:proofErr w:type="spellEnd"/>
      <w:r>
        <w:t>), která se vypočte jako:</w:t>
      </w:r>
    </w:p>
    <w:p w:rsidR="00216AC4" w:rsidRDefault="00D77D35">
      <w:pPr>
        <w:pStyle w:val="Nadpis420"/>
        <w:keepNext/>
        <w:keepLines/>
        <w:shd w:val="clear" w:color="auto" w:fill="auto"/>
        <w:spacing w:before="0" w:after="116"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1" locked="0" layoutInCell="1" allowOverlap="1">
                <wp:simplePos x="0" y="0"/>
                <wp:positionH relativeFrom="margin">
                  <wp:posOffset>2883535</wp:posOffset>
                </wp:positionH>
                <wp:positionV relativeFrom="paragraph">
                  <wp:posOffset>-139065</wp:posOffset>
                </wp:positionV>
                <wp:extent cx="655320" cy="334645"/>
                <wp:effectExtent l="0" t="4445" r="3810" b="3810"/>
                <wp:wrapSquare wrapText="left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FC4D0E">
                            <w:pPr>
                              <w:pStyle w:val="Zkladntext60"/>
                              <w:shd w:val="clear" w:color="auto" w:fill="auto"/>
                              <w:spacing w:before="0" w:after="137" w:line="22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6Exact0"/>
                                <w:i/>
                                <w:iCs/>
                              </w:rPr>
                              <w:t>MAXU</w:t>
                            </w:r>
                            <w:r>
                              <w:rPr>
                                <w:rStyle w:val="Zkladntext6Exact0"/>
                                <w:i/>
                                <w:iCs/>
                                <w:vertAlign w:val="subscript"/>
                              </w:rPr>
                              <w:t>hod</w:t>
                            </w:r>
                            <w:proofErr w:type="spellEnd"/>
                          </w:p>
                          <w:p w:rsidR="00216AC4" w:rsidRDefault="00FC4D0E">
                            <w:pPr>
                              <w:pStyle w:val="Zkladntext50"/>
                              <w:shd w:val="clear" w:color="auto" w:fill="auto"/>
                              <w:spacing w:after="0" w:line="170" w:lineRule="exact"/>
                              <w:ind w:left="220"/>
                            </w:pPr>
                            <w:proofErr w:type="spellStart"/>
                            <w:r>
                              <w:rPr>
                                <w:rStyle w:val="Zkladntext5Exact"/>
                                <w:i/>
                                <w:iCs/>
                              </w:rPr>
                              <w:t>PBhod</w:t>
                            </w:r>
                            <w:proofErr w:type="spellEnd"/>
                            <w:r>
                              <w:rPr>
                                <w:rStyle w:val="Zkladntext5Exact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227.05pt;margin-top:-10.95pt;width:51.6pt;height:26.35pt;z-index:-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lNrwIAALE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" filled="f" stroked="f">
                <v:textbox style="mso-fit-shape-to-text:t" inset="0,0,0,0">
                  <w:txbxContent>
                    <w:p w:rsidR="00216AC4" w:rsidRDefault="00FC4D0E">
                      <w:pPr>
                        <w:pStyle w:val="Zkladntext60"/>
                        <w:shd w:val="clear" w:color="auto" w:fill="auto"/>
                        <w:spacing w:before="0" w:after="137" w:line="220" w:lineRule="exact"/>
                        <w:jc w:val="left"/>
                      </w:pPr>
                      <w:r>
                        <w:rPr>
                          <w:rStyle w:val="Zkladntext6Exact0"/>
                          <w:i/>
                          <w:iCs/>
                        </w:rPr>
                        <w:t>MAXU</w:t>
                      </w:r>
                      <w:r>
                        <w:rPr>
                          <w:rStyle w:val="Zkladntext6Exact0"/>
                          <w:i/>
                          <w:iCs/>
                          <w:vertAlign w:val="subscript"/>
                        </w:rPr>
                        <w:t>hod</w:t>
                      </w:r>
                    </w:p>
                    <w:p w:rsidR="00216AC4" w:rsidRDefault="00FC4D0E">
                      <w:pPr>
                        <w:pStyle w:val="Zkladntext50"/>
                        <w:shd w:val="clear" w:color="auto" w:fill="auto"/>
                        <w:spacing w:after="0" w:line="170" w:lineRule="exact"/>
                        <w:ind w:left="220"/>
                      </w:pPr>
                      <w:r>
                        <w:rPr>
                          <w:rStyle w:val="Zkladntext5Exact"/>
                          <w:i/>
                          <w:iCs/>
                        </w:rPr>
                        <w:t>PBhod.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6" w:name="bookmark5"/>
      <w:proofErr w:type="spellStart"/>
      <w:r w:rsidR="00FC4D0E">
        <w:t>PHBhod</w:t>
      </w:r>
      <w:proofErr w:type="spellEnd"/>
      <w:r w:rsidR="00FC4D0E">
        <w:t>. ~~</w:t>
      </w:r>
      <w:bookmarkEnd w:id="6"/>
    </w:p>
    <w:p w:rsidR="00216AC4" w:rsidRDefault="00FC4D0E">
      <w:pPr>
        <w:pStyle w:val="Zkladntext20"/>
        <w:shd w:val="clear" w:color="auto" w:fill="auto"/>
        <w:spacing w:after="0" w:line="226" w:lineRule="exact"/>
        <w:ind w:left="540" w:firstLine="0"/>
        <w:jc w:val="both"/>
      </w:pPr>
      <w:r>
        <w:t>kde:</w:t>
      </w:r>
    </w:p>
    <w:p w:rsidR="00216AC4" w:rsidRDefault="00FC4D0E">
      <w:pPr>
        <w:pStyle w:val="Zkladntext20"/>
        <w:shd w:val="clear" w:color="auto" w:fill="auto"/>
        <w:spacing w:after="0" w:line="226" w:lineRule="exact"/>
        <w:ind w:left="540" w:firstLine="0"/>
        <w:jc w:val="both"/>
      </w:pPr>
      <w:proofErr w:type="spellStart"/>
      <w:r>
        <w:t>PHBhod</w:t>
      </w:r>
      <w:proofErr w:type="spellEnd"/>
      <w:r>
        <w:t xml:space="preserve"> průměrná hodnota bodu v hodnoceném období,</w:t>
      </w:r>
    </w:p>
    <w:p w:rsidR="00216AC4" w:rsidRDefault="00FC4D0E">
      <w:pPr>
        <w:pStyle w:val="Zkladntext20"/>
        <w:shd w:val="clear" w:color="auto" w:fill="auto"/>
        <w:spacing w:after="0" w:line="226" w:lineRule="exact"/>
        <w:ind w:left="1660" w:right="700"/>
      </w:pPr>
      <w:proofErr w:type="spellStart"/>
      <w:r>
        <w:t>MAXUhod</w:t>
      </w:r>
      <w:proofErr w:type="spellEnd"/>
      <w:r>
        <w:t xml:space="preserve"> maximální výše úhrady v hodnoceném období po odečtení úhrady za výkony č. 06648,</w:t>
      </w:r>
    </w:p>
    <w:p w:rsidR="00216AC4" w:rsidRDefault="00FC4D0E">
      <w:pPr>
        <w:pStyle w:val="Zkladntext20"/>
        <w:shd w:val="clear" w:color="auto" w:fill="auto"/>
        <w:spacing w:after="56" w:line="226" w:lineRule="exact"/>
        <w:ind w:left="1660"/>
      </w:pPr>
      <w:proofErr w:type="spellStart"/>
      <w:r>
        <w:t>PBhod</w:t>
      </w:r>
      <w:proofErr w:type="spellEnd"/>
      <w:r>
        <w:t xml:space="preserve"> celkový počet Poskytovatelem vykázaných a Pojišťovnou uznaných bodů za hodnocené období po odečtení bodů za výkony č. 06648,</w:t>
      </w:r>
    </w:p>
    <w:p w:rsidR="00216AC4" w:rsidRDefault="00FC4D0E">
      <w:pPr>
        <w:pStyle w:val="Zkladntext20"/>
        <w:shd w:val="clear" w:color="auto" w:fill="auto"/>
        <w:spacing w:after="0" w:line="230" w:lineRule="exact"/>
        <w:ind w:left="540" w:firstLine="0"/>
        <w:jc w:val="both"/>
        <w:sectPr w:rsidR="00216AC4">
          <w:type w:val="continuous"/>
          <w:pgSz w:w="11900" w:h="16840"/>
          <w:pgMar w:top="830" w:right="1444" w:bottom="1394" w:left="1336" w:header="0" w:footer="3" w:gutter="0"/>
          <w:cols w:space="720"/>
          <w:noEndnote/>
          <w:docGrid w:linePitch="360"/>
        </w:sectPr>
      </w:pPr>
      <w:r>
        <w:t>bude nižší, než sjednaná minimální průměrná hodnota bodu v hodnoceném období, nepoužije se výpočet maximální výše úhrady (</w:t>
      </w:r>
      <w:proofErr w:type="spellStart"/>
      <w:r>
        <w:t>MAXUhod</w:t>
      </w:r>
      <w:proofErr w:type="spellEnd"/>
      <w:r>
        <w:t>) způsobem sjednaným v odst. 3 tohoto článku.</w:t>
      </w:r>
    </w:p>
    <w:p w:rsidR="00216AC4" w:rsidRDefault="00FC4D0E">
      <w:pPr>
        <w:pStyle w:val="Zkladntext20"/>
        <w:shd w:val="clear" w:color="auto" w:fill="auto"/>
        <w:spacing w:after="3" w:line="190" w:lineRule="exact"/>
        <w:ind w:left="600" w:firstLine="0"/>
      </w:pPr>
      <w:r>
        <w:lastRenderedPageBreak/>
        <w:t>Maximální výše úhrady (</w:t>
      </w:r>
      <w:proofErr w:type="spellStart"/>
      <w:r>
        <w:t>MAXUhod</w:t>
      </w:r>
      <w:proofErr w:type="spellEnd"/>
      <w:r>
        <w:t>) bude stanovena jako:</w:t>
      </w:r>
    </w:p>
    <w:p w:rsidR="00216AC4" w:rsidRDefault="00FC4D0E">
      <w:pPr>
        <w:pStyle w:val="Nadpis40"/>
        <w:keepNext/>
        <w:keepLines/>
        <w:shd w:val="clear" w:color="auto" w:fill="auto"/>
        <w:spacing w:before="0" w:after="0" w:line="240" w:lineRule="exact"/>
        <w:ind w:left="20"/>
      </w:pPr>
      <w:bookmarkStart w:id="7" w:name="bookmark6"/>
      <w:proofErr w:type="spellStart"/>
      <w:r>
        <w:t>MAXU</w:t>
      </w:r>
      <w:r>
        <w:rPr>
          <w:vertAlign w:val="subscript"/>
        </w:rPr>
        <w:t>hod</w:t>
      </w:r>
      <w:proofErr w:type="spellEnd"/>
      <w:r>
        <w:t xml:space="preserve"> = </w:t>
      </w:r>
      <w:proofErr w:type="spellStart"/>
      <w:r>
        <w:t>PB</w:t>
      </w:r>
      <w:r>
        <w:rPr>
          <w:vertAlign w:val="subscript"/>
        </w:rPr>
        <w:t>hod</w:t>
      </w:r>
      <w:proofErr w:type="spellEnd"/>
      <w:r>
        <w:rPr>
          <w:rStyle w:val="Nadpis4Arial11ptNekurzva"/>
        </w:rPr>
        <w:t xml:space="preserve"> x </w:t>
      </w:r>
      <w:proofErr w:type="spellStart"/>
      <w:r>
        <w:t>MPHB</w:t>
      </w:r>
      <w:r>
        <w:rPr>
          <w:vertAlign w:val="subscript"/>
        </w:rPr>
        <w:t>hod</w:t>
      </w:r>
      <w:bookmarkEnd w:id="7"/>
      <w:proofErr w:type="spellEnd"/>
    </w:p>
    <w:p w:rsidR="00216AC4" w:rsidRDefault="00FC4D0E">
      <w:pPr>
        <w:pStyle w:val="Zkladntext20"/>
        <w:shd w:val="clear" w:color="auto" w:fill="auto"/>
        <w:spacing w:after="0" w:line="235" w:lineRule="exact"/>
        <w:ind w:left="600" w:firstLine="0"/>
      </w:pPr>
      <w:r>
        <w:t>kde:</w:t>
      </w:r>
    </w:p>
    <w:p w:rsidR="00216AC4" w:rsidRDefault="00FC4D0E">
      <w:pPr>
        <w:pStyle w:val="Zkladntext20"/>
        <w:shd w:val="clear" w:color="auto" w:fill="auto"/>
        <w:spacing w:after="0" w:line="235" w:lineRule="exact"/>
        <w:ind w:left="600" w:firstLine="0"/>
      </w:pPr>
      <w:proofErr w:type="spellStart"/>
      <w:r>
        <w:t>MAXUhod</w:t>
      </w:r>
      <w:proofErr w:type="spellEnd"/>
      <w:r>
        <w:t xml:space="preserve"> maximální výše úhrady v hodnoceném období,</w:t>
      </w:r>
    </w:p>
    <w:p w:rsidR="00216AC4" w:rsidRDefault="00FC4D0E">
      <w:pPr>
        <w:pStyle w:val="Zkladntext20"/>
        <w:shd w:val="clear" w:color="auto" w:fill="auto"/>
        <w:spacing w:after="0" w:line="235" w:lineRule="exact"/>
        <w:ind w:left="20" w:firstLine="0"/>
        <w:jc w:val="center"/>
      </w:pPr>
      <w:proofErr w:type="spellStart"/>
      <w:r>
        <w:t>PBhod</w:t>
      </w:r>
      <w:proofErr w:type="spellEnd"/>
      <w:r>
        <w:t xml:space="preserve"> celkový počet Poskytovatelem vykázaných a Pojišťovnou uznaných bodů za</w:t>
      </w:r>
      <w:r>
        <w:br/>
        <w:t>hodnocené období po odečtení počtu bodů za výkony č. 06648,</w:t>
      </w:r>
    </w:p>
    <w:p w:rsidR="00216AC4" w:rsidRDefault="00FC4D0E">
      <w:pPr>
        <w:pStyle w:val="Zkladntext20"/>
        <w:shd w:val="clear" w:color="auto" w:fill="auto"/>
        <w:spacing w:after="96" w:line="235" w:lineRule="exact"/>
        <w:ind w:left="600" w:firstLine="0"/>
      </w:pPr>
      <w:proofErr w:type="spellStart"/>
      <w:r>
        <w:t>MPHBhod</w:t>
      </w:r>
      <w:proofErr w:type="spellEnd"/>
      <w:r>
        <w:t xml:space="preserve"> sjednaná minimální průměrná hodnota bodu v hodnoceném období.</w:t>
      </w:r>
    </w:p>
    <w:p w:rsidR="00216AC4" w:rsidRDefault="00FC4D0E">
      <w:pPr>
        <w:pStyle w:val="Zkladntext20"/>
        <w:shd w:val="clear" w:color="auto" w:fill="auto"/>
        <w:spacing w:after="56" w:line="190" w:lineRule="exact"/>
        <w:ind w:left="600" w:firstLine="0"/>
      </w:pPr>
      <w:r>
        <w:t>Do výpočtu úhrady podle tohoto bodu Pojišťovna nezahrne výkon č. 06648.</w:t>
      </w:r>
    </w:p>
    <w:p w:rsidR="00216AC4" w:rsidRDefault="00FC4D0E">
      <w:pPr>
        <w:pStyle w:val="Zkladntext20"/>
        <w:shd w:val="clear" w:color="auto" w:fill="auto"/>
        <w:spacing w:after="56" w:line="226" w:lineRule="exact"/>
        <w:ind w:left="400" w:hanging="400"/>
        <w:jc w:val="both"/>
      </w:pPr>
      <w:r>
        <w:t>7. Změny v rozsahu a struktuře poskytovaných hrazených služeb ve srovnání s referenčním obdobím musí být mezi Pobytovým zařízením a Pojišťovnou dohodnuty předem ve Smlouvě, a to včetně souvisejících změn ve výpočtu úhrady.</w:t>
      </w:r>
    </w:p>
    <w:p w:rsidR="00216AC4" w:rsidRDefault="00FC4D0E">
      <w:pPr>
        <w:pStyle w:val="Nadpis520"/>
        <w:keepNext/>
        <w:keepLines/>
        <w:shd w:val="clear" w:color="auto" w:fill="auto"/>
        <w:spacing w:before="0"/>
        <w:ind w:left="20"/>
      </w:pPr>
      <w:bookmarkStart w:id="8" w:name="bookmark7"/>
      <w:r>
        <w:t>Článek III.</w:t>
      </w:r>
      <w:bookmarkEnd w:id="8"/>
    </w:p>
    <w:p w:rsidR="00216AC4" w:rsidRDefault="00FC4D0E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30" w:lineRule="exact"/>
        <w:ind w:left="400" w:hanging="400"/>
        <w:jc w:val="both"/>
      </w:pPr>
      <w:r>
        <w:t>Základním fakturačním obdobím je kalendářní měsíc. Pobytové zařízení předkládá Pojišťovně faktury za poskytnuté hrazené služby v termínech dohodnutých ve Smlouvě. Pojišťovna provede úhradu hrazených služeb formou předběžné měsíční úhrady a ročního finančního vypořádání.</w:t>
      </w:r>
    </w:p>
    <w:p w:rsidR="00216AC4" w:rsidRDefault="00FC4D0E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30" w:lineRule="exact"/>
        <w:ind w:left="400" w:hanging="400"/>
        <w:jc w:val="both"/>
      </w:pPr>
      <w:r>
        <w:t xml:space="preserve">Předběžná měsíční úhrada se poskytne Pobytovému zařízení ve výši hodnoty Pobytovým zařízením vykázaných a Pojišťovnou uznaných hrazených služeb za příslušný měsíc ohodnocených podle seznamu zdravotních výkonů s hodnotou bodu ve výši </w:t>
      </w:r>
      <w:r>
        <w:rPr>
          <w:rStyle w:val="Zkladntext2Tun"/>
        </w:rPr>
        <w:t>1,10 Kč.</w:t>
      </w:r>
    </w:p>
    <w:p w:rsidR="00216AC4" w:rsidRDefault="00FC4D0E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30" w:lineRule="exact"/>
        <w:ind w:left="400" w:hanging="400"/>
        <w:jc w:val="both"/>
      </w:pPr>
      <w:r>
        <w:t>Předběžné měsíční úhrady za rok 2019 budou finančně vypořádány v rámci celkového finančního vypořádání, včetně regulačních omezení, a to v termínu do 180 dnů po dni skončení hodnoceného období.</w:t>
      </w:r>
    </w:p>
    <w:p w:rsidR="00216AC4" w:rsidRDefault="00FC4D0E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30" w:lineRule="exact"/>
        <w:ind w:left="400" w:hanging="400"/>
        <w:jc w:val="both"/>
      </w:pPr>
      <w:r>
        <w:t>U Poskytovatele, který v referenčním období nebo jeho části neexistoval, neměl uzavřenou Smlouvu s Pojišťovnou, nebo neposkytoval péči v dané odbornosti, použije Pojišťovna pro účely výpočtu průměrné úhrady na jednoho unikátního pojištěnce hodnoty za referenční období srovnatelných poskytovatelů.</w:t>
      </w:r>
    </w:p>
    <w:p w:rsidR="00216AC4" w:rsidRDefault="00FC4D0E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30" w:lineRule="exact"/>
        <w:ind w:left="400" w:hanging="400"/>
        <w:jc w:val="both"/>
      </w:pPr>
      <w:r>
        <w:t xml:space="preserve">Do referenčního období budou zahrnuty dávky zaslané Poskytovatelem do </w:t>
      </w:r>
      <w:proofErr w:type="gramStart"/>
      <w:r>
        <w:t>31.3.2018</w:t>
      </w:r>
      <w:proofErr w:type="gramEnd"/>
      <w:r>
        <w:t xml:space="preserve"> a Pojišťovnou uznané do 31.5.2018. Do hodnoceného období budou zahrnuty dávky zaslané Poskytovatelem do 31. 3. 2020 a Pojišťovnou uznané do 31. 5. 2020. Referenční hodnoty mohou být Pojišťovnou upraveny v případech, kdy došlo ke změnám v rozsahu a struktuře poskytovaných hrazených služeb nebo byla na základě kontrolní činnosti Pojišťovny část vykázaných hrazených služeb odmítnuta. Při výpočtu vyúčtování budou použity hodnoty platné ke dni výpočtu.</w:t>
      </w:r>
    </w:p>
    <w:p w:rsidR="00216AC4" w:rsidRDefault="00FC4D0E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30" w:lineRule="exact"/>
        <w:ind w:left="400" w:hanging="400"/>
        <w:jc w:val="both"/>
      </w:pPr>
      <w:r>
        <w:t xml:space="preserve">Pokud Poskytovatel odůvodní nezbytnost poskytnutí hrazených služeb ošetřovatelsky náročnému pojištěnci/pojištěncům Pojišťovny a Pojišťovna toto odůvodnění uzná, nebude úhrada za tyto služby zahrnuta do výpočtu celkové výše úhrady pro Poskytovatele podle článku II odst. 2 ani do výpočtu maximální výše úhrady pro Poskytovatele podle článku II odst. 3 nebo článku II odst. 6. Úhrada za vykázané zdravotní služby poskytnuté ošetřovatelsky náročnému pojištěnci/pojištěncům Pojišťovny bude provedena výkonovým způsobem s hodnotou bodu ve výši </w:t>
      </w:r>
      <w:r>
        <w:rPr>
          <w:rStyle w:val="Zkladntext2Tun"/>
        </w:rPr>
        <w:t xml:space="preserve">1,10 Kč </w:t>
      </w:r>
      <w:r>
        <w:t>nad rámec úhrady vypočtené podle článku II odst. 2 nebo podle článku II odst. 3 nebo podle článku II odst. 6. V případě stanovení celkové výše úhrady podle článku II odst. 5 se článek III odst. 6 nepoužije.</w:t>
      </w:r>
    </w:p>
    <w:p w:rsidR="00216AC4" w:rsidRDefault="00FC4D0E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30" w:lineRule="exact"/>
        <w:ind w:left="400" w:hanging="400"/>
        <w:jc w:val="both"/>
      </w:pPr>
      <w:r>
        <w:t>Přeplatek ze strany Pojišťovny je Pojišťovna oprávněna započíst proti kterékoliv pohledávce Pobytového zařízení za Pojišťovnou, a to poté, co doručí Pobytovému zařízení vyúčtování, v němž bude přeplatek uveden.</w:t>
      </w:r>
    </w:p>
    <w:p w:rsidR="00216AC4" w:rsidRDefault="00FC4D0E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30" w:lineRule="exact"/>
        <w:ind w:left="400" w:hanging="400"/>
        <w:jc w:val="both"/>
      </w:pPr>
      <w:r>
        <w:t>Hrazené služby poskytnuté před hodnoceným obdobím jsou vykazovány a hrazeny způsobem dohodnutým ve Smlouvě. Pro úhradu těchto hrazených služeb platí úhradová ujednání platná pro příslušné kalendářní období, ve kterém byly hrazené služby poskytnuty.</w:t>
      </w:r>
    </w:p>
    <w:p w:rsidR="00216AC4" w:rsidRDefault="00FC4D0E">
      <w:pPr>
        <w:pStyle w:val="Zkladntext20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30" w:lineRule="exact"/>
        <w:ind w:left="400" w:hanging="400"/>
        <w:jc w:val="both"/>
      </w:pPr>
      <w:r>
        <w:t>V návaznosti na nabytí účinnosti novelizace (zejm. zákon č. 201/2017 Sb.) zákona č. 96/2004 Sb., o nelékařských zdravotnických povoláních, a v návaznosti na účinnost novelizace (zejm. vyhláška č. 391/2017 Sb.) vyhlášky č. 55/2011 Sb., o činnostech zdravotnických pracovníků a jiných odborných pracovníků, přičemž tyto novelizace stanoví činnosti praktické sestry, k jejichž provádění je oprávněna bez odborného dohledu, se smluvní strany dále dohodly, že Pojišťovna uhradí výkony odbornosti 913 v případě poskytnutí výkonů praktickou sestrou za následujících podmínek:</w:t>
      </w:r>
    </w:p>
    <w:p w:rsidR="00216AC4" w:rsidRDefault="00FC4D0E">
      <w:pPr>
        <w:pStyle w:val="Zkladntext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230" w:lineRule="exact"/>
        <w:ind w:left="760" w:hanging="360"/>
        <w:jc w:val="both"/>
      </w:pPr>
      <w:r>
        <w:t>Výkony č. 06611, 06625, 06633, 06637 není praktická sestra oprávněna provádět, a tudíž tyto výkony mohou být vyúčtovány Pojišťovně a Pojišťovna je uhradí pouze v případě, že je provedla všeobecná sestra.</w:t>
      </w:r>
    </w:p>
    <w:p w:rsidR="00216AC4" w:rsidRDefault="00FC4D0E">
      <w:pPr>
        <w:pStyle w:val="Zkladntext20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230" w:lineRule="exact"/>
        <w:ind w:left="760" w:hanging="360"/>
        <w:jc w:val="both"/>
        <w:sectPr w:rsidR="00216AC4">
          <w:headerReference w:type="default" r:id="rId11"/>
          <w:footerReference w:type="default" r:id="rId12"/>
          <w:footerReference w:type="first" r:id="rId13"/>
          <w:pgSz w:w="11900" w:h="16840"/>
          <w:pgMar w:top="830" w:right="1444" w:bottom="1394" w:left="1336" w:header="0" w:footer="3" w:gutter="0"/>
          <w:cols w:space="720"/>
          <w:noEndnote/>
          <w:docGrid w:linePitch="360"/>
        </w:sectPr>
      </w:pPr>
      <w:r>
        <w:t>Výkony č. 06613, 06621, 06623, 06629, 06631, 06635 a 06639 může praktická sestra provádět v omezeném rozsahu a Pojišťovna tyto výkony uhradí pouze v případě, že na pracovišti bude vždy v době provedení výkonu kromě praktické sestry přítomna i všeobecná sestra, která zajistí činnosti, ke kterým není praktická sestra oprávněna.</w:t>
      </w:r>
    </w:p>
    <w:p w:rsidR="00216AC4" w:rsidRDefault="00FC4D0E">
      <w:pPr>
        <w:pStyle w:val="Zkladntext20"/>
        <w:numPr>
          <w:ilvl w:val="0"/>
          <w:numId w:val="3"/>
        </w:numPr>
        <w:shd w:val="clear" w:color="auto" w:fill="auto"/>
        <w:tabs>
          <w:tab w:val="left" w:pos="755"/>
        </w:tabs>
        <w:spacing w:after="76" w:line="254" w:lineRule="exact"/>
        <w:ind w:left="740" w:hanging="340"/>
      </w:pPr>
      <w:r>
        <w:lastRenderedPageBreak/>
        <w:t>Výkon č. 06627 může praktická sestra provádět samostatně a tento výkon při provedení praktickou sestrou Pojišťovna uhradí bez doplňujících podmínek.</w:t>
      </w:r>
    </w:p>
    <w:p w:rsidR="00216AC4" w:rsidRDefault="00FC4D0E">
      <w:pPr>
        <w:pStyle w:val="Nadpis50"/>
        <w:keepNext/>
        <w:keepLines/>
        <w:shd w:val="clear" w:color="auto" w:fill="auto"/>
        <w:spacing w:before="0" w:line="235" w:lineRule="exact"/>
        <w:ind w:left="20"/>
      </w:pPr>
      <w:bookmarkStart w:id="9" w:name="bookmark8"/>
      <w:r>
        <w:t>Článek IV.</w:t>
      </w:r>
      <w:bookmarkEnd w:id="9"/>
    </w:p>
    <w:p w:rsidR="00216AC4" w:rsidRDefault="00FC4D0E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35" w:lineRule="exact"/>
        <w:ind w:left="400" w:hanging="400"/>
        <w:jc w:val="both"/>
      </w:pPr>
      <w:r>
        <w:t>Hrazené služby poskytnuté zahraničním pojištěncům vykazuje Poskytovatel samostatnou fakturou s dávkami dokladů.</w:t>
      </w:r>
    </w:p>
    <w:p w:rsidR="00216AC4" w:rsidRDefault="00FC4D0E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26" w:lineRule="exact"/>
        <w:ind w:left="400" w:hanging="400"/>
        <w:jc w:val="both"/>
      </w:pPr>
      <w:r>
        <w:t xml:space="preserve">Poskytovatelem vykázané a Pojišťovnou uznané hrazené služby poskytnuté zahraničním pojištěncům budou hrazeny podle seznamu zdravotních výkonů. Hodnota bodu se sjednává ve výši </w:t>
      </w:r>
      <w:r>
        <w:rPr>
          <w:rStyle w:val="Zkladntext2Tun"/>
        </w:rPr>
        <w:t xml:space="preserve">1,10 Kč </w:t>
      </w:r>
      <w:r>
        <w:t>a zároveň Pojišťovna neuplatní maximální výši úhrady.</w:t>
      </w:r>
    </w:p>
    <w:p w:rsidR="00216AC4" w:rsidRDefault="00FC4D0E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after="56" w:line="226" w:lineRule="exact"/>
        <w:ind w:left="400" w:hanging="400"/>
        <w:jc w:val="both"/>
      </w:pPr>
      <w:r>
        <w:t>Zahraničním pojištěncem se rozumí pojištěnec podle § 1 vyhlášky č. 201/2018 Sb., o stanovení hodnot bodu, výše úhrad hrazených služeb a regulačních omezení pro rok 2019.</w:t>
      </w:r>
    </w:p>
    <w:p w:rsidR="00216AC4" w:rsidRDefault="00FC4D0E">
      <w:pPr>
        <w:pStyle w:val="Nadpis50"/>
        <w:keepNext/>
        <w:keepLines/>
        <w:shd w:val="clear" w:color="auto" w:fill="auto"/>
        <w:spacing w:before="0" w:line="230" w:lineRule="exact"/>
        <w:ind w:left="20"/>
      </w:pPr>
      <w:bookmarkStart w:id="10" w:name="bookmark9"/>
      <w:r>
        <w:t>Článek V.</w:t>
      </w:r>
      <w:bookmarkEnd w:id="10"/>
    </w:p>
    <w:p w:rsidR="00216AC4" w:rsidRDefault="00FC4D0E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230" w:lineRule="exact"/>
        <w:ind w:firstLine="0"/>
        <w:jc w:val="both"/>
      </w:pPr>
      <w:r>
        <w:t>Dodatek se stává nedílnou součástí Smlouvy.</w:t>
      </w:r>
    </w:p>
    <w:p w:rsidR="00216AC4" w:rsidRDefault="00FC4D0E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230" w:lineRule="exact"/>
        <w:ind w:left="400" w:hanging="400"/>
        <w:jc w:val="both"/>
      </w:pPr>
      <w:r>
        <w:t>Způsob úhrady, výše úhrady a regulační omezení sjednané v Dodatku se použijí pro hodnocené období.</w:t>
      </w:r>
    </w:p>
    <w:p w:rsidR="00216AC4" w:rsidRDefault="00FC4D0E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230" w:lineRule="exact"/>
        <w:ind w:left="400" w:hanging="400"/>
        <w:jc w:val="both"/>
      </w:pPr>
      <w:r>
        <w:t xml:space="preserve">Smluvní strany výslovně prohlašují, že Dodatek potvrzuje veškerá jejich právní jednání a ujednání učiněná mezi nimi, související s plněním Dodatku, v období od </w:t>
      </w:r>
      <w:proofErr w:type="gramStart"/>
      <w:r>
        <w:t>01.01.2019</w:t>
      </w:r>
      <w:proofErr w:type="gramEnd"/>
      <w:r>
        <w:t xml:space="preserve"> do podpisu Dodatku a že na takovém základě uznávají Dodatek za platný a účinný i pro uvedené období.</w:t>
      </w:r>
    </w:p>
    <w:p w:rsidR="00216AC4" w:rsidRDefault="00FC4D0E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230" w:lineRule="exact"/>
        <w:ind w:left="400" w:hanging="400"/>
        <w:jc w:val="both"/>
      </w:pPr>
      <w:r>
        <w:t xml:space="preserve">Dodatek nabývá platnosti dnem doručení Dodatku podepsaného Poskytovatelem na Centrální úložiště smluv, Banskobystrická 40, Brno. V případě pochybností je rozhodující datum uvedené na podacím razítku Pojišťovny. Pokud Poskytovatel Dodatek nedoručí </w:t>
      </w:r>
      <w:r>
        <w:rPr>
          <w:rStyle w:val="Zkladntext2Tun"/>
        </w:rPr>
        <w:t xml:space="preserve">do tří měsíců po obdržení, nejpozději do </w:t>
      </w:r>
      <w:proofErr w:type="gramStart"/>
      <w:r>
        <w:rPr>
          <w:rStyle w:val="Zkladntext2Tun"/>
        </w:rPr>
        <w:t>31.12.2019</w:t>
      </w:r>
      <w:proofErr w:type="gramEnd"/>
      <w:r>
        <w:rPr>
          <w:rStyle w:val="Zkladntext2Tun"/>
        </w:rPr>
        <w:t xml:space="preserve">, </w:t>
      </w:r>
      <w:r>
        <w:t>platnost návrhu na uzavření Dodatku, případně platnost oboustranně podepsaného Dodatku zaniká. Smluvní strany v souladu se zákonem č. 89/2012 Sb. vylučují přijetí návrhu nebo změny Dodatku s jakoukoliv výhradou, dodatkem nebo odchylkou od učiněného návrhu.</w:t>
      </w:r>
    </w:p>
    <w:p w:rsidR="00216AC4" w:rsidRDefault="00FC4D0E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230" w:lineRule="exact"/>
        <w:ind w:firstLine="0"/>
        <w:jc w:val="both"/>
      </w:pPr>
      <w:r>
        <w:t>Poskytovatel bere na vědomí, že Pojišťovna zveřejní tento Dodatek podle Zákona.</w:t>
      </w:r>
    </w:p>
    <w:p w:rsidR="00216AC4" w:rsidRDefault="00FC4D0E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after="401" w:line="230" w:lineRule="exact"/>
        <w:ind w:left="400" w:hanging="400"/>
        <w:jc w:val="both"/>
      </w:pPr>
      <w:r>
        <w:t>Dodatek je vyhotoven ve dvou stejnopisech s platností originálu, z nichž každá smluvní strana obdrží jedno vyhotovení.</w:t>
      </w:r>
    </w:p>
    <w:p w:rsidR="00216AC4" w:rsidRDefault="00FC4D0E">
      <w:pPr>
        <w:pStyle w:val="Zkladntext30"/>
        <w:shd w:val="clear" w:color="auto" w:fill="auto"/>
        <w:spacing w:before="0" w:after="79" w:line="254" w:lineRule="exact"/>
        <w:ind w:firstLine="0"/>
      </w:pPr>
      <w:r>
        <w:t xml:space="preserve">Pokud souhlasíte, doručte jedno Vámi podepsané vyhotovení Dodatku na adresu: </w:t>
      </w:r>
      <w:proofErr w:type="spellStart"/>
      <w:r>
        <w:t>VoZP</w:t>
      </w:r>
      <w:proofErr w:type="spellEnd"/>
      <w:r>
        <w:t xml:space="preserve"> ČR, Centrální úložiště smluv, Banskobystrická 40, Brno, 621 00. Druhé Vámi podepsané vyhotovení si ponechte.</w:t>
      </w:r>
    </w:p>
    <w:p w:rsidR="00216AC4" w:rsidRDefault="00FC4D0E">
      <w:pPr>
        <w:pStyle w:val="Zkladntext20"/>
        <w:shd w:val="clear" w:color="auto" w:fill="auto"/>
        <w:spacing w:after="212" w:line="230" w:lineRule="exact"/>
        <w:ind w:firstLine="0"/>
        <w:jc w:val="both"/>
      </w:pPr>
      <w:r>
        <w:t>Smluvní strany svým podpisem stvrzují, že Dodatek je uzavřen podle jejich svobodné vůle a že souhlasí s jeho obsahem.</w:t>
      </w:r>
    </w:p>
    <w:p w:rsidR="00216AC4" w:rsidRDefault="00FC4D0E">
      <w:pPr>
        <w:pStyle w:val="Zkladntext20"/>
        <w:shd w:val="clear" w:color="auto" w:fill="auto"/>
        <w:tabs>
          <w:tab w:val="left" w:pos="955"/>
          <w:tab w:val="left" w:leader="dot" w:pos="2146"/>
          <w:tab w:val="left" w:pos="5083"/>
        </w:tabs>
        <w:spacing w:after="15" w:line="190" w:lineRule="exact"/>
        <w:ind w:firstLine="0"/>
        <w:jc w:val="both"/>
      </w:pPr>
      <w:r>
        <w:t>V</w:t>
      </w:r>
      <w:r>
        <w:tab/>
      </w:r>
      <w:r>
        <w:rPr>
          <w:rStyle w:val="Zkladntext2Kurzvadkovn-1pt"/>
        </w:rPr>
        <w:t>.</w:t>
      </w:r>
      <w:r>
        <w:tab/>
        <w:t>dne</w:t>
      </w:r>
      <w:r>
        <w:tab/>
        <w:t xml:space="preserve">V Brně dne </w:t>
      </w:r>
      <w:proofErr w:type="gramStart"/>
      <w:r>
        <w:t>07.05.2019</w:t>
      </w:r>
      <w:proofErr w:type="gramEnd"/>
    </w:p>
    <w:p w:rsidR="00216AC4" w:rsidRDefault="00D77D35">
      <w:pPr>
        <w:pStyle w:val="Zkladntext20"/>
        <w:shd w:val="clear" w:color="auto" w:fill="auto"/>
        <w:spacing w:after="0" w:line="202" w:lineRule="exact"/>
        <w:ind w:left="24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358140" distL="4611370" distR="63500" simplePos="0" relativeHeight="251663872" behindDoc="1" locked="0" layoutInCell="1" allowOverlap="1">
                <wp:simplePos x="0" y="0"/>
                <wp:positionH relativeFrom="margin">
                  <wp:posOffset>3261360</wp:posOffset>
                </wp:positionH>
                <wp:positionV relativeFrom="paragraph">
                  <wp:posOffset>-1009015</wp:posOffset>
                </wp:positionV>
                <wp:extent cx="2447290" cy="161925"/>
                <wp:effectExtent l="0" t="1905" r="3175" b="0"/>
                <wp:wrapSquare wrapText="left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216A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16AC4" w:rsidRDefault="00FC4D0E">
                            <w:pPr>
                              <w:pStyle w:val="Titulekobrzku3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ředitel pobočky </w:t>
                            </w:r>
                            <w:proofErr w:type="spellStart"/>
                            <w:r>
                              <w:t>VoZP</w:t>
                            </w:r>
                            <w:proofErr w:type="spellEnd"/>
                            <w:r>
                              <w:t xml:space="preserve"> ČR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256.8pt;margin-top:-79.45pt;width:192.7pt;height:12.75pt;z-index:-251652608;visibility:visible;mso-wrap-style:square;mso-width-percent:0;mso-height-percent:0;mso-wrap-distance-left:363.1pt;mso-wrap-distance-top:0;mso-wrap-distance-right:5pt;mso-wrap-distance-bottom:2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o0rw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" filled="f" stroked="f">
                <v:textbox style="mso-fit-shape-to-text:t" inset="0,0,0,0">
                  <w:txbxContent>
                    <w:p w:rsidR="00216AC4" w:rsidRDefault="00216AC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16AC4" w:rsidRDefault="00FC4D0E">
                      <w:pPr>
                        <w:pStyle w:val="Titulekobrzku3"/>
                        <w:shd w:val="clear" w:color="auto" w:fill="auto"/>
                        <w:spacing w:line="220" w:lineRule="exact"/>
                      </w:pPr>
                      <w:r>
                        <w:t>ředitel pobočky VoZP ČR Brno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70" distB="769620" distL="1365250" distR="3325495" simplePos="0" relativeHeight="251664896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-956945</wp:posOffset>
                </wp:positionV>
                <wp:extent cx="2346960" cy="142875"/>
                <wp:effectExtent l="0" t="0" r="0" b="3175"/>
                <wp:wrapSquare wrapText="left"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C4" w:rsidRDefault="00216A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16AC4" w:rsidRDefault="00FC4D0E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  <w:r>
                              <w:t xml:space="preserve">razítko a podpis </w:t>
                            </w:r>
                            <w:r>
                              <w:rPr>
                                <w:rStyle w:val="TitulekobrzkuTunExact"/>
                              </w:rPr>
                              <w:t>Poskytovatele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1.2pt;margin-top:-75.35pt;width:184.8pt;height:11.25pt;z-index:-251651584;visibility:visible;mso-wrap-style:square;mso-width-percent:0;mso-height-percent:0;mso-wrap-distance-left:107.5pt;mso-wrap-distance-top:4.1pt;mso-wrap-distance-right:261.85pt;mso-wrap-distance-bottom:6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xrsA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" filled="f" stroked="f">
                <v:textbox style="mso-fit-shape-to-text:t" inset="0,0,0,0">
                  <w:txbxContent>
                    <w:p w:rsidR="00216AC4" w:rsidRDefault="00216AC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16AC4" w:rsidRDefault="00FC4D0E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  <w:r>
                        <w:t xml:space="preserve">razítko a podpis </w:t>
                      </w:r>
                      <w:r>
                        <w:rPr>
                          <w:rStyle w:val="TitulekobrzkuTunExact"/>
                        </w:rPr>
                        <w:t>Poskytovatele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C4D0E">
        <w:t xml:space="preserve">• </w:t>
      </w:r>
    </w:p>
    <w:sectPr w:rsidR="00216AC4">
      <w:pgSz w:w="11900" w:h="16840"/>
      <w:pgMar w:top="658" w:right="1485" w:bottom="658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01A" w:rsidRDefault="0038101A">
      <w:r>
        <w:separator/>
      </w:r>
    </w:p>
  </w:endnote>
  <w:endnote w:type="continuationSeparator" w:id="0">
    <w:p w:rsidR="0038101A" w:rsidRDefault="0038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C4" w:rsidRDefault="00D77D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2689225</wp:posOffset>
              </wp:positionH>
              <wp:positionV relativeFrom="page">
                <wp:posOffset>9964420</wp:posOffset>
              </wp:positionV>
              <wp:extent cx="3870960" cy="123825"/>
              <wp:effectExtent l="3175" t="127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C4" w:rsidRDefault="00FC4D0E">
                          <w:pPr>
                            <w:pStyle w:val="ZhlavneboZpat0"/>
                            <w:shd w:val="clear" w:color="auto" w:fill="auto"/>
                            <w:tabs>
                              <w:tab w:val="right" w:pos="609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Dodatek č. Z/SL/2019 pro IČZ 72957000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9D364F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11.75pt;margin-top:784.6pt;width:304.8pt;height:9.7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Yb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" filled="f" stroked="f">
              <v:textbox style="mso-fit-shape-to-text:t" inset="0,0,0,0">
                <w:txbxContent>
                  <w:p w:rsidR="00216AC4" w:rsidRDefault="00FC4D0E">
                    <w:pPr>
                      <w:pStyle w:val="ZhlavneboZpat0"/>
                      <w:shd w:val="clear" w:color="auto" w:fill="auto"/>
                      <w:tabs>
                        <w:tab w:val="right" w:pos="609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Dodatek č. Z/SL/2019 pro IČZ 72957000</w:t>
                    </w:r>
                    <w:r>
                      <w:rPr>
                        <w:rStyle w:val="ZhlavneboZpat1"/>
                      </w:rPr>
                      <w:tab/>
                    </w:r>
                    <w:proofErr w:type="gramStart"/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9D364F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C4" w:rsidRDefault="00D77D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2729230</wp:posOffset>
              </wp:positionH>
              <wp:positionV relativeFrom="page">
                <wp:posOffset>10105390</wp:posOffset>
              </wp:positionV>
              <wp:extent cx="3864610" cy="12382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C4" w:rsidRDefault="00FC4D0E">
                          <w:pPr>
                            <w:pStyle w:val="ZhlavneboZpat0"/>
                            <w:shd w:val="clear" w:color="auto" w:fill="auto"/>
                            <w:tabs>
                              <w:tab w:val="right" w:pos="608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Dodatek č. Z/SL/2019 pro IČZ 72957000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proofErr w:type="gramEnd"/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9D364F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14.9pt;margin-top:795.7pt;width:304.3pt;height:9.7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Ogr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" filled="f" stroked="f">
              <v:textbox style="mso-fit-shape-to-text:t" inset="0,0,0,0">
                <w:txbxContent>
                  <w:p w:rsidR="00216AC4" w:rsidRDefault="00FC4D0E">
                    <w:pPr>
                      <w:pStyle w:val="ZhlavneboZpat0"/>
                      <w:shd w:val="clear" w:color="auto" w:fill="auto"/>
                      <w:tabs>
                        <w:tab w:val="right" w:pos="608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Dodatek č. Z/SL/2019 pro IČZ 72957000</w:t>
                    </w:r>
                    <w:r>
                      <w:rPr>
                        <w:rStyle w:val="ZhlavneboZpat1"/>
                      </w:rPr>
                      <w:tab/>
                    </w:r>
                    <w:proofErr w:type="gramStart"/>
                    <w:r>
                      <w:rPr>
                        <w:rStyle w:val="ZhlavneboZpat1"/>
                      </w:rPr>
                      <w:t xml:space="preserve">Stránka </w:t>
                    </w:r>
                    <w:proofErr w:type="gramEnd"/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9D364F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1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C4" w:rsidRDefault="00D77D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2729230</wp:posOffset>
              </wp:positionH>
              <wp:positionV relativeFrom="page">
                <wp:posOffset>10105390</wp:posOffset>
              </wp:positionV>
              <wp:extent cx="3864610" cy="12382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C4" w:rsidRDefault="00FC4D0E">
                          <w:pPr>
                            <w:pStyle w:val="ZhlavneboZpat0"/>
                            <w:shd w:val="clear" w:color="auto" w:fill="auto"/>
                            <w:tabs>
                              <w:tab w:val="right" w:pos="608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Dodatek č. Z/SL/2019 pro IČZ 72957000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proofErr w:type="gramEnd"/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9D364F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14.9pt;margin-top:795.7pt;width:304.3pt;height:9.7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horQIAALAFAAAOAAAAZHJzL2Uyb0RvYy54bWysVG1vmzAQ/j5p/8Hyd8pLCAV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" filled="f" stroked="f">
              <v:textbox style="mso-fit-shape-to-text:t" inset="0,0,0,0">
                <w:txbxContent>
                  <w:p w:rsidR="00216AC4" w:rsidRDefault="00FC4D0E">
                    <w:pPr>
                      <w:pStyle w:val="ZhlavneboZpat0"/>
                      <w:shd w:val="clear" w:color="auto" w:fill="auto"/>
                      <w:tabs>
                        <w:tab w:val="right" w:pos="608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Dodatek č. Z/SL/2019 pro IČZ 72957000</w:t>
                    </w:r>
                    <w:r>
                      <w:rPr>
                        <w:rStyle w:val="ZhlavneboZpat1"/>
                      </w:rPr>
                      <w:tab/>
                    </w:r>
                    <w:proofErr w:type="gramStart"/>
                    <w:r>
                      <w:rPr>
                        <w:rStyle w:val="ZhlavneboZpat1"/>
                      </w:rPr>
                      <w:t xml:space="preserve">Stránka </w:t>
                    </w:r>
                    <w:proofErr w:type="gramEnd"/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9D364F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1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C4" w:rsidRDefault="00216A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01A" w:rsidRDefault="0038101A"/>
  </w:footnote>
  <w:footnote w:type="continuationSeparator" w:id="0">
    <w:p w:rsidR="0038101A" w:rsidRDefault="003810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C4" w:rsidRDefault="00D77D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829945</wp:posOffset>
              </wp:positionH>
              <wp:positionV relativeFrom="page">
                <wp:posOffset>360045</wp:posOffset>
              </wp:positionV>
              <wp:extent cx="120015" cy="204470"/>
              <wp:effectExtent l="1270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C4" w:rsidRDefault="00FC4D0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ylfaen12pt"/>
                            </w:rPr>
                            <w:t>3</w:t>
                          </w:r>
                          <w:r>
                            <w:rPr>
                              <w:rStyle w:val="ZhlavneboZpatCorbel13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65.35pt;margin-top:28.35pt;width:9.45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" filled="f" stroked="f">
              <v:textbox style="mso-fit-shape-to-text:t" inset="0,0,0,0">
                <w:txbxContent>
                  <w:p w:rsidR="00216AC4" w:rsidRDefault="00FC4D0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ylfaen12pt"/>
                      </w:rPr>
                      <w:t>3</w:t>
                    </w:r>
                    <w:r>
                      <w:rPr>
                        <w:rStyle w:val="ZhlavneboZpatCorbel13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C4" w:rsidRDefault="00216A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1249"/>
    <w:multiLevelType w:val="multilevel"/>
    <w:tmpl w:val="7EB68B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104108"/>
    <w:multiLevelType w:val="multilevel"/>
    <w:tmpl w:val="425ACE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1526BA"/>
    <w:multiLevelType w:val="multilevel"/>
    <w:tmpl w:val="F40061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3D074F"/>
    <w:multiLevelType w:val="multilevel"/>
    <w:tmpl w:val="3DE277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985EE4"/>
    <w:multiLevelType w:val="multilevel"/>
    <w:tmpl w:val="26A4ED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C4"/>
    <w:rsid w:val="00216AC4"/>
    <w:rsid w:val="0038101A"/>
    <w:rsid w:val="009D364F"/>
    <w:rsid w:val="00D77D35"/>
    <w:rsid w:val="00F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96B9F6-ACBB-4A26-8F90-DE96C75A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38"/>
      <w:szCs w:val="3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dkovn2ptExact">
    <w:name w:val="Nadpis #3 + Řádkování 2 pt Exact"/>
    <w:basedOn w:val="Nadpis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rPr>
      <w:rFonts w:ascii="Sylfaen" w:eastAsia="Sylfaen" w:hAnsi="Sylfaen" w:cs="Sylfae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orbel" w:eastAsia="Corbel" w:hAnsi="Corbel" w:cs="Corbe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Arial115ptExact">
    <w:name w:val="Základní text (8) + Arial;11;5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"/>
    <w:rPr>
      <w:rFonts w:ascii="Sylfaen" w:eastAsia="Sylfaen" w:hAnsi="Sylfaen" w:cs="Sylfaen"/>
      <w:b w:val="0"/>
      <w:bCs w:val="0"/>
      <w:i/>
      <w:iCs/>
      <w:smallCaps w:val="0"/>
      <w:strike w:val="0"/>
      <w:sz w:val="22"/>
      <w:szCs w:val="22"/>
      <w:u w:val="singl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Sylfaen11ptKurzva">
    <w:name w:val="Základní text (2) + Sylfaen;11 pt;Kurzíva"/>
    <w:basedOn w:val="Zkladn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Sylfaen12pt">
    <w:name w:val="Záhlaví nebo Zápatí + Sylfaen;12 pt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Corbel13pt">
    <w:name w:val="Záhlaví nebo Zápatí + Corbel;13 pt"/>
    <w:basedOn w:val="ZhlavneboZpa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ylfaen" w:eastAsia="Sylfaen" w:hAnsi="Sylfaen" w:cs="Sylfae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6Arial65ptNekurzva">
    <w:name w:val="Základní text (6) + Arial;6;5 pt;Ne kurzíva"/>
    <w:basedOn w:val="Zkladn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Corbel" w:eastAsia="Corbel" w:hAnsi="Corbel" w:cs="Corbe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dpis4Arial11ptNekurzva">
    <w:name w:val="Nadpis #4 + Arial;11 pt;Ne kurzíva"/>
    <w:basedOn w:val="Nadpis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TunExact">
    <w:name w:val="Titulek obrázku +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30"/>
      <w:sz w:val="38"/>
      <w:szCs w:val="3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350" w:lineRule="exac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20" w:line="269" w:lineRule="exact"/>
      <w:ind w:hanging="1120"/>
    </w:pPr>
    <w:rPr>
      <w:rFonts w:ascii="Arial" w:eastAsia="Arial" w:hAnsi="Arial" w:cs="Arial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80" w:line="230" w:lineRule="exact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420" w:line="0" w:lineRule="atLeast"/>
      <w:jc w:val="right"/>
    </w:pPr>
    <w:rPr>
      <w:rFonts w:ascii="Sylfaen" w:eastAsia="Sylfaen" w:hAnsi="Sylfaen" w:cs="Sylfaen"/>
      <w:i/>
      <w:iCs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orbel" w:eastAsia="Corbel" w:hAnsi="Corbel" w:cs="Corbel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240" w:line="0" w:lineRule="atLeast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30" w:lineRule="exact"/>
      <w:ind w:hanging="42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226" w:lineRule="exact"/>
      <w:ind w:hanging="4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line="226" w:lineRule="exact"/>
      <w:jc w:val="center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after="180" w:line="0" w:lineRule="atLeast"/>
      <w:jc w:val="right"/>
      <w:outlineLvl w:val="3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60" w:line="0" w:lineRule="atLeast"/>
      <w:jc w:val="center"/>
      <w:outlineLvl w:val="3"/>
    </w:pPr>
    <w:rPr>
      <w:rFonts w:ascii="Corbel" w:eastAsia="Corbel" w:hAnsi="Corbel" w:cs="Corbel"/>
      <w:i/>
      <w:iCs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60" w:line="230" w:lineRule="exact"/>
      <w:jc w:val="center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Ševčíková Marie – DS Mikuláškovo Brno</cp:lastModifiedBy>
  <cp:revision>2</cp:revision>
  <dcterms:created xsi:type="dcterms:W3CDTF">2019-05-14T10:06:00Z</dcterms:created>
  <dcterms:modified xsi:type="dcterms:W3CDTF">2019-05-15T11:35:00Z</dcterms:modified>
</cp:coreProperties>
</file>