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EBED6" w14:textId="175420B8" w:rsidR="000B27C5" w:rsidRPr="00F40472" w:rsidRDefault="00B9257F" w:rsidP="00EE7012">
      <w:pPr>
        <w:spacing w:line="240" w:lineRule="auto"/>
        <w:jc w:val="center"/>
        <w:rPr>
          <w:rFonts w:ascii="Arial" w:hAnsi="Arial"/>
          <w:b/>
          <w:sz w:val="36"/>
        </w:rPr>
      </w:pPr>
      <w:bookmarkStart w:id="0" w:name="_GoBack"/>
      <w:bookmarkEnd w:id="0"/>
      <w:r>
        <w:rPr>
          <w:rFonts w:ascii="Arial" w:hAnsi="Arial"/>
          <w:b/>
          <w:sz w:val="36"/>
        </w:rPr>
        <w:t xml:space="preserve">Prováděcí smlouva č. </w:t>
      </w:r>
      <w:r w:rsidR="003B5C21" w:rsidRPr="003B5C21">
        <w:rPr>
          <w:rFonts w:ascii="Arial" w:hAnsi="Arial"/>
          <w:b/>
          <w:sz w:val="36"/>
        </w:rPr>
        <w:t>2019/04831</w:t>
      </w:r>
    </w:p>
    <w:p w14:paraId="470EBED7" w14:textId="77777777" w:rsidR="000B27C5" w:rsidRPr="0047294F" w:rsidRDefault="000B27C5" w:rsidP="00EE7012">
      <w:pPr>
        <w:spacing w:line="240" w:lineRule="auto"/>
        <w:jc w:val="center"/>
        <w:rPr>
          <w:rFonts w:ascii="Arial" w:hAnsi="Arial"/>
          <w:b/>
          <w:sz w:val="28"/>
          <w:szCs w:val="28"/>
        </w:rPr>
      </w:pPr>
      <w:r w:rsidRPr="0047294F">
        <w:rPr>
          <w:rFonts w:ascii="Arial" w:hAnsi="Arial"/>
          <w:b/>
          <w:sz w:val="28"/>
          <w:szCs w:val="28"/>
        </w:rPr>
        <w:t xml:space="preserve">k Rámcové smlouvě o poskytování služeb </w:t>
      </w:r>
      <w:r w:rsidR="0047294F" w:rsidRPr="0047294F">
        <w:rPr>
          <w:rFonts w:ascii="Arial" w:hAnsi="Arial"/>
          <w:b/>
          <w:sz w:val="28"/>
          <w:szCs w:val="28"/>
        </w:rPr>
        <w:t xml:space="preserve">č. 2014/1559 </w:t>
      </w:r>
      <w:r w:rsidRPr="0047294F">
        <w:rPr>
          <w:rFonts w:ascii="Arial" w:hAnsi="Arial"/>
          <w:b/>
          <w:sz w:val="28"/>
          <w:szCs w:val="28"/>
        </w:rPr>
        <w:t>ze dne</w:t>
      </w:r>
      <w:r w:rsidR="0047294F" w:rsidRPr="0047294F">
        <w:rPr>
          <w:rFonts w:ascii="Arial" w:hAnsi="Arial"/>
          <w:b/>
          <w:sz w:val="28"/>
          <w:szCs w:val="28"/>
        </w:rPr>
        <w:t xml:space="preserve"> 28.1.2014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0B27C5" w:rsidRPr="00746A53" w14:paraId="470EBEDA" w14:textId="77777777" w:rsidTr="00D62933">
        <w:tc>
          <w:tcPr>
            <w:tcW w:w="3528" w:type="dxa"/>
          </w:tcPr>
          <w:p w14:paraId="470EBED8" w14:textId="77777777" w:rsidR="000B27C5" w:rsidRPr="00746A53" w:rsidRDefault="000B27C5" w:rsidP="00D62933">
            <w:pPr>
              <w:spacing w:line="240" w:lineRule="auto"/>
              <w:rPr>
                <w:sz w:val="28"/>
                <w:szCs w:val="28"/>
              </w:rPr>
            </w:pPr>
            <w:r w:rsidRPr="00746A53">
              <w:rPr>
                <w:b/>
                <w:bCs/>
                <w:sz w:val="28"/>
                <w:szCs w:val="28"/>
              </w:rPr>
              <w:t>Česká pošta, s.p.</w:t>
            </w:r>
          </w:p>
        </w:tc>
        <w:tc>
          <w:tcPr>
            <w:tcW w:w="5684" w:type="dxa"/>
          </w:tcPr>
          <w:p w14:paraId="470EBED9" w14:textId="77777777" w:rsidR="000B27C5" w:rsidRPr="00746A53" w:rsidRDefault="000B27C5" w:rsidP="00D62933">
            <w:pPr>
              <w:spacing w:line="240" w:lineRule="auto"/>
              <w:rPr>
                <w:sz w:val="24"/>
              </w:rPr>
            </w:pPr>
          </w:p>
        </w:tc>
      </w:tr>
      <w:tr w:rsidR="000B27C5" w:rsidRPr="00E51AC6" w14:paraId="470EBEDD" w14:textId="77777777" w:rsidTr="00D62933">
        <w:tc>
          <w:tcPr>
            <w:tcW w:w="3528" w:type="dxa"/>
          </w:tcPr>
          <w:p w14:paraId="470EBEDB" w14:textId="77777777" w:rsidR="000B27C5" w:rsidRPr="00E51AC6" w:rsidRDefault="000B27C5" w:rsidP="00D62933">
            <w:pPr>
              <w:spacing w:line="240" w:lineRule="auto"/>
            </w:pPr>
            <w:r w:rsidRPr="00E51AC6">
              <w:t>se sídlem:</w:t>
            </w:r>
          </w:p>
        </w:tc>
        <w:tc>
          <w:tcPr>
            <w:tcW w:w="5684" w:type="dxa"/>
          </w:tcPr>
          <w:p w14:paraId="470EBEDC" w14:textId="77777777" w:rsidR="000B27C5" w:rsidRPr="00E51AC6" w:rsidRDefault="000B27C5" w:rsidP="00D62933">
            <w:pPr>
              <w:spacing w:line="240" w:lineRule="auto"/>
            </w:pPr>
            <w:r w:rsidRPr="00E51AC6">
              <w:t>Politických vězňů 909/4, 225 99, Praha 1</w:t>
            </w:r>
          </w:p>
        </w:tc>
      </w:tr>
      <w:tr w:rsidR="000B27C5" w:rsidRPr="00E51AC6" w14:paraId="470EBEE0" w14:textId="77777777" w:rsidTr="00D62933">
        <w:tc>
          <w:tcPr>
            <w:tcW w:w="3528" w:type="dxa"/>
          </w:tcPr>
          <w:p w14:paraId="470EBEDE" w14:textId="77777777" w:rsidR="000B27C5" w:rsidRPr="00E51AC6" w:rsidRDefault="000B27C5" w:rsidP="00D62933">
            <w:pPr>
              <w:spacing w:line="240" w:lineRule="auto"/>
            </w:pPr>
            <w:r w:rsidRPr="00E51AC6">
              <w:t>IČ</w:t>
            </w:r>
            <w:r w:rsidR="0047294F">
              <w:t>O</w:t>
            </w:r>
            <w:r w:rsidRPr="00E51AC6">
              <w:t>:</w:t>
            </w:r>
          </w:p>
        </w:tc>
        <w:tc>
          <w:tcPr>
            <w:tcW w:w="5684" w:type="dxa"/>
          </w:tcPr>
          <w:p w14:paraId="470EBEDF" w14:textId="77777777" w:rsidR="000B27C5" w:rsidRPr="00E51AC6" w:rsidRDefault="000B27C5" w:rsidP="00D62933">
            <w:pPr>
              <w:spacing w:line="240" w:lineRule="auto"/>
            </w:pPr>
            <w:r w:rsidRPr="00E51AC6">
              <w:t>47114983</w:t>
            </w:r>
          </w:p>
        </w:tc>
      </w:tr>
      <w:tr w:rsidR="000B27C5" w:rsidRPr="00E51AC6" w14:paraId="470EBEE3" w14:textId="77777777" w:rsidTr="00D62933">
        <w:tc>
          <w:tcPr>
            <w:tcW w:w="3528" w:type="dxa"/>
          </w:tcPr>
          <w:p w14:paraId="470EBEE1" w14:textId="77777777" w:rsidR="000B27C5" w:rsidRPr="00E51AC6" w:rsidRDefault="000B27C5" w:rsidP="00D62933">
            <w:pPr>
              <w:spacing w:line="240" w:lineRule="auto"/>
            </w:pPr>
            <w:r w:rsidRPr="00E51AC6">
              <w:t>DIČ:</w:t>
            </w:r>
          </w:p>
        </w:tc>
        <w:tc>
          <w:tcPr>
            <w:tcW w:w="5684" w:type="dxa"/>
          </w:tcPr>
          <w:p w14:paraId="470EBEE2" w14:textId="77777777" w:rsidR="000B27C5" w:rsidRPr="00E51AC6" w:rsidRDefault="000B27C5" w:rsidP="00D62933">
            <w:pPr>
              <w:spacing w:line="240" w:lineRule="auto"/>
            </w:pPr>
            <w:r w:rsidRPr="00E51AC6">
              <w:t>CZ47114983</w:t>
            </w:r>
          </w:p>
        </w:tc>
      </w:tr>
      <w:tr w:rsidR="000B27C5" w:rsidRPr="00E51AC6" w14:paraId="470EBEE6" w14:textId="77777777" w:rsidTr="00D62933">
        <w:tc>
          <w:tcPr>
            <w:tcW w:w="3528" w:type="dxa"/>
          </w:tcPr>
          <w:p w14:paraId="470EBEE4" w14:textId="77777777" w:rsidR="000B27C5" w:rsidRPr="009C6015" w:rsidRDefault="0047294F" w:rsidP="0047294F">
            <w:pPr>
              <w:spacing w:line="240" w:lineRule="auto"/>
            </w:pPr>
            <w:r>
              <w:t>zastoupen</w:t>
            </w:r>
            <w:r w:rsidR="000B27C5" w:rsidRPr="009C6015">
              <w:t xml:space="preserve">:   </w:t>
            </w:r>
            <w:r w:rsidR="000B27C5" w:rsidRPr="009C6015">
              <w:tab/>
            </w:r>
          </w:p>
        </w:tc>
        <w:tc>
          <w:tcPr>
            <w:tcW w:w="5684" w:type="dxa"/>
          </w:tcPr>
          <w:p w14:paraId="470EBEE5" w14:textId="68F0FEBA" w:rsidR="000B27C5" w:rsidRPr="00E51AC6" w:rsidRDefault="003F754C" w:rsidP="003F754C">
            <w:pPr>
              <w:spacing w:line="240" w:lineRule="auto"/>
            </w:pPr>
            <w:r>
              <w:t>Ing. Jaroslavem Hlouškem</w:t>
            </w:r>
            <w:r w:rsidR="00485C1F">
              <w:t xml:space="preserve">, </w:t>
            </w:r>
            <w:r>
              <w:t xml:space="preserve">ředitelem </w:t>
            </w:r>
            <w:r w:rsidR="00485C1F" w:rsidRPr="00D86982">
              <w:rPr>
                <w:bCs/>
              </w:rPr>
              <w:t>divize ICT a eGovernment</w:t>
            </w:r>
          </w:p>
        </w:tc>
      </w:tr>
      <w:tr w:rsidR="000B27C5" w:rsidRPr="00E51AC6" w14:paraId="470EBEE9" w14:textId="77777777" w:rsidTr="00D62933">
        <w:tc>
          <w:tcPr>
            <w:tcW w:w="3528" w:type="dxa"/>
          </w:tcPr>
          <w:p w14:paraId="470EBEE7" w14:textId="77777777" w:rsidR="000B27C5" w:rsidRPr="00E51AC6" w:rsidRDefault="000B27C5" w:rsidP="00D62933">
            <w:pPr>
              <w:spacing w:line="240" w:lineRule="auto"/>
            </w:pPr>
            <w:r w:rsidRPr="00E51AC6">
              <w:rPr>
                <w:bCs/>
              </w:rPr>
              <w:t>zapsán v obchodním rejstříku</w:t>
            </w:r>
          </w:p>
        </w:tc>
        <w:tc>
          <w:tcPr>
            <w:tcW w:w="5684" w:type="dxa"/>
          </w:tcPr>
          <w:p w14:paraId="470EBEE8" w14:textId="77777777" w:rsidR="000B27C5" w:rsidRPr="00E51AC6" w:rsidRDefault="000B27C5" w:rsidP="00D62933">
            <w:pPr>
              <w:spacing w:line="240" w:lineRule="auto"/>
            </w:pPr>
            <w:r w:rsidRPr="00E51AC6">
              <w:t>Městského soudu v Praze</w:t>
            </w:r>
            <w:r w:rsidRPr="00E51AC6">
              <w:rPr>
                <w:rStyle w:val="platne1"/>
              </w:rPr>
              <w:t>, oddíl A, vložka 7565</w:t>
            </w:r>
          </w:p>
        </w:tc>
      </w:tr>
      <w:tr w:rsidR="000B27C5" w:rsidRPr="00E51AC6" w14:paraId="470EBEED" w14:textId="77777777" w:rsidTr="00D62933">
        <w:tc>
          <w:tcPr>
            <w:tcW w:w="3528" w:type="dxa"/>
          </w:tcPr>
          <w:p w14:paraId="470EBEEA" w14:textId="77777777" w:rsidR="000B27C5" w:rsidRPr="00E51AC6" w:rsidRDefault="000B27C5" w:rsidP="00D62933">
            <w:pPr>
              <w:spacing w:line="240" w:lineRule="auto"/>
            </w:pPr>
            <w:r w:rsidRPr="00E51AC6">
              <w:t>bankovní spojení:</w:t>
            </w:r>
          </w:p>
        </w:tc>
        <w:tc>
          <w:tcPr>
            <w:tcW w:w="5684" w:type="dxa"/>
          </w:tcPr>
          <w:p w14:paraId="470EBEEB" w14:textId="77777777" w:rsidR="000B27C5" w:rsidRPr="00E51AC6" w:rsidRDefault="000B27C5" w:rsidP="00D62933">
            <w:pPr>
              <w:spacing w:line="240" w:lineRule="auto"/>
            </w:pPr>
            <w:r w:rsidRPr="00E51AC6">
              <w:t xml:space="preserve">Československá obchodní banka, a.s., </w:t>
            </w:r>
          </w:p>
          <w:p w14:paraId="470EBEEC" w14:textId="77777777" w:rsidR="000B27C5" w:rsidRPr="00E51AC6" w:rsidRDefault="000B27C5" w:rsidP="00D62933">
            <w:pPr>
              <w:spacing w:line="240" w:lineRule="auto"/>
            </w:pPr>
            <w:r w:rsidRPr="00E51AC6">
              <w:t>č.</w:t>
            </w:r>
            <w:r>
              <w:t xml:space="preserve"> </w:t>
            </w:r>
            <w:r w:rsidRPr="00E51AC6">
              <w:t xml:space="preserve">ú.: </w:t>
            </w:r>
            <w:r w:rsidR="0039370E" w:rsidRPr="004C3663">
              <w:t>102639446/0300</w:t>
            </w:r>
          </w:p>
        </w:tc>
      </w:tr>
    </w:tbl>
    <w:p w14:paraId="470EBEEE" w14:textId="77777777" w:rsidR="000B27C5" w:rsidRDefault="000B27C5" w:rsidP="00EE7012">
      <w:pPr>
        <w:spacing w:line="240" w:lineRule="auto"/>
        <w:rPr>
          <w:b/>
        </w:rPr>
      </w:pPr>
    </w:p>
    <w:p w14:paraId="470EBEEF" w14:textId="77777777" w:rsidR="000B27C5" w:rsidRDefault="000B27C5" w:rsidP="00EE7012">
      <w:pPr>
        <w:spacing w:line="240" w:lineRule="auto"/>
        <w:rPr>
          <w:b/>
        </w:rPr>
      </w:pPr>
    </w:p>
    <w:p w14:paraId="470EBEF0" w14:textId="77777777" w:rsidR="000B27C5" w:rsidRDefault="000B27C5" w:rsidP="00EE7012">
      <w:pPr>
        <w:spacing w:line="240" w:lineRule="auto"/>
      </w:pPr>
    </w:p>
    <w:p w14:paraId="470EBEF1" w14:textId="77777777" w:rsidR="000B27C5" w:rsidRDefault="000B27C5" w:rsidP="00EE7012">
      <w:pPr>
        <w:spacing w:line="240" w:lineRule="auto"/>
      </w:pPr>
    </w:p>
    <w:p w14:paraId="470EBEF2" w14:textId="77777777" w:rsidR="000B27C5" w:rsidRDefault="000B27C5" w:rsidP="00EE7012">
      <w:pPr>
        <w:spacing w:line="240" w:lineRule="auto"/>
      </w:pPr>
    </w:p>
    <w:p w14:paraId="470EBEF3" w14:textId="77777777" w:rsidR="000B27C5" w:rsidRDefault="000B27C5" w:rsidP="00EE7012">
      <w:pPr>
        <w:spacing w:line="240" w:lineRule="auto"/>
      </w:pPr>
    </w:p>
    <w:p w14:paraId="470EBEF4" w14:textId="77777777" w:rsidR="000B27C5" w:rsidRDefault="000B27C5" w:rsidP="00EE7012">
      <w:pPr>
        <w:spacing w:line="240" w:lineRule="auto"/>
      </w:pPr>
    </w:p>
    <w:p w14:paraId="470EBEF5" w14:textId="77777777" w:rsidR="000B27C5" w:rsidRDefault="000B27C5" w:rsidP="00EE7012">
      <w:pPr>
        <w:spacing w:line="240" w:lineRule="auto"/>
      </w:pPr>
    </w:p>
    <w:p w14:paraId="470EBEF6" w14:textId="77777777" w:rsidR="000B27C5" w:rsidRDefault="000B27C5" w:rsidP="00EE7012">
      <w:pPr>
        <w:spacing w:line="240" w:lineRule="auto"/>
      </w:pPr>
    </w:p>
    <w:p w14:paraId="470EBEF7" w14:textId="77777777" w:rsidR="000B27C5" w:rsidRDefault="000B27C5" w:rsidP="00EE7012">
      <w:pPr>
        <w:spacing w:line="240" w:lineRule="auto"/>
      </w:pPr>
    </w:p>
    <w:p w14:paraId="470EBEF8" w14:textId="77777777" w:rsidR="000B27C5" w:rsidRDefault="000B27C5" w:rsidP="00EE7012">
      <w:pPr>
        <w:spacing w:line="240" w:lineRule="auto"/>
      </w:pPr>
    </w:p>
    <w:p w14:paraId="470EBEF9" w14:textId="77777777" w:rsidR="00C83566" w:rsidRDefault="00C83566" w:rsidP="00EE7012">
      <w:pPr>
        <w:spacing w:line="240" w:lineRule="auto"/>
      </w:pPr>
    </w:p>
    <w:p w14:paraId="470EBEFA" w14:textId="77777777" w:rsidR="000B27C5" w:rsidRPr="00A67865" w:rsidRDefault="00485C1F" w:rsidP="00EE7012">
      <w:pPr>
        <w:spacing w:line="240" w:lineRule="auto"/>
      </w:pPr>
      <w:r>
        <w:t>dále jako</w:t>
      </w:r>
      <w:r w:rsidR="00C83566">
        <w:t xml:space="preserve"> </w:t>
      </w:r>
      <w:r w:rsidR="000B27C5" w:rsidRPr="00882A78">
        <w:t>„Objednatel“</w:t>
      </w:r>
      <w:r w:rsidR="000B27C5" w:rsidRPr="00A67865">
        <w:t xml:space="preserve">  </w:t>
      </w:r>
    </w:p>
    <w:p w14:paraId="470EBEFB" w14:textId="77777777" w:rsidR="000B27C5" w:rsidRDefault="000B27C5" w:rsidP="00EE7012">
      <w:pPr>
        <w:spacing w:line="240" w:lineRule="auto"/>
        <w:rPr>
          <w:b/>
        </w:rPr>
      </w:pPr>
    </w:p>
    <w:p w14:paraId="470EBEFC" w14:textId="77777777" w:rsidR="000B27C5" w:rsidRPr="005929B5" w:rsidRDefault="000B27C5" w:rsidP="00EE7012">
      <w:pPr>
        <w:spacing w:line="240" w:lineRule="auto"/>
        <w:rPr>
          <w:b/>
        </w:rPr>
      </w:pPr>
      <w:r w:rsidRPr="005929B5">
        <w:rPr>
          <w:b/>
        </w:rPr>
        <w:t>a</w:t>
      </w:r>
    </w:p>
    <w:p w14:paraId="470EBEFD" w14:textId="77777777" w:rsidR="000B27C5" w:rsidRDefault="000B27C5" w:rsidP="00EE7012">
      <w:pPr>
        <w:spacing w:line="240" w:lineRule="auto"/>
        <w:rPr>
          <w:b/>
          <w:color w:val="FF0000"/>
        </w:rPr>
      </w:pPr>
    </w:p>
    <w:tbl>
      <w:tblPr>
        <w:tblpPr w:leftFromText="141" w:rightFromText="141" w:vertAnchor="text" w:horzAnchor="margin" w:tblpY="-22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485C1F" w:rsidRPr="00746A53" w14:paraId="470EBF00" w14:textId="77777777" w:rsidTr="00485C1F">
        <w:tc>
          <w:tcPr>
            <w:tcW w:w="9288" w:type="dxa"/>
            <w:gridSpan w:val="2"/>
          </w:tcPr>
          <w:p w14:paraId="470EBEFF" w14:textId="752641CA" w:rsidR="00485C1F" w:rsidRPr="00746A53" w:rsidRDefault="004F1BA9" w:rsidP="00485C1F">
            <w:pPr>
              <w:spacing w:line="240" w:lineRule="auto"/>
              <w:rPr>
                <w:sz w:val="24"/>
              </w:rPr>
            </w:pPr>
            <w:r w:rsidRPr="004F1BA9">
              <w:rPr>
                <w:b/>
                <w:bCs/>
                <w:sz w:val="28"/>
                <w:szCs w:val="28"/>
              </w:rPr>
              <w:t>ha-vel internet s.r.o.</w:t>
            </w:r>
          </w:p>
        </w:tc>
      </w:tr>
      <w:tr w:rsidR="00485C1F" w:rsidRPr="00746A53" w14:paraId="470EBF03" w14:textId="77777777" w:rsidTr="00485C1F">
        <w:tc>
          <w:tcPr>
            <w:tcW w:w="3528" w:type="dxa"/>
          </w:tcPr>
          <w:p w14:paraId="470EBF01" w14:textId="77777777" w:rsidR="00485C1F" w:rsidRPr="00E51AC6" w:rsidRDefault="00485C1F" w:rsidP="00485C1F">
            <w:pPr>
              <w:spacing w:line="240" w:lineRule="auto"/>
            </w:pPr>
            <w:r w:rsidRPr="00E51AC6">
              <w:t>se sídlem:</w:t>
            </w:r>
          </w:p>
        </w:tc>
        <w:tc>
          <w:tcPr>
            <w:tcW w:w="5760" w:type="dxa"/>
          </w:tcPr>
          <w:p w14:paraId="470EBF02" w14:textId="57B6C6DC" w:rsidR="00485C1F" w:rsidRPr="00E51AC6" w:rsidRDefault="004F1BA9" w:rsidP="00485C1F">
            <w:pPr>
              <w:spacing w:line="240" w:lineRule="auto"/>
            </w:pPr>
            <w:r>
              <w:t>Olešní 587/11A, 712 00 Ostrava Muglinov</w:t>
            </w:r>
          </w:p>
        </w:tc>
      </w:tr>
      <w:tr w:rsidR="004F1BA9" w:rsidRPr="00746A53" w14:paraId="470EBF06" w14:textId="77777777" w:rsidTr="00485C1F">
        <w:tc>
          <w:tcPr>
            <w:tcW w:w="3528" w:type="dxa"/>
          </w:tcPr>
          <w:p w14:paraId="470EBF04" w14:textId="77777777" w:rsidR="004F1BA9" w:rsidRPr="00E51AC6" w:rsidRDefault="004F1BA9" w:rsidP="004F1BA9">
            <w:pPr>
              <w:spacing w:line="240" w:lineRule="auto"/>
            </w:pPr>
            <w:r w:rsidRPr="00E51AC6">
              <w:t>IČ</w:t>
            </w:r>
            <w:r>
              <w:t>O</w:t>
            </w:r>
            <w:r w:rsidRPr="00E51AC6">
              <w:t>:</w:t>
            </w:r>
          </w:p>
        </w:tc>
        <w:tc>
          <w:tcPr>
            <w:tcW w:w="5760" w:type="dxa"/>
          </w:tcPr>
          <w:p w14:paraId="470EBF05" w14:textId="19F7D618" w:rsidR="004F1BA9" w:rsidRPr="00E51AC6" w:rsidRDefault="004F1BA9" w:rsidP="004F1BA9">
            <w:pPr>
              <w:spacing w:line="240" w:lineRule="auto"/>
            </w:pPr>
            <w:r>
              <w:t>25354973</w:t>
            </w:r>
          </w:p>
        </w:tc>
      </w:tr>
      <w:tr w:rsidR="004F1BA9" w:rsidRPr="00746A53" w14:paraId="470EBF09" w14:textId="77777777" w:rsidTr="00485C1F">
        <w:tc>
          <w:tcPr>
            <w:tcW w:w="3528" w:type="dxa"/>
          </w:tcPr>
          <w:p w14:paraId="470EBF07" w14:textId="77777777" w:rsidR="004F1BA9" w:rsidRPr="00E51AC6" w:rsidRDefault="004F1BA9" w:rsidP="004F1BA9">
            <w:pPr>
              <w:spacing w:line="240" w:lineRule="auto"/>
            </w:pPr>
            <w:r w:rsidRPr="00E51AC6">
              <w:t>DIČ:</w:t>
            </w:r>
          </w:p>
        </w:tc>
        <w:tc>
          <w:tcPr>
            <w:tcW w:w="5760" w:type="dxa"/>
          </w:tcPr>
          <w:p w14:paraId="470EBF08" w14:textId="61615765" w:rsidR="004F1BA9" w:rsidRPr="00E51AC6" w:rsidRDefault="004F1BA9" w:rsidP="004F1BA9">
            <w:pPr>
              <w:spacing w:line="240" w:lineRule="auto"/>
            </w:pPr>
            <w:r>
              <w:t>CZ25354973</w:t>
            </w:r>
          </w:p>
        </w:tc>
      </w:tr>
      <w:tr w:rsidR="004F1BA9" w:rsidRPr="00746A53" w14:paraId="470EBF0C" w14:textId="77777777" w:rsidTr="00485C1F">
        <w:tc>
          <w:tcPr>
            <w:tcW w:w="3528" w:type="dxa"/>
          </w:tcPr>
          <w:p w14:paraId="470EBF0A" w14:textId="77777777" w:rsidR="004F1BA9" w:rsidRPr="00E51AC6" w:rsidRDefault="004F1BA9" w:rsidP="004F1BA9">
            <w:pPr>
              <w:spacing w:line="240" w:lineRule="auto"/>
            </w:pPr>
            <w:r>
              <w:t>z</w:t>
            </w:r>
            <w:r w:rsidRPr="00E51AC6">
              <w:t>astoupen</w:t>
            </w:r>
            <w:r>
              <w:t>a</w:t>
            </w:r>
            <w:r w:rsidRPr="00E51AC6">
              <w:t xml:space="preserve">:   </w:t>
            </w:r>
            <w:r w:rsidRPr="00E51AC6">
              <w:tab/>
            </w:r>
          </w:p>
        </w:tc>
        <w:tc>
          <w:tcPr>
            <w:tcW w:w="5760" w:type="dxa"/>
          </w:tcPr>
          <w:p w14:paraId="470EBF0B" w14:textId="6E62AED5" w:rsidR="004F1BA9" w:rsidRPr="00E51AC6" w:rsidRDefault="004F1BA9" w:rsidP="004F1BA9">
            <w:pPr>
              <w:spacing w:line="240" w:lineRule="auto"/>
            </w:pPr>
            <w:r>
              <w:t>Ing. Pavlem Halfarem, jednatelem</w:t>
            </w:r>
          </w:p>
        </w:tc>
      </w:tr>
      <w:tr w:rsidR="004F1BA9" w:rsidRPr="00746A53" w14:paraId="470EBF0F" w14:textId="77777777" w:rsidTr="00485C1F">
        <w:tc>
          <w:tcPr>
            <w:tcW w:w="3528" w:type="dxa"/>
          </w:tcPr>
          <w:p w14:paraId="470EBF0D" w14:textId="77777777" w:rsidR="004F1BA9" w:rsidRPr="00E51AC6" w:rsidRDefault="004F1BA9" w:rsidP="004F1BA9">
            <w:pPr>
              <w:spacing w:line="240" w:lineRule="auto"/>
            </w:pPr>
            <w:r>
              <w:t>zapsán</w:t>
            </w:r>
            <w:r w:rsidRPr="00E51AC6">
              <w:t>a v</w:t>
            </w:r>
            <w:r>
              <w:t> </w:t>
            </w:r>
            <w:r w:rsidRPr="00E51AC6">
              <w:t>obchodním</w:t>
            </w:r>
            <w:r>
              <w:t xml:space="preserve"> </w:t>
            </w:r>
            <w:r w:rsidRPr="00E51AC6">
              <w:t>rejstříku</w:t>
            </w:r>
          </w:p>
        </w:tc>
        <w:tc>
          <w:tcPr>
            <w:tcW w:w="5760" w:type="dxa"/>
          </w:tcPr>
          <w:p w14:paraId="470EBF0E" w14:textId="593AE9A1" w:rsidR="004F1BA9" w:rsidRPr="00E51AC6" w:rsidRDefault="004F1BA9" w:rsidP="004F1BA9">
            <w:pPr>
              <w:spacing w:line="240" w:lineRule="auto"/>
            </w:pPr>
            <w:r>
              <w:t>u Krajského soudu v Ostravě, oddíl C, vložka 9719</w:t>
            </w:r>
          </w:p>
        </w:tc>
      </w:tr>
      <w:tr w:rsidR="004F1BA9" w:rsidRPr="00746A53" w14:paraId="470EBF13" w14:textId="77777777" w:rsidTr="00485C1F">
        <w:tc>
          <w:tcPr>
            <w:tcW w:w="3528" w:type="dxa"/>
          </w:tcPr>
          <w:p w14:paraId="470EBF10" w14:textId="77777777" w:rsidR="004F1BA9" w:rsidRPr="00E51AC6" w:rsidRDefault="004F1BA9" w:rsidP="004F1BA9">
            <w:pPr>
              <w:spacing w:line="240" w:lineRule="auto"/>
            </w:pPr>
            <w:r w:rsidRPr="00E51AC6">
              <w:t>bankovní spojení:</w:t>
            </w:r>
          </w:p>
        </w:tc>
        <w:tc>
          <w:tcPr>
            <w:tcW w:w="5760" w:type="dxa"/>
          </w:tcPr>
          <w:p w14:paraId="6908306C" w14:textId="77777777" w:rsidR="004F1BA9" w:rsidRDefault="004F1BA9" w:rsidP="004F1BA9">
            <w:pPr>
              <w:spacing w:line="240" w:lineRule="auto"/>
            </w:pPr>
            <w:r>
              <w:t>UniCredit bank, a.s.</w:t>
            </w:r>
          </w:p>
          <w:p w14:paraId="470EBF12" w14:textId="23B97F86" w:rsidR="004F1BA9" w:rsidRPr="00E51AC6" w:rsidRDefault="004F1BA9" w:rsidP="004F1BA9">
            <w:pPr>
              <w:spacing w:line="240" w:lineRule="auto"/>
            </w:pPr>
            <w:r>
              <w:t>č. ú.: 1919191919/2700</w:t>
            </w:r>
          </w:p>
        </w:tc>
      </w:tr>
    </w:tbl>
    <w:p w14:paraId="470EBF14" w14:textId="77777777" w:rsidR="000B27C5" w:rsidRDefault="000B27C5" w:rsidP="00EE7012">
      <w:pPr>
        <w:spacing w:line="240" w:lineRule="auto"/>
      </w:pPr>
    </w:p>
    <w:p w14:paraId="470EBF15" w14:textId="77777777" w:rsidR="000B27C5" w:rsidRPr="00A67865" w:rsidRDefault="000B27C5" w:rsidP="00EE7012">
      <w:pPr>
        <w:spacing w:line="240" w:lineRule="auto"/>
      </w:pPr>
    </w:p>
    <w:p w14:paraId="470EBF16" w14:textId="77777777" w:rsidR="000B27C5" w:rsidRDefault="000B27C5" w:rsidP="00EE7012">
      <w:pPr>
        <w:spacing w:line="240" w:lineRule="auto"/>
        <w:rPr>
          <w:bCs/>
        </w:rPr>
      </w:pPr>
    </w:p>
    <w:p w14:paraId="470EBF17" w14:textId="77777777" w:rsidR="000B27C5" w:rsidRDefault="000B27C5" w:rsidP="00EE7012">
      <w:pPr>
        <w:spacing w:line="240" w:lineRule="auto"/>
        <w:rPr>
          <w:bCs/>
        </w:rPr>
      </w:pPr>
    </w:p>
    <w:p w14:paraId="470EBF18" w14:textId="77777777" w:rsidR="000B27C5" w:rsidRDefault="000B27C5" w:rsidP="00EE7012">
      <w:pPr>
        <w:spacing w:line="240" w:lineRule="auto"/>
        <w:rPr>
          <w:bCs/>
        </w:rPr>
      </w:pPr>
    </w:p>
    <w:p w14:paraId="470EBF19" w14:textId="77777777" w:rsidR="000B27C5" w:rsidRDefault="000B27C5" w:rsidP="00EE7012">
      <w:pPr>
        <w:spacing w:line="240" w:lineRule="auto"/>
        <w:rPr>
          <w:bCs/>
        </w:rPr>
      </w:pPr>
    </w:p>
    <w:p w14:paraId="470EBF1A" w14:textId="77777777" w:rsidR="000B27C5" w:rsidRDefault="000B27C5" w:rsidP="00EE7012">
      <w:pPr>
        <w:spacing w:line="240" w:lineRule="auto"/>
        <w:rPr>
          <w:bCs/>
        </w:rPr>
      </w:pPr>
    </w:p>
    <w:p w14:paraId="470EBF1B" w14:textId="77777777" w:rsidR="000B27C5" w:rsidRDefault="000B27C5" w:rsidP="00EE7012">
      <w:pPr>
        <w:spacing w:line="240" w:lineRule="auto"/>
        <w:rPr>
          <w:bCs/>
        </w:rPr>
      </w:pPr>
    </w:p>
    <w:p w14:paraId="470EBF1C" w14:textId="77777777" w:rsidR="000B27C5" w:rsidRDefault="000B27C5" w:rsidP="00EE7012">
      <w:pPr>
        <w:spacing w:line="240" w:lineRule="auto"/>
        <w:rPr>
          <w:bCs/>
        </w:rPr>
      </w:pPr>
    </w:p>
    <w:p w14:paraId="470EBF1D" w14:textId="77777777" w:rsidR="00C83566" w:rsidRDefault="00C83566" w:rsidP="00EE7012">
      <w:pPr>
        <w:spacing w:line="240" w:lineRule="auto"/>
      </w:pPr>
    </w:p>
    <w:p w14:paraId="470EBF1E" w14:textId="77777777" w:rsidR="000B27C5" w:rsidRDefault="00485C1F" w:rsidP="00EE7012">
      <w:pPr>
        <w:spacing w:line="240" w:lineRule="auto"/>
        <w:rPr>
          <w:bCs/>
        </w:rPr>
      </w:pPr>
      <w:r>
        <w:t>dále jako</w:t>
      </w:r>
      <w:r w:rsidRPr="00E51AC6">
        <w:t xml:space="preserve"> „</w:t>
      </w:r>
      <w:r>
        <w:t>Dodavatel</w:t>
      </w:r>
      <w:r w:rsidRPr="00E51AC6">
        <w:t>“</w:t>
      </w:r>
    </w:p>
    <w:p w14:paraId="470EBF1F" w14:textId="77777777" w:rsidR="000B27C5" w:rsidRDefault="000B27C5" w:rsidP="00EE7012">
      <w:pPr>
        <w:spacing w:line="240" w:lineRule="auto"/>
        <w:rPr>
          <w:bCs/>
        </w:rPr>
      </w:pPr>
    </w:p>
    <w:p w14:paraId="470EBF20" w14:textId="77777777" w:rsidR="000B27C5" w:rsidRPr="003E07A1" w:rsidRDefault="000B27C5" w:rsidP="00471AAE">
      <w:pPr>
        <w:spacing w:after="120" w:line="240" w:lineRule="auto"/>
        <w:jc w:val="both"/>
      </w:pPr>
      <w:r w:rsidRPr="00E51AC6">
        <w:rPr>
          <w:bCs/>
        </w:rPr>
        <w:t>dále jednotlivě jako „</w:t>
      </w:r>
      <w:r w:rsidRPr="00D10C00">
        <w:rPr>
          <w:bCs/>
        </w:rPr>
        <w:t>Smluvní strana</w:t>
      </w:r>
      <w:r>
        <w:rPr>
          <w:bCs/>
        </w:rPr>
        <w:t>“</w:t>
      </w:r>
      <w:r w:rsidRPr="00E51AC6">
        <w:rPr>
          <w:bCs/>
        </w:rPr>
        <w:t xml:space="preserve"> nebo společně jako „</w:t>
      </w:r>
      <w:r w:rsidRPr="00D10C00">
        <w:rPr>
          <w:bCs/>
        </w:rPr>
        <w:t>Smluvní strany</w:t>
      </w:r>
      <w:r w:rsidRPr="00E51AC6">
        <w:rPr>
          <w:bCs/>
        </w:rPr>
        <w:t xml:space="preserve">“ uzavírají v souladu s ustanovením § </w:t>
      </w:r>
      <w:r w:rsidR="0047294F">
        <w:rPr>
          <w:bCs/>
        </w:rPr>
        <w:t>1746</w:t>
      </w:r>
      <w:r>
        <w:rPr>
          <w:bCs/>
        </w:rPr>
        <w:t xml:space="preserve"> odst. 2 </w:t>
      </w:r>
      <w:r w:rsidRPr="00E51AC6">
        <w:rPr>
          <w:bCs/>
        </w:rPr>
        <w:t xml:space="preserve">zákona č. </w:t>
      </w:r>
      <w:r w:rsidR="0047294F">
        <w:rPr>
          <w:bCs/>
        </w:rPr>
        <w:t>89/2012</w:t>
      </w:r>
      <w:r>
        <w:rPr>
          <w:bCs/>
        </w:rPr>
        <w:t xml:space="preserve"> </w:t>
      </w:r>
      <w:r w:rsidRPr="00E51AC6">
        <w:rPr>
          <w:bCs/>
        </w:rPr>
        <w:t xml:space="preserve">Sb., </w:t>
      </w:r>
      <w:r w:rsidRPr="00DC4B6F">
        <w:rPr>
          <w:bCs/>
        </w:rPr>
        <w:t>ob</w:t>
      </w:r>
      <w:r w:rsidR="0047294F">
        <w:rPr>
          <w:bCs/>
        </w:rPr>
        <w:t>čanský</w:t>
      </w:r>
      <w:r w:rsidRPr="00DC4B6F">
        <w:rPr>
          <w:bCs/>
        </w:rPr>
        <w:t xml:space="preserve"> zákoník, ve znění pozdějších předpisů (dále jen „Ob</w:t>
      </w:r>
      <w:r w:rsidR="004B278E">
        <w:rPr>
          <w:bCs/>
        </w:rPr>
        <w:t>čanský</w:t>
      </w:r>
      <w:r w:rsidRPr="00DC4B6F">
        <w:rPr>
          <w:bCs/>
        </w:rPr>
        <w:t xml:space="preserve"> zákoník“), a zákona č. 137/2006 Sb., o veřejných zakázkách, ve znění pozdějších předpisů (dále jen „Zákon o veřejných zakázkách“),</w:t>
      </w:r>
      <w:r w:rsidRPr="00DC4B6F">
        <w:t xml:space="preserve"> tuto Prováděcí smlouvu (dále jen „Smlouva“) k Rámcové smlouvě o poskytování služeb </w:t>
      </w:r>
      <w:r w:rsidR="004B278E">
        <w:t xml:space="preserve">č. 2014/1559 </w:t>
      </w:r>
      <w:r w:rsidRPr="00DC4B6F">
        <w:t xml:space="preserve">ze dne </w:t>
      </w:r>
      <w:r w:rsidR="004B278E">
        <w:t>28.1.2014</w:t>
      </w:r>
      <w:r w:rsidRPr="00DC4B6F">
        <w:t xml:space="preserve"> (dále jen „Rámcová smlouva</w:t>
      </w:r>
      <w:r w:rsidRPr="003E07A1">
        <w:t>“)</w:t>
      </w:r>
      <w:r w:rsidR="00CD3E44">
        <w:t>.</w:t>
      </w:r>
      <w:r w:rsidRPr="003E07A1">
        <w:t xml:space="preserve"> </w:t>
      </w:r>
    </w:p>
    <w:p w14:paraId="470EBF21" w14:textId="77777777" w:rsidR="000B27C5" w:rsidRPr="003E07A1" w:rsidRDefault="000B27C5" w:rsidP="00471AAE">
      <w:pPr>
        <w:pStyle w:val="lnek"/>
        <w:numPr>
          <w:ilvl w:val="0"/>
          <w:numId w:val="17"/>
        </w:numPr>
        <w:rPr>
          <w:sz w:val="22"/>
        </w:rPr>
      </w:pPr>
      <w:r w:rsidRPr="003E07A1">
        <w:rPr>
          <w:sz w:val="22"/>
        </w:rPr>
        <w:t>Předmět Smlouvy</w:t>
      </w:r>
    </w:p>
    <w:p w14:paraId="470EBF22" w14:textId="77777777" w:rsidR="000B27C5" w:rsidRDefault="000B27C5" w:rsidP="00471AAE">
      <w:pPr>
        <w:pStyle w:val="Odstavec2"/>
        <w:numPr>
          <w:ilvl w:val="1"/>
          <w:numId w:val="16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C9393F">
        <w:rPr>
          <w:sz w:val="22"/>
        </w:rPr>
        <w:t>Předm</w:t>
      </w:r>
      <w:r>
        <w:rPr>
          <w:sz w:val="22"/>
        </w:rPr>
        <w:t xml:space="preserve">ětem této Smlouvy je provedení </w:t>
      </w:r>
      <w:r>
        <w:rPr>
          <w:sz w:val="22"/>
          <w:szCs w:val="22"/>
        </w:rPr>
        <w:t>služby/služeb</w:t>
      </w:r>
      <w:r>
        <w:rPr>
          <w:sz w:val="22"/>
        </w:rPr>
        <w:t xml:space="preserve"> </w:t>
      </w:r>
      <w:r w:rsidRPr="00C9393F">
        <w:rPr>
          <w:sz w:val="22"/>
        </w:rPr>
        <w:t xml:space="preserve">Dodavatelem pro Objednatele v souladu </w:t>
      </w:r>
      <w:r>
        <w:rPr>
          <w:sz w:val="22"/>
          <w:szCs w:val="22"/>
        </w:rPr>
        <w:t xml:space="preserve">s Rámcovou smlouvou, </w:t>
      </w:r>
      <w:r w:rsidRPr="00793D5C">
        <w:rPr>
          <w:sz w:val="22"/>
          <w:szCs w:val="22"/>
        </w:rPr>
        <w:t>se </w:t>
      </w:r>
      <w:r w:rsidRPr="00793D5C">
        <w:rPr>
          <w:sz w:val="22"/>
        </w:rPr>
        <w:t xml:space="preserve">specifikací uvedenou v Příloze č. 1 </w:t>
      </w:r>
      <w:r w:rsidR="00581BA9">
        <w:rPr>
          <w:sz w:val="22"/>
        </w:rPr>
        <w:t xml:space="preserve">a č. 3 </w:t>
      </w:r>
      <w:r w:rsidRPr="00793D5C">
        <w:rPr>
          <w:sz w:val="22"/>
        </w:rPr>
        <w:t>této Smlouvy</w:t>
      </w:r>
      <w:r w:rsidRPr="009D2850">
        <w:rPr>
          <w:sz w:val="22"/>
        </w:rPr>
        <w:t xml:space="preserve"> </w:t>
      </w:r>
      <w:r>
        <w:rPr>
          <w:sz w:val="22"/>
        </w:rPr>
        <w:t xml:space="preserve">(dále jen </w:t>
      </w:r>
      <w:r w:rsidR="00CD3E44">
        <w:rPr>
          <w:sz w:val="22"/>
        </w:rPr>
        <w:t xml:space="preserve">„Služba“ nebo </w:t>
      </w:r>
      <w:r>
        <w:rPr>
          <w:sz w:val="22"/>
        </w:rPr>
        <w:t>„</w:t>
      </w:r>
      <w:r>
        <w:rPr>
          <w:sz w:val="22"/>
          <w:szCs w:val="22"/>
        </w:rPr>
        <w:t>Služby</w:t>
      </w:r>
      <w:r w:rsidRPr="00C9393F">
        <w:rPr>
          <w:sz w:val="22"/>
        </w:rPr>
        <w:t>“).</w:t>
      </w:r>
    </w:p>
    <w:p w14:paraId="470EBF23" w14:textId="77777777" w:rsidR="000B27C5" w:rsidRDefault="000B27C5" w:rsidP="00471AAE">
      <w:pPr>
        <w:pStyle w:val="Odstavec2"/>
        <w:numPr>
          <w:ilvl w:val="1"/>
          <w:numId w:val="16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C9393F">
        <w:rPr>
          <w:sz w:val="22"/>
        </w:rPr>
        <w:t xml:space="preserve">Na předmět plnění bude po podpisu </w:t>
      </w:r>
      <w:r w:rsidR="005A541C">
        <w:rPr>
          <w:sz w:val="22"/>
        </w:rPr>
        <w:t>této</w:t>
      </w:r>
      <w:r w:rsidRPr="00C9393F">
        <w:rPr>
          <w:sz w:val="22"/>
        </w:rPr>
        <w:t xml:space="preserve"> </w:t>
      </w:r>
      <w:r w:rsidR="005A541C">
        <w:rPr>
          <w:sz w:val="22"/>
        </w:rPr>
        <w:t>S</w:t>
      </w:r>
      <w:r w:rsidRPr="00C9393F">
        <w:rPr>
          <w:sz w:val="22"/>
        </w:rPr>
        <w:t>mlouvy vystavena objednávka, která má pouze evidenční charakter pro Objednatele</w:t>
      </w:r>
      <w:r w:rsidR="00CD3E44">
        <w:rPr>
          <w:sz w:val="22"/>
        </w:rPr>
        <w:t>.</w:t>
      </w:r>
    </w:p>
    <w:p w14:paraId="470EBF24" w14:textId="77777777" w:rsidR="000B27C5" w:rsidRDefault="000B27C5" w:rsidP="00471AAE">
      <w:pPr>
        <w:pStyle w:val="Odstavec2"/>
        <w:numPr>
          <w:ilvl w:val="1"/>
          <w:numId w:val="16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C9393F">
        <w:rPr>
          <w:sz w:val="22"/>
        </w:rPr>
        <w:t xml:space="preserve">Dodavatel se podpisem této Smlouvy zavazuje </w:t>
      </w:r>
      <w:r w:rsidR="008D5B8A">
        <w:rPr>
          <w:sz w:val="22"/>
        </w:rPr>
        <w:t>poskytovat</w:t>
      </w:r>
      <w:r w:rsidR="008D5B8A" w:rsidRPr="00C9393F">
        <w:rPr>
          <w:sz w:val="22"/>
        </w:rPr>
        <w:t xml:space="preserve"> </w:t>
      </w:r>
      <w:r w:rsidRPr="00C9393F">
        <w:rPr>
          <w:sz w:val="22"/>
        </w:rPr>
        <w:t>Objednatel</w:t>
      </w:r>
      <w:r w:rsidR="008D5B8A">
        <w:rPr>
          <w:sz w:val="22"/>
        </w:rPr>
        <w:t>i</w:t>
      </w:r>
      <w:r w:rsidRPr="00C9393F">
        <w:rPr>
          <w:sz w:val="22"/>
        </w:rPr>
        <w:t xml:space="preserve"> Službu specifikovanou v této Smlouvě a odstranit případné vady v souladu s ustanoveními této Smlouvy a Rámcové smlouvy.</w:t>
      </w:r>
    </w:p>
    <w:p w14:paraId="470EBF25" w14:textId="77777777" w:rsidR="000B27C5" w:rsidRPr="00B22679" w:rsidRDefault="000B27C5" w:rsidP="00471AAE">
      <w:pPr>
        <w:pStyle w:val="Odstavec2"/>
        <w:numPr>
          <w:ilvl w:val="1"/>
          <w:numId w:val="16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CD3E44">
        <w:rPr>
          <w:sz w:val="22"/>
        </w:rPr>
        <w:t xml:space="preserve">Objednatel </w:t>
      </w:r>
      <w:r w:rsidRPr="002A1B85">
        <w:rPr>
          <w:sz w:val="22"/>
          <w:szCs w:val="22"/>
        </w:rPr>
        <w:t xml:space="preserve">se </w:t>
      </w:r>
      <w:r w:rsidRPr="002A1B85">
        <w:rPr>
          <w:sz w:val="22"/>
        </w:rPr>
        <w:t>zavazuje řádně dodanou Službu převzít a zaplatit za ní cenu, a to způsobem definovaným v této Smlouvě a v Rámcové smlouvě.</w:t>
      </w:r>
    </w:p>
    <w:p w14:paraId="470EBF27" w14:textId="77777777" w:rsidR="000B27C5" w:rsidRPr="00DC4B6F" w:rsidRDefault="000B27C5" w:rsidP="00703FE3">
      <w:pPr>
        <w:pStyle w:val="lnek"/>
        <w:numPr>
          <w:ilvl w:val="0"/>
          <w:numId w:val="17"/>
        </w:numPr>
        <w:rPr>
          <w:sz w:val="22"/>
        </w:rPr>
      </w:pPr>
      <w:r w:rsidRPr="00DC4B6F">
        <w:rPr>
          <w:sz w:val="22"/>
        </w:rPr>
        <w:t xml:space="preserve">Cena </w:t>
      </w:r>
      <w:r w:rsidRPr="00DC4B6F">
        <w:rPr>
          <w:sz w:val="22"/>
          <w:szCs w:val="22"/>
        </w:rPr>
        <w:t>a platební podmínky</w:t>
      </w:r>
    </w:p>
    <w:p w14:paraId="470EBF28" w14:textId="6E5CB611" w:rsidR="00716953" w:rsidRPr="00346150" w:rsidRDefault="000B27C5" w:rsidP="00471AAE">
      <w:pPr>
        <w:pStyle w:val="Odstavec2"/>
        <w:numPr>
          <w:ilvl w:val="1"/>
          <w:numId w:val="22"/>
        </w:numPr>
        <w:tabs>
          <w:tab w:val="clear" w:pos="510"/>
          <w:tab w:val="num" w:pos="426"/>
        </w:tabs>
        <w:spacing w:line="240" w:lineRule="auto"/>
        <w:ind w:left="408" w:hanging="408"/>
        <w:rPr>
          <w:sz w:val="22"/>
        </w:rPr>
      </w:pPr>
      <w:r w:rsidRPr="00DC4B6F">
        <w:rPr>
          <w:sz w:val="22"/>
        </w:rPr>
        <w:t xml:space="preserve">Cena za Službu dle této Smlouvy činí </w:t>
      </w:r>
      <w:r w:rsidR="00E07EB8">
        <w:rPr>
          <w:sz w:val="22"/>
          <w:lang w:val="cs-CZ"/>
        </w:rPr>
        <w:t>35</w:t>
      </w:r>
      <w:r w:rsidR="00BA1E6F">
        <w:rPr>
          <w:sz w:val="22"/>
          <w:lang w:val="cs-CZ"/>
        </w:rPr>
        <w:t>.</w:t>
      </w:r>
      <w:r w:rsidR="00E07EB8">
        <w:rPr>
          <w:sz w:val="22"/>
          <w:lang w:val="cs-CZ"/>
        </w:rPr>
        <w:t>799</w:t>
      </w:r>
      <w:r w:rsidR="00BA1E6F">
        <w:rPr>
          <w:sz w:val="22"/>
          <w:lang w:val="cs-CZ"/>
        </w:rPr>
        <w:t>,-</w:t>
      </w:r>
      <w:r w:rsidR="00BD6DE6">
        <w:rPr>
          <w:sz w:val="22"/>
        </w:rPr>
        <w:t xml:space="preserve"> Kč</w:t>
      </w:r>
      <w:r w:rsidRPr="00DC4B6F">
        <w:rPr>
          <w:sz w:val="22"/>
        </w:rPr>
        <w:t xml:space="preserve"> bez DPH</w:t>
      </w:r>
      <w:r w:rsidR="008D5B8A">
        <w:rPr>
          <w:sz w:val="22"/>
        </w:rPr>
        <w:t xml:space="preserve"> za jeden kalendářní měsíc</w:t>
      </w:r>
      <w:r w:rsidRPr="00DC4B6F">
        <w:rPr>
          <w:sz w:val="22"/>
        </w:rPr>
        <w:t>.</w:t>
      </w:r>
      <w:r w:rsidR="005A541C" w:rsidRPr="005A541C">
        <w:rPr>
          <w:sz w:val="22"/>
        </w:rPr>
        <w:t xml:space="preserve"> </w:t>
      </w:r>
      <w:r w:rsidR="005A541C" w:rsidRPr="00335A70">
        <w:rPr>
          <w:sz w:val="22"/>
        </w:rPr>
        <w:t xml:space="preserve">Cena </w:t>
      </w:r>
      <w:r w:rsidR="005A541C">
        <w:rPr>
          <w:sz w:val="22"/>
        </w:rPr>
        <w:t>je</w:t>
      </w:r>
      <w:r w:rsidR="005A541C" w:rsidRPr="00335A70">
        <w:rPr>
          <w:sz w:val="22"/>
        </w:rPr>
        <w:t xml:space="preserve"> </w:t>
      </w:r>
      <w:r w:rsidR="005A541C">
        <w:rPr>
          <w:sz w:val="22"/>
        </w:rPr>
        <w:t xml:space="preserve">stanovena dle </w:t>
      </w:r>
      <w:r w:rsidR="005A541C" w:rsidRPr="00335A70">
        <w:rPr>
          <w:sz w:val="22"/>
        </w:rPr>
        <w:t xml:space="preserve">počtu </w:t>
      </w:r>
      <w:r w:rsidR="005A541C">
        <w:rPr>
          <w:sz w:val="22"/>
        </w:rPr>
        <w:t>sjednaných přípojek</w:t>
      </w:r>
      <w:r w:rsidR="005A541C" w:rsidRPr="00335A70">
        <w:rPr>
          <w:sz w:val="22"/>
        </w:rPr>
        <w:t xml:space="preserve"> na základě </w:t>
      </w:r>
      <w:r w:rsidR="005A541C">
        <w:rPr>
          <w:sz w:val="22"/>
        </w:rPr>
        <w:t xml:space="preserve">cen </w:t>
      </w:r>
      <w:r w:rsidR="005A541C" w:rsidRPr="00335A70">
        <w:rPr>
          <w:sz w:val="22"/>
        </w:rPr>
        <w:t xml:space="preserve">jednotlivých </w:t>
      </w:r>
      <w:r w:rsidR="005A541C">
        <w:rPr>
          <w:sz w:val="22"/>
        </w:rPr>
        <w:t>typů Služeb</w:t>
      </w:r>
      <w:r w:rsidR="005A541C" w:rsidRPr="00335A70">
        <w:rPr>
          <w:sz w:val="22"/>
        </w:rPr>
        <w:t xml:space="preserve"> </w:t>
      </w:r>
      <w:r w:rsidR="005A541C" w:rsidRPr="00DD0031">
        <w:rPr>
          <w:sz w:val="22"/>
        </w:rPr>
        <w:t xml:space="preserve">uvedených v </w:t>
      </w:r>
      <w:r w:rsidR="005A541C">
        <w:rPr>
          <w:sz w:val="22"/>
        </w:rPr>
        <w:t>P</w:t>
      </w:r>
      <w:r w:rsidR="005A541C" w:rsidRPr="005D7787">
        <w:rPr>
          <w:sz w:val="22"/>
        </w:rPr>
        <w:t>řílo</w:t>
      </w:r>
      <w:r w:rsidR="005A541C">
        <w:rPr>
          <w:sz w:val="22"/>
        </w:rPr>
        <w:t>ze</w:t>
      </w:r>
      <w:r w:rsidR="005A541C" w:rsidRPr="005D7787">
        <w:rPr>
          <w:sz w:val="22"/>
        </w:rPr>
        <w:t xml:space="preserve"> č. </w:t>
      </w:r>
      <w:r w:rsidR="005A541C">
        <w:rPr>
          <w:sz w:val="22"/>
        </w:rPr>
        <w:t>1 této Smlouvy</w:t>
      </w:r>
      <w:r w:rsidR="005A541C" w:rsidRPr="005D7787">
        <w:rPr>
          <w:sz w:val="22"/>
        </w:rPr>
        <w:t>.</w:t>
      </w:r>
      <w:r w:rsidR="00716953">
        <w:rPr>
          <w:sz w:val="22"/>
          <w:lang w:val="cs-CZ"/>
        </w:rPr>
        <w:t xml:space="preserve"> </w:t>
      </w:r>
    </w:p>
    <w:p w14:paraId="470EBF29" w14:textId="77777777" w:rsidR="00716953" w:rsidRPr="00CB1041" w:rsidRDefault="00716953" w:rsidP="00471AAE">
      <w:pPr>
        <w:pStyle w:val="Odstavec2"/>
        <w:numPr>
          <w:ilvl w:val="1"/>
          <w:numId w:val="22"/>
        </w:numPr>
        <w:tabs>
          <w:tab w:val="clear" w:pos="510"/>
          <w:tab w:val="num" w:pos="426"/>
        </w:tabs>
        <w:spacing w:line="240" w:lineRule="auto"/>
        <w:ind w:left="408" w:hanging="408"/>
        <w:rPr>
          <w:sz w:val="22"/>
          <w:szCs w:val="22"/>
        </w:rPr>
      </w:pPr>
      <w:r w:rsidRPr="00DC4B6F">
        <w:rPr>
          <w:sz w:val="22"/>
          <w:szCs w:val="22"/>
        </w:rPr>
        <w:lastRenderedPageBreak/>
        <w:t xml:space="preserve">V případě, že je skrze tuto </w:t>
      </w:r>
      <w:r>
        <w:rPr>
          <w:sz w:val="22"/>
          <w:szCs w:val="22"/>
        </w:rPr>
        <w:t>S</w:t>
      </w:r>
      <w:r w:rsidRPr="00DC4B6F">
        <w:rPr>
          <w:sz w:val="22"/>
          <w:szCs w:val="22"/>
        </w:rPr>
        <w:t xml:space="preserve">mlouvou poskytován větší počet </w:t>
      </w:r>
      <w:r>
        <w:rPr>
          <w:sz w:val="22"/>
          <w:szCs w:val="22"/>
        </w:rPr>
        <w:t>S</w:t>
      </w:r>
      <w:r w:rsidRPr="00DC4B6F">
        <w:rPr>
          <w:sz w:val="22"/>
          <w:szCs w:val="22"/>
        </w:rPr>
        <w:t>lužeb nežli jedna, je uvedena v</w:t>
      </w:r>
      <w:r>
        <w:rPr>
          <w:sz w:val="22"/>
          <w:szCs w:val="22"/>
        </w:rPr>
        <w:t> odst.</w:t>
      </w:r>
      <w:r w:rsidRPr="00DC4B6F">
        <w:rPr>
          <w:sz w:val="22"/>
          <w:szCs w:val="22"/>
        </w:rPr>
        <w:t xml:space="preserve"> 2.1 </w:t>
      </w:r>
      <w:r>
        <w:rPr>
          <w:sz w:val="22"/>
          <w:szCs w:val="22"/>
        </w:rPr>
        <w:t xml:space="preserve">této Smlouvy </w:t>
      </w:r>
      <w:r w:rsidRPr="00DC4B6F">
        <w:rPr>
          <w:sz w:val="22"/>
          <w:szCs w:val="22"/>
        </w:rPr>
        <w:t xml:space="preserve">celková cena za všechny </w:t>
      </w:r>
      <w:r>
        <w:rPr>
          <w:sz w:val="22"/>
          <w:szCs w:val="22"/>
        </w:rPr>
        <w:t>S</w:t>
      </w:r>
      <w:r w:rsidRPr="00DC4B6F">
        <w:rPr>
          <w:sz w:val="22"/>
          <w:szCs w:val="22"/>
        </w:rPr>
        <w:t xml:space="preserve">lužby </w:t>
      </w:r>
      <w:r>
        <w:rPr>
          <w:sz w:val="22"/>
          <w:szCs w:val="22"/>
        </w:rPr>
        <w:t>z</w:t>
      </w:r>
      <w:r w:rsidRPr="00DC4B6F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jeden kalendářní </w:t>
      </w:r>
      <w:r w:rsidRPr="00DC4B6F">
        <w:rPr>
          <w:sz w:val="22"/>
          <w:szCs w:val="22"/>
        </w:rPr>
        <w:t xml:space="preserve">měsíc. </w:t>
      </w:r>
      <w:r w:rsidRPr="00550584">
        <w:rPr>
          <w:sz w:val="22"/>
          <w:szCs w:val="22"/>
        </w:rPr>
        <w:t xml:space="preserve">Rozpis jednotlivých </w:t>
      </w:r>
      <w:r>
        <w:rPr>
          <w:sz w:val="22"/>
          <w:szCs w:val="22"/>
        </w:rPr>
        <w:t>S</w:t>
      </w:r>
      <w:r w:rsidRPr="00550584">
        <w:rPr>
          <w:sz w:val="22"/>
          <w:szCs w:val="22"/>
        </w:rPr>
        <w:t>lužeb a jejich cena je uvedena v Příloze č. 1 této Smlouvy.</w:t>
      </w:r>
      <w:r w:rsidRPr="005A541C">
        <w:rPr>
          <w:sz w:val="22"/>
        </w:rPr>
        <w:t xml:space="preserve"> </w:t>
      </w:r>
    </w:p>
    <w:p w14:paraId="470EBF2A" w14:textId="77777777" w:rsidR="000B27C5" w:rsidRPr="00DC4B6F" w:rsidRDefault="00716953" w:rsidP="00471AAE">
      <w:pPr>
        <w:pStyle w:val="Odstavec2"/>
        <w:numPr>
          <w:ilvl w:val="1"/>
          <w:numId w:val="22"/>
        </w:numPr>
        <w:tabs>
          <w:tab w:val="clear" w:pos="510"/>
          <w:tab w:val="num" w:pos="426"/>
        </w:tabs>
        <w:spacing w:line="240" w:lineRule="auto"/>
        <w:ind w:left="408" w:hanging="408"/>
        <w:rPr>
          <w:sz w:val="22"/>
        </w:rPr>
      </w:pPr>
      <w:r>
        <w:rPr>
          <w:sz w:val="22"/>
          <w:lang w:val="cs-CZ"/>
        </w:rPr>
        <w:t xml:space="preserve">V případě uzavření dílčí/ch smlouvy/smluv dle </w:t>
      </w:r>
      <w:r w:rsidR="008768A7">
        <w:rPr>
          <w:sz w:val="22"/>
          <w:lang w:val="cs-CZ"/>
        </w:rPr>
        <w:t>odst</w:t>
      </w:r>
      <w:r>
        <w:rPr>
          <w:sz w:val="22"/>
          <w:lang w:val="cs-CZ"/>
        </w:rPr>
        <w:t xml:space="preserve">. 3.2 </w:t>
      </w:r>
      <w:r w:rsidR="008768A7">
        <w:rPr>
          <w:sz w:val="22"/>
          <w:lang w:val="cs-CZ"/>
        </w:rPr>
        <w:t xml:space="preserve">této Smlouvy </w:t>
      </w:r>
      <w:r>
        <w:rPr>
          <w:sz w:val="22"/>
          <w:lang w:val="cs-CZ"/>
        </w:rPr>
        <w:t xml:space="preserve">je k ceně za Služby dle </w:t>
      </w:r>
      <w:r w:rsidR="008768A7">
        <w:rPr>
          <w:sz w:val="22"/>
          <w:lang w:val="cs-CZ"/>
        </w:rPr>
        <w:t>odst</w:t>
      </w:r>
      <w:r>
        <w:rPr>
          <w:sz w:val="22"/>
          <w:lang w:val="cs-CZ"/>
        </w:rPr>
        <w:t>. 2.1 této Smlouvy připočtena cena Služeb poskytnutých na základě těchto dílčích smluv.</w:t>
      </w:r>
    </w:p>
    <w:p w14:paraId="470EBF2B" w14:textId="77777777" w:rsidR="000B27C5" w:rsidRPr="00DC4B6F" w:rsidRDefault="000B27C5" w:rsidP="00471AAE">
      <w:pPr>
        <w:pStyle w:val="Odstavec2"/>
        <w:numPr>
          <w:ilvl w:val="1"/>
          <w:numId w:val="22"/>
        </w:numPr>
        <w:tabs>
          <w:tab w:val="clear" w:pos="510"/>
          <w:tab w:val="num" w:pos="426"/>
        </w:tabs>
        <w:spacing w:line="240" w:lineRule="auto"/>
        <w:ind w:left="408" w:hanging="408"/>
        <w:rPr>
          <w:sz w:val="22"/>
          <w:szCs w:val="22"/>
        </w:rPr>
      </w:pPr>
      <w:r w:rsidRPr="00DC4B6F">
        <w:rPr>
          <w:sz w:val="22"/>
          <w:szCs w:val="22"/>
        </w:rPr>
        <w:t xml:space="preserve">Cena dle této Smlouvy </w:t>
      </w:r>
      <w:r w:rsidRPr="002A1B85">
        <w:rPr>
          <w:sz w:val="22"/>
        </w:rPr>
        <w:t>bude</w:t>
      </w:r>
      <w:r w:rsidRPr="00DC4B6F">
        <w:rPr>
          <w:sz w:val="22"/>
          <w:szCs w:val="22"/>
        </w:rPr>
        <w:t xml:space="preserve"> Dodavateli uhrazena způsobem a za podmínek uvedených v Rámcové smlouvě.</w:t>
      </w:r>
    </w:p>
    <w:p w14:paraId="470EBF2C" w14:textId="77777777" w:rsidR="00E1086F" w:rsidRPr="00416B26" w:rsidRDefault="00E1086F" w:rsidP="00471AAE">
      <w:pPr>
        <w:pStyle w:val="Odstavec2"/>
        <w:numPr>
          <w:ilvl w:val="1"/>
          <w:numId w:val="22"/>
        </w:numPr>
        <w:tabs>
          <w:tab w:val="clear" w:pos="510"/>
          <w:tab w:val="num" w:pos="426"/>
        </w:tabs>
        <w:spacing w:line="240" w:lineRule="auto"/>
        <w:ind w:left="408" w:hanging="408"/>
        <w:rPr>
          <w:sz w:val="22"/>
        </w:rPr>
      </w:pPr>
      <w:r w:rsidRPr="00BF3F44">
        <w:rPr>
          <w:sz w:val="22"/>
        </w:rPr>
        <w:t xml:space="preserve">V případě prodlení Objednatele s úhradou řádně vystavených a doručených faktur, je Objednatel povinen uhradit </w:t>
      </w:r>
      <w:r>
        <w:rPr>
          <w:sz w:val="22"/>
        </w:rPr>
        <w:t>Dodavatel</w:t>
      </w:r>
      <w:r w:rsidRPr="00BF3F44">
        <w:rPr>
          <w:sz w:val="22"/>
        </w:rPr>
        <w:t xml:space="preserve">i úrok z prodlení dle nařízení vlády č. </w:t>
      </w:r>
      <w:r w:rsidRPr="00416B26">
        <w:rPr>
          <w:sz w:val="22"/>
        </w:rPr>
        <w:t>351/2013 Sb.</w:t>
      </w:r>
      <w:r w:rsidRPr="00BF3F44">
        <w:rPr>
          <w:sz w:val="22"/>
        </w:rPr>
        <w:t>, kterým se stanoví výše úroků z prodlení a poplatku z prodlení podle občanského zákoníku, v platném znění.</w:t>
      </w:r>
    </w:p>
    <w:p w14:paraId="470EBF2D" w14:textId="41D251B1" w:rsidR="00E1086F" w:rsidRPr="00797FAF" w:rsidRDefault="00E1086F" w:rsidP="00471AAE">
      <w:pPr>
        <w:pStyle w:val="Odstavec2"/>
        <w:numPr>
          <w:ilvl w:val="1"/>
          <w:numId w:val="22"/>
        </w:numPr>
        <w:tabs>
          <w:tab w:val="clear" w:pos="510"/>
          <w:tab w:val="num" w:pos="426"/>
        </w:tabs>
        <w:spacing w:line="240" w:lineRule="auto"/>
        <w:ind w:left="408" w:hanging="408"/>
        <w:rPr>
          <w:sz w:val="22"/>
          <w:szCs w:val="22"/>
        </w:rPr>
      </w:pPr>
      <w:r w:rsidRPr="00797FAF">
        <w:rPr>
          <w:sz w:val="22"/>
          <w:szCs w:val="22"/>
        </w:rPr>
        <w:t>Smluvní strany se dohodly, že pokud bude v okamžiku uskutečnění zdanitelného plnění správcem daně zveřejněna způsobem umožňujícím dálkový přístup skutečnost, že poskytovatel zdanitelného plnění (dále též „</w:t>
      </w:r>
      <w:r>
        <w:rPr>
          <w:sz w:val="22"/>
          <w:szCs w:val="22"/>
        </w:rPr>
        <w:t>Dodavatel</w:t>
      </w:r>
      <w:r w:rsidRPr="00797FAF">
        <w:rPr>
          <w:sz w:val="22"/>
          <w:szCs w:val="22"/>
        </w:rPr>
        <w:t xml:space="preserve">“) je nespolehlivým plátcem ve smyslu § 106a zákona č. 235/2004 Sb. o dani z přidané hodnoty, ve znění pozdějších předpisů (dále jen „zákon o DPH“), nebo má-li být platba za zdanitelné plnění uskutečněné </w:t>
      </w:r>
      <w:r>
        <w:rPr>
          <w:sz w:val="22"/>
          <w:szCs w:val="22"/>
        </w:rPr>
        <w:t>Dodavatelem</w:t>
      </w:r>
      <w:r w:rsidRPr="00797FAF">
        <w:rPr>
          <w:sz w:val="22"/>
          <w:szCs w:val="22"/>
        </w:rPr>
        <w:t xml:space="preserve"> v tuzemsku zcela nebo z části poukázána na bankovní účet vedený poskytovatelem platebních služeb mimo tuzemsko</w:t>
      </w:r>
      <w:r w:rsidRPr="0035158F">
        <w:rPr>
          <w:sz w:val="22"/>
          <w:szCs w:val="22"/>
        </w:rPr>
        <w:t xml:space="preserve">, </w:t>
      </w:r>
      <w:r w:rsidR="0035158F" w:rsidRPr="007D637A">
        <w:rPr>
          <w:sz w:val="22"/>
          <w:szCs w:val="22"/>
        </w:rPr>
        <w:t>nebo nastanou skutečnosti uvedené v § 109 odst. 1, písm. a), b), c), případně odst. 2 písm. a) zákona o DPH,</w:t>
      </w:r>
      <w:r w:rsidR="0035158F">
        <w:rPr>
          <w:sz w:val="22"/>
          <w:szCs w:val="22"/>
          <w:lang w:val="cs-CZ"/>
        </w:rPr>
        <w:t xml:space="preserve"> </w:t>
      </w:r>
      <w:r w:rsidRPr="00797FAF">
        <w:rPr>
          <w:sz w:val="22"/>
          <w:szCs w:val="22"/>
        </w:rPr>
        <w:t xml:space="preserve">je příjemce zdanitelného plnění (dále též „Objednatel“) oprávněn část ceny odpovídající dani z přidané hodnoty zaplatit přímo na bankovní účet správce daně ve smyslu § 109a zákona o DPH. Na bankovní účet </w:t>
      </w:r>
      <w:r w:rsidR="001F75F1">
        <w:rPr>
          <w:sz w:val="22"/>
          <w:szCs w:val="22"/>
          <w:lang w:val="cs-CZ"/>
        </w:rPr>
        <w:t>Dodavatele</w:t>
      </w:r>
      <w:r w:rsidRPr="00797FAF">
        <w:rPr>
          <w:sz w:val="22"/>
          <w:szCs w:val="22"/>
        </w:rPr>
        <w:t xml:space="preserve"> bude v tomto případě uhrazena část ceny odpovídající výši základu daně z přidané hodnoty. Úhrada ceny plnění (základu daně) provedená Objednatelem v souladu s ustanovením tohoto odstavce </w:t>
      </w:r>
      <w:r w:rsidR="00E344AF">
        <w:rPr>
          <w:sz w:val="22"/>
          <w:szCs w:val="22"/>
          <w:lang w:val="cs-CZ"/>
        </w:rPr>
        <w:t>S</w:t>
      </w:r>
      <w:r w:rsidRPr="00797FAF">
        <w:rPr>
          <w:sz w:val="22"/>
          <w:szCs w:val="22"/>
        </w:rPr>
        <w:t xml:space="preserve">mlouvy bude považována za řádnou úhradu ceny plnění poskytnutého dle této </w:t>
      </w:r>
      <w:r>
        <w:rPr>
          <w:sz w:val="22"/>
          <w:szCs w:val="22"/>
        </w:rPr>
        <w:t>S</w:t>
      </w:r>
      <w:r w:rsidRPr="00797FAF">
        <w:rPr>
          <w:sz w:val="22"/>
          <w:szCs w:val="22"/>
        </w:rPr>
        <w:t>mlouvy.</w:t>
      </w:r>
    </w:p>
    <w:p w14:paraId="470EBF2E" w14:textId="77777777" w:rsidR="00E1086F" w:rsidRPr="00CB1041" w:rsidRDefault="00E1086F" w:rsidP="00471AAE">
      <w:pPr>
        <w:pStyle w:val="Odstavec2"/>
        <w:numPr>
          <w:ilvl w:val="1"/>
          <w:numId w:val="22"/>
        </w:numPr>
        <w:tabs>
          <w:tab w:val="clear" w:pos="510"/>
          <w:tab w:val="num" w:pos="426"/>
        </w:tabs>
        <w:spacing w:line="240" w:lineRule="auto"/>
        <w:ind w:left="408" w:hanging="408"/>
        <w:rPr>
          <w:sz w:val="22"/>
          <w:szCs w:val="22"/>
        </w:rPr>
      </w:pPr>
      <w:r w:rsidRPr="00797FAF">
        <w:rPr>
          <w:sz w:val="22"/>
          <w:szCs w:val="22"/>
        </w:rPr>
        <w:t xml:space="preserve">Bankovní účet uvedený na daňovém dokladu, na který bude ze strany </w:t>
      </w:r>
      <w:r>
        <w:rPr>
          <w:sz w:val="22"/>
          <w:szCs w:val="22"/>
        </w:rPr>
        <w:t>Dodavatele</w:t>
      </w:r>
      <w:r w:rsidRPr="00797FAF">
        <w:rPr>
          <w:sz w:val="22"/>
          <w:szCs w:val="22"/>
        </w:rPr>
        <w:t xml:space="preserve"> požadována úhrada ceny za poskytnuté zdanitelné plnění, musí být </w:t>
      </w:r>
      <w:r>
        <w:rPr>
          <w:sz w:val="22"/>
          <w:szCs w:val="22"/>
        </w:rPr>
        <w:t>Dodavatelem</w:t>
      </w:r>
      <w:r w:rsidRPr="00797FAF">
        <w:rPr>
          <w:sz w:val="22"/>
          <w:szCs w:val="22"/>
        </w:rPr>
        <w:t xml:space="preserve"> zveřejněn způsobem umožňujícím dálkový přístup ve smyslu § 96 zákona o DPH.  Smluvní strany se výslovně dohodly, že pokud číslo bankovního účtu </w:t>
      </w:r>
      <w:r>
        <w:rPr>
          <w:sz w:val="22"/>
          <w:szCs w:val="22"/>
        </w:rPr>
        <w:t>Dodavatele</w:t>
      </w:r>
      <w:r w:rsidRPr="00797FAF">
        <w:rPr>
          <w:sz w:val="22"/>
          <w:szCs w:val="22"/>
        </w:rPr>
        <w:t xml:space="preserve">, na který bude ze strany </w:t>
      </w:r>
      <w:r>
        <w:rPr>
          <w:sz w:val="22"/>
          <w:szCs w:val="22"/>
        </w:rPr>
        <w:t>Dodavatele</w:t>
      </w:r>
      <w:r w:rsidRPr="00797FAF">
        <w:rPr>
          <w:sz w:val="22"/>
          <w:szCs w:val="22"/>
        </w:rPr>
        <w:t xml:space="preserve"> požadována úhrada ceny za poskytnuté zdanitelné plnění dle příslušného daňového dokladu, nebude zveřejněno způsobem umožňujícím dálkový přístup ve smyslu § 96 zákona o DPH a cena za poskytnuté zdanitelné plnění dle příslušného daňového dokladu přesahuje limit uvedený v § 109 odst. 2 písm. c) zákona o DPH, je Objednatel oprávněn zaslat daňový doklad zpět </w:t>
      </w:r>
      <w:r>
        <w:rPr>
          <w:sz w:val="22"/>
          <w:szCs w:val="22"/>
        </w:rPr>
        <w:t>Dodavateli</w:t>
      </w:r>
      <w:r w:rsidRPr="00797FAF">
        <w:rPr>
          <w:sz w:val="22"/>
          <w:szCs w:val="22"/>
        </w:rPr>
        <w:t xml:space="preserve"> k opravě. V takovém případě se doba splatnosti zastavuje a nová doba splatnosti počíná běžet dnem vystavení opraveného daňového dokladu s uvedením správného bankovního účtu </w:t>
      </w:r>
      <w:r>
        <w:rPr>
          <w:sz w:val="22"/>
          <w:szCs w:val="22"/>
        </w:rPr>
        <w:t>Dodavatele</w:t>
      </w:r>
      <w:r w:rsidRPr="00797FAF">
        <w:rPr>
          <w:sz w:val="22"/>
          <w:szCs w:val="22"/>
        </w:rPr>
        <w:t>, tj. bankovního účtu zveřejněného správcem daně.</w:t>
      </w:r>
    </w:p>
    <w:p w14:paraId="470EBF2F" w14:textId="77777777" w:rsidR="000B27C5" w:rsidRPr="00550584" w:rsidRDefault="000B27C5" w:rsidP="00703FE3">
      <w:pPr>
        <w:pStyle w:val="lnek"/>
        <w:numPr>
          <w:ilvl w:val="0"/>
          <w:numId w:val="17"/>
        </w:numPr>
        <w:rPr>
          <w:sz w:val="22"/>
        </w:rPr>
      </w:pPr>
      <w:r w:rsidRPr="00550584">
        <w:rPr>
          <w:sz w:val="22"/>
        </w:rPr>
        <w:t>Doba, místo a podmínky plnění</w:t>
      </w:r>
    </w:p>
    <w:p w14:paraId="470EBF30" w14:textId="77777777" w:rsidR="000B27C5" w:rsidRPr="00DC4B6F" w:rsidRDefault="000B27C5" w:rsidP="00471AAE">
      <w:pPr>
        <w:pStyle w:val="Odstavec2"/>
        <w:numPr>
          <w:ilvl w:val="1"/>
          <w:numId w:val="17"/>
        </w:numPr>
        <w:tabs>
          <w:tab w:val="clear" w:pos="510"/>
          <w:tab w:val="num" w:pos="426"/>
        </w:tabs>
        <w:spacing w:line="240" w:lineRule="auto"/>
        <w:rPr>
          <w:sz w:val="22"/>
          <w:szCs w:val="22"/>
        </w:rPr>
      </w:pPr>
      <w:r w:rsidRPr="00DC4B6F">
        <w:rPr>
          <w:sz w:val="22"/>
          <w:szCs w:val="22"/>
        </w:rPr>
        <w:t xml:space="preserve">Místem plnění </w:t>
      </w:r>
      <w:r w:rsidR="00BD6DE6">
        <w:rPr>
          <w:sz w:val="22"/>
          <w:szCs w:val="22"/>
        </w:rPr>
        <w:t xml:space="preserve">je </w:t>
      </w:r>
      <w:r w:rsidR="00485C1F">
        <w:rPr>
          <w:sz w:val="22"/>
          <w:szCs w:val="22"/>
        </w:rPr>
        <w:t>Česká republika</w:t>
      </w:r>
      <w:r w:rsidR="00BD6DE6">
        <w:rPr>
          <w:sz w:val="22"/>
          <w:szCs w:val="22"/>
        </w:rPr>
        <w:t>.</w:t>
      </w:r>
    </w:p>
    <w:p w14:paraId="470EBF31" w14:textId="77777777" w:rsidR="00F24785" w:rsidRPr="00346150" w:rsidRDefault="000B27C5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26" w:hanging="426"/>
        <w:rPr>
          <w:sz w:val="22"/>
          <w:szCs w:val="22"/>
        </w:rPr>
      </w:pPr>
      <w:r w:rsidRPr="00DC4B6F">
        <w:rPr>
          <w:sz w:val="22"/>
          <w:szCs w:val="22"/>
        </w:rPr>
        <w:t>Místem předání a převzetí plnění j</w:t>
      </w:r>
      <w:r w:rsidR="00A362FA">
        <w:rPr>
          <w:sz w:val="22"/>
          <w:szCs w:val="22"/>
        </w:rPr>
        <w:t>sou jednotlivé lokality uvedené v Příloze č. 1 této Smlouvy</w:t>
      </w:r>
      <w:r w:rsidRPr="00DC4B6F">
        <w:rPr>
          <w:sz w:val="22"/>
          <w:szCs w:val="22"/>
        </w:rPr>
        <w:t xml:space="preserve">. </w:t>
      </w:r>
      <w:r w:rsidR="00F24785">
        <w:rPr>
          <w:sz w:val="22"/>
          <w:szCs w:val="22"/>
          <w:lang w:val="cs-CZ"/>
        </w:rPr>
        <w:t xml:space="preserve">Objednatel je oprávněn ve výjimečných případech </w:t>
      </w:r>
      <w:r w:rsidR="00896B0B">
        <w:rPr>
          <w:sz w:val="22"/>
          <w:szCs w:val="22"/>
          <w:lang w:val="cs-CZ"/>
        </w:rPr>
        <w:t xml:space="preserve">(naléhavé provozní potřeby) </w:t>
      </w:r>
      <w:r w:rsidR="00F24785">
        <w:rPr>
          <w:rFonts w:eastAsia="Times New Roman"/>
          <w:sz w:val="22"/>
          <w:szCs w:val="22"/>
          <w:lang w:val="cs-CZ" w:eastAsia="en-US"/>
        </w:rPr>
        <w:t>vyzvat Dodavatele k poskytnutí Služeb i pro lokalitu</w:t>
      </w:r>
      <w:r w:rsidR="003615FB">
        <w:rPr>
          <w:rFonts w:eastAsia="Times New Roman"/>
          <w:sz w:val="22"/>
          <w:szCs w:val="22"/>
          <w:lang w:val="cs-CZ" w:eastAsia="en-US"/>
        </w:rPr>
        <w:t>/y</w:t>
      </w:r>
      <w:r w:rsidR="00F24785">
        <w:rPr>
          <w:rFonts w:eastAsia="Times New Roman"/>
          <w:sz w:val="22"/>
          <w:szCs w:val="22"/>
          <w:lang w:val="cs-CZ" w:eastAsia="en-US"/>
        </w:rPr>
        <w:t xml:space="preserve"> neuvedenou</w:t>
      </w:r>
      <w:r w:rsidR="003615FB">
        <w:rPr>
          <w:rFonts w:eastAsia="Times New Roman"/>
          <w:sz w:val="22"/>
          <w:szCs w:val="22"/>
          <w:lang w:val="cs-CZ" w:eastAsia="en-US"/>
        </w:rPr>
        <w:t>/é</w:t>
      </w:r>
      <w:r w:rsidR="00F24785">
        <w:rPr>
          <w:rFonts w:eastAsia="Times New Roman"/>
          <w:sz w:val="22"/>
          <w:szCs w:val="22"/>
          <w:lang w:val="cs-CZ" w:eastAsia="en-US"/>
        </w:rPr>
        <w:t xml:space="preserve"> v Příloze č. 1 této Smlouvy. </w:t>
      </w:r>
      <w:r w:rsidR="00046EB5">
        <w:rPr>
          <w:rFonts w:eastAsia="Times New Roman"/>
          <w:sz w:val="22"/>
          <w:szCs w:val="22"/>
          <w:lang w:val="cs-CZ" w:eastAsia="en-US"/>
        </w:rPr>
        <w:t xml:space="preserve">Objednatel v takovém případě vyzve Dodavatele k předložení cenové nabídky na dané Služby. </w:t>
      </w:r>
      <w:r w:rsidR="00E025DD">
        <w:rPr>
          <w:rFonts w:eastAsia="Times New Roman"/>
          <w:sz w:val="22"/>
          <w:szCs w:val="22"/>
          <w:lang w:val="cs-CZ" w:eastAsia="en-US"/>
        </w:rPr>
        <w:t xml:space="preserve">Cena Služeb v takovém případě bude </w:t>
      </w:r>
      <w:r w:rsidR="00046EB5">
        <w:rPr>
          <w:rFonts w:eastAsia="Times New Roman"/>
          <w:sz w:val="22"/>
          <w:szCs w:val="22"/>
          <w:lang w:val="cs-CZ" w:eastAsia="en-US"/>
        </w:rPr>
        <w:t>stanovena jako cena</w:t>
      </w:r>
      <w:r w:rsidR="00E025DD">
        <w:rPr>
          <w:rFonts w:eastAsia="Times New Roman"/>
          <w:sz w:val="22"/>
          <w:szCs w:val="22"/>
          <w:lang w:val="cs-CZ" w:eastAsia="en-US"/>
        </w:rPr>
        <w:t xml:space="preserve"> obvykl</w:t>
      </w:r>
      <w:r w:rsidR="00046EB5">
        <w:rPr>
          <w:rFonts w:eastAsia="Times New Roman"/>
          <w:sz w:val="22"/>
          <w:szCs w:val="22"/>
          <w:lang w:val="cs-CZ" w:eastAsia="en-US"/>
        </w:rPr>
        <w:t>á</w:t>
      </w:r>
      <w:r w:rsidR="00E025DD">
        <w:rPr>
          <w:rFonts w:eastAsia="Times New Roman"/>
          <w:sz w:val="22"/>
          <w:szCs w:val="22"/>
          <w:lang w:val="cs-CZ" w:eastAsia="en-US"/>
        </w:rPr>
        <w:t xml:space="preserve">, </w:t>
      </w:r>
      <w:r w:rsidR="00046EB5">
        <w:rPr>
          <w:rFonts w:eastAsia="Times New Roman"/>
          <w:sz w:val="22"/>
          <w:szCs w:val="22"/>
          <w:lang w:val="cs-CZ" w:eastAsia="en-US"/>
        </w:rPr>
        <w:t>maximálně však odpovídající jednotkovým cenám, které Dodavatel n</w:t>
      </w:r>
      <w:r w:rsidR="00C11846">
        <w:rPr>
          <w:rFonts w:eastAsia="Times New Roman"/>
          <w:sz w:val="22"/>
          <w:szCs w:val="22"/>
          <w:lang w:val="cs-CZ" w:eastAsia="en-US"/>
        </w:rPr>
        <w:t xml:space="preserve">avrhl ve své nabídce v zadávacím řízení na uzavření </w:t>
      </w:r>
      <w:r w:rsidR="00E025DD">
        <w:rPr>
          <w:rFonts w:eastAsia="Times New Roman"/>
          <w:sz w:val="22"/>
          <w:szCs w:val="22"/>
          <w:lang w:val="cs-CZ" w:eastAsia="en-US"/>
        </w:rPr>
        <w:t xml:space="preserve">Rámcové </w:t>
      </w:r>
      <w:r w:rsidR="00C11846">
        <w:rPr>
          <w:rFonts w:eastAsia="Times New Roman"/>
          <w:sz w:val="22"/>
          <w:szCs w:val="22"/>
          <w:lang w:val="cs-CZ" w:eastAsia="en-US"/>
        </w:rPr>
        <w:t>smlouvy</w:t>
      </w:r>
      <w:r w:rsidR="00E025DD">
        <w:rPr>
          <w:rFonts w:eastAsia="Times New Roman"/>
          <w:sz w:val="22"/>
          <w:szCs w:val="22"/>
          <w:lang w:val="cs-CZ" w:eastAsia="en-US"/>
        </w:rPr>
        <w:t xml:space="preserve">.  </w:t>
      </w:r>
      <w:r w:rsidR="00A277EC">
        <w:rPr>
          <w:rFonts w:eastAsia="Times New Roman"/>
          <w:sz w:val="22"/>
          <w:szCs w:val="22"/>
          <w:lang w:val="cs-CZ" w:eastAsia="en-US"/>
        </w:rPr>
        <w:t xml:space="preserve">Dodavatel </w:t>
      </w:r>
      <w:r w:rsidR="0077314A">
        <w:rPr>
          <w:rFonts w:eastAsia="Times New Roman"/>
          <w:sz w:val="22"/>
          <w:szCs w:val="22"/>
          <w:lang w:val="cs-CZ" w:eastAsia="en-US"/>
        </w:rPr>
        <w:t>je povinen předložit cenovou nabídku či odmítnout poskytnutí Služeb ve lhůtě 5 pracovních dnů</w:t>
      </w:r>
      <w:r w:rsidR="003615FB">
        <w:rPr>
          <w:rFonts w:eastAsia="Times New Roman"/>
          <w:sz w:val="22"/>
          <w:szCs w:val="22"/>
          <w:lang w:val="cs-CZ" w:eastAsia="en-US"/>
        </w:rPr>
        <w:t xml:space="preserve"> ode dne obdržení výzvy k předložení cenové nabídky</w:t>
      </w:r>
      <w:r w:rsidR="00046EB5">
        <w:rPr>
          <w:rFonts w:eastAsia="Times New Roman"/>
          <w:sz w:val="22"/>
          <w:szCs w:val="22"/>
          <w:lang w:val="cs-CZ" w:eastAsia="en-US"/>
        </w:rPr>
        <w:t xml:space="preserve">. Akceptace ze strany Objednatele je považována za uzavření </w:t>
      </w:r>
      <w:r w:rsidR="00614FC7">
        <w:rPr>
          <w:rFonts w:eastAsia="Times New Roman"/>
          <w:sz w:val="22"/>
          <w:szCs w:val="22"/>
          <w:lang w:val="cs-CZ" w:eastAsia="en-US"/>
        </w:rPr>
        <w:t xml:space="preserve">dílčí smlouvy. </w:t>
      </w:r>
    </w:p>
    <w:p w14:paraId="470EBF32" w14:textId="5DEC197D" w:rsidR="002C0284" w:rsidRPr="002C0284" w:rsidRDefault="008E6E05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 převzetí Služby bude v souladu s Rámcovou </w:t>
      </w:r>
      <w:r w:rsidR="00425DD1">
        <w:rPr>
          <w:sz w:val="22"/>
          <w:szCs w:val="22"/>
        </w:rPr>
        <w:t xml:space="preserve">smlouvou </w:t>
      </w:r>
      <w:r>
        <w:rPr>
          <w:sz w:val="22"/>
          <w:szCs w:val="22"/>
        </w:rPr>
        <w:t xml:space="preserve">Smluvními stranami potvrzen </w:t>
      </w:r>
      <w:r w:rsidRPr="00315162">
        <w:rPr>
          <w:sz w:val="22"/>
          <w:szCs w:val="22"/>
        </w:rPr>
        <w:t>protokol o předání a převzetí Služby</w:t>
      </w:r>
      <w:r w:rsidR="00425DD1">
        <w:rPr>
          <w:sz w:val="22"/>
          <w:szCs w:val="22"/>
        </w:rPr>
        <w:t xml:space="preserve">, jehož přílohou </w:t>
      </w:r>
      <w:r w:rsidR="002C0284">
        <w:rPr>
          <w:sz w:val="22"/>
          <w:szCs w:val="22"/>
        </w:rPr>
        <w:t xml:space="preserve">bude </w:t>
      </w:r>
      <w:r w:rsidR="00315162">
        <w:rPr>
          <w:sz w:val="22"/>
          <w:szCs w:val="22"/>
        </w:rPr>
        <w:t xml:space="preserve">vždy pro všechny jednotlivé Služby </w:t>
      </w:r>
      <w:r w:rsidR="00315162" w:rsidRPr="00315162">
        <w:rPr>
          <w:sz w:val="22"/>
          <w:szCs w:val="22"/>
        </w:rPr>
        <w:t>technická dokumentace, včetně dokumentace skutečného provedení</w:t>
      </w:r>
      <w:r w:rsidR="002C0284">
        <w:rPr>
          <w:sz w:val="22"/>
          <w:szCs w:val="22"/>
        </w:rPr>
        <w:t xml:space="preserve">. Dokumentace skutečného provedení </w:t>
      </w:r>
      <w:r w:rsidR="00315162" w:rsidRPr="00315162">
        <w:rPr>
          <w:sz w:val="22"/>
          <w:szCs w:val="22"/>
        </w:rPr>
        <w:t xml:space="preserve">bude obsahovat protokoly o revizi elektrických zařízení </w:t>
      </w:r>
      <w:r w:rsidR="002C0284">
        <w:rPr>
          <w:sz w:val="22"/>
          <w:szCs w:val="22"/>
        </w:rPr>
        <w:t>D</w:t>
      </w:r>
      <w:r w:rsidR="00315162" w:rsidRPr="00315162">
        <w:rPr>
          <w:sz w:val="22"/>
          <w:szCs w:val="22"/>
        </w:rPr>
        <w:t xml:space="preserve">odavatele, která jsou umístěna v datovém rozvaděči Objednatele, protokol o měření dosažené kvality </w:t>
      </w:r>
      <w:r w:rsidR="002C0284">
        <w:rPr>
          <w:sz w:val="22"/>
          <w:szCs w:val="22"/>
        </w:rPr>
        <w:t>Služby</w:t>
      </w:r>
      <w:r w:rsidR="006860A7">
        <w:rPr>
          <w:sz w:val="22"/>
          <w:szCs w:val="22"/>
        </w:rPr>
        <w:t xml:space="preserve"> v okamžiku předání S</w:t>
      </w:r>
      <w:r w:rsidR="00315162" w:rsidRPr="00315162">
        <w:rPr>
          <w:sz w:val="22"/>
          <w:szCs w:val="22"/>
        </w:rPr>
        <w:t>lužby Objednateli</w:t>
      </w:r>
      <w:r w:rsidR="00EB7521">
        <w:rPr>
          <w:sz w:val="22"/>
          <w:szCs w:val="22"/>
          <w:lang w:val="cs-CZ"/>
        </w:rPr>
        <w:t xml:space="preserve"> a dokument </w:t>
      </w:r>
      <w:r w:rsidR="00F91913">
        <w:rPr>
          <w:sz w:val="22"/>
          <w:szCs w:val="22"/>
          <w:lang w:val="cs-CZ"/>
        </w:rPr>
        <w:t xml:space="preserve">obsahující </w:t>
      </w:r>
      <w:r w:rsidR="00EB7521">
        <w:rPr>
          <w:sz w:val="22"/>
          <w:szCs w:val="22"/>
          <w:lang w:val="cs-CZ"/>
        </w:rPr>
        <w:t> vynaložen</w:t>
      </w:r>
      <w:r w:rsidR="00F91913">
        <w:rPr>
          <w:sz w:val="22"/>
          <w:szCs w:val="22"/>
          <w:lang w:val="cs-CZ"/>
        </w:rPr>
        <w:t>é</w:t>
      </w:r>
      <w:r w:rsidR="00EB7521">
        <w:rPr>
          <w:sz w:val="22"/>
          <w:szCs w:val="22"/>
          <w:lang w:val="cs-CZ"/>
        </w:rPr>
        <w:t xml:space="preserve"> náklady </w:t>
      </w:r>
      <w:r w:rsidR="00540F48">
        <w:rPr>
          <w:sz w:val="22"/>
          <w:szCs w:val="22"/>
          <w:lang w:val="cs-CZ"/>
        </w:rPr>
        <w:t xml:space="preserve">Dodavatele </w:t>
      </w:r>
      <w:r w:rsidR="00EB7521">
        <w:rPr>
          <w:sz w:val="22"/>
          <w:szCs w:val="22"/>
          <w:lang w:val="cs-CZ"/>
        </w:rPr>
        <w:t>spojen</w:t>
      </w:r>
      <w:r w:rsidR="00F91913">
        <w:rPr>
          <w:sz w:val="22"/>
          <w:szCs w:val="22"/>
          <w:lang w:val="cs-CZ"/>
        </w:rPr>
        <w:t>é</w:t>
      </w:r>
      <w:r w:rsidR="00EB7521">
        <w:rPr>
          <w:sz w:val="22"/>
          <w:szCs w:val="22"/>
          <w:lang w:val="cs-CZ"/>
        </w:rPr>
        <w:t xml:space="preserve"> s</w:t>
      </w:r>
      <w:r w:rsidR="00F91913">
        <w:rPr>
          <w:sz w:val="22"/>
          <w:szCs w:val="22"/>
          <w:lang w:val="cs-CZ"/>
        </w:rPr>
        <w:t> </w:t>
      </w:r>
      <w:r w:rsidR="00EB7521">
        <w:rPr>
          <w:sz w:val="22"/>
          <w:szCs w:val="22"/>
          <w:lang w:val="cs-CZ"/>
        </w:rPr>
        <w:t>vybudováním</w:t>
      </w:r>
      <w:r w:rsidR="00F91913">
        <w:rPr>
          <w:sz w:val="22"/>
          <w:szCs w:val="22"/>
          <w:lang w:val="cs-CZ"/>
        </w:rPr>
        <w:t xml:space="preserve"> </w:t>
      </w:r>
      <w:r w:rsidR="00EB7521">
        <w:rPr>
          <w:sz w:val="22"/>
          <w:szCs w:val="22"/>
          <w:lang w:val="cs-CZ"/>
        </w:rPr>
        <w:t xml:space="preserve"> </w:t>
      </w:r>
      <w:r w:rsidR="00717F7D">
        <w:rPr>
          <w:sz w:val="22"/>
          <w:szCs w:val="22"/>
          <w:lang w:val="cs-CZ"/>
        </w:rPr>
        <w:t>rozvodů</w:t>
      </w:r>
      <w:r w:rsidR="00F91913">
        <w:rPr>
          <w:sz w:val="22"/>
          <w:szCs w:val="22"/>
          <w:lang w:val="cs-CZ"/>
        </w:rPr>
        <w:t>,</w:t>
      </w:r>
      <w:r w:rsidR="00717F7D">
        <w:rPr>
          <w:sz w:val="22"/>
          <w:szCs w:val="22"/>
          <w:lang w:val="cs-CZ"/>
        </w:rPr>
        <w:t xml:space="preserve"> </w:t>
      </w:r>
      <w:r w:rsidR="00F91913">
        <w:rPr>
          <w:sz w:val="22"/>
          <w:szCs w:val="22"/>
          <w:lang w:val="cs-CZ"/>
        </w:rPr>
        <w:t>př</w:t>
      </w:r>
      <w:r w:rsidR="0006234D">
        <w:rPr>
          <w:sz w:val="22"/>
          <w:szCs w:val="22"/>
          <w:lang w:val="cs-CZ"/>
        </w:rPr>
        <w:t xml:space="preserve">ípadně dalších nákladů majících </w:t>
      </w:r>
      <w:r w:rsidR="00313BA2">
        <w:rPr>
          <w:sz w:val="22"/>
          <w:szCs w:val="22"/>
          <w:lang w:val="cs-CZ"/>
        </w:rPr>
        <w:t>charakter technického zhodnocení</w:t>
      </w:r>
      <w:r w:rsidR="00F91913">
        <w:rPr>
          <w:sz w:val="22"/>
          <w:szCs w:val="22"/>
          <w:lang w:val="cs-CZ"/>
        </w:rPr>
        <w:t xml:space="preserve"> majetku</w:t>
      </w:r>
      <w:r w:rsidR="00313BA2">
        <w:rPr>
          <w:sz w:val="22"/>
          <w:szCs w:val="22"/>
          <w:lang w:val="cs-CZ"/>
        </w:rPr>
        <w:t xml:space="preserve"> </w:t>
      </w:r>
      <w:r w:rsidR="00717F7D">
        <w:rPr>
          <w:sz w:val="22"/>
          <w:szCs w:val="22"/>
          <w:lang w:val="cs-CZ"/>
        </w:rPr>
        <w:t>v o</w:t>
      </w:r>
      <w:r w:rsidR="00717F7D" w:rsidRPr="00717F7D">
        <w:rPr>
          <w:sz w:val="22"/>
          <w:szCs w:val="22"/>
          <w:lang w:val="cs-CZ"/>
        </w:rPr>
        <w:t>bjektech, k nimž je Objednatel oprávněn vykonávat dle zákona č. 77/1997 Sb. práva vlastníka</w:t>
      </w:r>
      <w:r w:rsidR="00315162" w:rsidRPr="00315162">
        <w:rPr>
          <w:sz w:val="22"/>
          <w:szCs w:val="22"/>
        </w:rPr>
        <w:t>.</w:t>
      </w:r>
      <w:r w:rsidR="00315162" w:rsidRPr="0091289C">
        <w:rPr>
          <w:sz w:val="22"/>
          <w:szCs w:val="22"/>
        </w:rPr>
        <w:t xml:space="preserve"> </w:t>
      </w:r>
      <w:r w:rsidR="002C0284" w:rsidRPr="0091289C">
        <w:rPr>
          <w:sz w:val="22"/>
          <w:szCs w:val="22"/>
        </w:rPr>
        <w:t xml:space="preserve">Dokumentace skutečného provedení bude vyhotovena ve 3 vyhotoveních, kdy jedno </w:t>
      </w:r>
      <w:r w:rsidR="0091289C" w:rsidRPr="0091289C">
        <w:rPr>
          <w:sz w:val="22"/>
          <w:szCs w:val="22"/>
        </w:rPr>
        <w:t xml:space="preserve">vyhotovení v papírové formě bude </w:t>
      </w:r>
      <w:r w:rsidR="002C0284" w:rsidRPr="0091289C">
        <w:rPr>
          <w:sz w:val="22"/>
          <w:szCs w:val="22"/>
        </w:rPr>
        <w:t>uloženo v Datovém rozvaděči Objednatele</w:t>
      </w:r>
      <w:r w:rsidR="0091289C" w:rsidRPr="0091289C">
        <w:rPr>
          <w:sz w:val="22"/>
          <w:szCs w:val="22"/>
        </w:rPr>
        <w:t xml:space="preserve">, zbývající dvě vyhotovení budou </w:t>
      </w:r>
      <w:r w:rsidR="0091289C" w:rsidRPr="0091289C">
        <w:rPr>
          <w:sz w:val="22"/>
          <w:szCs w:val="22"/>
        </w:rPr>
        <w:lastRenderedPageBreak/>
        <w:t>v elektronické nebo papírové formě s tím, že jedno z nich obdrží Objednatel a druhé zůstává Dodavateli.</w:t>
      </w:r>
      <w:r w:rsidR="007A037B">
        <w:rPr>
          <w:sz w:val="22"/>
          <w:szCs w:val="22"/>
          <w:lang w:val="cs-CZ"/>
        </w:rPr>
        <w:t xml:space="preserve"> O termínu předání a převzetí Služby bude Objednatel Dodavatelem prokazatelně</w:t>
      </w:r>
      <w:r w:rsidR="00C474FF">
        <w:rPr>
          <w:sz w:val="22"/>
          <w:szCs w:val="22"/>
          <w:lang w:val="cs-CZ"/>
        </w:rPr>
        <w:t xml:space="preserve"> písemně </w:t>
      </w:r>
      <w:r w:rsidR="007A037B">
        <w:rPr>
          <w:sz w:val="22"/>
          <w:szCs w:val="22"/>
          <w:lang w:val="cs-CZ"/>
        </w:rPr>
        <w:t>informován minimálně 5 pracovních dní předem, přičemž Dodavatel musí stanovit</w:t>
      </w:r>
      <w:r w:rsidR="00542332">
        <w:rPr>
          <w:sz w:val="22"/>
          <w:szCs w:val="22"/>
          <w:lang w:val="cs-CZ"/>
        </w:rPr>
        <w:t xml:space="preserve"> termín</w:t>
      </w:r>
      <w:r w:rsidR="007A037B">
        <w:rPr>
          <w:sz w:val="22"/>
          <w:szCs w:val="22"/>
          <w:lang w:val="cs-CZ"/>
        </w:rPr>
        <w:t xml:space="preserve"> předání a převzetí Služby</w:t>
      </w:r>
      <w:r w:rsidR="00C474FF">
        <w:rPr>
          <w:sz w:val="22"/>
          <w:szCs w:val="22"/>
          <w:lang w:val="cs-CZ"/>
        </w:rPr>
        <w:t xml:space="preserve"> na pracovní den v době od 9:00 hodin do 15:00 hodin, pokud se prokazatelně nedohodne s Objednatelem jinak. </w:t>
      </w:r>
      <w:r w:rsidR="00F9687E">
        <w:rPr>
          <w:sz w:val="22"/>
          <w:szCs w:val="22"/>
          <w:lang w:val="cs-CZ"/>
        </w:rPr>
        <w:t>P</w:t>
      </w:r>
      <w:r w:rsidR="006B500E">
        <w:rPr>
          <w:sz w:val="22"/>
          <w:szCs w:val="22"/>
          <w:lang w:val="cs-CZ"/>
        </w:rPr>
        <w:t>ředání a převzetí Služby se musí uskutečnit minimálně 5 pracovních dnů před dnem, ve kterém je Dodavatel povinen dle odst. 3.4 této Smlouvy zahájit poskytování Služby (tzn. v den předání a převzetí Služby Dodavatel  prokáže, že bude Služba k požadovanému dni zahájení poskytování bezvadná</w:t>
      </w:r>
      <w:r w:rsidR="000D2A5F">
        <w:rPr>
          <w:sz w:val="22"/>
          <w:szCs w:val="22"/>
          <w:lang w:val="cs-CZ"/>
        </w:rPr>
        <w:t>)</w:t>
      </w:r>
      <w:r w:rsidR="006B500E">
        <w:rPr>
          <w:sz w:val="22"/>
          <w:szCs w:val="22"/>
          <w:lang w:val="cs-CZ"/>
        </w:rPr>
        <w:t xml:space="preserve">. </w:t>
      </w:r>
      <w:r w:rsidR="00606489">
        <w:rPr>
          <w:sz w:val="22"/>
          <w:szCs w:val="22"/>
          <w:lang w:val="cs-CZ"/>
        </w:rPr>
        <w:t xml:space="preserve">Po </w:t>
      </w:r>
      <w:r w:rsidR="006B500E">
        <w:rPr>
          <w:sz w:val="22"/>
          <w:szCs w:val="22"/>
          <w:lang w:val="cs-CZ"/>
        </w:rPr>
        <w:t xml:space="preserve">převzetí Služby Objednatelem do </w:t>
      </w:r>
      <w:r w:rsidR="00606489">
        <w:rPr>
          <w:sz w:val="22"/>
          <w:szCs w:val="22"/>
          <w:lang w:val="cs-CZ"/>
        </w:rPr>
        <w:t xml:space="preserve">požadovaného dne zahájení Služby </w:t>
      </w:r>
      <w:r w:rsidR="00542332">
        <w:rPr>
          <w:sz w:val="22"/>
          <w:szCs w:val="22"/>
          <w:lang w:val="cs-CZ"/>
        </w:rPr>
        <w:t>dle odst. 3.4 této Smlouvy</w:t>
      </w:r>
      <w:r w:rsidR="000D2A5F">
        <w:rPr>
          <w:sz w:val="22"/>
          <w:szCs w:val="22"/>
          <w:lang w:val="cs-CZ"/>
        </w:rPr>
        <w:t xml:space="preserve"> </w:t>
      </w:r>
      <w:r w:rsidR="00606489">
        <w:rPr>
          <w:sz w:val="22"/>
          <w:szCs w:val="22"/>
          <w:lang w:val="cs-CZ"/>
        </w:rPr>
        <w:t xml:space="preserve">nebude Služba Dodavatelem poskytována, tedy ani nebude Objednateli v tomto období účtována. </w:t>
      </w:r>
      <w:r w:rsidR="00C474FF">
        <w:rPr>
          <w:sz w:val="22"/>
          <w:szCs w:val="22"/>
          <w:lang w:val="cs-CZ"/>
        </w:rPr>
        <w:t>Pokud se Objednatel v termínu stanoven</w:t>
      </w:r>
      <w:r w:rsidR="00542332">
        <w:rPr>
          <w:sz w:val="22"/>
          <w:szCs w:val="22"/>
          <w:lang w:val="cs-CZ"/>
        </w:rPr>
        <w:t xml:space="preserve">ém </w:t>
      </w:r>
      <w:r w:rsidR="00C474FF">
        <w:rPr>
          <w:sz w:val="22"/>
          <w:szCs w:val="22"/>
          <w:lang w:val="cs-CZ"/>
        </w:rPr>
        <w:t>v souladu s </w:t>
      </w:r>
      <w:r w:rsidR="00542332">
        <w:rPr>
          <w:sz w:val="22"/>
          <w:szCs w:val="22"/>
          <w:lang w:val="cs-CZ"/>
        </w:rPr>
        <w:t> tímto odstavcem Smlouvy</w:t>
      </w:r>
      <w:r w:rsidR="00C474FF">
        <w:rPr>
          <w:sz w:val="22"/>
          <w:szCs w:val="22"/>
          <w:lang w:val="cs-CZ"/>
        </w:rPr>
        <w:t xml:space="preserve"> k převzetí Služby nedostaví, je Dodavatel oprávněn považovat Službu za řádně předanou.</w:t>
      </w:r>
      <w:r w:rsidR="007A037B">
        <w:rPr>
          <w:sz w:val="22"/>
          <w:szCs w:val="22"/>
          <w:lang w:val="cs-CZ"/>
        </w:rPr>
        <w:t xml:space="preserve"> </w:t>
      </w:r>
    </w:p>
    <w:p w14:paraId="470EBF33" w14:textId="3429F8F4" w:rsidR="009F5F5D" w:rsidRPr="0035314D" w:rsidRDefault="009F5F5D" w:rsidP="00471AAE">
      <w:pPr>
        <w:numPr>
          <w:ilvl w:val="1"/>
          <w:numId w:val="17"/>
        </w:numPr>
        <w:spacing w:after="120" w:line="240" w:lineRule="auto"/>
        <w:jc w:val="both"/>
        <w:rPr>
          <w:rFonts w:eastAsia="Calibri"/>
        </w:rPr>
      </w:pPr>
      <w:r w:rsidRPr="0035314D">
        <w:t>Dodavatel je povinen zahájit poskytování Služby do 3</w:t>
      </w:r>
      <w:r w:rsidR="006B500E">
        <w:t>5</w:t>
      </w:r>
      <w:r w:rsidRPr="0035314D">
        <w:t xml:space="preserve"> pracovních dnů ode dne uzavření této Smlouvy, ne však dříve než v den uvedený v Příloze č. 1 Smlouvy. V případě výzvy k poskytnutí plnění </w:t>
      </w:r>
      <w:r w:rsidRPr="0035314D">
        <w:rPr>
          <w:rFonts w:eastAsia="Calibri"/>
        </w:rPr>
        <w:t xml:space="preserve">pro lokalitu neuvedenou v Příloze č. 1 této Smlouvy, je </w:t>
      </w:r>
      <w:r w:rsidRPr="0035314D">
        <w:t>Dodavatel povinen zahájit poskytování Služby do 30 pracovních dnů ode dne oznámení akceptace cenové nabídky Objednatelem (</w:t>
      </w:r>
      <w:r w:rsidR="000048FD">
        <w:t>odst</w:t>
      </w:r>
      <w:r w:rsidRPr="0035314D">
        <w:t>. 3.2 této Smlouvy).</w:t>
      </w:r>
    </w:p>
    <w:p w14:paraId="470EBF34" w14:textId="77777777" w:rsidR="00166D3F" w:rsidRDefault="00166D3F" w:rsidP="00471AAE">
      <w:pPr>
        <w:numPr>
          <w:ilvl w:val="1"/>
          <w:numId w:val="17"/>
        </w:numPr>
        <w:spacing w:after="120" w:line="240" w:lineRule="auto"/>
        <w:ind w:left="408" w:hanging="408"/>
        <w:jc w:val="both"/>
        <w:rPr>
          <w:rFonts w:eastAsia="Calibri"/>
        </w:rPr>
      </w:pPr>
      <w:r>
        <w:rPr>
          <w:rFonts w:eastAsia="Calibri"/>
        </w:rPr>
        <w:t xml:space="preserve">Pokud vlastník objektu, ve kterém má být </w:t>
      </w:r>
      <w:r w:rsidR="009E2ECD">
        <w:rPr>
          <w:rFonts w:eastAsia="Calibri"/>
        </w:rPr>
        <w:t xml:space="preserve">zřízena konkrétní </w:t>
      </w:r>
      <w:r w:rsidR="000703F3">
        <w:rPr>
          <w:rFonts w:eastAsia="Calibri"/>
        </w:rPr>
        <w:t xml:space="preserve">jednotlivá </w:t>
      </w:r>
      <w:r w:rsidR="009E2ECD">
        <w:rPr>
          <w:rFonts w:eastAsia="Calibri"/>
        </w:rPr>
        <w:t>Služba</w:t>
      </w:r>
      <w:r w:rsidR="000703F3">
        <w:rPr>
          <w:rFonts w:eastAsia="Calibri"/>
        </w:rPr>
        <w:t xml:space="preserve"> (konkrétní datová přípojka)</w:t>
      </w:r>
      <w:r w:rsidR="009E2ECD">
        <w:rPr>
          <w:rFonts w:eastAsia="Calibri"/>
        </w:rPr>
        <w:t>, neumožní Dodavateli umístit potřebné zařízení, rozvody, atd. bezpodmínečně nutné pro zahájení Služby</w:t>
      </w:r>
      <w:r w:rsidR="00176757">
        <w:rPr>
          <w:rFonts w:eastAsia="Calibri"/>
        </w:rPr>
        <w:t xml:space="preserve"> (dále též „technologie“)</w:t>
      </w:r>
      <w:r w:rsidR="009E2ECD">
        <w:rPr>
          <w:rFonts w:eastAsia="Calibri"/>
        </w:rPr>
        <w:t xml:space="preserve">, aniž by </w:t>
      </w:r>
      <w:r w:rsidR="006A056B">
        <w:rPr>
          <w:rFonts w:eastAsia="Calibri"/>
        </w:rPr>
        <w:t xml:space="preserve">to jen zčásti zapříčinil Dodavatel, je Dodavatel oprávněn požádat písemně Objednatele o pozastavení lhůty pro zahájení poskytování </w:t>
      </w:r>
      <w:r w:rsidR="00A421D7">
        <w:rPr>
          <w:rFonts w:eastAsia="Calibri"/>
        </w:rPr>
        <w:t>konkrétní jedn</w:t>
      </w:r>
      <w:r w:rsidR="00A15C8C">
        <w:rPr>
          <w:rFonts w:eastAsia="Calibri"/>
        </w:rPr>
        <w:t>otlivé</w:t>
      </w:r>
      <w:r w:rsidR="00A421D7">
        <w:rPr>
          <w:rFonts w:eastAsia="Calibri"/>
        </w:rPr>
        <w:t xml:space="preserve"> </w:t>
      </w:r>
      <w:r w:rsidR="006A056B">
        <w:rPr>
          <w:rFonts w:eastAsia="Calibri"/>
        </w:rPr>
        <w:t xml:space="preserve">Služby. Pokud bude z této žádosti prokazatelně vyplývat, že Dodavatel vynaložil veškeré možné zákonné prostředky, aby </w:t>
      </w:r>
      <w:r w:rsidR="00A421D7">
        <w:rPr>
          <w:rFonts w:eastAsia="Calibri"/>
        </w:rPr>
        <w:t xml:space="preserve">mohl v objektu umístit </w:t>
      </w:r>
      <w:r w:rsidR="00176757">
        <w:rPr>
          <w:rFonts w:eastAsia="Calibri"/>
        </w:rPr>
        <w:t>technologii</w:t>
      </w:r>
      <w:r w:rsidR="00A421D7">
        <w:rPr>
          <w:rFonts w:eastAsia="Calibri"/>
        </w:rPr>
        <w:t xml:space="preserve"> potřebn</w:t>
      </w:r>
      <w:r w:rsidR="00176757">
        <w:rPr>
          <w:rFonts w:eastAsia="Calibri"/>
        </w:rPr>
        <w:t>ou</w:t>
      </w:r>
      <w:r w:rsidR="00A421D7">
        <w:rPr>
          <w:rFonts w:eastAsia="Calibri"/>
        </w:rPr>
        <w:t xml:space="preserve"> pro poskytování konkrétní jedn</w:t>
      </w:r>
      <w:r w:rsidR="00A15C8C">
        <w:rPr>
          <w:rFonts w:eastAsia="Calibri"/>
        </w:rPr>
        <w:t>otlivé</w:t>
      </w:r>
      <w:r w:rsidR="00A421D7">
        <w:rPr>
          <w:rFonts w:eastAsia="Calibri"/>
        </w:rPr>
        <w:t xml:space="preserve"> Služby a vlastník objektu mu toto umístění přesto neumožnil, je Objednatel povinen pozastavit lhůtu pro zahájení poskytování konkrétní </w:t>
      </w:r>
      <w:r w:rsidR="00A15C8C">
        <w:rPr>
          <w:rFonts w:eastAsia="Calibri"/>
        </w:rPr>
        <w:t xml:space="preserve">jednotlivé </w:t>
      </w:r>
      <w:r w:rsidR="00A421D7">
        <w:rPr>
          <w:rFonts w:eastAsia="Calibri"/>
        </w:rPr>
        <w:t xml:space="preserve">Služby o tolik dnů, o kolik Dodavatel žádá, přičemž maximální možná lhůta pozastavení je 21 kalendářních dnů. Dodavatel je oprávněn žádat o pozastavení lhůty pro zahájení poskytování konkrétní </w:t>
      </w:r>
      <w:r w:rsidR="00A15C8C">
        <w:rPr>
          <w:rFonts w:eastAsia="Calibri"/>
        </w:rPr>
        <w:t xml:space="preserve">jednotlivé </w:t>
      </w:r>
      <w:r w:rsidR="00A421D7">
        <w:rPr>
          <w:rFonts w:eastAsia="Calibri"/>
        </w:rPr>
        <w:t xml:space="preserve">Služby </w:t>
      </w:r>
      <w:r w:rsidR="006E33EE">
        <w:rPr>
          <w:rFonts w:eastAsia="Calibri"/>
        </w:rPr>
        <w:t xml:space="preserve">z výše uvedeného důvodu </w:t>
      </w:r>
      <w:r w:rsidR="00A421D7">
        <w:rPr>
          <w:rFonts w:eastAsia="Calibri"/>
        </w:rPr>
        <w:t xml:space="preserve">i opakovaně. </w:t>
      </w:r>
      <w:r w:rsidR="00100A2C">
        <w:rPr>
          <w:rFonts w:eastAsia="Calibri"/>
        </w:rPr>
        <w:t>V případě pozastavení lhůty pro zahájení poskytování konkrétní jednotlivé Služby, není Objednatel oprávněn uplatnit jakoukoliv smluvní pokutu</w:t>
      </w:r>
      <w:r w:rsidR="00357685">
        <w:rPr>
          <w:rFonts w:eastAsia="Calibri"/>
        </w:rPr>
        <w:t>, spojenou s neposkytnutím konkrétní Služby, ke které se pozastavení lhůty vztahuje. Jednotlivé varianty umístění technologie v návaznosti na vlastníka objektu a způsobu umístění technologie jsou uvedeny v Příloze č. 4 této Smlouvy.</w:t>
      </w:r>
      <w:r w:rsidR="00100A2C">
        <w:rPr>
          <w:rFonts w:eastAsia="Calibri"/>
        </w:rPr>
        <w:t xml:space="preserve"> </w:t>
      </w:r>
      <w:r w:rsidR="00A421D7">
        <w:rPr>
          <w:rFonts w:eastAsia="Calibri"/>
        </w:rPr>
        <w:t xml:space="preserve"> </w:t>
      </w:r>
      <w:r w:rsidR="006A056B">
        <w:rPr>
          <w:rFonts w:eastAsia="Calibri"/>
        </w:rPr>
        <w:t xml:space="preserve"> </w:t>
      </w:r>
      <w:r w:rsidR="009E2ECD">
        <w:rPr>
          <w:rFonts w:eastAsia="Calibri"/>
        </w:rPr>
        <w:t xml:space="preserve">  </w:t>
      </w:r>
    </w:p>
    <w:p w14:paraId="470EBF35" w14:textId="49407751" w:rsidR="00CB1041" w:rsidRPr="007652BC" w:rsidRDefault="00CB1041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26" w:hanging="426"/>
        <w:rPr>
          <w:color w:val="FF0000"/>
          <w:sz w:val="22"/>
          <w:szCs w:val="22"/>
        </w:rPr>
      </w:pPr>
      <w:r>
        <w:rPr>
          <w:sz w:val="22"/>
          <w:szCs w:val="22"/>
        </w:rPr>
        <w:t>Tato Smlouva je uzavřena na dobu určitou, a to na dobu</w:t>
      </w:r>
      <w:r w:rsidR="00E1086F">
        <w:rPr>
          <w:sz w:val="22"/>
          <w:szCs w:val="22"/>
        </w:rPr>
        <w:t xml:space="preserve"> </w:t>
      </w:r>
      <w:r w:rsidR="00B87B1F">
        <w:rPr>
          <w:sz w:val="22"/>
          <w:szCs w:val="22"/>
          <w:lang w:val="cs-CZ"/>
        </w:rPr>
        <w:t>72</w:t>
      </w:r>
      <w:r w:rsidR="00E1086F" w:rsidRPr="007652BC">
        <w:rPr>
          <w:sz w:val="22"/>
          <w:szCs w:val="22"/>
        </w:rPr>
        <w:t xml:space="preserve"> měsíců od</w:t>
      </w:r>
      <w:r w:rsidR="00E1086F">
        <w:rPr>
          <w:sz w:val="22"/>
          <w:szCs w:val="22"/>
        </w:rPr>
        <w:t xml:space="preserve">e dne </w:t>
      </w:r>
      <w:r w:rsidR="00E1086F" w:rsidRPr="007652BC">
        <w:rPr>
          <w:sz w:val="22"/>
          <w:szCs w:val="22"/>
        </w:rPr>
        <w:t>její</w:t>
      </w:r>
      <w:r w:rsidR="00E1086F">
        <w:rPr>
          <w:sz w:val="22"/>
          <w:szCs w:val="22"/>
        </w:rPr>
        <w:t xml:space="preserve"> </w:t>
      </w:r>
      <w:r w:rsidR="00E1086F" w:rsidRPr="007652BC">
        <w:rPr>
          <w:sz w:val="22"/>
          <w:szCs w:val="22"/>
        </w:rPr>
        <w:t>účinnosti</w:t>
      </w:r>
      <w:r w:rsidRPr="007652BC">
        <w:rPr>
          <w:sz w:val="22"/>
          <w:szCs w:val="22"/>
        </w:rPr>
        <w:t>.</w:t>
      </w:r>
    </w:p>
    <w:p w14:paraId="470EBF36" w14:textId="77777777" w:rsidR="00E1086F" w:rsidRDefault="00E1086F" w:rsidP="00471AAE">
      <w:pPr>
        <w:pStyle w:val="Odstavec2"/>
        <w:numPr>
          <w:ilvl w:val="1"/>
          <w:numId w:val="17"/>
        </w:numPr>
        <w:spacing w:line="240" w:lineRule="auto"/>
        <w:rPr>
          <w:sz w:val="22"/>
        </w:rPr>
      </w:pPr>
      <w:r>
        <w:rPr>
          <w:sz w:val="22"/>
          <w:szCs w:val="22"/>
        </w:rPr>
        <w:t xml:space="preserve">Objednatel je oprávněn vypovědět </w:t>
      </w:r>
      <w:r w:rsidR="008D621F">
        <w:rPr>
          <w:sz w:val="22"/>
          <w:szCs w:val="22"/>
          <w:lang w:val="cs-CZ"/>
        </w:rPr>
        <w:t>tuto</w:t>
      </w:r>
      <w:r>
        <w:rPr>
          <w:sz w:val="22"/>
          <w:szCs w:val="22"/>
        </w:rPr>
        <w:t xml:space="preserve"> </w:t>
      </w:r>
      <w:r w:rsidR="008D621F">
        <w:rPr>
          <w:sz w:val="22"/>
          <w:szCs w:val="22"/>
          <w:lang w:val="cs-CZ"/>
        </w:rPr>
        <w:t>S</w:t>
      </w:r>
      <w:r>
        <w:rPr>
          <w:sz w:val="22"/>
          <w:szCs w:val="22"/>
        </w:rPr>
        <w:t>mlouvu, nebo její část (konkrétní datovou přípojku), bez udání důvodů s výpovědní lhůtou 6 měsíců, jež začne plynout prvním dnem následujícím po doručení písemné výpovědi druhé Smluvní straně.</w:t>
      </w:r>
    </w:p>
    <w:p w14:paraId="470EBF37" w14:textId="77777777" w:rsidR="000B27C5" w:rsidRPr="00DC4B6F" w:rsidRDefault="000B27C5" w:rsidP="00703FE3">
      <w:pPr>
        <w:pStyle w:val="lnek"/>
        <w:numPr>
          <w:ilvl w:val="0"/>
          <w:numId w:val="17"/>
        </w:numPr>
        <w:rPr>
          <w:sz w:val="22"/>
        </w:rPr>
      </w:pPr>
      <w:r w:rsidRPr="00DC4B6F">
        <w:rPr>
          <w:sz w:val="22"/>
        </w:rPr>
        <w:t>Ostatní ujednání</w:t>
      </w:r>
    </w:p>
    <w:p w14:paraId="470EBF38" w14:textId="77777777" w:rsidR="000B27C5" w:rsidRDefault="000B27C5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3D6822">
        <w:rPr>
          <w:sz w:val="22"/>
        </w:rPr>
        <w:t xml:space="preserve">Veškerá ujednání této Smlouvy navazují na Rámcovou smlouvu a Rámcovou smlouvou se řídí, tj. práva, povinnosti či skutečnosti neupravené v této Smlouvě se řídí ustanoveními Rámcové smlouvy. </w:t>
      </w:r>
    </w:p>
    <w:p w14:paraId="470EBF39" w14:textId="37E1C3F6" w:rsidR="002E3B39" w:rsidRPr="00374C90" w:rsidRDefault="000B27C5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3D6822">
        <w:rPr>
          <w:sz w:val="22"/>
        </w:rPr>
        <w:t>Tato Smlouva nabývá platnosti</w:t>
      </w:r>
      <w:r w:rsidR="007D637A">
        <w:rPr>
          <w:sz w:val="22"/>
          <w:lang w:val="cs-CZ"/>
        </w:rPr>
        <w:t xml:space="preserve"> podpisem obou Smluvních stran a účinnosti dnem </w:t>
      </w:r>
      <w:r w:rsidR="007D637A">
        <w:rPr>
          <w:sz w:val="22"/>
          <w:szCs w:val="22"/>
        </w:rPr>
        <w:t>zveřejnění Smlouvy v registru smluv v souladu se zák. č. 340/2015 Sb., o zvláštních podmínkách účinnosti některých smluv, uveřejňování těchto smluv a o registru smluv (zákon o registru smluv), ve znění pozdějších předpisů.</w:t>
      </w:r>
      <w:r w:rsidR="002E3B39" w:rsidRPr="002E3B39">
        <w:rPr>
          <w:sz w:val="22"/>
        </w:rPr>
        <w:t xml:space="preserve"> Pro případ, že tato Smlouva není uzavírána za přítomnosti obou Smluvních stran, platí, že Smlouva nebude uzavřena, pokud ji Dodavatel podepíše s jakoukoliv změnou či odchylkou, byť nepodstatnou, nebo dodatkem. To platí i v případě připojení obchodních podmínek Dodavatele</w:t>
      </w:r>
      <w:r w:rsidR="002E3B39">
        <w:rPr>
          <w:sz w:val="22"/>
        </w:rPr>
        <w:t xml:space="preserve"> nebo Všeobecných podmínek veřejně dostupné služby elektronických komunikací Dodavatele</w:t>
      </w:r>
      <w:r w:rsidR="002E3B39" w:rsidRPr="002E3B39">
        <w:rPr>
          <w:sz w:val="22"/>
        </w:rPr>
        <w:t>, které budou odporovat svým obsahem jakýmkoliv způsobem textu této Smlouvy</w:t>
      </w:r>
      <w:r w:rsidR="002534BB">
        <w:rPr>
          <w:sz w:val="22"/>
        </w:rPr>
        <w:t xml:space="preserve"> včetně jejích příloh</w:t>
      </w:r>
      <w:r w:rsidR="002E3B39" w:rsidRPr="002E3B39">
        <w:rPr>
          <w:sz w:val="22"/>
        </w:rPr>
        <w:t>.</w:t>
      </w:r>
    </w:p>
    <w:p w14:paraId="1F2D1499" w14:textId="0B085E3D" w:rsidR="007D637A" w:rsidRPr="00BA3593" w:rsidRDefault="007D637A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>
        <w:rPr>
          <w:sz w:val="22"/>
          <w:lang w:val="cs-CZ"/>
        </w:rPr>
        <w:t xml:space="preserve">Smluvní strany jako správci zpracovávají </w:t>
      </w:r>
      <w:r w:rsidRPr="005340F9">
        <w:rPr>
          <w:sz w:val="22"/>
        </w:rPr>
        <w:t xml:space="preserve">osobní údaje </w:t>
      </w:r>
      <w:r>
        <w:rPr>
          <w:sz w:val="22"/>
        </w:rPr>
        <w:t xml:space="preserve">odpovědných a </w:t>
      </w:r>
      <w:r w:rsidRPr="005340F9">
        <w:rPr>
          <w:sz w:val="22"/>
        </w:rPr>
        <w:t xml:space="preserve">kontaktních osob </w:t>
      </w:r>
      <w:r>
        <w:rPr>
          <w:sz w:val="22"/>
        </w:rPr>
        <w:t>druhé S</w:t>
      </w:r>
      <w:r w:rsidRPr="005340F9">
        <w:rPr>
          <w:sz w:val="22"/>
        </w:rPr>
        <w:t xml:space="preserve">mluvní strany </w:t>
      </w:r>
      <w:r>
        <w:rPr>
          <w:sz w:val="22"/>
        </w:rPr>
        <w:t>poskytnuté druhou S</w:t>
      </w:r>
      <w:r w:rsidRPr="005340F9">
        <w:rPr>
          <w:sz w:val="22"/>
        </w:rPr>
        <w:t xml:space="preserve">mluvní stranou v této </w:t>
      </w:r>
      <w:r>
        <w:rPr>
          <w:sz w:val="22"/>
        </w:rPr>
        <w:t>S</w:t>
      </w:r>
      <w:r w:rsidRPr="005340F9">
        <w:rPr>
          <w:sz w:val="22"/>
        </w:rPr>
        <w:t xml:space="preserve">mlouvě pouze pro účely související s plněním </w:t>
      </w:r>
      <w:r>
        <w:rPr>
          <w:sz w:val="22"/>
        </w:rPr>
        <w:t>S</w:t>
      </w:r>
      <w:r w:rsidRPr="005340F9">
        <w:rPr>
          <w:sz w:val="22"/>
        </w:rPr>
        <w:t xml:space="preserve">mlouvy po dobu trvání </w:t>
      </w:r>
      <w:r>
        <w:rPr>
          <w:sz w:val="22"/>
        </w:rPr>
        <w:t>S</w:t>
      </w:r>
      <w:r w:rsidRPr="005340F9">
        <w:rPr>
          <w:sz w:val="22"/>
        </w:rPr>
        <w:t>mlouvy,</w:t>
      </w:r>
      <w:r>
        <w:rPr>
          <w:sz w:val="22"/>
        </w:rPr>
        <w:t xml:space="preserve"> a pro účely plnění povinností S</w:t>
      </w:r>
      <w:r w:rsidRPr="005340F9">
        <w:rPr>
          <w:sz w:val="22"/>
        </w:rPr>
        <w:t xml:space="preserve">mluvních stran vyplývajících z právních předpisů a souvisejících s poskytovaným plněním (povinná archivace apod.) po dobu delší, je-li odůvodněna dle platných právních předpisů. Smluvní strana je povinna informovat obdobně </w:t>
      </w:r>
      <w:r>
        <w:rPr>
          <w:sz w:val="22"/>
        </w:rPr>
        <w:t xml:space="preserve">odpovědné a </w:t>
      </w:r>
      <w:r w:rsidRPr="005340F9">
        <w:rPr>
          <w:sz w:val="22"/>
        </w:rPr>
        <w:t>kontaktní osoby, jejichž osobní údaje p</w:t>
      </w:r>
      <w:r>
        <w:rPr>
          <w:sz w:val="22"/>
        </w:rPr>
        <w:t>ro účely související s plněním S</w:t>
      </w:r>
      <w:r w:rsidRPr="005340F9">
        <w:rPr>
          <w:sz w:val="22"/>
        </w:rPr>
        <w:t>mlouvy předává druh</w:t>
      </w:r>
      <w:r>
        <w:rPr>
          <w:sz w:val="22"/>
        </w:rPr>
        <w:t>é S</w:t>
      </w:r>
      <w:r w:rsidRPr="005340F9">
        <w:rPr>
          <w:sz w:val="22"/>
        </w:rPr>
        <w:t>mluvní straně.</w:t>
      </w:r>
    </w:p>
    <w:p w14:paraId="64F57BCE" w14:textId="6198DE17" w:rsidR="00BA3593" w:rsidRPr="00BA15DE" w:rsidRDefault="00BA3593" w:rsidP="00471AAE">
      <w:pPr>
        <w:pStyle w:val="Odstavec2"/>
        <w:numPr>
          <w:ilvl w:val="0"/>
          <w:numId w:val="0"/>
        </w:numPr>
        <w:spacing w:line="240" w:lineRule="auto"/>
        <w:ind w:left="408"/>
        <w:rPr>
          <w:sz w:val="22"/>
        </w:rPr>
      </w:pPr>
      <w:r w:rsidRPr="00BA3593">
        <w:rPr>
          <w:sz w:val="22"/>
        </w:rPr>
        <w:lastRenderedPageBreak/>
        <w:t xml:space="preserve">Další informace související se zpracováním osobních údajů včetně práv s tímto zpracováním souvisejících jsou od 25.5.2018 k dispozici v aktuální verzi dokumentu „Informace o zpracování osobních údajů“ na webových stránkách </w:t>
      </w:r>
      <w:r>
        <w:rPr>
          <w:sz w:val="22"/>
          <w:lang w:val="cs-CZ"/>
        </w:rPr>
        <w:t>Objednatele</w:t>
      </w:r>
      <w:r w:rsidRPr="00BA3593">
        <w:rPr>
          <w:sz w:val="22"/>
        </w:rPr>
        <w:t xml:space="preserve"> na adrese www.ceskaposta.cz.</w:t>
      </w:r>
    </w:p>
    <w:p w14:paraId="470EBF3A" w14:textId="77777777" w:rsidR="00BA15DE" w:rsidRPr="00EF2F56" w:rsidRDefault="00BA15DE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EF2F56">
        <w:rPr>
          <w:sz w:val="22"/>
        </w:rPr>
        <w:t xml:space="preserve">Dodavatel prohlašuje a potvrzuje, že na sebe přebírá nebezpečí změny okolností ve smyslu ustanovení § 1765 odst. 2 </w:t>
      </w:r>
      <w:r w:rsidR="008D621F">
        <w:rPr>
          <w:sz w:val="22"/>
          <w:lang w:val="cs-CZ"/>
        </w:rPr>
        <w:t>O</w:t>
      </w:r>
      <w:r w:rsidRPr="00EF2F56">
        <w:rPr>
          <w:sz w:val="22"/>
        </w:rPr>
        <w:t>bčanského zákoníku.</w:t>
      </w:r>
    </w:p>
    <w:p w14:paraId="470EBF3B" w14:textId="77777777" w:rsidR="00EF2F56" w:rsidRPr="00EF2F56" w:rsidRDefault="00EF2F56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EF2F56">
        <w:rPr>
          <w:sz w:val="22"/>
        </w:rPr>
        <w:t xml:space="preserve">Smluvní strany se dohodly, že ustanovení § 1799 a § 1800 </w:t>
      </w:r>
      <w:r w:rsidR="008D621F">
        <w:rPr>
          <w:sz w:val="22"/>
          <w:lang w:val="cs-CZ"/>
        </w:rPr>
        <w:t>O</w:t>
      </w:r>
      <w:r w:rsidRPr="00EF2F56">
        <w:rPr>
          <w:sz w:val="22"/>
        </w:rPr>
        <w:t>bčanského zákoníku se nepoužijí.</w:t>
      </w:r>
    </w:p>
    <w:p w14:paraId="470EBF3C" w14:textId="77777777" w:rsidR="00EF2F56" w:rsidRPr="00EF2F56" w:rsidRDefault="00EF2F56" w:rsidP="00471AAE">
      <w:pPr>
        <w:numPr>
          <w:ilvl w:val="1"/>
          <w:numId w:val="17"/>
        </w:numPr>
        <w:spacing w:after="120" w:line="240" w:lineRule="auto"/>
        <w:ind w:left="408" w:hanging="408"/>
        <w:jc w:val="both"/>
        <w:rPr>
          <w:rFonts w:eastAsia="Calibri"/>
        </w:rPr>
      </w:pPr>
      <w:r w:rsidRPr="00EF2F56">
        <w:rPr>
          <w:rFonts w:eastAsia="Calibri"/>
        </w:rPr>
        <w:t xml:space="preserve">V případě, že činností, nečinností anebo opomenutím Dodavatele anebo jeho pracovníků vznikne Objednateli nemajetková újma, je Dodavatel povinen ji odčinit; s čímž výslovně souhlasí. </w:t>
      </w:r>
    </w:p>
    <w:p w14:paraId="470EBF3D" w14:textId="77777777" w:rsidR="00EF2F56" w:rsidRPr="00EF2F56" w:rsidRDefault="00EF2F56" w:rsidP="00471AAE">
      <w:pPr>
        <w:numPr>
          <w:ilvl w:val="1"/>
          <w:numId w:val="17"/>
        </w:numPr>
        <w:spacing w:after="120" w:line="240" w:lineRule="auto"/>
        <w:ind w:left="408" w:hanging="408"/>
        <w:jc w:val="both"/>
        <w:rPr>
          <w:rFonts w:eastAsia="Calibri"/>
        </w:rPr>
      </w:pPr>
      <w:r w:rsidRPr="00EF2F56">
        <w:rPr>
          <w:rFonts w:eastAsia="Calibri"/>
        </w:rPr>
        <w:t xml:space="preserve">Dodavatel tímto prohlašuje, že mu byly ze strany Objednatele sděleny veškeré skutkové a právní okolnosti související s uzavřením této Smlouvy a že Dodavatel je v tomto ohledu přesvědčen o jeho schopnosti uzavřít tuto Smlouvu, má zájem tuto smlouvu uzavřít a jeho schopen plnit veškeré závazky z této Smlouvy plynoucí. </w:t>
      </w:r>
    </w:p>
    <w:p w14:paraId="470EBF3E" w14:textId="77777777" w:rsidR="000B27C5" w:rsidRDefault="000B27C5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3D6822">
        <w:rPr>
          <w:sz w:val="22"/>
        </w:rPr>
        <w:t>Tato Smlouva je vyhotovena ve 4 stejnopisech, z nichž každý bude považován za prvopis. Každá Smluvní strana obdrží po dvou stejnopisech této Smlouvy.</w:t>
      </w:r>
    </w:p>
    <w:p w14:paraId="470EBF3F" w14:textId="77777777" w:rsidR="000B27C5" w:rsidRPr="00A71E3A" w:rsidRDefault="000B27C5" w:rsidP="00471AAE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ind w:left="408" w:hanging="408"/>
        <w:rPr>
          <w:sz w:val="22"/>
        </w:rPr>
      </w:pPr>
      <w:r w:rsidRPr="003D6822">
        <w:rPr>
          <w:sz w:val="22"/>
        </w:rPr>
        <w:t>Na důkaz toho, že Smluvní strany s obsahem této Smlouvy souhlasí, rozumí jí a zavazují se k jejímu plnění, připojují své podpisy a prohlašují, že tato Smlouva byla uzavřena podle jejich svobodné a vážné vůle prosté tísně</w:t>
      </w:r>
      <w:r w:rsidR="002A1B85">
        <w:rPr>
          <w:sz w:val="22"/>
        </w:rPr>
        <w:t>.</w:t>
      </w:r>
    </w:p>
    <w:p w14:paraId="470EBF40" w14:textId="77777777" w:rsidR="00D91737" w:rsidRDefault="00D91737" w:rsidP="00703FE3">
      <w:pPr>
        <w:pStyle w:val="Odstavec2"/>
        <w:numPr>
          <w:ilvl w:val="1"/>
          <w:numId w:val="17"/>
        </w:numPr>
        <w:tabs>
          <w:tab w:val="clear" w:pos="510"/>
        </w:tabs>
        <w:spacing w:line="240" w:lineRule="auto"/>
        <w:rPr>
          <w:sz w:val="22"/>
        </w:rPr>
      </w:pPr>
      <w:r>
        <w:rPr>
          <w:sz w:val="22"/>
        </w:rPr>
        <w:t>Nedílnou součástí této Smlouvy jsou následující přílohy:</w:t>
      </w:r>
    </w:p>
    <w:p w14:paraId="470EBF41" w14:textId="77777777" w:rsidR="00D91737" w:rsidRPr="00D550F4" w:rsidRDefault="00D91737" w:rsidP="00852D99">
      <w:pPr>
        <w:pStyle w:val="Odstavec2"/>
        <w:numPr>
          <w:ilvl w:val="0"/>
          <w:numId w:val="0"/>
        </w:numPr>
        <w:spacing w:after="0" w:line="240" w:lineRule="auto"/>
        <w:ind w:left="408"/>
        <w:rPr>
          <w:sz w:val="22"/>
        </w:rPr>
      </w:pPr>
      <w:r>
        <w:rPr>
          <w:sz w:val="22"/>
        </w:rPr>
        <w:t>Příloha č. 1 –</w:t>
      </w:r>
      <w:r w:rsidR="005A541C">
        <w:rPr>
          <w:sz w:val="22"/>
        </w:rPr>
        <w:t xml:space="preserve"> Technická a cenová s</w:t>
      </w:r>
      <w:r>
        <w:rPr>
          <w:sz w:val="22"/>
        </w:rPr>
        <w:t xml:space="preserve">pecifikace </w:t>
      </w:r>
      <w:r w:rsidR="005A541C">
        <w:rPr>
          <w:sz w:val="22"/>
        </w:rPr>
        <w:t>S</w:t>
      </w:r>
      <w:r>
        <w:rPr>
          <w:sz w:val="22"/>
        </w:rPr>
        <w:t>lužeb</w:t>
      </w:r>
      <w:r w:rsidR="005A541C">
        <w:rPr>
          <w:sz w:val="22"/>
        </w:rPr>
        <w:t xml:space="preserve"> </w:t>
      </w:r>
      <w:r w:rsidR="00D550F4">
        <w:rPr>
          <w:sz w:val="22"/>
        </w:rPr>
        <w:t>a seznam lokalit</w:t>
      </w:r>
    </w:p>
    <w:p w14:paraId="470EBF42" w14:textId="77777777" w:rsidR="00550584" w:rsidRDefault="00550584" w:rsidP="00852D99">
      <w:pPr>
        <w:pStyle w:val="Odstavec2"/>
        <w:numPr>
          <w:ilvl w:val="0"/>
          <w:numId w:val="0"/>
        </w:numPr>
        <w:spacing w:after="0" w:line="240" w:lineRule="auto"/>
        <w:ind w:left="408"/>
        <w:rPr>
          <w:sz w:val="22"/>
        </w:rPr>
      </w:pPr>
      <w:r>
        <w:rPr>
          <w:sz w:val="22"/>
        </w:rPr>
        <w:t>Příloha č. 2 – Kontaktní osoby</w:t>
      </w:r>
    </w:p>
    <w:p w14:paraId="470EBF43" w14:textId="77777777" w:rsidR="00984682" w:rsidRDefault="006A6B3B" w:rsidP="00852D99">
      <w:pPr>
        <w:pStyle w:val="Odstavec2"/>
        <w:numPr>
          <w:ilvl w:val="0"/>
          <w:numId w:val="0"/>
        </w:numPr>
        <w:spacing w:after="0" w:line="240" w:lineRule="auto"/>
        <w:ind w:left="408"/>
        <w:rPr>
          <w:sz w:val="22"/>
          <w:szCs w:val="22"/>
        </w:rPr>
      </w:pPr>
      <w:r>
        <w:rPr>
          <w:sz w:val="22"/>
        </w:rPr>
        <w:t xml:space="preserve">Příloha č. </w:t>
      </w:r>
      <w:r w:rsidR="006604AD">
        <w:rPr>
          <w:sz w:val="22"/>
        </w:rPr>
        <w:t>3</w:t>
      </w:r>
      <w:r>
        <w:rPr>
          <w:sz w:val="22"/>
        </w:rPr>
        <w:t xml:space="preserve"> - </w:t>
      </w:r>
      <w:r w:rsidRPr="00A702CE">
        <w:rPr>
          <w:sz w:val="22"/>
          <w:szCs w:val="22"/>
        </w:rPr>
        <w:t>Technická specifikace přípojky Dodavatele jako operátora</w:t>
      </w:r>
    </w:p>
    <w:p w14:paraId="470EBF44" w14:textId="02BCE67F" w:rsidR="00357685" w:rsidRPr="009A680B" w:rsidRDefault="00984682" w:rsidP="00852D99">
      <w:pPr>
        <w:pStyle w:val="Odstavec2"/>
        <w:numPr>
          <w:ilvl w:val="0"/>
          <w:numId w:val="0"/>
        </w:numPr>
        <w:spacing w:after="0" w:line="240" w:lineRule="auto"/>
        <w:ind w:left="408"/>
        <w:rPr>
          <w:sz w:val="22"/>
          <w:lang w:val="cs-CZ"/>
        </w:rPr>
      </w:pPr>
      <w:r w:rsidRPr="00BB6FC2">
        <w:rPr>
          <w:sz w:val="22"/>
        </w:rPr>
        <w:t xml:space="preserve">Příloha č. </w:t>
      </w:r>
      <w:r w:rsidR="006604AD" w:rsidRPr="009A680B">
        <w:rPr>
          <w:sz w:val="22"/>
          <w:szCs w:val="22"/>
        </w:rPr>
        <w:t>4</w:t>
      </w:r>
      <w:r w:rsidRPr="009A680B">
        <w:rPr>
          <w:sz w:val="22"/>
          <w:szCs w:val="22"/>
        </w:rPr>
        <w:t xml:space="preserve"> - </w:t>
      </w:r>
      <w:r w:rsidR="00BB6FC2" w:rsidRPr="009A680B">
        <w:rPr>
          <w:sz w:val="22"/>
          <w:szCs w:val="22"/>
        </w:rPr>
        <w:t>Umístění technologie</w:t>
      </w:r>
      <w:r w:rsidR="009A680B" w:rsidRPr="009A680B">
        <w:rPr>
          <w:sz w:val="22"/>
          <w:szCs w:val="22"/>
        </w:rPr>
        <w:t xml:space="preserve"> (technických zařízení) – podmínky</w:t>
      </w:r>
    </w:p>
    <w:p w14:paraId="470EBF45" w14:textId="77777777" w:rsidR="006A6B3B" w:rsidRPr="00E471B6" w:rsidRDefault="00357685" w:rsidP="00852D99">
      <w:pPr>
        <w:pStyle w:val="Odstavec2"/>
        <w:numPr>
          <w:ilvl w:val="0"/>
          <w:numId w:val="0"/>
        </w:numPr>
        <w:spacing w:after="0" w:line="240" w:lineRule="auto"/>
        <w:ind w:left="408"/>
        <w:rPr>
          <w:sz w:val="22"/>
        </w:rPr>
      </w:pPr>
      <w:r w:rsidRPr="00BB6FC2">
        <w:rPr>
          <w:sz w:val="22"/>
        </w:rPr>
        <w:t>P</w:t>
      </w:r>
      <w:r w:rsidR="00BB6FC2" w:rsidRPr="00BB6FC2">
        <w:rPr>
          <w:sz w:val="22"/>
        </w:rPr>
        <w:t>říloha č. 5 -</w:t>
      </w:r>
      <w:r w:rsidR="00BB6FC2">
        <w:rPr>
          <w:b/>
          <w:lang w:val="cs-CZ"/>
        </w:rPr>
        <w:t xml:space="preserve"> </w:t>
      </w:r>
      <w:r w:rsidR="00984682" w:rsidRPr="00FF1704">
        <w:rPr>
          <w:sz w:val="22"/>
          <w:szCs w:val="22"/>
        </w:rPr>
        <w:t>V</w:t>
      </w:r>
      <w:r w:rsidR="00984682" w:rsidRPr="00C101FB">
        <w:rPr>
          <w:sz w:val="22"/>
          <w:szCs w:val="22"/>
        </w:rPr>
        <w:t>šeobecn</w:t>
      </w:r>
      <w:r w:rsidR="00984682" w:rsidRPr="00FF1704">
        <w:rPr>
          <w:sz w:val="22"/>
          <w:szCs w:val="22"/>
        </w:rPr>
        <w:t>é</w:t>
      </w:r>
      <w:r w:rsidR="00984682" w:rsidRPr="00C101FB">
        <w:rPr>
          <w:sz w:val="22"/>
          <w:szCs w:val="22"/>
        </w:rPr>
        <w:t xml:space="preserve"> podmínk</w:t>
      </w:r>
      <w:r w:rsidR="00984682" w:rsidRPr="00FF1704">
        <w:rPr>
          <w:sz w:val="22"/>
          <w:szCs w:val="22"/>
        </w:rPr>
        <w:t>y</w:t>
      </w:r>
      <w:r w:rsidR="00984682" w:rsidRPr="00C101FB">
        <w:rPr>
          <w:sz w:val="22"/>
          <w:szCs w:val="22"/>
        </w:rPr>
        <w:t xml:space="preserve"> veřejně dostupné služby elektronických komunikací Dodavatele</w:t>
      </w:r>
    </w:p>
    <w:p w14:paraId="470EBF46" w14:textId="77777777" w:rsidR="00D4261D" w:rsidRDefault="000B27C5" w:rsidP="00D4261D">
      <w:r w:rsidRPr="00F40472">
        <w:tab/>
      </w:r>
    </w:p>
    <w:tbl>
      <w:tblPr>
        <w:tblW w:w="9372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  <w:gridCol w:w="4057"/>
      </w:tblGrid>
      <w:tr w:rsidR="00D4261D" w:rsidRPr="00382C59" w14:paraId="470EBF4A" w14:textId="77777777" w:rsidTr="006860A7">
        <w:trPr>
          <w:trHeight w:val="876"/>
        </w:trPr>
        <w:tc>
          <w:tcPr>
            <w:tcW w:w="3898" w:type="dxa"/>
            <w:tcBorders>
              <w:bottom w:val="nil"/>
            </w:tcBorders>
          </w:tcPr>
          <w:p w14:paraId="470EBF47" w14:textId="77777777" w:rsidR="00D4261D" w:rsidRPr="00382C59" w:rsidRDefault="00D4261D" w:rsidP="00D4261D">
            <w:pPr>
              <w:pStyle w:val="Zkladntextodsazen3"/>
              <w:spacing w:after="0"/>
              <w:ind w:left="0"/>
              <w:rPr>
                <w:sz w:val="22"/>
                <w:szCs w:val="22"/>
              </w:rPr>
            </w:pPr>
            <w:r w:rsidRPr="00382C59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Objednatele</w:t>
            </w:r>
            <w:r w:rsidRPr="00382C59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bottom w:val="nil"/>
            </w:tcBorders>
          </w:tcPr>
          <w:p w14:paraId="470EBF48" w14:textId="77777777" w:rsidR="00D4261D" w:rsidRPr="00382C59" w:rsidRDefault="00D4261D" w:rsidP="006860A7">
            <w:pPr>
              <w:pStyle w:val="Zkladntextodsazen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4057" w:type="dxa"/>
            <w:tcBorders>
              <w:bottom w:val="nil"/>
            </w:tcBorders>
          </w:tcPr>
          <w:p w14:paraId="470EBF49" w14:textId="77777777" w:rsidR="00D4261D" w:rsidRPr="00382C59" w:rsidRDefault="00D4261D" w:rsidP="00D4261D">
            <w:pPr>
              <w:pStyle w:val="Zkladntextodsazen3"/>
              <w:spacing w:after="0"/>
              <w:ind w:left="0"/>
              <w:rPr>
                <w:sz w:val="22"/>
                <w:szCs w:val="22"/>
              </w:rPr>
            </w:pPr>
            <w:r w:rsidRPr="00382C59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Dodavatele</w:t>
            </w:r>
            <w:r w:rsidRPr="00382C59">
              <w:rPr>
                <w:sz w:val="22"/>
                <w:szCs w:val="22"/>
              </w:rPr>
              <w:t>:</w:t>
            </w:r>
          </w:p>
        </w:tc>
      </w:tr>
      <w:tr w:rsidR="00D4261D" w:rsidRPr="00382C59" w14:paraId="470EBF4E" w14:textId="77777777" w:rsidTr="006860A7">
        <w:tc>
          <w:tcPr>
            <w:tcW w:w="3898" w:type="dxa"/>
            <w:tcBorders>
              <w:bottom w:val="nil"/>
            </w:tcBorders>
          </w:tcPr>
          <w:p w14:paraId="470EBF4B" w14:textId="3CF3AF54" w:rsidR="00D4261D" w:rsidRPr="00382C59" w:rsidRDefault="00D4261D" w:rsidP="003F754C">
            <w:pPr>
              <w:pStyle w:val="Zkladntextodsazen3"/>
              <w:spacing w:after="0"/>
              <w:ind w:left="0"/>
              <w:rPr>
                <w:sz w:val="22"/>
                <w:szCs w:val="22"/>
              </w:rPr>
            </w:pPr>
            <w:r w:rsidRPr="00382C59">
              <w:rPr>
                <w:sz w:val="22"/>
                <w:szCs w:val="22"/>
              </w:rPr>
              <w:t xml:space="preserve">V Praze, dne </w:t>
            </w:r>
          </w:p>
        </w:tc>
        <w:tc>
          <w:tcPr>
            <w:tcW w:w="1417" w:type="dxa"/>
            <w:tcBorders>
              <w:bottom w:val="nil"/>
            </w:tcBorders>
          </w:tcPr>
          <w:p w14:paraId="470EBF4C" w14:textId="77777777" w:rsidR="00D4261D" w:rsidRPr="00382C59" w:rsidRDefault="00D4261D" w:rsidP="006860A7">
            <w:pPr>
              <w:pStyle w:val="Zkladntextodsazen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4057" w:type="dxa"/>
            <w:tcBorders>
              <w:bottom w:val="nil"/>
            </w:tcBorders>
          </w:tcPr>
          <w:p w14:paraId="470EBF4D" w14:textId="4CD2680C" w:rsidR="00D4261D" w:rsidRPr="00E3151A" w:rsidRDefault="00D4261D" w:rsidP="003F754C">
            <w:pPr>
              <w:pStyle w:val="Zkladntextodsazen3"/>
              <w:spacing w:after="0"/>
              <w:ind w:left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</w:rPr>
              <w:t>V </w:t>
            </w:r>
            <w:r w:rsidR="00356786" w:rsidRPr="00E3151A">
              <w:rPr>
                <w:sz w:val="22"/>
                <w:szCs w:val="22"/>
                <w:lang w:val="cs-CZ"/>
              </w:rPr>
              <w:t>Ostravě</w:t>
            </w:r>
            <w:r w:rsidR="00356786" w:rsidRPr="00382C59">
              <w:rPr>
                <w:sz w:val="22"/>
                <w:szCs w:val="22"/>
              </w:rPr>
              <w:t xml:space="preserve">, </w:t>
            </w:r>
            <w:r w:rsidRPr="00382C59">
              <w:rPr>
                <w:sz w:val="22"/>
                <w:szCs w:val="22"/>
              </w:rPr>
              <w:t xml:space="preserve">dne </w:t>
            </w:r>
          </w:p>
        </w:tc>
      </w:tr>
      <w:tr w:rsidR="00D4261D" w:rsidRPr="00382C59" w14:paraId="470EBF52" w14:textId="77777777" w:rsidTr="006860A7">
        <w:trPr>
          <w:trHeight w:val="1007"/>
        </w:trPr>
        <w:tc>
          <w:tcPr>
            <w:tcW w:w="3898" w:type="dxa"/>
            <w:tcBorders>
              <w:bottom w:val="dotted" w:sz="4" w:space="0" w:color="auto"/>
            </w:tcBorders>
          </w:tcPr>
          <w:p w14:paraId="470EBF4F" w14:textId="77777777" w:rsidR="00D4261D" w:rsidRPr="00382C59" w:rsidRDefault="00D4261D" w:rsidP="006860A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70EBF50" w14:textId="77777777" w:rsidR="00D4261D" w:rsidRPr="00382C59" w:rsidRDefault="00D4261D" w:rsidP="006860A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057" w:type="dxa"/>
            <w:tcBorders>
              <w:bottom w:val="dotted" w:sz="4" w:space="0" w:color="auto"/>
            </w:tcBorders>
          </w:tcPr>
          <w:p w14:paraId="470EBF51" w14:textId="713162A1" w:rsidR="00D4261D" w:rsidRPr="00382C59" w:rsidRDefault="00D4261D" w:rsidP="006860A7">
            <w:pPr>
              <w:pStyle w:val="Zkladntext"/>
              <w:rPr>
                <w:sz w:val="22"/>
                <w:szCs w:val="22"/>
              </w:rPr>
            </w:pPr>
          </w:p>
        </w:tc>
      </w:tr>
      <w:tr w:rsidR="00356786" w:rsidRPr="00382C59" w14:paraId="470EBF56" w14:textId="77777777" w:rsidTr="003F754C">
        <w:trPr>
          <w:trHeight w:val="507"/>
        </w:trPr>
        <w:tc>
          <w:tcPr>
            <w:tcW w:w="3898" w:type="dxa"/>
            <w:tcBorders>
              <w:top w:val="dotted" w:sz="4" w:space="0" w:color="auto"/>
              <w:bottom w:val="nil"/>
            </w:tcBorders>
            <w:vAlign w:val="center"/>
          </w:tcPr>
          <w:p w14:paraId="470EBF53" w14:textId="496B1804" w:rsidR="00356786" w:rsidRPr="007D2028" w:rsidRDefault="003F754C" w:rsidP="00356786">
            <w:pPr>
              <w:pStyle w:val="Nzev"/>
              <w:spacing w:after="0"/>
              <w:jc w:val="center"/>
              <w:rPr>
                <w:rFonts w:ascii="Times New Roman" w:hAnsi="Times New Roman"/>
                <w:b w:val="0"/>
                <w:color w:val="auto"/>
                <w:spacing w:val="0"/>
                <w:kern w:val="0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 w:val="0"/>
                <w:color w:val="auto"/>
                <w:spacing w:val="0"/>
                <w:kern w:val="0"/>
                <w:sz w:val="22"/>
                <w:szCs w:val="22"/>
                <w:lang w:val="cs-CZ"/>
              </w:rPr>
              <w:t>Ing. Jaroslav Hloušek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70EBF54" w14:textId="77777777" w:rsidR="00356786" w:rsidRPr="00D4261D" w:rsidRDefault="00356786" w:rsidP="00356786">
            <w:pPr>
              <w:pStyle w:val="Nzev"/>
              <w:spacing w:after="0"/>
              <w:rPr>
                <w:rFonts w:ascii="Times New Roman" w:hAnsi="Times New Roman"/>
                <w:b w:val="0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dotted" w:sz="4" w:space="0" w:color="auto"/>
              <w:bottom w:val="nil"/>
            </w:tcBorders>
            <w:vAlign w:val="center"/>
          </w:tcPr>
          <w:p w14:paraId="470EBF55" w14:textId="6786931D" w:rsidR="00356786" w:rsidRPr="00D4261D" w:rsidRDefault="003F754C" w:rsidP="00356786">
            <w:pPr>
              <w:pStyle w:val="Zkladntext"/>
              <w:spacing w:after="0" w:line="240" w:lineRule="auto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lang w:val="cs-CZ"/>
              </w:rPr>
              <w:t>Ing. Pavel Halfar</w:t>
            </w:r>
          </w:p>
        </w:tc>
      </w:tr>
      <w:tr w:rsidR="00356786" w14:paraId="470EBF5A" w14:textId="77777777" w:rsidTr="006860A7">
        <w:trPr>
          <w:trHeight w:val="450"/>
        </w:trPr>
        <w:tc>
          <w:tcPr>
            <w:tcW w:w="3898" w:type="dxa"/>
            <w:vAlign w:val="center"/>
          </w:tcPr>
          <w:p w14:paraId="470EBF57" w14:textId="6215A677" w:rsidR="00356786" w:rsidRPr="003F754C" w:rsidRDefault="003F754C" w:rsidP="00356786">
            <w:pPr>
              <w:pStyle w:val="Zkladntext"/>
              <w:spacing w:after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3F754C">
              <w:rPr>
                <w:sz w:val="22"/>
                <w:szCs w:val="22"/>
                <w:lang w:val="cs-CZ"/>
              </w:rPr>
              <w:t>ředitel</w:t>
            </w:r>
            <w:r w:rsidR="00356786" w:rsidRPr="003F754C">
              <w:rPr>
                <w:sz w:val="22"/>
                <w:szCs w:val="22"/>
                <w:lang w:val="cs-CZ"/>
              </w:rPr>
              <w:t xml:space="preserve"> divize </w:t>
            </w:r>
            <w:r w:rsidR="00356786" w:rsidRPr="003F754C">
              <w:rPr>
                <w:bCs/>
                <w:sz w:val="22"/>
                <w:szCs w:val="22"/>
              </w:rPr>
              <w:t>ICT a eGovernment</w:t>
            </w:r>
          </w:p>
        </w:tc>
        <w:tc>
          <w:tcPr>
            <w:tcW w:w="1417" w:type="dxa"/>
            <w:vAlign w:val="center"/>
          </w:tcPr>
          <w:p w14:paraId="470EBF58" w14:textId="77777777" w:rsidR="00356786" w:rsidRPr="00382C59" w:rsidRDefault="00356786" w:rsidP="00356786">
            <w:pPr>
              <w:pStyle w:val="Zkladntext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7" w:type="dxa"/>
          </w:tcPr>
          <w:p w14:paraId="470EBF59" w14:textId="62CB9693" w:rsidR="00356786" w:rsidRPr="00D4261D" w:rsidRDefault="003F754C" w:rsidP="00356786">
            <w:pPr>
              <w:spacing w:line="240" w:lineRule="auto"/>
              <w:jc w:val="center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jednatel</w:t>
            </w:r>
          </w:p>
        </w:tc>
      </w:tr>
      <w:tr w:rsidR="00356786" w14:paraId="470EBF5E" w14:textId="77777777" w:rsidTr="006860A7">
        <w:trPr>
          <w:trHeight w:val="450"/>
        </w:trPr>
        <w:tc>
          <w:tcPr>
            <w:tcW w:w="3898" w:type="dxa"/>
            <w:tcBorders>
              <w:bottom w:val="nil"/>
            </w:tcBorders>
            <w:vAlign w:val="center"/>
          </w:tcPr>
          <w:p w14:paraId="470EBF5B" w14:textId="77777777" w:rsidR="00356786" w:rsidRPr="00382C59" w:rsidRDefault="00356786" w:rsidP="00356786">
            <w:pPr>
              <w:pStyle w:val="Zkladntext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82C59">
              <w:rPr>
                <w:sz w:val="22"/>
                <w:szCs w:val="22"/>
              </w:rPr>
              <w:t>Česká pošta, s.p.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70EBF5C" w14:textId="77777777" w:rsidR="00356786" w:rsidRPr="00382C59" w:rsidRDefault="00356786" w:rsidP="00356786">
            <w:pPr>
              <w:pStyle w:val="Zkladntext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7" w:type="dxa"/>
            <w:tcBorders>
              <w:bottom w:val="nil"/>
            </w:tcBorders>
          </w:tcPr>
          <w:p w14:paraId="470EBF5D" w14:textId="1CDEF430" w:rsidR="00356786" w:rsidRPr="00D4261D" w:rsidRDefault="00356786" w:rsidP="00356786">
            <w:pPr>
              <w:spacing w:line="240" w:lineRule="auto"/>
              <w:jc w:val="center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ha-vel internet s.r.o.</w:t>
            </w:r>
          </w:p>
        </w:tc>
      </w:tr>
    </w:tbl>
    <w:p w14:paraId="470EBF5F" w14:textId="77777777" w:rsidR="00BB6FC2" w:rsidRDefault="00BB6FC2" w:rsidP="00BB6FC2">
      <w:pPr>
        <w:pStyle w:val="Zpat"/>
        <w:rPr>
          <w:lang w:val="cs-CZ"/>
        </w:rPr>
      </w:pPr>
    </w:p>
    <w:p w14:paraId="0EC426B0" w14:textId="77777777" w:rsidR="008120BC" w:rsidRDefault="008120BC" w:rsidP="008120BC">
      <w:pPr>
        <w:pStyle w:val="Zpat"/>
        <w:widowControl w:val="0"/>
        <w:spacing w:before="240"/>
        <w:rPr>
          <w:sz w:val="18"/>
        </w:rPr>
      </w:pPr>
      <w:r>
        <w:rPr>
          <w:sz w:val="18"/>
        </w:rPr>
        <w:t xml:space="preserve">Za formální správnost a </w:t>
      </w:r>
      <w:r>
        <w:rPr>
          <w:iCs/>
          <w:sz w:val="18"/>
        </w:rPr>
        <w:t>dodržení všech interních postupů a pravidel</w:t>
      </w:r>
      <w:r>
        <w:rPr>
          <w:sz w:val="18"/>
        </w:rPr>
        <w:t xml:space="preserve"> ČP:</w:t>
      </w:r>
    </w:p>
    <w:p w14:paraId="160CF665" w14:textId="3F3B2068" w:rsidR="008120BC" w:rsidRDefault="008120BC" w:rsidP="008120BC">
      <w:pPr>
        <w:pStyle w:val="Zpat"/>
        <w:widowControl w:val="0"/>
        <w:rPr>
          <w:sz w:val="18"/>
        </w:rPr>
      </w:pPr>
      <w:r>
        <w:rPr>
          <w:sz w:val="18"/>
        </w:rPr>
        <w:t xml:space="preserve">Ing. </w:t>
      </w:r>
      <w:r>
        <w:rPr>
          <w:sz w:val="18"/>
          <w:lang w:val="cs-CZ"/>
        </w:rPr>
        <w:t>Roman Smolka</w:t>
      </w:r>
      <w:r>
        <w:rPr>
          <w:sz w:val="18"/>
        </w:rPr>
        <w:t xml:space="preserve">, ředitel sekce </w:t>
      </w:r>
      <w:r>
        <w:rPr>
          <w:sz w:val="18"/>
          <w:lang w:val="cs-CZ"/>
        </w:rPr>
        <w:t>provoz ICT</w:t>
      </w:r>
    </w:p>
    <w:p w14:paraId="459AB27E" w14:textId="77777777" w:rsidR="007F3010" w:rsidRDefault="007F3010" w:rsidP="00E749F9">
      <w:pPr>
        <w:spacing w:line="240" w:lineRule="auto"/>
        <w:rPr>
          <w:b/>
        </w:rPr>
      </w:pPr>
    </w:p>
    <w:p w14:paraId="5ABE5CB2" w14:textId="77777777" w:rsidR="007F3010" w:rsidRDefault="007F3010" w:rsidP="00E749F9">
      <w:pPr>
        <w:spacing w:line="240" w:lineRule="auto"/>
        <w:rPr>
          <w:b/>
        </w:rPr>
      </w:pPr>
    </w:p>
    <w:p w14:paraId="53F6F919" w14:textId="77777777" w:rsidR="007F3010" w:rsidRDefault="007F3010" w:rsidP="00E749F9">
      <w:pPr>
        <w:spacing w:line="240" w:lineRule="auto"/>
        <w:rPr>
          <w:b/>
        </w:rPr>
      </w:pPr>
    </w:p>
    <w:p w14:paraId="26E41E0C" w14:textId="11A74B52" w:rsidR="00880444" w:rsidRDefault="00880444" w:rsidP="00E749F9">
      <w:pPr>
        <w:spacing w:line="240" w:lineRule="auto"/>
        <w:rPr>
          <w:b/>
        </w:rPr>
      </w:pPr>
    </w:p>
    <w:p w14:paraId="5A013392" w14:textId="12D443AD" w:rsidR="003F754C" w:rsidRDefault="003F754C" w:rsidP="00E749F9">
      <w:pPr>
        <w:spacing w:line="240" w:lineRule="auto"/>
        <w:rPr>
          <w:b/>
        </w:rPr>
      </w:pPr>
    </w:p>
    <w:p w14:paraId="7434EEEE" w14:textId="5E9B44CD" w:rsidR="00B40F12" w:rsidRDefault="00B40F12" w:rsidP="00E749F9">
      <w:pPr>
        <w:spacing w:line="240" w:lineRule="auto"/>
        <w:rPr>
          <w:b/>
        </w:rPr>
      </w:pPr>
    </w:p>
    <w:p w14:paraId="05AB5FCB" w14:textId="77777777" w:rsidR="00B40F12" w:rsidRDefault="00B40F12" w:rsidP="00E749F9">
      <w:pPr>
        <w:spacing w:line="240" w:lineRule="auto"/>
        <w:rPr>
          <w:b/>
        </w:rPr>
      </w:pPr>
    </w:p>
    <w:p w14:paraId="6F8BE65F" w14:textId="77777777" w:rsidR="00880444" w:rsidRDefault="00880444" w:rsidP="00E749F9">
      <w:pPr>
        <w:spacing w:line="240" w:lineRule="auto"/>
        <w:rPr>
          <w:b/>
        </w:rPr>
      </w:pPr>
    </w:p>
    <w:p w14:paraId="7524F109" w14:textId="77777777" w:rsidR="00880444" w:rsidRDefault="00880444" w:rsidP="00E749F9">
      <w:pPr>
        <w:spacing w:line="240" w:lineRule="auto"/>
        <w:rPr>
          <w:b/>
        </w:rPr>
      </w:pPr>
    </w:p>
    <w:p w14:paraId="470EBF63" w14:textId="6511C0F9" w:rsidR="000B27C5" w:rsidRDefault="00FF2BC2" w:rsidP="00E749F9">
      <w:pPr>
        <w:spacing w:line="240" w:lineRule="auto"/>
        <w:rPr>
          <w:b/>
        </w:rPr>
      </w:pPr>
      <w:r>
        <w:rPr>
          <w:b/>
        </w:rPr>
        <w:lastRenderedPageBreak/>
        <w:t>Pří</w:t>
      </w:r>
      <w:r w:rsidR="00084C3C">
        <w:rPr>
          <w:b/>
        </w:rPr>
        <w:t xml:space="preserve">loha </w:t>
      </w:r>
      <w:r w:rsidR="00FA3B56">
        <w:rPr>
          <w:b/>
        </w:rPr>
        <w:t xml:space="preserve">č. 2 </w:t>
      </w:r>
      <w:r w:rsidR="000B27C5">
        <w:rPr>
          <w:b/>
        </w:rPr>
        <w:t xml:space="preserve">- </w:t>
      </w:r>
      <w:r w:rsidR="000B27C5" w:rsidRPr="00C7238B">
        <w:rPr>
          <w:b/>
        </w:rPr>
        <w:t>Kontaktní osoby</w:t>
      </w:r>
    </w:p>
    <w:p w14:paraId="470EBF64" w14:textId="77777777" w:rsidR="00084C3C" w:rsidRPr="00C7238B" w:rsidRDefault="00084C3C" w:rsidP="00EE7012">
      <w:pPr>
        <w:rPr>
          <w:b/>
        </w:rPr>
      </w:pPr>
    </w:p>
    <w:p w14:paraId="470EBF65" w14:textId="77777777" w:rsidR="000B27C5" w:rsidRDefault="000B27C5" w:rsidP="00703FE3">
      <w:pPr>
        <w:numPr>
          <w:ilvl w:val="1"/>
          <w:numId w:val="18"/>
        </w:numPr>
        <w:tabs>
          <w:tab w:val="clear" w:pos="1440"/>
        </w:tabs>
        <w:spacing w:after="120" w:line="360" w:lineRule="auto"/>
        <w:ind w:left="540" w:hanging="540"/>
        <w:jc w:val="both"/>
      </w:pPr>
      <w:r>
        <w:t>Odpovědné osoby ve věcech smluvních a technických:</w:t>
      </w:r>
    </w:p>
    <w:p w14:paraId="470EBF66" w14:textId="77777777" w:rsidR="000B27C5" w:rsidRDefault="000B27C5" w:rsidP="00703FE3">
      <w:pPr>
        <w:numPr>
          <w:ilvl w:val="0"/>
          <w:numId w:val="19"/>
        </w:numPr>
        <w:spacing w:after="240" w:line="360" w:lineRule="auto"/>
        <w:ind w:left="714" w:hanging="357"/>
        <w:jc w:val="both"/>
      </w:pPr>
      <w:r>
        <w:t xml:space="preserve">Za </w:t>
      </w:r>
      <w:r w:rsidR="00D91737">
        <w:t>O</w:t>
      </w:r>
      <w:r>
        <w:t>bjednatele</w:t>
      </w:r>
    </w:p>
    <w:p w14:paraId="470EBF67" w14:textId="77777777" w:rsidR="00685244" w:rsidRPr="00102FB1" w:rsidRDefault="00685244" w:rsidP="00685244">
      <w:pPr>
        <w:ind w:left="709"/>
      </w:pPr>
      <w:r w:rsidRPr="00102FB1">
        <w:t>Ve věcech smluvních a obchodních</w:t>
      </w:r>
    </w:p>
    <w:p w14:paraId="470EBF68" w14:textId="3CC36B0F" w:rsidR="00667426" w:rsidRDefault="00667426" w:rsidP="00667426">
      <w:pPr>
        <w:ind w:left="708"/>
      </w:pPr>
      <w:r w:rsidRPr="00DC05CC">
        <w:t>Ing. Roman Smolka, tel.: +420 </w:t>
      </w:r>
      <w:r w:rsidR="00214A5A">
        <w:rPr>
          <w:sz w:val="21"/>
          <w:szCs w:val="21"/>
        </w:rPr>
        <w:t>954</w:t>
      </w:r>
      <w:r w:rsidR="00214A5A" w:rsidRPr="00DC05CC">
        <w:rPr>
          <w:sz w:val="21"/>
          <w:szCs w:val="21"/>
        </w:rPr>
        <w:t xml:space="preserve"> </w:t>
      </w:r>
      <w:r w:rsidR="00214A5A">
        <w:rPr>
          <w:sz w:val="21"/>
          <w:szCs w:val="21"/>
        </w:rPr>
        <w:t>306</w:t>
      </w:r>
      <w:r w:rsidR="00214A5A" w:rsidRPr="00DC05CC">
        <w:rPr>
          <w:sz w:val="21"/>
          <w:szCs w:val="21"/>
        </w:rPr>
        <w:t xml:space="preserve"> </w:t>
      </w:r>
      <w:r w:rsidRPr="00DC05CC">
        <w:rPr>
          <w:sz w:val="21"/>
          <w:szCs w:val="21"/>
        </w:rPr>
        <w:t>361</w:t>
      </w:r>
      <w:r w:rsidRPr="00DC05CC">
        <w:t xml:space="preserve">, e-mail: </w:t>
      </w:r>
      <w:hyperlink r:id="rId11" w:history="1">
        <w:r w:rsidRPr="00DC05CC">
          <w:rPr>
            <w:rStyle w:val="Hypertextovodkaz"/>
            <w:sz w:val="21"/>
            <w:szCs w:val="21"/>
          </w:rPr>
          <w:t>Smolka.Roman@cpost.cz</w:t>
        </w:r>
      </w:hyperlink>
    </w:p>
    <w:p w14:paraId="470EBF69" w14:textId="77777777" w:rsidR="00685244" w:rsidRPr="00102FB1" w:rsidRDefault="00685244" w:rsidP="00685244">
      <w:pPr>
        <w:spacing w:before="240"/>
        <w:ind w:left="709"/>
      </w:pPr>
      <w:r w:rsidRPr="00102FB1">
        <w:t>Ve věcech technických</w:t>
      </w:r>
    </w:p>
    <w:p w14:paraId="470EBF6A" w14:textId="11DB08B4" w:rsidR="00685244" w:rsidRDefault="004C460C" w:rsidP="00685244">
      <w:pPr>
        <w:ind w:left="708"/>
      </w:pPr>
      <w:r>
        <w:t>Lorenc Eduard, tel. +420 954 309 903, e-ma</w:t>
      </w:r>
      <w:r w:rsidR="001B6C09">
        <w:t xml:space="preserve">i: </w:t>
      </w:r>
      <w:hyperlink r:id="rId12" w:history="1">
        <w:r w:rsidR="001B6C09" w:rsidRPr="00487E6E">
          <w:rPr>
            <w:rStyle w:val="Hypertextovodkaz"/>
          </w:rPr>
          <w:t>Lorenc.Eduard@cpost.cz</w:t>
        </w:r>
      </w:hyperlink>
      <w:r w:rsidR="001B6C09">
        <w:t xml:space="preserve"> </w:t>
      </w:r>
    </w:p>
    <w:p w14:paraId="470EBF6B" w14:textId="77777777" w:rsidR="000B27C5" w:rsidRDefault="000B27C5" w:rsidP="00703FE3">
      <w:pPr>
        <w:numPr>
          <w:ilvl w:val="0"/>
          <w:numId w:val="19"/>
        </w:numPr>
        <w:spacing w:before="240" w:after="240" w:line="360" w:lineRule="auto"/>
        <w:ind w:left="714" w:hanging="357"/>
        <w:jc w:val="both"/>
      </w:pPr>
      <w:r>
        <w:t xml:space="preserve">Za </w:t>
      </w:r>
      <w:r w:rsidR="00D91737">
        <w:t>D</w:t>
      </w:r>
      <w:r>
        <w:t>odavatele</w:t>
      </w:r>
    </w:p>
    <w:p w14:paraId="470EBF6C" w14:textId="77777777" w:rsidR="000B27C5" w:rsidRPr="00102FB1" w:rsidRDefault="000B27C5" w:rsidP="00EE7012">
      <w:pPr>
        <w:ind w:left="709"/>
      </w:pPr>
      <w:r w:rsidRPr="00102FB1">
        <w:t>Ve věcech smluvních a obchodních</w:t>
      </w:r>
    </w:p>
    <w:p w14:paraId="15669256" w14:textId="77777777" w:rsidR="00520AD6" w:rsidRDefault="00520AD6" w:rsidP="00520AD6">
      <w:pPr>
        <w:ind w:left="708"/>
      </w:pPr>
      <w:r>
        <w:t xml:space="preserve">Mgr. Lenka Šebková, tel.: +420 552 305 351, e-mail: </w:t>
      </w:r>
      <w:hyperlink r:id="rId13" w:history="1">
        <w:r>
          <w:rPr>
            <w:rStyle w:val="Hypertextovodkaz"/>
          </w:rPr>
          <w:t>statnisprava@ha-vel.cz</w:t>
        </w:r>
      </w:hyperlink>
    </w:p>
    <w:p w14:paraId="1B08AF42" w14:textId="77777777" w:rsidR="00520AD6" w:rsidRDefault="00520AD6" w:rsidP="00520AD6">
      <w:pPr>
        <w:ind w:left="708"/>
      </w:pPr>
      <w:r>
        <w:t xml:space="preserve">Lucie Thomasová, tel.: +420 552 305 388, e-mail: </w:t>
      </w:r>
      <w:hyperlink r:id="rId14" w:history="1">
        <w:r>
          <w:rPr>
            <w:rStyle w:val="Hypertextovodkaz"/>
          </w:rPr>
          <w:t>statnisprava@ha-vel.cz</w:t>
        </w:r>
      </w:hyperlink>
    </w:p>
    <w:p w14:paraId="470EBF6E" w14:textId="77777777" w:rsidR="000B27C5" w:rsidRPr="00102FB1" w:rsidRDefault="000B27C5" w:rsidP="00EE7012">
      <w:pPr>
        <w:spacing w:before="240"/>
        <w:ind w:left="709"/>
      </w:pPr>
      <w:r w:rsidRPr="00102FB1">
        <w:t>Ve věcech technických</w:t>
      </w:r>
    </w:p>
    <w:p w14:paraId="4F05FDCA" w14:textId="688B86DA" w:rsidR="00520AD6" w:rsidRDefault="00520AD6" w:rsidP="00520AD6">
      <w:pPr>
        <w:ind w:left="708"/>
      </w:pPr>
      <w:r>
        <w:t xml:space="preserve">Ing. Juraj Lešo, tel.: +420 552 305 308, e-mail: : </w:t>
      </w:r>
      <w:hyperlink r:id="rId15" w:history="1">
        <w:r>
          <w:rPr>
            <w:rStyle w:val="Hypertextovodkaz"/>
          </w:rPr>
          <w:t>juraj.leso@ha-vel.cz</w:t>
        </w:r>
      </w:hyperlink>
    </w:p>
    <w:p w14:paraId="470EBF70" w14:textId="77777777" w:rsidR="000B27C5" w:rsidRDefault="000B27C5" w:rsidP="00EE7012">
      <w:pPr>
        <w:ind w:left="708"/>
      </w:pPr>
    </w:p>
    <w:p w14:paraId="470EBF71" w14:textId="77777777" w:rsidR="000B27C5" w:rsidRDefault="000B27C5" w:rsidP="00703FE3">
      <w:pPr>
        <w:numPr>
          <w:ilvl w:val="1"/>
          <w:numId w:val="18"/>
        </w:numPr>
        <w:tabs>
          <w:tab w:val="clear" w:pos="1440"/>
        </w:tabs>
        <w:spacing w:after="120" w:line="360" w:lineRule="auto"/>
        <w:ind w:left="540" w:hanging="540"/>
        <w:jc w:val="both"/>
      </w:pPr>
      <w:r>
        <w:t>Kontaktní osoby pověřené podávání</w:t>
      </w:r>
      <w:r w:rsidR="00FA3B56">
        <w:t>m</w:t>
      </w:r>
      <w:r>
        <w:t xml:space="preserve"> a přijímáním Případů technické podpory</w:t>
      </w:r>
      <w:r w:rsidR="00000783">
        <w:t xml:space="preserve"> (služba HelpDesk/ServiceDesk)</w:t>
      </w:r>
      <w:r>
        <w:t>:</w:t>
      </w:r>
    </w:p>
    <w:p w14:paraId="470EBF72" w14:textId="77777777" w:rsidR="000B27C5" w:rsidRDefault="000B27C5" w:rsidP="00703FE3">
      <w:pPr>
        <w:numPr>
          <w:ilvl w:val="0"/>
          <w:numId w:val="20"/>
        </w:numPr>
        <w:spacing w:after="240" w:line="360" w:lineRule="auto"/>
        <w:jc w:val="both"/>
      </w:pPr>
      <w:r>
        <w:t xml:space="preserve">Za </w:t>
      </w:r>
      <w:r w:rsidR="00FA3B56">
        <w:t>O</w:t>
      </w:r>
      <w:r>
        <w:t>bjednatele</w:t>
      </w:r>
    </w:p>
    <w:p w14:paraId="470EBF73" w14:textId="44A6E7BB" w:rsidR="00B62B2F" w:rsidRDefault="00B62B2F" w:rsidP="00B62B2F">
      <w:pPr>
        <w:pStyle w:val="Odstavecseseznamem"/>
        <w:tabs>
          <w:tab w:val="left" w:pos="4962"/>
        </w:tabs>
        <w:spacing w:line="240" w:lineRule="auto"/>
        <w:ind w:left="859"/>
        <w:rPr>
          <w:sz w:val="20"/>
          <w:szCs w:val="24"/>
          <w:lang w:eastAsia="cs-CZ"/>
        </w:rPr>
      </w:pPr>
      <w:r>
        <w:t>Telefon : +420</w:t>
      </w:r>
      <w:r w:rsidR="001B6C09">
        <w:t> 954 406 248</w:t>
      </w:r>
      <w:r>
        <w:t xml:space="preserve">                        </w:t>
      </w:r>
    </w:p>
    <w:p w14:paraId="470EBF74" w14:textId="77777777" w:rsidR="00B62B2F" w:rsidRDefault="00B62B2F" w:rsidP="00B62B2F">
      <w:pPr>
        <w:pStyle w:val="Odstavecseseznamem"/>
        <w:spacing w:line="240" w:lineRule="auto"/>
        <w:ind w:left="859"/>
      </w:pPr>
      <w:r>
        <w:t xml:space="preserve">Mobil : +420 605 225 073    </w:t>
      </w:r>
    </w:p>
    <w:p w14:paraId="470EBF75" w14:textId="77777777" w:rsidR="00B62B2F" w:rsidRDefault="00B62B2F" w:rsidP="00B62B2F">
      <w:pPr>
        <w:pStyle w:val="Odstavecseseznamem"/>
        <w:spacing w:line="240" w:lineRule="auto"/>
        <w:ind w:left="859"/>
      </w:pPr>
      <w:r>
        <w:t xml:space="preserve">E-mail : </w:t>
      </w:r>
      <w:hyperlink r:id="rId16" w:history="1">
        <w:r>
          <w:rPr>
            <w:rStyle w:val="Hypertextovodkaz"/>
          </w:rPr>
          <w:t>dohleditis@cpost.cz</w:t>
        </w:r>
      </w:hyperlink>
    </w:p>
    <w:p w14:paraId="470EBF76" w14:textId="77777777" w:rsidR="000B27C5" w:rsidRDefault="000B27C5" w:rsidP="00703FE3">
      <w:pPr>
        <w:numPr>
          <w:ilvl w:val="0"/>
          <w:numId w:val="20"/>
        </w:numPr>
        <w:spacing w:before="480" w:after="240" w:line="360" w:lineRule="auto"/>
        <w:ind w:left="856" w:hanging="357"/>
        <w:jc w:val="both"/>
      </w:pPr>
      <w:r>
        <w:t xml:space="preserve">Za </w:t>
      </w:r>
      <w:r w:rsidR="00FA3B56">
        <w:t>D</w:t>
      </w:r>
      <w:r>
        <w:t>odavatele</w:t>
      </w:r>
    </w:p>
    <w:p w14:paraId="470EBF77" w14:textId="77777777" w:rsidR="000B27C5" w:rsidRPr="009E5A5E" w:rsidRDefault="000B27C5" w:rsidP="00EE7012">
      <w:pPr>
        <w:autoSpaceDE w:val="0"/>
        <w:autoSpaceDN w:val="0"/>
        <w:adjustRightInd w:val="0"/>
        <w:ind w:firstLine="708"/>
        <w:rPr>
          <w:rFonts w:eastAsia="SimSun"/>
        </w:rPr>
      </w:pPr>
      <w:r w:rsidRPr="009E5A5E">
        <w:rPr>
          <w:rFonts w:eastAsia="SimSun"/>
        </w:rPr>
        <w:t>Technická podpora (hot-line)</w:t>
      </w:r>
    </w:p>
    <w:p w14:paraId="212E2BC6" w14:textId="77777777" w:rsidR="00520AD6" w:rsidRDefault="00520AD6" w:rsidP="00520AD6">
      <w:pPr>
        <w:autoSpaceDE w:val="0"/>
        <w:autoSpaceDN w:val="0"/>
        <w:adjustRightInd w:val="0"/>
        <w:ind w:firstLine="708"/>
        <w:rPr>
          <w:rFonts w:eastAsia="SimSun"/>
        </w:rPr>
      </w:pPr>
      <w:r>
        <w:rPr>
          <w:rFonts w:eastAsia="SimSun"/>
        </w:rPr>
        <w:t>tel.: +420 552 305 321</w:t>
      </w:r>
    </w:p>
    <w:p w14:paraId="035219AF" w14:textId="77777777" w:rsidR="00520AD6" w:rsidRDefault="00520AD6" w:rsidP="00520AD6">
      <w:pPr>
        <w:autoSpaceDE w:val="0"/>
        <w:autoSpaceDN w:val="0"/>
        <w:adjustRightInd w:val="0"/>
        <w:ind w:firstLine="708"/>
        <w:rPr>
          <w:rFonts w:eastAsia="SimSun"/>
        </w:rPr>
      </w:pPr>
      <w:r>
        <w:rPr>
          <w:rFonts w:eastAsia="SimSun"/>
        </w:rPr>
        <w:t>fax: +420 552 305 306</w:t>
      </w:r>
    </w:p>
    <w:p w14:paraId="7FAFFE60" w14:textId="77777777" w:rsidR="00520AD6" w:rsidRDefault="00CE21A5" w:rsidP="00520AD6">
      <w:pPr>
        <w:autoSpaceDE w:val="0"/>
        <w:autoSpaceDN w:val="0"/>
        <w:adjustRightInd w:val="0"/>
        <w:ind w:firstLine="708"/>
        <w:rPr>
          <w:rFonts w:eastAsia="SimSun"/>
        </w:rPr>
      </w:pPr>
      <w:hyperlink r:id="rId17" w:history="1">
        <w:r w:rsidR="00520AD6">
          <w:rPr>
            <w:rStyle w:val="Hypertextovodkaz"/>
            <w:rFonts w:eastAsia="SimSun"/>
          </w:rPr>
          <w:t>http://ha-vel.cz</w:t>
        </w:r>
      </w:hyperlink>
      <w:r w:rsidR="00520AD6">
        <w:rPr>
          <w:rFonts w:eastAsia="SimSun"/>
        </w:rPr>
        <w:t xml:space="preserve"> </w:t>
      </w:r>
    </w:p>
    <w:p w14:paraId="1DBEA4BC" w14:textId="77777777" w:rsidR="00520AD6" w:rsidRDefault="00520AD6" w:rsidP="00520AD6">
      <w:pPr>
        <w:autoSpaceDE w:val="0"/>
        <w:autoSpaceDN w:val="0"/>
        <w:adjustRightInd w:val="0"/>
        <w:ind w:firstLine="708"/>
      </w:pPr>
      <w:r>
        <w:rPr>
          <w:rFonts w:eastAsia="SimSun"/>
        </w:rPr>
        <w:t xml:space="preserve">e-mail: </w:t>
      </w:r>
      <w:hyperlink r:id="rId18" w:history="1">
        <w:r>
          <w:rPr>
            <w:rStyle w:val="Hypertextovodkaz"/>
            <w:rFonts w:eastAsia="SimSun"/>
          </w:rPr>
          <w:t>servis@ha-vel.cz</w:t>
        </w:r>
      </w:hyperlink>
    </w:p>
    <w:p w14:paraId="470EBF7C" w14:textId="77777777" w:rsidR="00FA3B56" w:rsidRDefault="00FA3B56" w:rsidP="00EE7012">
      <w:pPr>
        <w:autoSpaceDE w:val="0"/>
        <w:autoSpaceDN w:val="0"/>
        <w:adjustRightInd w:val="0"/>
        <w:ind w:firstLine="708"/>
        <w:rPr>
          <w:rFonts w:eastAsia="SimSun"/>
        </w:rPr>
      </w:pPr>
    </w:p>
    <w:p w14:paraId="470EBF7D" w14:textId="77777777" w:rsidR="00FA3B56" w:rsidRDefault="00FA3B56" w:rsidP="00EE7012">
      <w:pPr>
        <w:autoSpaceDE w:val="0"/>
        <w:autoSpaceDN w:val="0"/>
        <w:adjustRightInd w:val="0"/>
        <w:ind w:firstLine="708"/>
        <w:rPr>
          <w:rFonts w:eastAsia="SimSun"/>
        </w:rPr>
      </w:pPr>
    </w:p>
    <w:p w14:paraId="470EBF7E" w14:textId="77777777" w:rsidR="00C3470A" w:rsidRDefault="00C3470A" w:rsidP="00FA3B56">
      <w:pPr>
        <w:ind w:left="708"/>
      </w:pPr>
    </w:p>
    <w:p w14:paraId="470EBF7F" w14:textId="604621CB" w:rsidR="00E749F9" w:rsidRDefault="00E749F9">
      <w:pPr>
        <w:spacing w:line="240" w:lineRule="auto"/>
      </w:pPr>
      <w:r>
        <w:br w:type="page"/>
      </w:r>
    </w:p>
    <w:p w14:paraId="470EBF81" w14:textId="77777777" w:rsidR="00FA3B56" w:rsidRPr="00B271D7" w:rsidRDefault="001E7812" w:rsidP="00B271D7">
      <w:pPr>
        <w:rPr>
          <w:b/>
        </w:rPr>
      </w:pPr>
      <w:r w:rsidRPr="00B271D7">
        <w:rPr>
          <w:b/>
        </w:rPr>
        <w:lastRenderedPageBreak/>
        <w:t xml:space="preserve">Příloha č. </w:t>
      </w:r>
      <w:r w:rsidR="006604AD">
        <w:rPr>
          <w:b/>
        </w:rPr>
        <w:t>3</w:t>
      </w:r>
      <w:r w:rsidRPr="00B271D7">
        <w:rPr>
          <w:b/>
        </w:rPr>
        <w:t xml:space="preserve"> </w:t>
      </w:r>
      <w:r w:rsidR="006B2A42">
        <w:rPr>
          <w:b/>
        </w:rPr>
        <w:t xml:space="preserve">- </w:t>
      </w:r>
      <w:r w:rsidR="00B33ACD" w:rsidRPr="00B271D7">
        <w:rPr>
          <w:b/>
        </w:rPr>
        <w:t>Technická specifikace přípojky Dodavatele jako operátora</w:t>
      </w:r>
      <w:r w:rsidR="00B33ACD" w:rsidRPr="00B271D7" w:rsidDel="00B33ACD">
        <w:rPr>
          <w:b/>
        </w:rPr>
        <w:t xml:space="preserve"> </w:t>
      </w:r>
      <w:r w:rsidR="00C3470A" w:rsidRPr="00B271D7">
        <w:rPr>
          <w:b/>
        </w:rPr>
        <w:t xml:space="preserve"> </w:t>
      </w:r>
    </w:p>
    <w:p w14:paraId="470EBF82" w14:textId="77777777" w:rsidR="00FA3B56" w:rsidRDefault="00FA3B56" w:rsidP="009C02D5">
      <w:pPr>
        <w:autoSpaceDE w:val="0"/>
        <w:autoSpaceDN w:val="0"/>
        <w:adjustRightInd w:val="0"/>
        <w:spacing w:line="240" w:lineRule="auto"/>
        <w:ind w:left="705"/>
        <w:rPr>
          <w:lang w:eastAsia="cs-CZ"/>
        </w:rPr>
      </w:pPr>
    </w:p>
    <w:p w14:paraId="470EBF83" w14:textId="77777777" w:rsidR="00581BA9" w:rsidRPr="00581BA9" w:rsidRDefault="00581BA9" w:rsidP="00581BA9">
      <w:pPr>
        <w:pStyle w:val="ListParagraph1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581BA9">
        <w:rPr>
          <w:rFonts w:ascii="Times New Roman" w:hAnsi="Times New Roman"/>
        </w:rPr>
        <w:t xml:space="preserve">Dodavatel zajistí propojení své sítě do obou datových center Objednatele v souladu s odst. 1.4 Rámcové Smlouvy č. 2014/1559, a to Službou v takové úrovni, která v součtu rychlostí všech přípojek poskytovaných daným Dodavatelem na základě již uzavřených Prováděcích smluv dle Rámcové Smlouvy (RS) v daném okamžiku bude minimálně 1,2 násobkem součtu rychlostí těchto přípojek.  </w:t>
      </w:r>
    </w:p>
    <w:p w14:paraId="470EBF84" w14:textId="77777777" w:rsidR="008A4851" w:rsidRDefault="008A4851" w:rsidP="008A4851">
      <w:pPr>
        <w:pStyle w:val="ListParagraph1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311295">
        <w:rPr>
          <w:rFonts w:ascii="Times New Roman" w:hAnsi="Times New Roman"/>
        </w:rPr>
        <w:t xml:space="preserve">Dodavatel ve své síti umožňuje Objednateli vytvářet izolované VPN na základě plnohodnotného protokolu IPv4 </w:t>
      </w:r>
      <w:r>
        <w:rPr>
          <w:rFonts w:ascii="Times New Roman" w:hAnsi="Times New Roman"/>
        </w:rPr>
        <w:t xml:space="preserve">a garantuje </w:t>
      </w:r>
      <w:r w:rsidRPr="00311295">
        <w:rPr>
          <w:rFonts w:ascii="Times New Roman" w:hAnsi="Times New Roman"/>
          <w:lang w:eastAsia="cs-CZ"/>
        </w:rPr>
        <w:t xml:space="preserve">možnost využívat vlastní IP adresní plán IPv4 </w:t>
      </w:r>
      <w:r>
        <w:rPr>
          <w:rFonts w:ascii="Times New Roman" w:hAnsi="Times New Roman"/>
          <w:lang w:eastAsia="cs-CZ"/>
        </w:rPr>
        <w:t xml:space="preserve">v </w:t>
      </w:r>
      <w:r w:rsidRPr="00311295">
        <w:rPr>
          <w:rFonts w:ascii="Times New Roman" w:hAnsi="Times New Roman"/>
          <w:lang w:eastAsia="cs-CZ"/>
        </w:rPr>
        <w:t>rozsahu třídy A 10.0.0.0/8</w:t>
      </w:r>
      <w:r>
        <w:rPr>
          <w:rFonts w:ascii="Times New Roman" w:hAnsi="Times New Roman"/>
          <w:lang w:eastAsia="cs-CZ"/>
        </w:rPr>
        <w:t xml:space="preserve">, </w:t>
      </w:r>
      <w:r w:rsidRPr="00311295">
        <w:rPr>
          <w:rFonts w:ascii="Times New Roman" w:hAnsi="Times New Roman"/>
        </w:rPr>
        <w:t xml:space="preserve">s možností rozšíření na IPv6 bez jakéhokoliv omezení přenášených </w:t>
      </w:r>
      <w:r w:rsidR="006860A7">
        <w:rPr>
          <w:rFonts w:ascii="Times New Roman" w:hAnsi="Times New Roman"/>
        </w:rPr>
        <w:t>S</w:t>
      </w:r>
      <w:r w:rsidRPr="00311295">
        <w:rPr>
          <w:rFonts w:ascii="Times New Roman" w:hAnsi="Times New Roman"/>
        </w:rPr>
        <w:t xml:space="preserve">lužeb.  </w:t>
      </w:r>
    </w:p>
    <w:p w14:paraId="470EBF85" w14:textId="77777777" w:rsidR="008A4851" w:rsidRPr="00311295" w:rsidRDefault="008A4851" w:rsidP="00DE7073">
      <w:pPr>
        <w:pStyle w:val="ListParagraph1"/>
        <w:numPr>
          <w:ilvl w:val="0"/>
          <w:numId w:val="33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311295">
        <w:rPr>
          <w:rFonts w:ascii="Times New Roman" w:hAnsi="Times New Roman"/>
        </w:rPr>
        <w:t>V  propojovacím bodu mezi datovou sítí Dodavatele a Objednatele bude použitý protokol IPv4 podle standardu IETF STD-5, adresace všech datových spojů mezi Objednatelem a Dodavatelem bude z privátního IPv4 rozsahu definovaného v RFC 1918 a pro zajištění dynamického směrování se použije směrovací protokol BGP-4 (RFC 1771). Tento princip bude použitý i pro komunikaci mezi koncovým zařízením Objednatele a Dodavatele na jednotlivých koncových lokalitách, kde jsou umístěné CE směrovače. Dodavatel musí v rámci dané VPN na své infrastruktuře používat pouze Objednatelem alokované privátní adresní rozsahy nebo použít veřejné IP adresy z vlastního IPv4 adresního rozsahu přiděleného od RIPE NCC. Mezi sítí Objednatele a Dodavatele bude směrován pouze IPv4 unicast provoz.</w:t>
      </w:r>
    </w:p>
    <w:p w14:paraId="470EBF86" w14:textId="77777777" w:rsidR="003125C9" w:rsidRDefault="008A4851" w:rsidP="002137FD">
      <w:pPr>
        <w:pStyle w:val="ListParagraph1"/>
        <w:spacing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311295">
        <w:rPr>
          <w:rFonts w:ascii="Times New Roman" w:hAnsi="Times New Roman"/>
        </w:rPr>
        <w:t>Datová síť Objednatele využívá pro komunikaci se sítí Dodavatele následující čísla privátních Autonomních Systémů</w:t>
      </w:r>
      <w:r>
        <w:rPr>
          <w:rFonts w:ascii="Times New Roman" w:hAnsi="Times New Roman"/>
        </w:rPr>
        <w:t xml:space="preserve"> (viz tabulka č. 1), </w:t>
      </w:r>
      <w:r w:rsidRPr="00311295">
        <w:rPr>
          <w:rFonts w:ascii="Times New Roman" w:hAnsi="Times New Roman"/>
        </w:rPr>
        <w:t>které nesmí být používány v síti Dodavatele.</w:t>
      </w:r>
    </w:p>
    <w:tbl>
      <w:tblPr>
        <w:tblpPr w:leftFromText="141" w:rightFromText="141" w:vertAnchor="text" w:horzAnchor="page" w:tblpX="2038" w:tblpY="30"/>
        <w:tblW w:w="5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</w:tblGrid>
      <w:tr w:rsidR="008A4851" w:rsidRPr="00311295" w14:paraId="470EBF88" w14:textId="77777777" w:rsidTr="00DE7073">
        <w:trPr>
          <w:trHeight w:val="259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BF87" w14:textId="77777777" w:rsidR="008A4851" w:rsidRPr="00DE7073" w:rsidRDefault="008A4851" w:rsidP="00DE7073">
            <w:pPr>
              <w:pStyle w:val="Simac-Tabulka"/>
              <w:spacing w:before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7073">
              <w:rPr>
                <w:rFonts w:asciiTheme="minorHAnsi" w:hAnsiTheme="minorHAnsi"/>
                <w:b/>
                <w:bCs/>
                <w:sz w:val="18"/>
                <w:szCs w:val="18"/>
              </w:rPr>
              <w:t>Tabulka č. 1: Seznam ASN používaných v DSČP</w:t>
            </w:r>
          </w:p>
        </w:tc>
      </w:tr>
      <w:tr w:rsidR="008A4851" w:rsidRPr="00311295" w14:paraId="470EBF8B" w14:textId="77777777" w:rsidTr="00DE707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89" w14:textId="77777777" w:rsidR="008A4851" w:rsidRPr="00DE7073" w:rsidRDefault="008A4851" w:rsidP="00DE7073">
            <w:pPr>
              <w:pStyle w:val="Simac-Tabulka"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AS 65100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8A" w14:textId="77777777" w:rsidR="008A4851" w:rsidRPr="00DE7073" w:rsidRDefault="008A4851" w:rsidP="00DE7073">
            <w:pPr>
              <w:pStyle w:val="Simac-Tabulka"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ČP Core ASN</w:t>
            </w:r>
          </w:p>
        </w:tc>
      </w:tr>
      <w:tr w:rsidR="008A4851" w:rsidRPr="00311295" w14:paraId="470EBF8E" w14:textId="77777777" w:rsidTr="00DE707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8C" w14:textId="77777777" w:rsidR="008A4851" w:rsidRPr="00DE7073" w:rsidRDefault="008A4851" w:rsidP="00DE7073">
            <w:pPr>
              <w:pStyle w:val="Simac-Tabulka"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AS 65000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8D" w14:textId="77777777" w:rsidR="008A4851" w:rsidRPr="00DE7073" w:rsidRDefault="008A4851" w:rsidP="00DE7073">
            <w:pPr>
              <w:pStyle w:val="Simac-Tabulka"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ČP OZ ASN</w:t>
            </w:r>
          </w:p>
        </w:tc>
      </w:tr>
      <w:tr w:rsidR="008A4851" w:rsidRPr="00311295" w14:paraId="470EBF91" w14:textId="77777777" w:rsidTr="00DE707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8F" w14:textId="77777777" w:rsidR="008A4851" w:rsidRPr="00DE7073" w:rsidRDefault="008A4851" w:rsidP="00DE7073">
            <w:pPr>
              <w:pStyle w:val="Simac-Tabulka"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AS 65101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90" w14:textId="77777777" w:rsidR="008A4851" w:rsidRPr="00DE7073" w:rsidRDefault="008A4851" w:rsidP="00DE7073">
            <w:pPr>
              <w:pStyle w:val="Simac-Tabulka"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WAN Core ASN, lokalita Olšanská</w:t>
            </w:r>
          </w:p>
        </w:tc>
      </w:tr>
      <w:tr w:rsidR="008A4851" w:rsidRPr="00311295" w14:paraId="470EBF94" w14:textId="77777777" w:rsidTr="00DE707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92" w14:textId="77777777" w:rsidR="008A4851" w:rsidRPr="00DE7073" w:rsidRDefault="008A4851" w:rsidP="00DE7073">
            <w:pPr>
              <w:pStyle w:val="Simac-Tabulka"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AS 65102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93" w14:textId="77777777" w:rsidR="008A4851" w:rsidRPr="00DE7073" w:rsidRDefault="008A4851" w:rsidP="00DE7073">
            <w:pPr>
              <w:pStyle w:val="Simac-Tabulka"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WAN Core ASN, lokalita Malešice</w:t>
            </w:r>
          </w:p>
        </w:tc>
      </w:tr>
      <w:tr w:rsidR="008A4851" w:rsidRPr="00311295" w14:paraId="470EBF97" w14:textId="77777777" w:rsidTr="00DE707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95" w14:textId="77777777" w:rsidR="008A4851" w:rsidRPr="00DE7073" w:rsidRDefault="008A4851" w:rsidP="00DE7073">
            <w:pPr>
              <w:pStyle w:val="Simac-Tabulka"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AS 65201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BF96" w14:textId="77777777" w:rsidR="008A4851" w:rsidRPr="00DE7073" w:rsidRDefault="008A4851" w:rsidP="00DE7073">
            <w:pPr>
              <w:pStyle w:val="Simac-Tabulka"/>
              <w:keepNext/>
              <w:rPr>
                <w:rFonts w:ascii="Times New Roman" w:hAnsi="Times New Roman"/>
                <w:sz w:val="18"/>
                <w:szCs w:val="18"/>
              </w:rPr>
            </w:pPr>
            <w:r w:rsidRPr="00DE7073">
              <w:rPr>
                <w:rFonts w:ascii="Times New Roman" w:hAnsi="Times New Roman"/>
                <w:sz w:val="18"/>
                <w:szCs w:val="18"/>
              </w:rPr>
              <w:t>CE, koncové lokality CP</w:t>
            </w:r>
          </w:p>
        </w:tc>
      </w:tr>
    </w:tbl>
    <w:p w14:paraId="470EBF98" w14:textId="77777777" w:rsidR="008A4851" w:rsidRPr="00311295" w:rsidRDefault="008A4851" w:rsidP="008A4851">
      <w:pPr>
        <w:pStyle w:val="ListParagraph1"/>
        <w:spacing w:after="120"/>
        <w:contextualSpacing w:val="0"/>
        <w:jc w:val="both"/>
        <w:rPr>
          <w:rFonts w:ascii="Times New Roman" w:hAnsi="Times New Roman"/>
        </w:rPr>
      </w:pPr>
    </w:p>
    <w:p w14:paraId="470EBF99" w14:textId="77777777" w:rsidR="008A4851" w:rsidRPr="00311295" w:rsidRDefault="008A4851" w:rsidP="008A4851">
      <w:pPr>
        <w:pStyle w:val="ListParagraph1"/>
        <w:spacing w:after="120"/>
        <w:contextualSpacing w:val="0"/>
        <w:jc w:val="both"/>
        <w:rPr>
          <w:rFonts w:ascii="Times New Roman" w:hAnsi="Times New Roman"/>
        </w:rPr>
      </w:pPr>
    </w:p>
    <w:p w14:paraId="470EBF9A" w14:textId="77777777" w:rsidR="008A4851" w:rsidRPr="00311295" w:rsidRDefault="008A4851" w:rsidP="008A4851">
      <w:pPr>
        <w:pStyle w:val="ListParagraph1"/>
        <w:spacing w:after="120"/>
        <w:contextualSpacing w:val="0"/>
        <w:jc w:val="both"/>
        <w:rPr>
          <w:rFonts w:ascii="Times New Roman" w:hAnsi="Times New Roman"/>
        </w:rPr>
      </w:pPr>
    </w:p>
    <w:p w14:paraId="470EBF9B" w14:textId="77777777" w:rsidR="008A4851" w:rsidRPr="00311295" w:rsidRDefault="008A4851" w:rsidP="008A4851">
      <w:pPr>
        <w:pStyle w:val="ListParagraph1"/>
        <w:spacing w:after="120"/>
        <w:contextualSpacing w:val="0"/>
        <w:jc w:val="both"/>
        <w:rPr>
          <w:rFonts w:ascii="Times New Roman" w:hAnsi="Times New Roman"/>
        </w:rPr>
      </w:pPr>
    </w:p>
    <w:p w14:paraId="470EBF9C" w14:textId="77777777" w:rsidR="008A4851" w:rsidRDefault="008A4851" w:rsidP="008A4851">
      <w:pPr>
        <w:pStyle w:val="ListParagraph1"/>
        <w:spacing w:after="120"/>
        <w:contextualSpacing w:val="0"/>
        <w:jc w:val="both"/>
        <w:rPr>
          <w:rFonts w:ascii="Times New Roman" w:hAnsi="Times New Roman"/>
        </w:rPr>
      </w:pPr>
    </w:p>
    <w:p w14:paraId="470EBF9D" w14:textId="77777777" w:rsidR="003125C9" w:rsidRDefault="003125C9" w:rsidP="00382928">
      <w:pPr>
        <w:pStyle w:val="ListParagraph1"/>
        <w:spacing w:after="120"/>
        <w:contextualSpacing w:val="0"/>
        <w:rPr>
          <w:rFonts w:ascii="Times New Roman" w:hAnsi="Times New Roman"/>
          <w:b/>
          <w:i/>
          <w:sz w:val="16"/>
          <w:szCs w:val="16"/>
        </w:rPr>
      </w:pPr>
    </w:p>
    <w:p w14:paraId="470EBF9E" w14:textId="77777777" w:rsidR="008A4851" w:rsidRPr="008A4851" w:rsidRDefault="008A4851" w:rsidP="00DE7073">
      <w:pPr>
        <w:pStyle w:val="ListParagraph1"/>
        <w:numPr>
          <w:ilvl w:val="0"/>
          <w:numId w:val="3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8A4851">
        <w:rPr>
          <w:rFonts w:ascii="Times New Roman" w:hAnsi="Times New Roman"/>
        </w:rPr>
        <w:t>Datová síť Dodavatele musí podporovat nefragmentované IP MTU 1 500 bytes až na koncové lokality, kde jsou připojené CE směrovače.</w:t>
      </w:r>
    </w:p>
    <w:p w14:paraId="470EBF9F" w14:textId="77777777" w:rsidR="008A4851" w:rsidRPr="008A4851" w:rsidRDefault="008A4851" w:rsidP="00DE7073">
      <w:pPr>
        <w:pStyle w:val="ListParagraph1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8A4851">
        <w:rPr>
          <w:rFonts w:ascii="Times New Roman" w:hAnsi="Times New Roman"/>
        </w:rPr>
        <w:t xml:space="preserve">Dodavatel v rámci VPN Objednatele umožňuje praktické nasazení systému hlasové IP telefonie a nasazení on-line video přenosů (např. CCTV, video konference, apod.). </w:t>
      </w:r>
    </w:p>
    <w:p w14:paraId="470EBFA0" w14:textId="77777777" w:rsidR="008A4851" w:rsidRPr="00581BA9" w:rsidRDefault="008A4851" w:rsidP="00DE7073">
      <w:pPr>
        <w:pStyle w:val="ListParagraph1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581BA9">
        <w:rPr>
          <w:rFonts w:ascii="Times New Roman" w:hAnsi="Times New Roman"/>
        </w:rPr>
        <w:t xml:space="preserve">V rámci služby VPN Dodavatel umožňuje Objednateli provozovat komunikaci typu každý s každým (any-to-any) a multicastový provoz. </w:t>
      </w:r>
    </w:p>
    <w:p w14:paraId="470EBFA1" w14:textId="77777777" w:rsidR="00383BEA" w:rsidRDefault="008A4851" w:rsidP="00D36D09">
      <w:pPr>
        <w:pStyle w:val="ListParagraph1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581BA9">
        <w:rPr>
          <w:rFonts w:ascii="Times New Roman" w:hAnsi="Times New Roman"/>
        </w:rPr>
        <w:t>Dodavatel zaručuje, že jeho celá komunikační infrastruktura umožňuje Objednateli definování QoS tříd na úrovni end-to-end (přípojka-přípojka) s garantovanými parametry, a to do úrovně prioritní třídy s minimální možností využití 8 QoS tříd (pro každou z VPN) včetně prioritní třídy.</w:t>
      </w:r>
    </w:p>
    <w:p w14:paraId="470EBFA2" w14:textId="77777777" w:rsidR="008A4851" w:rsidRDefault="008F10DA" w:rsidP="00DE7073">
      <w:pPr>
        <w:pStyle w:val="ListParagraph1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rámci QoS </w:t>
      </w:r>
      <w:r w:rsidR="0065212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Objednatel požaduje prozatím provozování těchto QoS tříd - těchto parametrů:</w:t>
      </w:r>
    </w:p>
    <w:p w14:paraId="470EBFA3" w14:textId="77777777" w:rsidR="00383BEA" w:rsidRDefault="00383BEA" w:rsidP="00D36D09">
      <w:pPr>
        <w:pStyle w:val="ListParagraph1"/>
        <w:spacing w:after="120" w:line="240" w:lineRule="auto"/>
        <w:ind w:left="357"/>
        <w:contextualSpacing w:val="0"/>
        <w:jc w:val="both"/>
        <w:rPr>
          <w:rFonts w:ascii="Times New Roman" w:hAnsi="Times New Roman"/>
        </w:rPr>
      </w:pPr>
    </w:p>
    <w:tbl>
      <w:tblPr>
        <w:tblW w:w="7371" w:type="dxa"/>
        <w:tblInd w:w="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3441"/>
      </w:tblGrid>
      <w:tr w:rsidR="0033708E" w:rsidRPr="001F1A04" w14:paraId="470EBFA5" w14:textId="77777777" w:rsidTr="0033708E">
        <w:trPr>
          <w:trHeight w:val="240"/>
        </w:trPr>
        <w:tc>
          <w:tcPr>
            <w:tcW w:w="7307" w:type="dxa"/>
            <w:gridSpan w:val="2"/>
            <w:shd w:val="clear" w:color="auto" w:fill="BFBFBF" w:themeFill="background1" w:themeFillShade="BF"/>
            <w:noWrap/>
          </w:tcPr>
          <w:p w14:paraId="470EBFA4" w14:textId="77777777" w:rsidR="0033708E" w:rsidRPr="00D36D09" w:rsidRDefault="00383BEA" w:rsidP="003125C9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D36D09">
              <w:rPr>
                <w:b/>
                <w:bCs/>
                <w:sz w:val="18"/>
                <w:szCs w:val="18"/>
              </w:rPr>
              <w:t>Tabulka č. 2</w:t>
            </w:r>
          </w:p>
        </w:tc>
      </w:tr>
      <w:tr w:rsidR="003125C9" w:rsidRPr="001F1A04" w14:paraId="470EBFA7" w14:textId="77777777" w:rsidTr="0033708E">
        <w:trPr>
          <w:trHeight w:val="240"/>
        </w:trPr>
        <w:tc>
          <w:tcPr>
            <w:tcW w:w="7307" w:type="dxa"/>
            <w:gridSpan w:val="2"/>
            <w:shd w:val="clear" w:color="auto" w:fill="BFBFBF" w:themeFill="background1" w:themeFillShade="BF"/>
            <w:noWrap/>
          </w:tcPr>
          <w:p w14:paraId="470EBFA6" w14:textId="77777777" w:rsidR="003125C9" w:rsidRPr="00D36D09" w:rsidRDefault="00383BEA" w:rsidP="0033708E">
            <w:pPr>
              <w:pStyle w:val="Simac-Tabulka"/>
              <w:spacing w:before="0"/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</w:pPr>
            <w:r w:rsidRPr="00D36D09">
              <w:rPr>
                <w:rFonts w:ascii="Times New Roman" w:hAnsi="Times New Roman"/>
                <w:b/>
                <w:bCs/>
                <w:sz w:val="18"/>
                <w:szCs w:val="18"/>
              </w:rPr>
              <w:t>Class 4 - Voice (prioritní třída - audio)</w:t>
            </w:r>
            <w:r w:rsidRPr="00D36D09"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003125C9" w:rsidRPr="001F1A04" w14:paraId="470EBFAA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A8" w14:textId="77777777" w:rsidR="003125C9" w:rsidRPr="001F1A04" w:rsidRDefault="008F10DA" w:rsidP="003125C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Parametr</w:t>
            </w:r>
          </w:p>
        </w:tc>
        <w:tc>
          <w:tcPr>
            <w:tcW w:w="3411" w:type="dxa"/>
            <w:shd w:val="clear" w:color="auto" w:fill="auto"/>
            <w:noWrap/>
            <w:vAlign w:val="bottom"/>
          </w:tcPr>
          <w:p w14:paraId="470EBFA9" w14:textId="77777777" w:rsidR="003125C9" w:rsidRPr="001F1A04" w:rsidRDefault="008F10DA" w:rsidP="003125C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Hodnota</w:t>
            </w:r>
          </w:p>
        </w:tc>
      </w:tr>
      <w:tr w:rsidR="003125C9" w:rsidRPr="001F1A04" w14:paraId="470EBFAD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AB" w14:textId="77777777" w:rsidR="003125C9" w:rsidRPr="001F1A04" w:rsidRDefault="008F10DA" w:rsidP="0031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Garance zpoždění (latency):</w:t>
            </w:r>
          </w:p>
        </w:tc>
        <w:tc>
          <w:tcPr>
            <w:tcW w:w="3411" w:type="dxa"/>
            <w:shd w:val="clear" w:color="auto" w:fill="auto"/>
            <w:noWrap/>
            <w:vAlign w:val="bottom"/>
          </w:tcPr>
          <w:p w14:paraId="470EBFAC" w14:textId="77777777" w:rsidR="003125C9" w:rsidRPr="001F1A04" w:rsidRDefault="008F10DA" w:rsidP="0031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60ms</w:t>
            </w:r>
          </w:p>
        </w:tc>
      </w:tr>
      <w:tr w:rsidR="003125C9" w:rsidRPr="001F1A04" w14:paraId="470EBFB0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AE" w14:textId="77777777" w:rsidR="003125C9" w:rsidRPr="001F1A04" w:rsidRDefault="008F10DA" w:rsidP="0031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Garance variability zpoždění (jitter):</w:t>
            </w:r>
          </w:p>
        </w:tc>
        <w:tc>
          <w:tcPr>
            <w:tcW w:w="3411" w:type="dxa"/>
            <w:shd w:val="clear" w:color="auto" w:fill="auto"/>
            <w:noWrap/>
            <w:vAlign w:val="bottom"/>
          </w:tcPr>
          <w:p w14:paraId="470EBFAF" w14:textId="77777777" w:rsidR="003125C9" w:rsidRPr="001F1A04" w:rsidRDefault="008F10DA" w:rsidP="0031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20ms</w:t>
            </w:r>
          </w:p>
        </w:tc>
      </w:tr>
      <w:tr w:rsidR="003125C9" w:rsidRPr="00657C82" w14:paraId="470EBFB3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B1" w14:textId="77777777" w:rsidR="003125C9" w:rsidRPr="0033708E" w:rsidRDefault="008F10DA" w:rsidP="00312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Garance ztrátovosti p</w:t>
            </w:r>
            <w:r w:rsidR="003125C9" w:rsidRPr="0033708E">
              <w:rPr>
                <w:sz w:val="18"/>
                <w:szCs w:val="18"/>
              </w:rPr>
              <w:t>aketů (loss):</w:t>
            </w:r>
          </w:p>
        </w:tc>
        <w:tc>
          <w:tcPr>
            <w:tcW w:w="3411" w:type="dxa"/>
            <w:shd w:val="clear" w:color="auto" w:fill="auto"/>
            <w:noWrap/>
            <w:vAlign w:val="bottom"/>
          </w:tcPr>
          <w:p w14:paraId="470EBFB2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max. 0.1%</w:t>
            </w:r>
          </w:p>
        </w:tc>
      </w:tr>
      <w:tr w:rsidR="003125C9" w:rsidRPr="00657C82" w14:paraId="470EBFB6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  <w:vAlign w:val="center"/>
          </w:tcPr>
          <w:p w14:paraId="470EBFB4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zachování pořadí paketů: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14:paraId="470EBFB5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Ano</w:t>
            </w:r>
          </w:p>
        </w:tc>
      </w:tr>
      <w:tr w:rsidR="003125C9" w:rsidRPr="00657C82" w14:paraId="470EBFB8" w14:textId="77777777" w:rsidTr="0033708E">
        <w:trPr>
          <w:trHeight w:val="240"/>
        </w:trPr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70EBFB7" w14:textId="77777777" w:rsidR="003125C9" w:rsidRPr="0038110E" w:rsidRDefault="003125C9" w:rsidP="0033708E">
            <w:pPr>
              <w:pStyle w:val="Simac-Tabulka"/>
              <w:spacing w:before="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33708E">
              <w:rPr>
                <w:rFonts w:asciiTheme="minorHAnsi" w:hAnsiTheme="minorHAnsi"/>
                <w:b/>
                <w:bCs/>
                <w:sz w:val="18"/>
                <w:szCs w:val="18"/>
              </w:rPr>
              <w:t>Class 3 - Video (RT standardní třída - video)</w:t>
            </w:r>
            <w:r w:rsidRPr="0038110E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125C9" w:rsidRPr="00657C82" w14:paraId="470EBFBB" w14:textId="77777777" w:rsidTr="0033708E">
        <w:trPr>
          <w:trHeight w:val="24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B9" w14:textId="77777777" w:rsidR="003125C9" w:rsidRPr="0033708E" w:rsidRDefault="003125C9" w:rsidP="003125C9">
            <w:pPr>
              <w:rPr>
                <w:b/>
                <w:bCs/>
                <w:i/>
                <w:sz w:val="18"/>
                <w:szCs w:val="18"/>
              </w:rPr>
            </w:pPr>
            <w:r w:rsidRPr="0033708E">
              <w:rPr>
                <w:b/>
                <w:bCs/>
                <w:i/>
                <w:sz w:val="18"/>
                <w:szCs w:val="18"/>
              </w:rPr>
              <w:t>Parametr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BA" w14:textId="77777777" w:rsidR="003125C9" w:rsidRPr="0033708E" w:rsidRDefault="003125C9" w:rsidP="003125C9">
            <w:pPr>
              <w:rPr>
                <w:b/>
                <w:bCs/>
                <w:i/>
                <w:sz w:val="18"/>
                <w:szCs w:val="18"/>
              </w:rPr>
            </w:pPr>
            <w:r w:rsidRPr="0033708E">
              <w:rPr>
                <w:b/>
                <w:bCs/>
                <w:i/>
                <w:sz w:val="18"/>
                <w:szCs w:val="18"/>
              </w:rPr>
              <w:t>Hodnota</w:t>
            </w:r>
          </w:p>
        </w:tc>
      </w:tr>
      <w:tr w:rsidR="003125C9" w:rsidRPr="00657C82" w14:paraId="470EBFBE" w14:textId="77777777" w:rsidTr="0033708E">
        <w:trPr>
          <w:trHeight w:val="24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BC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lastRenderedPageBreak/>
              <w:t>Garance zpoždění (latency):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BD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 xml:space="preserve">max. 180ms </w:t>
            </w:r>
          </w:p>
        </w:tc>
      </w:tr>
      <w:tr w:rsidR="003125C9" w:rsidRPr="00657C82" w14:paraId="470EBFC1" w14:textId="77777777" w:rsidTr="0033708E">
        <w:trPr>
          <w:trHeight w:val="24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BF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variability zpoždění (jitter):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C0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 xml:space="preserve">max. 20ms </w:t>
            </w:r>
          </w:p>
        </w:tc>
      </w:tr>
      <w:tr w:rsidR="003125C9" w:rsidRPr="00657C82" w14:paraId="470EBFC4" w14:textId="77777777" w:rsidTr="0033708E">
        <w:trPr>
          <w:trHeight w:val="24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C2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ztrátovosti paketů (loss):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C3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max. 0,1%</w:t>
            </w:r>
          </w:p>
        </w:tc>
      </w:tr>
      <w:tr w:rsidR="003125C9" w:rsidRPr="00657C82" w14:paraId="470EBFC7" w14:textId="77777777" w:rsidTr="0033708E">
        <w:trPr>
          <w:trHeight w:val="185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C5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zachování pořadí paketů: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BFC6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Ano</w:t>
            </w:r>
          </w:p>
        </w:tc>
      </w:tr>
      <w:tr w:rsidR="003125C9" w:rsidRPr="00657C82" w14:paraId="470EBFC9" w14:textId="77777777" w:rsidTr="0033708E">
        <w:trPr>
          <w:trHeight w:val="240"/>
        </w:trPr>
        <w:tc>
          <w:tcPr>
            <w:tcW w:w="7307" w:type="dxa"/>
            <w:gridSpan w:val="2"/>
            <w:shd w:val="clear" w:color="auto" w:fill="BFBFBF" w:themeFill="background1" w:themeFillShade="BF"/>
            <w:noWrap/>
            <w:vAlign w:val="bottom"/>
          </w:tcPr>
          <w:p w14:paraId="470EBFC8" w14:textId="77777777" w:rsidR="003125C9" w:rsidRPr="00C53191" w:rsidRDefault="003125C9" w:rsidP="0033708E">
            <w:pPr>
              <w:pStyle w:val="Simac-Tabulka"/>
              <w:spacing w:befor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3708E">
              <w:rPr>
                <w:rFonts w:asciiTheme="minorHAnsi" w:hAnsiTheme="minorHAnsi"/>
                <w:b/>
                <w:bCs/>
                <w:sz w:val="18"/>
                <w:szCs w:val="18"/>
              </w:rPr>
              <w:t>Class 2 – Critical Data</w:t>
            </w:r>
            <w:r w:rsidRPr="00C53191">
              <w:rPr>
                <w:rFonts w:cs="Arial"/>
                <w:b/>
                <w:color w:val="000000" w:themeColor="text1"/>
                <w:sz w:val="20"/>
                <w:szCs w:val="20"/>
              </w:rPr>
              <w:t> </w:t>
            </w:r>
          </w:p>
        </w:tc>
      </w:tr>
      <w:tr w:rsidR="003125C9" w:rsidRPr="00657C82" w14:paraId="470EBFCC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CA" w14:textId="77777777" w:rsidR="003125C9" w:rsidRPr="0033708E" w:rsidRDefault="003125C9" w:rsidP="003125C9">
            <w:pPr>
              <w:rPr>
                <w:b/>
                <w:bCs/>
                <w:i/>
                <w:sz w:val="18"/>
                <w:szCs w:val="18"/>
              </w:rPr>
            </w:pPr>
            <w:r w:rsidRPr="0033708E">
              <w:rPr>
                <w:b/>
                <w:bCs/>
                <w:i/>
                <w:sz w:val="18"/>
                <w:szCs w:val="18"/>
              </w:rPr>
              <w:t>Parametr</w:t>
            </w:r>
          </w:p>
        </w:tc>
        <w:tc>
          <w:tcPr>
            <w:tcW w:w="3411" w:type="dxa"/>
            <w:shd w:val="clear" w:color="auto" w:fill="auto"/>
          </w:tcPr>
          <w:p w14:paraId="470EBFCB" w14:textId="77777777" w:rsidR="003125C9" w:rsidRPr="0033708E" w:rsidRDefault="003125C9" w:rsidP="003125C9">
            <w:pPr>
              <w:rPr>
                <w:b/>
                <w:bCs/>
                <w:i/>
                <w:sz w:val="18"/>
                <w:szCs w:val="18"/>
              </w:rPr>
            </w:pPr>
            <w:r w:rsidRPr="0033708E">
              <w:rPr>
                <w:b/>
                <w:bCs/>
                <w:i/>
                <w:sz w:val="18"/>
                <w:szCs w:val="18"/>
              </w:rPr>
              <w:t>Hodnota</w:t>
            </w:r>
          </w:p>
        </w:tc>
      </w:tr>
      <w:tr w:rsidR="003125C9" w:rsidRPr="00657C82" w14:paraId="470EBFCF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CD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zpoždění (latency):</w:t>
            </w:r>
          </w:p>
        </w:tc>
        <w:tc>
          <w:tcPr>
            <w:tcW w:w="3411" w:type="dxa"/>
            <w:shd w:val="clear" w:color="auto" w:fill="auto"/>
            <w:noWrap/>
          </w:tcPr>
          <w:p w14:paraId="470EBFCE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max. 100ms</w:t>
            </w:r>
          </w:p>
        </w:tc>
      </w:tr>
      <w:tr w:rsidR="003125C9" w:rsidRPr="00657C82" w14:paraId="470EBFD2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D0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ztrátovosti paketů (loss):</w:t>
            </w:r>
          </w:p>
        </w:tc>
        <w:tc>
          <w:tcPr>
            <w:tcW w:w="3411" w:type="dxa"/>
            <w:shd w:val="clear" w:color="auto" w:fill="auto"/>
          </w:tcPr>
          <w:p w14:paraId="470EBFD1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max. 0.1%</w:t>
            </w:r>
          </w:p>
        </w:tc>
      </w:tr>
      <w:tr w:rsidR="003125C9" w:rsidRPr="00657C82" w14:paraId="470EBFD5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D3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zachování pořadí paketů:</w:t>
            </w:r>
          </w:p>
        </w:tc>
        <w:tc>
          <w:tcPr>
            <w:tcW w:w="3411" w:type="dxa"/>
            <w:shd w:val="clear" w:color="auto" w:fill="auto"/>
          </w:tcPr>
          <w:p w14:paraId="470EBFD4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ano</w:t>
            </w:r>
          </w:p>
        </w:tc>
      </w:tr>
      <w:tr w:rsidR="003125C9" w:rsidRPr="00657C82" w14:paraId="470EBFD7" w14:textId="77777777" w:rsidTr="0033708E">
        <w:trPr>
          <w:trHeight w:val="240"/>
        </w:trPr>
        <w:tc>
          <w:tcPr>
            <w:tcW w:w="7307" w:type="dxa"/>
            <w:gridSpan w:val="2"/>
            <w:shd w:val="clear" w:color="auto" w:fill="BFBFBF" w:themeFill="background1" w:themeFillShade="BF"/>
            <w:noWrap/>
            <w:vAlign w:val="bottom"/>
          </w:tcPr>
          <w:p w14:paraId="470EBFD6" w14:textId="77777777" w:rsidR="003125C9" w:rsidRPr="00C53191" w:rsidRDefault="003125C9" w:rsidP="0033708E">
            <w:pPr>
              <w:pStyle w:val="Simac-Tabulka"/>
              <w:spacing w:befor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3708E">
              <w:rPr>
                <w:rFonts w:asciiTheme="minorHAnsi" w:hAnsiTheme="minorHAnsi"/>
                <w:b/>
                <w:bCs/>
                <w:sz w:val="18"/>
                <w:szCs w:val="18"/>
              </w:rPr>
              <w:t>Class 1 - Management</w:t>
            </w:r>
            <w:r w:rsidRPr="00C53191">
              <w:rPr>
                <w:rFonts w:cs="Arial"/>
                <w:b/>
                <w:color w:val="000000" w:themeColor="text1"/>
                <w:sz w:val="20"/>
                <w:szCs w:val="20"/>
              </w:rPr>
              <w:t> </w:t>
            </w:r>
          </w:p>
        </w:tc>
      </w:tr>
      <w:tr w:rsidR="003125C9" w:rsidRPr="00657C82" w14:paraId="470EBFDA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D8" w14:textId="77777777" w:rsidR="003125C9" w:rsidRPr="0033708E" w:rsidRDefault="003125C9" w:rsidP="003125C9">
            <w:pPr>
              <w:rPr>
                <w:b/>
                <w:bCs/>
                <w:i/>
                <w:sz w:val="18"/>
                <w:szCs w:val="18"/>
              </w:rPr>
            </w:pPr>
            <w:r w:rsidRPr="0033708E">
              <w:rPr>
                <w:b/>
                <w:bCs/>
                <w:i/>
                <w:sz w:val="18"/>
                <w:szCs w:val="18"/>
              </w:rPr>
              <w:t>Parametr</w:t>
            </w:r>
          </w:p>
        </w:tc>
        <w:tc>
          <w:tcPr>
            <w:tcW w:w="3411" w:type="dxa"/>
            <w:shd w:val="clear" w:color="auto" w:fill="auto"/>
          </w:tcPr>
          <w:p w14:paraId="470EBFD9" w14:textId="77777777" w:rsidR="003125C9" w:rsidRPr="0033708E" w:rsidRDefault="003125C9" w:rsidP="003125C9">
            <w:pPr>
              <w:rPr>
                <w:b/>
                <w:bCs/>
                <w:i/>
                <w:sz w:val="18"/>
                <w:szCs w:val="18"/>
              </w:rPr>
            </w:pPr>
            <w:r w:rsidRPr="0033708E">
              <w:rPr>
                <w:b/>
                <w:bCs/>
                <w:i/>
                <w:sz w:val="18"/>
                <w:szCs w:val="18"/>
              </w:rPr>
              <w:t>Hodnota</w:t>
            </w:r>
          </w:p>
        </w:tc>
      </w:tr>
      <w:tr w:rsidR="003125C9" w:rsidRPr="00657C82" w14:paraId="470EBFDD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DB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zpoždění (latency):</w:t>
            </w:r>
          </w:p>
        </w:tc>
        <w:tc>
          <w:tcPr>
            <w:tcW w:w="3411" w:type="dxa"/>
            <w:shd w:val="clear" w:color="auto" w:fill="auto"/>
            <w:noWrap/>
          </w:tcPr>
          <w:p w14:paraId="470EBFDC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max. 100ms</w:t>
            </w:r>
          </w:p>
        </w:tc>
      </w:tr>
      <w:tr w:rsidR="003125C9" w:rsidRPr="00657C82" w14:paraId="470EBFE0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DE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ztrátovosti paketů (loss):</w:t>
            </w:r>
          </w:p>
        </w:tc>
        <w:tc>
          <w:tcPr>
            <w:tcW w:w="3411" w:type="dxa"/>
            <w:shd w:val="clear" w:color="auto" w:fill="auto"/>
          </w:tcPr>
          <w:p w14:paraId="470EBFDF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max. 0.1%</w:t>
            </w:r>
          </w:p>
        </w:tc>
      </w:tr>
      <w:tr w:rsidR="003125C9" w:rsidRPr="00657C82" w14:paraId="470EBFE3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E1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zachování pořadí paketů:</w:t>
            </w:r>
          </w:p>
        </w:tc>
        <w:tc>
          <w:tcPr>
            <w:tcW w:w="3411" w:type="dxa"/>
            <w:shd w:val="clear" w:color="auto" w:fill="auto"/>
          </w:tcPr>
          <w:p w14:paraId="470EBFE2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ano</w:t>
            </w:r>
          </w:p>
        </w:tc>
      </w:tr>
      <w:tr w:rsidR="003125C9" w:rsidRPr="00657C82" w14:paraId="470EBFE5" w14:textId="77777777" w:rsidTr="0033708E">
        <w:trPr>
          <w:trHeight w:val="240"/>
        </w:trPr>
        <w:tc>
          <w:tcPr>
            <w:tcW w:w="7307" w:type="dxa"/>
            <w:gridSpan w:val="2"/>
            <w:shd w:val="clear" w:color="auto" w:fill="BFBFBF" w:themeFill="background1" w:themeFillShade="BF"/>
            <w:noWrap/>
          </w:tcPr>
          <w:p w14:paraId="470EBFE4" w14:textId="77777777" w:rsidR="003125C9" w:rsidRPr="0038110E" w:rsidRDefault="003125C9" w:rsidP="0033708E">
            <w:pPr>
              <w:pStyle w:val="Simac-Tabulka"/>
              <w:spacing w:before="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33708E">
              <w:rPr>
                <w:rFonts w:asciiTheme="minorHAnsi" w:hAnsiTheme="minorHAnsi"/>
                <w:b/>
                <w:bCs/>
                <w:sz w:val="18"/>
                <w:szCs w:val="18"/>
              </w:rPr>
              <w:t>Class 0 - Data  (standardní třída - data)</w:t>
            </w:r>
            <w:r w:rsidRPr="0038110E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125C9" w:rsidRPr="00657C82" w14:paraId="470EBFE8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E6" w14:textId="77777777" w:rsidR="003125C9" w:rsidRPr="0033708E" w:rsidRDefault="003125C9" w:rsidP="003125C9">
            <w:pPr>
              <w:rPr>
                <w:b/>
                <w:bCs/>
                <w:i/>
                <w:sz w:val="18"/>
                <w:szCs w:val="18"/>
              </w:rPr>
            </w:pPr>
            <w:r w:rsidRPr="0033708E">
              <w:rPr>
                <w:b/>
                <w:bCs/>
                <w:i/>
                <w:sz w:val="18"/>
                <w:szCs w:val="18"/>
              </w:rPr>
              <w:t>Parametr</w:t>
            </w:r>
          </w:p>
        </w:tc>
        <w:tc>
          <w:tcPr>
            <w:tcW w:w="3411" w:type="dxa"/>
            <w:shd w:val="clear" w:color="auto" w:fill="auto"/>
          </w:tcPr>
          <w:p w14:paraId="470EBFE7" w14:textId="77777777" w:rsidR="003125C9" w:rsidRPr="0033708E" w:rsidRDefault="003125C9" w:rsidP="003125C9">
            <w:pPr>
              <w:rPr>
                <w:b/>
                <w:bCs/>
                <w:i/>
                <w:sz w:val="18"/>
                <w:szCs w:val="18"/>
              </w:rPr>
            </w:pPr>
            <w:r w:rsidRPr="0033708E">
              <w:rPr>
                <w:b/>
                <w:bCs/>
                <w:i/>
                <w:sz w:val="18"/>
                <w:szCs w:val="18"/>
              </w:rPr>
              <w:t>Hodnota</w:t>
            </w:r>
          </w:p>
        </w:tc>
      </w:tr>
      <w:tr w:rsidR="003125C9" w:rsidRPr="00657C82" w14:paraId="470EBFEB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E9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zpoždění (latency):</w:t>
            </w:r>
          </w:p>
        </w:tc>
        <w:tc>
          <w:tcPr>
            <w:tcW w:w="3411" w:type="dxa"/>
            <w:shd w:val="clear" w:color="auto" w:fill="auto"/>
            <w:noWrap/>
          </w:tcPr>
          <w:p w14:paraId="470EBFEA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Nejlepší možná</w:t>
            </w:r>
          </w:p>
        </w:tc>
      </w:tr>
      <w:tr w:rsidR="003125C9" w:rsidRPr="00657C82" w14:paraId="470EBFEE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EC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ztrátovosti paketů (loss):</w:t>
            </w:r>
          </w:p>
        </w:tc>
        <w:tc>
          <w:tcPr>
            <w:tcW w:w="3411" w:type="dxa"/>
            <w:shd w:val="clear" w:color="auto" w:fill="auto"/>
          </w:tcPr>
          <w:p w14:paraId="470EBFED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max. 1%</w:t>
            </w:r>
          </w:p>
        </w:tc>
      </w:tr>
      <w:tr w:rsidR="003125C9" w:rsidRPr="00657C82" w14:paraId="470EBFF1" w14:textId="77777777" w:rsidTr="0033708E">
        <w:trPr>
          <w:trHeight w:val="240"/>
        </w:trPr>
        <w:tc>
          <w:tcPr>
            <w:tcW w:w="3896" w:type="dxa"/>
            <w:shd w:val="clear" w:color="auto" w:fill="auto"/>
            <w:noWrap/>
          </w:tcPr>
          <w:p w14:paraId="470EBFEF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Garance zachování pořadí paketů:</w:t>
            </w:r>
          </w:p>
        </w:tc>
        <w:tc>
          <w:tcPr>
            <w:tcW w:w="3411" w:type="dxa"/>
            <w:shd w:val="clear" w:color="auto" w:fill="auto"/>
          </w:tcPr>
          <w:p w14:paraId="470EBFF0" w14:textId="77777777" w:rsidR="003125C9" w:rsidRPr="0033708E" w:rsidRDefault="003125C9" w:rsidP="003125C9">
            <w:pPr>
              <w:rPr>
                <w:sz w:val="18"/>
                <w:szCs w:val="18"/>
              </w:rPr>
            </w:pPr>
            <w:r w:rsidRPr="0033708E">
              <w:rPr>
                <w:sz w:val="18"/>
                <w:szCs w:val="18"/>
              </w:rPr>
              <w:t>ano</w:t>
            </w:r>
          </w:p>
        </w:tc>
      </w:tr>
    </w:tbl>
    <w:p w14:paraId="470EBFF3" w14:textId="77777777" w:rsidR="008A4851" w:rsidRPr="00DE7073" w:rsidRDefault="008A4851" w:rsidP="00DE7073">
      <w:pPr>
        <w:pStyle w:val="ListParagraph1"/>
        <w:spacing w:before="60" w:after="60"/>
        <w:rPr>
          <w:rFonts w:ascii="Times New Roman" w:hAnsi="Times New Roman"/>
          <w:b/>
        </w:rPr>
      </w:pPr>
      <w:r w:rsidRPr="00DE7073">
        <w:rPr>
          <w:rFonts w:ascii="Times New Roman" w:hAnsi="Times New Roman"/>
          <w:b/>
        </w:rPr>
        <w:t>Výše uvedené parametry Garance jsou typu one-way. Jedná se o hodnoty CPE-to-CPE.</w:t>
      </w:r>
    </w:p>
    <w:p w14:paraId="470EBFF4" w14:textId="77777777" w:rsidR="003125C9" w:rsidRDefault="008A4851" w:rsidP="00DE7073">
      <w:pPr>
        <w:pStyle w:val="ListParagraph1"/>
        <w:spacing w:after="120" w:line="240" w:lineRule="auto"/>
        <w:contextualSpacing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Zároveň si Objednatel vyhrazuje právo, v případě potřeby, dodefinovat zbylé Qo</w:t>
      </w:r>
      <w:r w:rsidR="00AF7964">
        <w:rPr>
          <w:rFonts w:ascii="Times New Roman" w:hAnsi="Times New Roman"/>
          <w:lang w:eastAsia="cs-CZ"/>
        </w:rPr>
        <w:t>S</w:t>
      </w:r>
      <w:r>
        <w:rPr>
          <w:rFonts w:ascii="Times New Roman" w:hAnsi="Times New Roman"/>
          <w:lang w:eastAsia="cs-CZ"/>
        </w:rPr>
        <w:t xml:space="preserve"> třídy včetně požadovaných parametrů.  Správné aplikování Qo</w:t>
      </w:r>
      <w:r w:rsidR="00AF7964">
        <w:rPr>
          <w:rFonts w:ascii="Times New Roman" w:hAnsi="Times New Roman"/>
          <w:lang w:eastAsia="cs-CZ"/>
        </w:rPr>
        <w:t>S</w:t>
      </w:r>
      <w:r>
        <w:rPr>
          <w:rFonts w:ascii="Times New Roman" w:hAnsi="Times New Roman"/>
          <w:lang w:eastAsia="cs-CZ"/>
        </w:rPr>
        <w:t xml:space="preserve"> tříd a markování provozu bude upřesněno s Dodavatelem po podpisu </w:t>
      </w:r>
      <w:r w:rsidR="00611E54">
        <w:rPr>
          <w:rFonts w:ascii="Times New Roman" w:hAnsi="Times New Roman"/>
          <w:lang w:eastAsia="cs-CZ"/>
        </w:rPr>
        <w:t>této</w:t>
      </w:r>
      <w:r>
        <w:rPr>
          <w:rFonts w:ascii="Times New Roman" w:hAnsi="Times New Roman"/>
          <w:lang w:eastAsia="cs-CZ"/>
        </w:rPr>
        <w:t xml:space="preserve"> </w:t>
      </w:r>
      <w:r w:rsidR="00611E54">
        <w:rPr>
          <w:rFonts w:ascii="Times New Roman" w:hAnsi="Times New Roman"/>
          <w:lang w:eastAsia="cs-CZ"/>
        </w:rPr>
        <w:t>S</w:t>
      </w:r>
      <w:r>
        <w:rPr>
          <w:rFonts w:ascii="Times New Roman" w:hAnsi="Times New Roman"/>
          <w:lang w:eastAsia="cs-CZ"/>
        </w:rPr>
        <w:t>mlouvy.</w:t>
      </w:r>
    </w:p>
    <w:p w14:paraId="470EBFF5" w14:textId="77777777" w:rsidR="003125C9" w:rsidRDefault="008A4851" w:rsidP="00DE7073">
      <w:pPr>
        <w:pStyle w:val="ListParagraph1"/>
        <w:numPr>
          <w:ilvl w:val="0"/>
          <w:numId w:val="33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A20CA5">
        <w:rPr>
          <w:rFonts w:ascii="Times New Roman" w:hAnsi="Times New Roman"/>
        </w:rPr>
        <w:t>Objednatel požaduje pro jednotlivé Qo</w:t>
      </w:r>
      <w:r w:rsidR="00AF7964">
        <w:rPr>
          <w:rFonts w:ascii="Times New Roman" w:hAnsi="Times New Roman"/>
        </w:rPr>
        <w:t>S</w:t>
      </w:r>
      <w:r w:rsidRPr="00A20CA5">
        <w:rPr>
          <w:rFonts w:ascii="Times New Roman" w:hAnsi="Times New Roman"/>
        </w:rPr>
        <w:t xml:space="preserve"> třídy</w:t>
      </w:r>
      <w:r>
        <w:rPr>
          <w:rFonts w:ascii="Times New Roman" w:hAnsi="Times New Roman"/>
        </w:rPr>
        <w:t xml:space="preserve">, definované v bodu 8 této technické specifikace, </w:t>
      </w:r>
      <w:r w:rsidRPr="00A20CA5">
        <w:rPr>
          <w:rFonts w:ascii="Times New Roman" w:hAnsi="Times New Roman"/>
        </w:rPr>
        <w:t>nastavení šířky pásma následovně</w:t>
      </w:r>
      <w:r>
        <w:rPr>
          <w:rFonts w:ascii="Times New Roman" w:hAnsi="Times New Roman"/>
        </w:rPr>
        <w:t xml:space="preserve"> – viz tabulka č. 3 níže</w:t>
      </w:r>
      <w:r w:rsidRPr="00A20CA5">
        <w:rPr>
          <w:rFonts w:ascii="Times New Roman" w:hAnsi="Times New Roman"/>
        </w:rPr>
        <w:t>:</w:t>
      </w:r>
    </w:p>
    <w:tbl>
      <w:tblPr>
        <w:tblpPr w:leftFromText="141" w:rightFromText="141" w:vertAnchor="text" w:horzAnchor="page" w:tblpX="2046" w:tblpY="141"/>
        <w:tblOverlap w:val="never"/>
        <w:tblW w:w="6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23"/>
        <w:gridCol w:w="1123"/>
        <w:gridCol w:w="1123"/>
        <w:gridCol w:w="1123"/>
        <w:gridCol w:w="1123"/>
      </w:tblGrid>
      <w:tr w:rsidR="005F5F33" w14:paraId="24D9512A" w14:textId="77777777" w:rsidTr="005F5F33">
        <w:trPr>
          <w:trHeight w:val="330"/>
        </w:trPr>
        <w:tc>
          <w:tcPr>
            <w:tcW w:w="6623" w:type="dxa"/>
            <w:gridSpan w:val="6"/>
            <w:shd w:val="clear" w:color="000000" w:fill="A6A6A6"/>
          </w:tcPr>
          <w:p w14:paraId="17C2BCFF" w14:textId="77777777" w:rsidR="005F5F33" w:rsidRDefault="005F5F33" w:rsidP="005F5F33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Tabulka č. 3</w:t>
            </w:r>
          </w:p>
        </w:tc>
      </w:tr>
      <w:tr w:rsidR="005F5F33" w14:paraId="741249E5" w14:textId="77777777" w:rsidTr="005F5F33">
        <w:trPr>
          <w:trHeight w:val="330"/>
        </w:trPr>
        <w:tc>
          <w:tcPr>
            <w:tcW w:w="1008" w:type="dxa"/>
            <w:shd w:val="clear" w:color="000000" w:fill="A6A6A6"/>
            <w:hideMark/>
          </w:tcPr>
          <w:p w14:paraId="400B7985" w14:textId="77777777" w:rsidR="005F5F33" w:rsidRDefault="005F5F33" w:rsidP="005F5F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Služba č.</w:t>
            </w:r>
          </w:p>
        </w:tc>
        <w:tc>
          <w:tcPr>
            <w:tcW w:w="1123" w:type="dxa"/>
            <w:shd w:val="clear" w:color="000000" w:fill="A6A6A6"/>
          </w:tcPr>
          <w:p w14:paraId="1341C52D" w14:textId="77777777" w:rsidR="005F5F33" w:rsidRDefault="005F5F33" w:rsidP="005F5F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Class -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000000" w:fill="A6A6A6"/>
          </w:tcPr>
          <w:p w14:paraId="5D360B5D" w14:textId="77777777" w:rsidR="005F5F33" w:rsidRDefault="005F5F33" w:rsidP="005F5F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Class -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000000" w:fill="A6A6A6"/>
          </w:tcPr>
          <w:p w14:paraId="7D5EDB94" w14:textId="77777777" w:rsidR="005F5F33" w:rsidRDefault="005F5F33" w:rsidP="005F5F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Class -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000000" w:fill="A6A6A6"/>
          </w:tcPr>
          <w:p w14:paraId="3B1AB314" w14:textId="77777777" w:rsidR="005F5F33" w:rsidRDefault="005F5F33" w:rsidP="005F5F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Class -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000000" w:fill="A6A6A6"/>
          </w:tcPr>
          <w:p w14:paraId="0A54D8EA" w14:textId="77777777" w:rsidR="005F5F33" w:rsidRDefault="005F5F33" w:rsidP="005F5F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Class -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F5F33" w14:paraId="65166B16" w14:textId="77777777" w:rsidTr="005F5F33">
        <w:trPr>
          <w:trHeight w:val="330"/>
        </w:trPr>
        <w:tc>
          <w:tcPr>
            <w:tcW w:w="1008" w:type="dxa"/>
            <w:shd w:val="clear" w:color="auto" w:fill="auto"/>
            <w:hideMark/>
          </w:tcPr>
          <w:p w14:paraId="7CA9BB91" w14:textId="77777777" w:rsidR="005F5F33" w:rsidRDefault="005F5F33" w:rsidP="005F5F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14:paraId="168DA0BD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35 %</w:t>
            </w:r>
          </w:p>
        </w:tc>
        <w:tc>
          <w:tcPr>
            <w:tcW w:w="1123" w:type="dxa"/>
          </w:tcPr>
          <w:p w14:paraId="525C3E43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0%</w:t>
            </w:r>
          </w:p>
        </w:tc>
        <w:tc>
          <w:tcPr>
            <w:tcW w:w="1123" w:type="dxa"/>
          </w:tcPr>
          <w:p w14:paraId="37CD74BF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30 %</w:t>
            </w:r>
          </w:p>
        </w:tc>
        <w:tc>
          <w:tcPr>
            <w:tcW w:w="1123" w:type="dxa"/>
          </w:tcPr>
          <w:p w14:paraId="60048625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1123" w:type="dxa"/>
          </w:tcPr>
          <w:p w14:paraId="289B3394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25 %</w:t>
            </w:r>
          </w:p>
        </w:tc>
      </w:tr>
      <w:tr w:rsidR="005F5F33" w14:paraId="40458792" w14:textId="77777777" w:rsidTr="005F5F33">
        <w:trPr>
          <w:trHeight w:val="330"/>
        </w:trPr>
        <w:tc>
          <w:tcPr>
            <w:tcW w:w="1008" w:type="dxa"/>
            <w:shd w:val="clear" w:color="auto" w:fill="auto"/>
            <w:hideMark/>
          </w:tcPr>
          <w:p w14:paraId="28171F48" w14:textId="77777777" w:rsidR="005F5F33" w:rsidRDefault="005F5F33" w:rsidP="005F5F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14:paraId="1A17E367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25 %</w:t>
            </w:r>
          </w:p>
        </w:tc>
        <w:tc>
          <w:tcPr>
            <w:tcW w:w="1123" w:type="dxa"/>
          </w:tcPr>
          <w:p w14:paraId="217B9C85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1E305357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25 %</w:t>
            </w:r>
          </w:p>
        </w:tc>
        <w:tc>
          <w:tcPr>
            <w:tcW w:w="1123" w:type="dxa"/>
          </w:tcPr>
          <w:p w14:paraId="3EF9ECD9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1123" w:type="dxa"/>
          </w:tcPr>
          <w:p w14:paraId="15001C2C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</w:tr>
      <w:tr w:rsidR="005F5F33" w14:paraId="3AAA9E8E" w14:textId="77777777" w:rsidTr="005F5F33">
        <w:trPr>
          <w:trHeight w:val="330"/>
        </w:trPr>
        <w:tc>
          <w:tcPr>
            <w:tcW w:w="1008" w:type="dxa"/>
            <w:shd w:val="clear" w:color="auto" w:fill="auto"/>
            <w:hideMark/>
          </w:tcPr>
          <w:p w14:paraId="466EBFBC" w14:textId="77777777" w:rsidR="005F5F33" w:rsidRDefault="005F5F33" w:rsidP="005F5F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14:paraId="21BE6504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20361C80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56F0305E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25 %</w:t>
            </w:r>
          </w:p>
        </w:tc>
        <w:tc>
          <w:tcPr>
            <w:tcW w:w="1123" w:type="dxa"/>
          </w:tcPr>
          <w:p w14:paraId="577C6621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1123" w:type="dxa"/>
          </w:tcPr>
          <w:p w14:paraId="5A66F3FA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25 %</w:t>
            </w:r>
          </w:p>
        </w:tc>
      </w:tr>
      <w:tr w:rsidR="005F5F33" w14:paraId="2DDDEA45" w14:textId="77777777" w:rsidTr="005F5F33">
        <w:trPr>
          <w:trHeight w:val="330"/>
        </w:trPr>
        <w:tc>
          <w:tcPr>
            <w:tcW w:w="1008" w:type="dxa"/>
            <w:shd w:val="clear" w:color="auto" w:fill="auto"/>
            <w:hideMark/>
          </w:tcPr>
          <w:p w14:paraId="3E91742B" w14:textId="77777777" w:rsidR="005F5F33" w:rsidRDefault="005F5F33" w:rsidP="005F5F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</w:tcPr>
          <w:p w14:paraId="6D227381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5DB60C8E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2C0C849F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25 %</w:t>
            </w:r>
          </w:p>
        </w:tc>
        <w:tc>
          <w:tcPr>
            <w:tcW w:w="1123" w:type="dxa"/>
          </w:tcPr>
          <w:p w14:paraId="774883DA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1123" w:type="dxa"/>
          </w:tcPr>
          <w:p w14:paraId="33F735F6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25 %</w:t>
            </w:r>
          </w:p>
        </w:tc>
      </w:tr>
      <w:tr w:rsidR="005F5F33" w14:paraId="2ADA410F" w14:textId="77777777" w:rsidTr="005F5F33">
        <w:trPr>
          <w:trHeight w:val="330"/>
        </w:trPr>
        <w:tc>
          <w:tcPr>
            <w:tcW w:w="1008" w:type="dxa"/>
            <w:shd w:val="clear" w:color="auto" w:fill="auto"/>
            <w:hideMark/>
          </w:tcPr>
          <w:p w14:paraId="357132FB" w14:textId="77777777" w:rsidR="005F5F33" w:rsidRDefault="005F5F33" w:rsidP="005F5F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3" w:type="dxa"/>
          </w:tcPr>
          <w:p w14:paraId="52BD9FD3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4FA936EC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29ACCA56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25 %</w:t>
            </w:r>
          </w:p>
        </w:tc>
        <w:tc>
          <w:tcPr>
            <w:tcW w:w="1123" w:type="dxa"/>
          </w:tcPr>
          <w:p w14:paraId="64DB0D79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1123" w:type="dxa"/>
          </w:tcPr>
          <w:p w14:paraId="42A0B8B1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25 %</w:t>
            </w:r>
          </w:p>
        </w:tc>
      </w:tr>
      <w:tr w:rsidR="005F5F33" w14:paraId="72C55626" w14:textId="77777777" w:rsidTr="005F5F33">
        <w:trPr>
          <w:trHeight w:val="330"/>
        </w:trPr>
        <w:tc>
          <w:tcPr>
            <w:tcW w:w="1008" w:type="dxa"/>
            <w:shd w:val="clear" w:color="auto" w:fill="auto"/>
            <w:hideMark/>
          </w:tcPr>
          <w:p w14:paraId="11FE9F5D" w14:textId="77777777" w:rsidR="005F5F33" w:rsidRDefault="005F5F33" w:rsidP="005F5F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3" w:type="dxa"/>
          </w:tcPr>
          <w:p w14:paraId="70346E20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10 %</w:t>
            </w:r>
          </w:p>
        </w:tc>
        <w:tc>
          <w:tcPr>
            <w:tcW w:w="1123" w:type="dxa"/>
          </w:tcPr>
          <w:p w14:paraId="2671BC6F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7456BD12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30 %</w:t>
            </w:r>
          </w:p>
        </w:tc>
        <w:tc>
          <w:tcPr>
            <w:tcW w:w="1123" w:type="dxa"/>
          </w:tcPr>
          <w:p w14:paraId="3EA05812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1123" w:type="dxa"/>
          </w:tcPr>
          <w:p w14:paraId="285F802F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30 %</w:t>
            </w:r>
          </w:p>
        </w:tc>
      </w:tr>
      <w:tr w:rsidR="005F5F33" w14:paraId="229BDBA9" w14:textId="77777777" w:rsidTr="005F5F33">
        <w:trPr>
          <w:trHeight w:val="330"/>
        </w:trPr>
        <w:tc>
          <w:tcPr>
            <w:tcW w:w="1008" w:type="dxa"/>
            <w:shd w:val="clear" w:color="auto" w:fill="auto"/>
            <w:hideMark/>
          </w:tcPr>
          <w:p w14:paraId="1786F029" w14:textId="77777777" w:rsidR="005F5F33" w:rsidRDefault="005F5F33" w:rsidP="005F5F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" w:type="dxa"/>
          </w:tcPr>
          <w:p w14:paraId="2EB80E37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10 %</w:t>
            </w:r>
          </w:p>
        </w:tc>
        <w:tc>
          <w:tcPr>
            <w:tcW w:w="1123" w:type="dxa"/>
          </w:tcPr>
          <w:p w14:paraId="66062C18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15D685F0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30 %</w:t>
            </w:r>
          </w:p>
        </w:tc>
        <w:tc>
          <w:tcPr>
            <w:tcW w:w="1123" w:type="dxa"/>
          </w:tcPr>
          <w:p w14:paraId="61DD0D45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1123" w:type="dxa"/>
          </w:tcPr>
          <w:p w14:paraId="7852FC09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30 %</w:t>
            </w:r>
          </w:p>
        </w:tc>
      </w:tr>
      <w:tr w:rsidR="005F5F33" w14:paraId="0107BA48" w14:textId="77777777" w:rsidTr="005F5F33">
        <w:trPr>
          <w:trHeight w:val="330"/>
        </w:trPr>
        <w:tc>
          <w:tcPr>
            <w:tcW w:w="1008" w:type="dxa"/>
            <w:shd w:val="clear" w:color="auto" w:fill="auto"/>
            <w:hideMark/>
          </w:tcPr>
          <w:p w14:paraId="50469592" w14:textId="77777777" w:rsidR="005F5F33" w:rsidRDefault="005F5F33" w:rsidP="005F5F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3" w:type="dxa"/>
          </w:tcPr>
          <w:p w14:paraId="3EE4DE34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10 %</w:t>
            </w:r>
          </w:p>
        </w:tc>
        <w:tc>
          <w:tcPr>
            <w:tcW w:w="1123" w:type="dxa"/>
          </w:tcPr>
          <w:p w14:paraId="6D2D3466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7A402024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30 %</w:t>
            </w:r>
          </w:p>
        </w:tc>
        <w:tc>
          <w:tcPr>
            <w:tcW w:w="1123" w:type="dxa"/>
          </w:tcPr>
          <w:p w14:paraId="091E0549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1123" w:type="dxa"/>
          </w:tcPr>
          <w:p w14:paraId="5FBD6CE7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30 %</w:t>
            </w:r>
          </w:p>
        </w:tc>
      </w:tr>
      <w:tr w:rsidR="005F5F33" w14:paraId="0075D9E0" w14:textId="77777777" w:rsidTr="005F5F33">
        <w:trPr>
          <w:trHeight w:val="330"/>
        </w:trPr>
        <w:tc>
          <w:tcPr>
            <w:tcW w:w="1008" w:type="dxa"/>
            <w:shd w:val="clear" w:color="auto" w:fill="auto"/>
            <w:hideMark/>
          </w:tcPr>
          <w:p w14:paraId="2081FFE6" w14:textId="77777777" w:rsidR="005F5F33" w:rsidRDefault="005F5F33" w:rsidP="005F5F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</w:tcPr>
          <w:p w14:paraId="3642E6AF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10 %</w:t>
            </w:r>
          </w:p>
        </w:tc>
        <w:tc>
          <w:tcPr>
            <w:tcW w:w="1123" w:type="dxa"/>
          </w:tcPr>
          <w:p w14:paraId="3F989B88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1123" w:type="dxa"/>
          </w:tcPr>
          <w:p w14:paraId="5C938B5E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30 %</w:t>
            </w:r>
          </w:p>
        </w:tc>
        <w:tc>
          <w:tcPr>
            <w:tcW w:w="1123" w:type="dxa"/>
          </w:tcPr>
          <w:p w14:paraId="2356829F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1123" w:type="dxa"/>
          </w:tcPr>
          <w:p w14:paraId="48DDCFB3" w14:textId="77777777" w:rsidR="005F5F33" w:rsidRDefault="005F5F33" w:rsidP="005F5F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30 %</w:t>
            </w:r>
          </w:p>
        </w:tc>
      </w:tr>
    </w:tbl>
    <w:p w14:paraId="470EBFF6" w14:textId="77777777" w:rsidR="00383BEA" w:rsidRDefault="00383BEA" w:rsidP="00D36D09">
      <w:pPr>
        <w:pStyle w:val="ListParagraph1"/>
        <w:spacing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3F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0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1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2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3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4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5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6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7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8" w14:textId="77777777" w:rsidR="00383BEA" w:rsidRDefault="00383BEA" w:rsidP="00D36D09">
      <w:pPr>
        <w:pStyle w:val="ListParagraph1"/>
        <w:spacing w:before="120" w:after="6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470EC04A" w14:textId="77777777" w:rsidR="00383BEA" w:rsidRDefault="008A4851" w:rsidP="00D36D09">
      <w:pPr>
        <w:pStyle w:val="ListParagraph1"/>
        <w:numPr>
          <w:ilvl w:val="0"/>
          <w:numId w:val="33"/>
        </w:numPr>
        <w:spacing w:before="120" w:after="60" w:line="240" w:lineRule="auto"/>
        <w:contextualSpacing w:val="0"/>
        <w:jc w:val="both"/>
        <w:rPr>
          <w:rFonts w:ascii="Times New Roman" w:hAnsi="Times New Roman"/>
        </w:rPr>
      </w:pPr>
      <w:r w:rsidRPr="003125C9">
        <w:rPr>
          <w:rFonts w:ascii="Times New Roman" w:hAnsi="Times New Roman"/>
        </w:rPr>
        <w:t xml:space="preserve">Předávacím rozhraním Služby (datové přípojky do VPN) v každé z lokalit Objednatele nebo v jím určených lokalitách je zakončené v technologické místnosti určené Objednatelem a jedná se o Ethernet rozhraní s možností strukturování do VLAN dle IEEE 802.1Q pro oddělení jednotlivých VPN, které je plně pod správou Dodavatele. </w:t>
      </w:r>
    </w:p>
    <w:p w14:paraId="470EC04B" w14:textId="77777777" w:rsidR="008A4851" w:rsidRDefault="008A4851" w:rsidP="00DE7073">
      <w:pPr>
        <w:autoSpaceDE w:val="0"/>
        <w:autoSpaceDN w:val="0"/>
        <w:adjustRightInd w:val="0"/>
        <w:spacing w:line="240" w:lineRule="auto"/>
        <w:ind w:firstLine="357"/>
        <w:jc w:val="both"/>
        <w:rPr>
          <w:lang w:eastAsia="cs-CZ"/>
        </w:rPr>
      </w:pPr>
      <w:r>
        <w:rPr>
          <w:lang w:eastAsia="cs-CZ"/>
        </w:rPr>
        <w:t>Dodavatel garantuje podporu následujících Ethernet rozhraní:</w:t>
      </w:r>
    </w:p>
    <w:p w14:paraId="470EC04C" w14:textId="77777777" w:rsidR="008A4851" w:rsidRDefault="008A4851" w:rsidP="00DE7073">
      <w:pPr>
        <w:pStyle w:val="Odstavecseseznamem"/>
        <w:numPr>
          <w:ilvl w:val="0"/>
          <w:numId w:val="34"/>
        </w:numPr>
        <w:spacing w:line="240" w:lineRule="auto"/>
        <w:rPr>
          <w:lang w:eastAsia="cs-CZ"/>
        </w:rPr>
      </w:pPr>
      <w:r w:rsidRPr="00212E84">
        <w:rPr>
          <w:lang w:eastAsia="cs-CZ"/>
        </w:rPr>
        <w:t xml:space="preserve">IEEE 802.3 – </w:t>
      </w:r>
      <w:r>
        <w:rPr>
          <w:lang w:eastAsia="cs-CZ"/>
        </w:rPr>
        <w:t>10Base T/100BaseTX,1000Base T</w:t>
      </w:r>
    </w:p>
    <w:p w14:paraId="470EC04D" w14:textId="77777777" w:rsidR="008A4851" w:rsidRDefault="008A4851" w:rsidP="00DE7073">
      <w:pPr>
        <w:pStyle w:val="Odstavecseseznamem"/>
        <w:numPr>
          <w:ilvl w:val="0"/>
          <w:numId w:val="34"/>
        </w:numPr>
        <w:spacing w:after="60" w:line="240" w:lineRule="auto"/>
        <w:ind w:left="714" w:hanging="357"/>
        <w:contextualSpacing w:val="0"/>
        <w:rPr>
          <w:lang w:eastAsia="cs-CZ"/>
        </w:rPr>
      </w:pPr>
      <w:r w:rsidRPr="00212E84">
        <w:rPr>
          <w:lang w:eastAsia="cs-CZ"/>
        </w:rPr>
        <w:t>IEEE 802</w:t>
      </w:r>
      <w:r w:rsidRPr="00DE7073">
        <w:rPr>
          <w:lang w:eastAsia="cs-CZ"/>
        </w:rPr>
        <w:t xml:space="preserve">.3 </w:t>
      </w:r>
      <w:r w:rsidRPr="00212E84">
        <w:rPr>
          <w:lang w:eastAsia="cs-CZ"/>
        </w:rPr>
        <w:t>–</w:t>
      </w:r>
      <w:r w:rsidRPr="00DE7073">
        <w:rPr>
          <w:lang w:eastAsia="cs-CZ"/>
        </w:rPr>
        <w:t xml:space="preserve"> </w:t>
      </w:r>
      <w:r>
        <w:rPr>
          <w:lang w:eastAsia="cs-CZ"/>
        </w:rPr>
        <w:t>1000Base SX/LX, 10GBaseSR/LR/LRM</w:t>
      </w:r>
    </w:p>
    <w:p w14:paraId="470EC04E" w14:textId="77777777" w:rsidR="008A4851" w:rsidRPr="009F508B" w:rsidRDefault="008A4851" w:rsidP="00DE7073">
      <w:pPr>
        <w:autoSpaceDE w:val="0"/>
        <w:autoSpaceDN w:val="0"/>
        <w:adjustRightInd w:val="0"/>
        <w:spacing w:line="240" w:lineRule="auto"/>
        <w:ind w:firstLine="357"/>
        <w:jc w:val="both"/>
        <w:rPr>
          <w:u w:val="single"/>
          <w:lang w:eastAsia="cs-CZ"/>
        </w:rPr>
      </w:pPr>
      <w:r w:rsidRPr="009F508B">
        <w:rPr>
          <w:u w:val="single"/>
          <w:lang w:eastAsia="cs-CZ"/>
        </w:rPr>
        <w:t xml:space="preserve">Pro jednotlivé </w:t>
      </w:r>
      <w:r w:rsidR="006860A7">
        <w:rPr>
          <w:u w:val="single"/>
          <w:lang w:eastAsia="cs-CZ"/>
        </w:rPr>
        <w:t>S</w:t>
      </w:r>
      <w:r w:rsidRPr="009F508B">
        <w:rPr>
          <w:u w:val="single"/>
          <w:lang w:eastAsia="cs-CZ"/>
        </w:rPr>
        <w:t>lužby (1-9 dle RS) v koncových lokalitách, a to takto:</w:t>
      </w:r>
    </w:p>
    <w:p w14:paraId="470EC050" w14:textId="77777777" w:rsidR="008A4851" w:rsidRPr="00DE7073" w:rsidRDefault="00DE7073" w:rsidP="00DE7073">
      <w:pPr>
        <w:pStyle w:val="ListParagraph1"/>
        <w:numPr>
          <w:ilvl w:val="1"/>
          <w:numId w:val="35"/>
        </w:numPr>
        <w:spacing w:before="120" w:after="60" w:line="240" w:lineRule="auto"/>
        <w:ind w:left="993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 S</w:t>
      </w:r>
      <w:r w:rsidR="008A4851" w:rsidRPr="00DE7073">
        <w:rPr>
          <w:rFonts w:ascii="Times New Roman" w:hAnsi="Times New Roman"/>
        </w:rPr>
        <w:t>lužbu 1 až 6</w:t>
      </w:r>
    </w:p>
    <w:p w14:paraId="470EC051" w14:textId="77777777" w:rsidR="008A4851" w:rsidRPr="00DE7073" w:rsidRDefault="008A4851" w:rsidP="008A485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705" w:firstLine="425"/>
        <w:rPr>
          <w:sz w:val="22"/>
          <w:szCs w:val="22"/>
          <w:u w:val="single"/>
        </w:rPr>
      </w:pPr>
      <w:r w:rsidRPr="00DE7073">
        <w:rPr>
          <w:sz w:val="22"/>
          <w:szCs w:val="22"/>
          <w:u w:val="single"/>
        </w:rPr>
        <w:lastRenderedPageBreak/>
        <w:t xml:space="preserve">Rozhraní na straně </w:t>
      </w:r>
      <w:r w:rsidR="009A17A7">
        <w:rPr>
          <w:sz w:val="22"/>
          <w:szCs w:val="22"/>
          <w:u w:val="single"/>
        </w:rPr>
        <w:t>D</w:t>
      </w:r>
      <w:r w:rsidRPr="00DE7073">
        <w:rPr>
          <w:sz w:val="22"/>
          <w:szCs w:val="22"/>
          <w:u w:val="single"/>
        </w:rPr>
        <w:t xml:space="preserve">odavatele: </w:t>
      </w:r>
    </w:p>
    <w:p w14:paraId="470EC052" w14:textId="77777777" w:rsidR="008A4851" w:rsidRPr="00DE7073" w:rsidRDefault="008A4851" w:rsidP="008A485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lang w:eastAsia="cs-CZ"/>
        </w:rPr>
      </w:pPr>
      <w:r w:rsidRPr="00DE7073">
        <w:rPr>
          <w:lang w:eastAsia="cs-CZ"/>
        </w:rPr>
        <w:t>Ethernet rozhraní:</w:t>
      </w:r>
    </w:p>
    <w:p w14:paraId="470EC053" w14:textId="77777777" w:rsidR="008A4851" w:rsidRPr="00DE7073" w:rsidRDefault="008A4851" w:rsidP="008A4851">
      <w:pPr>
        <w:spacing w:line="240" w:lineRule="auto"/>
        <w:ind w:left="785" w:firstLine="705"/>
      </w:pPr>
      <w:r w:rsidRPr="00DE7073">
        <w:rPr>
          <w:lang w:eastAsia="cs-CZ"/>
        </w:rPr>
        <w:t xml:space="preserve">IEEE 802.3u – 100BaseTX, </w:t>
      </w:r>
      <w:r w:rsidRPr="00DE7073">
        <w:t xml:space="preserve">Fast Ethernet </w:t>
      </w:r>
    </w:p>
    <w:p w14:paraId="470EC054" w14:textId="77777777" w:rsidR="008A4851" w:rsidRPr="00DE7073" w:rsidRDefault="008A4851" w:rsidP="008A4851">
      <w:pPr>
        <w:pStyle w:val="ListParagraph1"/>
        <w:spacing w:after="0" w:line="240" w:lineRule="auto"/>
        <w:ind w:left="1208" w:firstLine="282"/>
        <w:contextualSpacing w:val="0"/>
        <w:jc w:val="both"/>
        <w:rPr>
          <w:rFonts w:ascii="Times New Roman" w:hAnsi="Times New Roman"/>
        </w:rPr>
      </w:pPr>
      <w:r w:rsidRPr="00DE7073">
        <w:rPr>
          <w:rFonts w:ascii="Times New Roman" w:hAnsi="Times New Roman"/>
        </w:rPr>
        <w:t>Nebo</w:t>
      </w:r>
    </w:p>
    <w:p w14:paraId="470EC055" w14:textId="77777777" w:rsidR="008A4851" w:rsidRPr="00DE7073" w:rsidRDefault="008A4851" w:rsidP="008A4851">
      <w:pPr>
        <w:pStyle w:val="ListParagraph1"/>
        <w:spacing w:after="0" w:line="240" w:lineRule="auto"/>
        <w:ind w:left="1208" w:firstLine="282"/>
        <w:contextualSpacing w:val="0"/>
        <w:jc w:val="both"/>
        <w:rPr>
          <w:rFonts w:ascii="Times New Roman" w:hAnsi="Times New Roman"/>
        </w:rPr>
      </w:pPr>
      <w:r w:rsidRPr="00DE7073">
        <w:rPr>
          <w:rFonts w:ascii="Times New Roman" w:hAnsi="Times New Roman"/>
        </w:rPr>
        <w:t>IEEE 802.3ab – 1000Base T Gigabit e</w:t>
      </w:r>
      <w:r w:rsidR="00667426">
        <w:rPr>
          <w:rFonts w:ascii="Times New Roman" w:hAnsi="Times New Roman"/>
        </w:rPr>
        <w:t>th</w:t>
      </w:r>
      <w:r w:rsidRPr="00DE7073">
        <w:rPr>
          <w:rFonts w:ascii="Times New Roman" w:hAnsi="Times New Roman"/>
        </w:rPr>
        <w:t>ernet</w:t>
      </w:r>
    </w:p>
    <w:p w14:paraId="470EC056" w14:textId="77777777" w:rsidR="009E5223" w:rsidRPr="009E5223" w:rsidRDefault="008A4851" w:rsidP="008A4851">
      <w:pPr>
        <w:pStyle w:val="ListParagraph1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lang w:eastAsia="cs-CZ"/>
        </w:rPr>
      </w:pPr>
      <w:r w:rsidRPr="00DE7073">
        <w:rPr>
          <w:rFonts w:ascii="Times New Roman" w:hAnsi="Times New Roman"/>
          <w:lang w:eastAsia="cs-CZ"/>
        </w:rPr>
        <w:t>Vlastní Patch panel Dodavatele</w:t>
      </w:r>
      <w:r w:rsidR="004C033B">
        <w:rPr>
          <w:rFonts w:ascii="Times New Roman" w:hAnsi="Times New Roman"/>
          <w:lang w:eastAsia="cs-CZ"/>
        </w:rPr>
        <w:t xml:space="preserve"> </w:t>
      </w:r>
      <w:r w:rsidR="004C033B" w:rsidRPr="009E5223">
        <w:rPr>
          <w:lang w:eastAsia="cs-CZ"/>
        </w:rPr>
        <w:t>(</w:t>
      </w:r>
      <w:r w:rsidR="004C033B" w:rsidRPr="00D36D09">
        <w:rPr>
          <w:rFonts w:ascii="Times New Roman" w:hAnsi="Times New Roman"/>
          <w:bCs/>
        </w:rPr>
        <w:t xml:space="preserve">za patchpanel </w:t>
      </w:r>
      <w:r w:rsidR="00652124" w:rsidRPr="00D36D09">
        <w:rPr>
          <w:rFonts w:ascii="Times New Roman" w:hAnsi="Times New Roman"/>
          <w:bCs/>
        </w:rPr>
        <w:t xml:space="preserve">lze </w:t>
      </w:r>
      <w:r w:rsidR="004C033B" w:rsidRPr="00D36D09">
        <w:rPr>
          <w:rFonts w:ascii="Times New Roman" w:hAnsi="Times New Roman"/>
          <w:bCs/>
        </w:rPr>
        <w:t>považovat CPE, jehož porty budou sloužit pro rozhraní služby)</w:t>
      </w:r>
    </w:p>
    <w:p w14:paraId="470EC057" w14:textId="77777777" w:rsidR="008A4851" w:rsidRPr="009E5223" w:rsidRDefault="008A4851" w:rsidP="00D36D09">
      <w:pPr>
        <w:pStyle w:val="ListParagraph1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lang w:eastAsia="cs-CZ"/>
        </w:rPr>
      </w:pPr>
      <w:r w:rsidRPr="00D36D09">
        <w:rPr>
          <w:rFonts w:ascii="Times New Roman" w:hAnsi="Times New Roman"/>
          <w:bCs/>
          <w:lang w:eastAsia="cs-CZ"/>
        </w:rPr>
        <w:t>Volné místo v </w:t>
      </w:r>
      <w:r w:rsidRPr="009E5223">
        <w:rPr>
          <w:rFonts w:ascii="Times New Roman" w:hAnsi="Times New Roman"/>
          <w:lang w:eastAsia="cs-CZ"/>
        </w:rPr>
        <w:t xml:space="preserve">datovém rozvaděči Objednatele (pro umístění zařízení </w:t>
      </w:r>
      <w:r w:rsidR="009A17A7">
        <w:rPr>
          <w:rFonts w:ascii="Times New Roman" w:hAnsi="Times New Roman"/>
          <w:lang w:eastAsia="cs-CZ"/>
        </w:rPr>
        <w:t>D</w:t>
      </w:r>
      <w:r w:rsidRPr="009E5223">
        <w:rPr>
          <w:rFonts w:ascii="Times New Roman" w:hAnsi="Times New Roman"/>
          <w:lang w:eastAsia="cs-CZ"/>
        </w:rPr>
        <w:t xml:space="preserve">odavatele) – max. do velikosti 3U </w:t>
      </w:r>
    </w:p>
    <w:p w14:paraId="470EC058" w14:textId="77777777" w:rsidR="008A4851" w:rsidRPr="00DE7073" w:rsidRDefault="008A4851" w:rsidP="00DE7073">
      <w:pPr>
        <w:pStyle w:val="ListParagraph1"/>
        <w:numPr>
          <w:ilvl w:val="1"/>
          <w:numId w:val="35"/>
        </w:numPr>
        <w:spacing w:before="120" w:after="60" w:line="240" w:lineRule="auto"/>
        <w:ind w:left="992" w:hanging="567"/>
        <w:contextualSpacing w:val="0"/>
        <w:jc w:val="both"/>
        <w:rPr>
          <w:rFonts w:ascii="Times New Roman" w:hAnsi="Times New Roman"/>
        </w:rPr>
      </w:pPr>
      <w:r w:rsidRPr="00D36D09">
        <w:rPr>
          <w:rFonts w:ascii="Times New Roman" w:hAnsi="Times New Roman"/>
          <w:lang w:eastAsia="cs-CZ"/>
        </w:rPr>
        <w:t xml:space="preserve"> pro </w:t>
      </w:r>
      <w:r w:rsidR="00DE7073" w:rsidRPr="00D36D09">
        <w:rPr>
          <w:rFonts w:ascii="Times New Roman" w:hAnsi="Times New Roman"/>
          <w:lang w:eastAsia="cs-CZ"/>
        </w:rPr>
        <w:t>S</w:t>
      </w:r>
      <w:r w:rsidRPr="00D36D09">
        <w:rPr>
          <w:rFonts w:ascii="Times New Roman" w:hAnsi="Times New Roman"/>
          <w:lang w:eastAsia="cs-CZ"/>
        </w:rPr>
        <w:t>lu</w:t>
      </w:r>
      <w:r w:rsidRPr="00DE7073">
        <w:rPr>
          <w:rFonts w:ascii="Times New Roman" w:hAnsi="Times New Roman"/>
        </w:rPr>
        <w:t>žbu 7 UTP</w:t>
      </w:r>
    </w:p>
    <w:p w14:paraId="470EC059" w14:textId="77777777" w:rsidR="008A4851" w:rsidRPr="00DE7073" w:rsidRDefault="008A4851" w:rsidP="00DE7073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60" w:lineRule="exact"/>
        <w:ind w:left="709" w:firstLine="425"/>
        <w:rPr>
          <w:sz w:val="22"/>
          <w:szCs w:val="22"/>
          <w:u w:val="single"/>
        </w:rPr>
      </w:pPr>
      <w:r w:rsidRPr="00DE7073">
        <w:rPr>
          <w:sz w:val="22"/>
          <w:szCs w:val="22"/>
          <w:u w:val="single"/>
        </w:rPr>
        <w:t xml:space="preserve">Rozhraní na straně </w:t>
      </w:r>
      <w:r w:rsidR="009A17A7">
        <w:rPr>
          <w:sz w:val="22"/>
          <w:szCs w:val="22"/>
          <w:u w:val="single"/>
        </w:rPr>
        <w:t>D</w:t>
      </w:r>
      <w:r w:rsidRPr="00DE7073">
        <w:rPr>
          <w:sz w:val="22"/>
          <w:szCs w:val="22"/>
          <w:u w:val="single"/>
        </w:rPr>
        <w:t xml:space="preserve">odavatele: </w:t>
      </w:r>
    </w:p>
    <w:p w14:paraId="470EC05A" w14:textId="77777777" w:rsidR="008A4851" w:rsidRPr="00DE7073" w:rsidRDefault="008A4851" w:rsidP="008A485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lang w:eastAsia="cs-CZ"/>
        </w:rPr>
      </w:pPr>
      <w:r w:rsidRPr="00DE7073">
        <w:rPr>
          <w:lang w:eastAsia="cs-CZ"/>
        </w:rPr>
        <w:t>Ethernet rozhraní:</w:t>
      </w:r>
    </w:p>
    <w:p w14:paraId="470EC05B" w14:textId="77777777" w:rsidR="008A4851" w:rsidRPr="00DE7073" w:rsidRDefault="008A4851" w:rsidP="008A4851">
      <w:pPr>
        <w:spacing w:line="240" w:lineRule="auto"/>
        <w:ind w:left="785" w:firstLine="705"/>
      </w:pPr>
      <w:r w:rsidRPr="00DE7073">
        <w:rPr>
          <w:lang w:eastAsia="cs-CZ"/>
        </w:rPr>
        <w:t xml:space="preserve">IEEE 802.3u – 100BaseTX, </w:t>
      </w:r>
      <w:r w:rsidRPr="00DE7073">
        <w:t>Fast Ethernet</w:t>
      </w:r>
    </w:p>
    <w:p w14:paraId="470EC05C" w14:textId="77777777" w:rsidR="008A4851" w:rsidRPr="00DE7073" w:rsidRDefault="008A4851" w:rsidP="008A4851">
      <w:pPr>
        <w:spacing w:line="240" w:lineRule="auto"/>
        <w:ind w:left="785" w:firstLine="705"/>
        <w:rPr>
          <w:lang w:eastAsia="cs-CZ"/>
        </w:rPr>
      </w:pPr>
      <w:r w:rsidRPr="00DE7073">
        <w:t xml:space="preserve">nebo </w:t>
      </w:r>
    </w:p>
    <w:p w14:paraId="470EC05D" w14:textId="77777777" w:rsidR="008A4851" w:rsidRPr="00DE7073" w:rsidRDefault="008A4851" w:rsidP="008A4851">
      <w:pPr>
        <w:pStyle w:val="ListParagraph1"/>
        <w:spacing w:after="0"/>
        <w:ind w:left="1214" w:firstLine="276"/>
        <w:contextualSpacing w:val="0"/>
        <w:jc w:val="both"/>
        <w:rPr>
          <w:rFonts w:ascii="Times New Roman" w:hAnsi="Times New Roman"/>
        </w:rPr>
      </w:pPr>
      <w:r w:rsidRPr="00DE7073">
        <w:rPr>
          <w:rFonts w:ascii="Times New Roman" w:hAnsi="Times New Roman"/>
        </w:rPr>
        <w:t>IEEE 802.3ab – 1000Base T Gigabit e</w:t>
      </w:r>
      <w:r w:rsidR="00667426">
        <w:rPr>
          <w:rFonts w:ascii="Times New Roman" w:hAnsi="Times New Roman"/>
        </w:rPr>
        <w:t>th</w:t>
      </w:r>
      <w:r w:rsidRPr="00DE7073">
        <w:rPr>
          <w:rFonts w:ascii="Times New Roman" w:hAnsi="Times New Roman"/>
        </w:rPr>
        <w:t>ernet</w:t>
      </w:r>
    </w:p>
    <w:p w14:paraId="470EC05E" w14:textId="77777777" w:rsidR="009E5223" w:rsidRPr="009E5223" w:rsidRDefault="008A4851" w:rsidP="009E5223">
      <w:pPr>
        <w:pStyle w:val="ListParagraph1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lang w:eastAsia="cs-CZ"/>
        </w:rPr>
      </w:pPr>
      <w:r w:rsidRPr="009E5223">
        <w:rPr>
          <w:rFonts w:ascii="Times New Roman" w:hAnsi="Times New Roman"/>
          <w:lang w:eastAsia="cs-CZ"/>
        </w:rPr>
        <w:t>Vlastní Patch panel Dodavatele</w:t>
      </w:r>
      <w:r w:rsidR="004C033B" w:rsidRPr="009E5223">
        <w:rPr>
          <w:rFonts w:ascii="Times New Roman" w:hAnsi="Times New Roman"/>
          <w:lang w:eastAsia="cs-CZ"/>
        </w:rPr>
        <w:t xml:space="preserve"> </w:t>
      </w:r>
      <w:r w:rsidR="009E5223" w:rsidRPr="009E5223">
        <w:rPr>
          <w:rFonts w:ascii="Times New Roman" w:hAnsi="Times New Roman"/>
          <w:lang w:eastAsia="cs-CZ"/>
        </w:rPr>
        <w:t>(</w:t>
      </w:r>
      <w:r w:rsidR="009E5223" w:rsidRPr="009E5223">
        <w:rPr>
          <w:rFonts w:ascii="Times New Roman" w:hAnsi="Times New Roman"/>
          <w:bCs/>
        </w:rPr>
        <w:t>za patchpanel lze považovat CPE, jehož porty budou sloužit pro rozhraní služby)</w:t>
      </w:r>
    </w:p>
    <w:p w14:paraId="470EC05F" w14:textId="77777777" w:rsidR="00383BEA" w:rsidRDefault="008A4851" w:rsidP="00D36D09">
      <w:pPr>
        <w:pStyle w:val="ListParagraph1"/>
        <w:numPr>
          <w:ilvl w:val="0"/>
          <w:numId w:val="31"/>
        </w:numPr>
        <w:spacing w:after="0"/>
        <w:contextualSpacing w:val="0"/>
        <w:jc w:val="both"/>
        <w:rPr>
          <w:rFonts w:ascii="Times New Roman" w:hAnsi="Times New Roman"/>
          <w:lang w:eastAsia="cs-CZ"/>
        </w:rPr>
      </w:pPr>
      <w:r w:rsidRPr="00DE7073">
        <w:rPr>
          <w:rFonts w:ascii="Times New Roman" w:hAnsi="Times New Roman"/>
          <w:lang w:eastAsia="cs-CZ"/>
        </w:rPr>
        <w:t xml:space="preserve">Volné místo v datovém rozvaděči Objednatele (pro umístění zařízení </w:t>
      </w:r>
      <w:r w:rsidR="009A17A7">
        <w:rPr>
          <w:rFonts w:ascii="Times New Roman" w:hAnsi="Times New Roman"/>
          <w:lang w:eastAsia="cs-CZ"/>
        </w:rPr>
        <w:t>D</w:t>
      </w:r>
      <w:r w:rsidRPr="00DE7073">
        <w:rPr>
          <w:rFonts w:ascii="Times New Roman" w:hAnsi="Times New Roman"/>
          <w:lang w:eastAsia="cs-CZ"/>
        </w:rPr>
        <w:t xml:space="preserve">odavatele) – max. do velikosti 3U </w:t>
      </w:r>
    </w:p>
    <w:p w14:paraId="470EC060" w14:textId="77777777" w:rsidR="008A4851" w:rsidRPr="00DE7073" w:rsidRDefault="008A4851" w:rsidP="00DE7073">
      <w:pPr>
        <w:pStyle w:val="ListParagraph1"/>
        <w:numPr>
          <w:ilvl w:val="1"/>
          <w:numId w:val="35"/>
        </w:numPr>
        <w:spacing w:before="120" w:after="60" w:line="240" w:lineRule="auto"/>
        <w:ind w:left="992" w:hanging="567"/>
        <w:contextualSpacing w:val="0"/>
        <w:jc w:val="both"/>
        <w:rPr>
          <w:rFonts w:ascii="Times New Roman" w:hAnsi="Times New Roman"/>
        </w:rPr>
      </w:pPr>
      <w:r w:rsidRPr="00DE7073">
        <w:rPr>
          <w:rFonts w:ascii="Times New Roman" w:hAnsi="Times New Roman"/>
        </w:rPr>
        <w:t xml:space="preserve"> pro </w:t>
      </w:r>
      <w:r w:rsidR="00315162">
        <w:rPr>
          <w:rFonts w:ascii="Times New Roman" w:hAnsi="Times New Roman"/>
        </w:rPr>
        <w:t>S</w:t>
      </w:r>
      <w:r w:rsidRPr="00DE7073">
        <w:rPr>
          <w:rFonts w:ascii="Times New Roman" w:hAnsi="Times New Roman"/>
        </w:rPr>
        <w:t>lužbu 7 FO</w:t>
      </w:r>
    </w:p>
    <w:p w14:paraId="470EC061" w14:textId="77777777" w:rsidR="008A4851" w:rsidRPr="00315162" w:rsidRDefault="008A4851" w:rsidP="00DE7073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60" w:lineRule="exact"/>
        <w:ind w:left="703" w:firstLine="425"/>
        <w:rPr>
          <w:sz w:val="22"/>
          <w:szCs w:val="22"/>
          <w:u w:val="single"/>
        </w:rPr>
      </w:pPr>
      <w:r w:rsidRPr="00315162">
        <w:rPr>
          <w:sz w:val="22"/>
          <w:szCs w:val="22"/>
          <w:u w:val="single"/>
        </w:rPr>
        <w:t xml:space="preserve">Rozhraní na straně </w:t>
      </w:r>
      <w:r w:rsidR="009A17A7">
        <w:rPr>
          <w:sz w:val="22"/>
          <w:szCs w:val="22"/>
          <w:u w:val="single"/>
        </w:rPr>
        <w:t>D</w:t>
      </w:r>
      <w:r w:rsidRPr="00315162">
        <w:rPr>
          <w:sz w:val="22"/>
          <w:szCs w:val="22"/>
          <w:u w:val="single"/>
        </w:rPr>
        <w:t xml:space="preserve">odavatele: </w:t>
      </w:r>
    </w:p>
    <w:p w14:paraId="470EC062" w14:textId="77777777" w:rsidR="008A4851" w:rsidRPr="00315162" w:rsidRDefault="008A4851" w:rsidP="008A485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lang w:eastAsia="cs-CZ"/>
        </w:rPr>
      </w:pPr>
      <w:r w:rsidRPr="00315162">
        <w:rPr>
          <w:lang w:eastAsia="cs-CZ"/>
        </w:rPr>
        <w:t>Ethernet rozhraní:</w:t>
      </w:r>
    </w:p>
    <w:p w14:paraId="470EC063" w14:textId="77777777" w:rsidR="008A4851" w:rsidRPr="00315162" w:rsidRDefault="008A4851" w:rsidP="008A4851">
      <w:pPr>
        <w:pStyle w:val="ListParagraph1"/>
        <w:spacing w:after="0"/>
        <w:ind w:left="1208" w:firstLine="282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>IEEE 802.3z – 1000Base LX Gigabit e</w:t>
      </w:r>
      <w:r w:rsidR="00667426">
        <w:rPr>
          <w:rFonts w:ascii="Times New Roman" w:hAnsi="Times New Roman"/>
        </w:rPr>
        <w:t>t</w:t>
      </w:r>
      <w:r w:rsidRPr="00315162">
        <w:rPr>
          <w:rFonts w:ascii="Times New Roman" w:hAnsi="Times New Roman"/>
        </w:rPr>
        <w:t>hernet</w:t>
      </w:r>
    </w:p>
    <w:p w14:paraId="470EC064" w14:textId="77777777" w:rsidR="009E5223" w:rsidRPr="009E5223" w:rsidRDefault="008A4851" w:rsidP="009E5223">
      <w:pPr>
        <w:pStyle w:val="ListParagraph1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lang w:eastAsia="cs-CZ"/>
        </w:rPr>
      </w:pPr>
      <w:r w:rsidRPr="009E5223">
        <w:rPr>
          <w:rFonts w:ascii="Times New Roman" w:hAnsi="Times New Roman"/>
          <w:lang w:eastAsia="cs-CZ"/>
        </w:rPr>
        <w:t>Vlastní Patch panel Dodavatele</w:t>
      </w:r>
      <w:r w:rsidR="004C033B" w:rsidRPr="009E5223">
        <w:rPr>
          <w:rFonts w:ascii="Times New Roman" w:hAnsi="Times New Roman"/>
          <w:lang w:eastAsia="cs-CZ"/>
        </w:rPr>
        <w:t xml:space="preserve"> </w:t>
      </w:r>
      <w:r w:rsidR="009E5223" w:rsidRPr="009E5223">
        <w:rPr>
          <w:rFonts w:ascii="Times New Roman" w:hAnsi="Times New Roman"/>
          <w:lang w:eastAsia="cs-CZ"/>
        </w:rPr>
        <w:t>(</w:t>
      </w:r>
      <w:r w:rsidR="009E5223" w:rsidRPr="009E5223">
        <w:rPr>
          <w:rFonts w:ascii="Times New Roman" w:hAnsi="Times New Roman"/>
          <w:bCs/>
        </w:rPr>
        <w:t>za patchpanel lze považovat CPE, jehož porty budou sloužit pro rozhraní služby)</w:t>
      </w:r>
    </w:p>
    <w:p w14:paraId="470EC065" w14:textId="77777777" w:rsidR="00383BEA" w:rsidRDefault="008A4851" w:rsidP="00D36D09">
      <w:pPr>
        <w:pStyle w:val="ListParagraph1"/>
        <w:numPr>
          <w:ilvl w:val="0"/>
          <w:numId w:val="31"/>
        </w:numPr>
        <w:spacing w:after="0"/>
        <w:contextualSpacing w:val="0"/>
        <w:jc w:val="both"/>
        <w:rPr>
          <w:rFonts w:ascii="Times New Roman" w:hAnsi="Times New Roman"/>
          <w:lang w:eastAsia="cs-CZ"/>
        </w:rPr>
      </w:pPr>
      <w:r w:rsidRPr="00315162">
        <w:rPr>
          <w:rFonts w:ascii="Times New Roman" w:hAnsi="Times New Roman"/>
          <w:lang w:eastAsia="cs-CZ"/>
        </w:rPr>
        <w:t xml:space="preserve">Volné místo v datovém rozvaděči Objednatele (pro umístění zařízení </w:t>
      </w:r>
      <w:r w:rsidR="009A17A7">
        <w:rPr>
          <w:rFonts w:ascii="Times New Roman" w:hAnsi="Times New Roman"/>
          <w:lang w:eastAsia="cs-CZ"/>
        </w:rPr>
        <w:t>D</w:t>
      </w:r>
      <w:r w:rsidRPr="00315162">
        <w:rPr>
          <w:rFonts w:ascii="Times New Roman" w:hAnsi="Times New Roman"/>
          <w:lang w:eastAsia="cs-CZ"/>
        </w:rPr>
        <w:t xml:space="preserve">odavatele) – max. do velikosti 3U </w:t>
      </w:r>
    </w:p>
    <w:p w14:paraId="470EC066" w14:textId="77777777" w:rsidR="008A4851" w:rsidRPr="00315162" w:rsidRDefault="008A4851" w:rsidP="00315162">
      <w:pPr>
        <w:pStyle w:val="ListParagraph1"/>
        <w:numPr>
          <w:ilvl w:val="1"/>
          <w:numId w:val="35"/>
        </w:numPr>
        <w:spacing w:before="120" w:after="60" w:line="240" w:lineRule="auto"/>
        <w:ind w:left="992" w:hanging="567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 xml:space="preserve"> </w:t>
      </w:r>
      <w:r w:rsidR="00315162">
        <w:rPr>
          <w:rFonts w:ascii="Times New Roman" w:hAnsi="Times New Roman"/>
        </w:rPr>
        <w:t>pro S</w:t>
      </w:r>
      <w:r w:rsidRPr="00315162">
        <w:rPr>
          <w:rFonts w:ascii="Times New Roman" w:hAnsi="Times New Roman"/>
        </w:rPr>
        <w:t>lužbu 8 UTP</w:t>
      </w:r>
    </w:p>
    <w:p w14:paraId="470EC067" w14:textId="77777777" w:rsidR="008A4851" w:rsidRPr="00315162" w:rsidRDefault="008A4851" w:rsidP="0031516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60" w:lineRule="exact"/>
        <w:ind w:left="709" w:firstLine="425"/>
        <w:rPr>
          <w:sz w:val="22"/>
          <w:szCs w:val="22"/>
          <w:u w:val="single"/>
        </w:rPr>
      </w:pPr>
      <w:r w:rsidRPr="00315162">
        <w:rPr>
          <w:sz w:val="22"/>
          <w:szCs w:val="22"/>
          <w:u w:val="single"/>
        </w:rPr>
        <w:t xml:space="preserve">Rozhraní na straně </w:t>
      </w:r>
      <w:r w:rsidR="009A17A7">
        <w:rPr>
          <w:sz w:val="22"/>
          <w:szCs w:val="22"/>
          <w:u w:val="single"/>
        </w:rPr>
        <w:t>D</w:t>
      </w:r>
      <w:r w:rsidRPr="00315162">
        <w:rPr>
          <w:sz w:val="22"/>
          <w:szCs w:val="22"/>
          <w:u w:val="single"/>
        </w:rPr>
        <w:t xml:space="preserve">odavatele: </w:t>
      </w:r>
    </w:p>
    <w:p w14:paraId="470EC068" w14:textId="77777777" w:rsidR="008A4851" w:rsidRPr="00315162" w:rsidRDefault="008A4851" w:rsidP="008A485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lang w:eastAsia="cs-CZ"/>
        </w:rPr>
      </w:pPr>
      <w:r w:rsidRPr="00315162">
        <w:rPr>
          <w:lang w:eastAsia="cs-CZ"/>
        </w:rPr>
        <w:t>Ethernet rozhraní:</w:t>
      </w:r>
    </w:p>
    <w:p w14:paraId="470EC069" w14:textId="77777777" w:rsidR="008A4851" w:rsidRPr="00315162" w:rsidRDefault="008A4851" w:rsidP="008A4851">
      <w:pPr>
        <w:pStyle w:val="ListParagraph1"/>
        <w:spacing w:after="0"/>
        <w:ind w:left="1211" w:firstLine="279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>IEEE 802.3ab – 1000Base T Gigabit e</w:t>
      </w:r>
      <w:r w:rsidR="00667426">
        <w:rPr>
          <w:rFonts w:ascii="Times New Roman" w:hAnsi="Times New Roman"/>
        </w:rPr>
        <w:t>t</w:t>
      </w:r>
      <w:r w:rsidRPr="00315162">
        <w:rPr>
          <w:rFonts w:ascii="Times New Roman" w:hAnsi="Times New Roman"/>
        </w:rPr>
        <w:t>hernet</w:t>
      </w:r>
    </w:p>
    <w:p w14:paraId="470EC06A" w14:textId="77777777" w:rsidR="009E5223" w:rsidRPr="009E5223" w:rsidRDefault="008A4851" w:rsidP="009E5223">
      <w:pPr>
        <w:pStyle w:val="ListParagraph1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lang w:eastAsia="cs-CZ"/>
        </w:rPr>
      </w:pPr>
      <w:r w:rsidRPr="009E5223">
        <w:rPr>
          <w:rFonts w:ascii="Times New Roman" w:hAnsi="Times New Roman"/>
          <w:lang w:eastAsia="cs-CZ"/>
        </w:rPr>
        <w:t>Vlastní Patch panel Dodavatele</w:t>
      </w:r>
      <w:r w:rsidR="004C033B" w:rsidRPr="009E5223">
        <w:rPr>
          <w:rFonts w:ascii="Times New Roman" w:hAnsi="Times New Roman"/>
          <w:lang w:eastAsia="cs-CZ"/>
        </w:rPr>
        <w:t xml:space="preserve"> </w:t>
      </w:r>
      <w:r w:rsidR="009E5223" w:rsidRPr="009E5223">
        <w:rPr>
          <w:rFonts w:ascii="Times New Roman" w:hAnsi="Times New Roman"/>
          <w:lang w:eastAsia="cs-CZ"/>
        </w:rPr>
        <w:t>(</w:t>
      </w:r>
      <w:r w:rsidR="009E5223" w:rsidRPr="009E5223">
        <w:rPr>
          <w:rFonts w:ascii="Times New Roman" w:hAnsi="Times New Roman"/>
          <w:bCs/>
        </w:rPr>
        <w:t>za patchpanel lze považovat CPE, jehož porty budou sloužit pro rozhraní služby)</w:t>
      </w:r>
    </w:p>
    <w:p w14:paraId="470EC06B" w14:textId="77777777" w:rsidR="00383BEA" w:rsidRDefault="008A4851" w:rsidP="00D36D09">
      <w:pPr>
        <w:pStyle w:val="ListParagraph1"/>
        <w:numPr>
          <w:ilvl w:val="0"/>
          <w:numId w:val="31"/>
        </w:numPr>
        <w:spacing w:after="0"/>
        <w:contextualSpacing w:val="0"/>
        <w:jc w:val="both"/>
        <w:rPr>
          <w:rFonts w:ascii="Times New Roman" w:hAnsi="Times New Roman"/>
          <w:lang w:eastAsia="cs-CZ"/>
        </w:rPr>
      </w:pPr>
      <w:r w:rsidRPr="00315162">
        <w:rPr>
          <w:rFonts w:ascii="Times New Roman" w:hAnsi="Times New Roman"/>
          <w:lang w:eastAsia="cs-CZ"/>
        </w:rPr>
        <w:t xml:space="preserve">Volné místo v datovém rozvaděči Objednatele (pro umístění zařízení </w:t>
      </w:r>
      <w:r w:rsidR="009A17A7">
        <w:rPr>
          <w:rFonts w:ascii="Times New Roman" w:hAnsi="Times New Roman"/>
          <w:lang w:eastAsia="cs-CZ"/>
        </w:rPr>
        <w:t>D</w:t>
      </w:r>
      <w:r w:rsidRPr="00315162">
        <w:rPr>
          <w:rFonts w:ascii="Times New Roman" w:hAnsi="Times New Roman"/>
          <w:lang w:eastAsia="cs-CZ"/>
        </w:rPr>
        <w:t xml:space="preserve">odavatele) – max. do velikosti 3U </w:t>
      </w:r>
    </w:p>
    <w:p w14:paraId="470EC06D" w14:textId="77777777" w:rsidR="008A4851" w:rsidRPr="00315162" w:rsidRDefault="008A4851" w:rsidP="00315162">
      <w:pPr>
        <w:pStyle w:val="ListParagraph1"/>
        <w:numPr>
          <w:ilvl w:val="1"/>
          <w:numId w:val="35"/>
        </w:numPr>
        <w:spacing w:before="120" w:after="60" w:line="240" w:lineRule="auto"/>
        <w:ind w:left="992" w:hanging="567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 xml:space="preserve"> pro </w:t>
      </w:r>
      <w:r w:rsidR="00315162">
        <w:rPr>
          <w:rFonts w:ascii="Times New Roman" w:hAnsi="Times New Roman"/>
        </w:rPr>
        <w:t>S</w:t>
      </w:r>
      <w:r w:rsidRPr="00315162">
        <w:rPr>
          <w:rFonts w:ascii="Times New Roman" w:hAnsi="Times New Roman"/>
        </w:rPr>
        <w:t>lužbu 8 FO MM</w:t>
      </w:r>
    </w:p>
    <w:p w14:paraId="470EC06E" w14:textId="77777777" w:rsidR="008A4851" w:rsidRPr="00315162" w:rsidRDefault="008A4851" w:rsidP="0031516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60" w:lineRule="exact"/>
        <w:ind w:left="703" w:firstLine="425"/>
        <w:rPr>
          <w:sz w:val="22"/>
          <w:szCs w:val="22"/>
          <w:u w:val="single"/>
        </w:rPr>
      </w:pPr>
      <w:r w:rsidRPr="00315162">
        <w:rPr>
          <w:sz w:val="22"/>
          <w:szCs w:val="22"/>
          <w:u w:val="single"/>
        </w:rPr>
        <w:t xml:space="preserve">Rozhraní na straně </w:t>
      </w:r>
      <w:r w:rsidR="009A17A7">
        <w:rPr>
          <w:sz w:val="22"/>
          <w:szCs w:val="22"/>
          <w:u w:val="single"/>
        </w:rPr>
        <w:t>D</w:t>
      </w:r>
      <w:r w:rsidRPr="00315162">
        <w:rPr>
          <w:sz w:val="22"/>
          <w:szCs w:val="22"/>
          <w:u w:val="single"/>
        </w:rPr>
        <w:t xml:space="preserve">odavatele: </w:t>
      </w:r>
    </w:p>
    <w:p w14:paraId="470EC06F" w14:textId="77777777" w:rsidR="008A4851" w:rsidRPr="00315162" w:rsidRDefault="008A4851" w:rsidP="008A485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lang w:eastAsia="cs-CZ"/>
        </w:rPr>
      </w:pPr>
      <w:r w:rsidRPr="00315162">
        <w:rPr>
          <w:lang w:eastAsia="cs-CZ"/>
        </w:rPr>
        <w:t>Ethernet rozhraní:</w:t>
      </w:r>
    </w:p>
    <w:p w14:paraId="470EC070" w14:textId="77777777" w:rsidR="008A4851" w:rsidRPr="00315162" w:rsidRDefault="008A4851" w:rsidP="008A4851">
      <w:pPr>
        <w:pStyle w:val="ListParagraph1"/>
        <w:spacing w:after="0"/>
        <w:ind w:left="1208" w:firstLine="282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>IEEE 802.3z – 1000Base SX Gigabit e</w:t>
      </w:r>
      <w:r w:rsidR="00667426">
        <w:rPr>
          <w:rFonts w:ascii="Times New Roman" w:hAnsi="Times New Roman"/>
        </w:rPr>
        <w:t>t</w:t>
      </w:r>
      <w:r w:rsidRPr="00315162">
        <w:rPr>
          <w:rFonts w:ascii="Times New Roman" w:hAnsi="Times New Roman"/>
        </w:rPr>
        <w:t>hernet</w:t>
      </w:r>
    </w:p>
    <w:p w14:paraId="470EC071" w14:textId="77777777" w:rsidR="009E5223" w:rsidRPr="009E5223" w:rsidRDefault="008A4851" w:rsidP="009E5223">
      <w:pPr>
        <w:pStyle w:val="ListParagraph1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lang w:eastAsia="cs-CZ"/>
        </w:rPr>
      </w:pPr>
      <w:r w:rsidRPr="009E5223">
        <w:rPr>
          <w:rFonts w:ascii="Times New Roman" w:hAnsi="Times New Roman"/>
          <w:lang w:eastAsia="cs-CZ"/>
        </w:rPr>
        <w:t>Vlastní Patch panel Dodavatele</w:t>
      </w:r>
      <w:r w:rsidR="004C033B" w:rsidRPr="009E5223">
        <w:rPr>
          <w:rFonts w:ascii="Times New Roman" w:hAnsi="Times New Roman"/>
          <w:lang w:eastAsia="cs-CZ"/>
        </w:rPr>
        <w:t xml:space="preserve"> </w:t>
      </w:r>
      <w:r w:rsidR="009E5223" w:rsidRPr="009E5223">
        <w:rPr>
          <w:rFonts w:ascii="Times New Roman" w:hAnsi="Times New Roman"/>
          <w:lang w:eastAsia="cs-CZ"/>
        </w:rPr>
        <w:t>(</w:t>
      </w:r>
      <w:r w:rsidR="009E5223" w:rsidRPr="009E5223">
        <w:rPr>
          <w:rFonts w:ascii="Times New Roman" w:hAnsi="Times New Roman"/>
          <w:bCs/>
        </w:rPr>
        <w:t>za patchpanel lze považovat CPE, jehož porty budou sloužit pro rozhraní služby)</w:t>
      </w:r>
    </w:p>
    <w:p w14:paraId="470EC072" w14:textId="77777777" w:rsidR="00383BEA" w:rsidRDefault="008A4851" w:rsidP="00D36D09">
      <w:pPr>
        <w:pStyle w:val="ListParagraph1"/>
        <w:numPr>
          <w:ilvl w:val="0"/>
          <w:numId w:val="31"/>
        </w:numPr>
        <w:spacing w:after="0"/>
        <w:contextualSpacing w:val="0"/>
        <w:jc w:val="both"/>
        <w:rPr>
          <w:rFonts w:ascii="Times New Roman" w:hAnsi="Times New Roman"/>
          <w:lang w:eastAsia="cs-CZ"/>
        </w:rPr>
      </w:pPr>
      <w:r w:rsidRPr="00315162">
        <w:rPr>
          <w:rFonts w:ascii="Times New Roman" w:hAnsi="Times New Roman"/>
          <w:lang w:eastAsia="cs-CZ"/>
        </w:rPr>
        <w:t xml:space="preserve">Volné místo v datovém rozvaděči Objednatele (pro umístění zařízení </w:t>
      </w:r>
      <w:r w:rsidR="009A17A7">
        <w:rPr>
          <w:rFonts w:ascii="Times New Roman" w:hAnsi="Times New Roman"/>
          <w:lang w:eastAsia="cs-CZ"/>
        </w:rPr>
        <w:t>D</w:t>
      </w:r>
      <w:r w:rsidRPr="00315162">
        <w:rPr>
          <w:rFonts w:ascii="Times New Roman" w:hAnsi="Times New Roman"/>
          <w:lang w:eastAsia="cs-CZ"/>
        </w:rPr>
        <w:t xml:space="preserve">odavatele) – max. do velikosti 3U </w:t>
      </w:r>
    </w:p>
    <w:p w14:paraId="470EC073" w14:textId="77777777" w:rsidR="008A4851" w:rsidRPr="00315162" w:rsidRDefault="008A4851" w:rsidP="00315162">
      <w:pPr>
        <w:pStyle w:val="ListParagraph1"/>
        <w:numPr>
          <w:ilvl w:val="1"/>
          <w:numId w:val="35"/>
        </w:numPr>
        <w:spacing w:before="120" w:after="60" w:line="240" w:lineRule="auto"/>
        <w:ind w:left="992" w:hanging="567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 xml:space="preserve"> pro </w:t>
      </w:r>
      <w:r w:rsidR="00315162">
        <w:rPr>
          <w:rFonts w:ascii="Times New Roman" w:hAnsi="Times New Roman"/>
        </w:rPr>
        <w:t>S</w:t>
      </w:r>
      <w:r w:rsidRPr="00315162">
        <w:rPr>
          <w:rFonts w:ascii="Times New Roman" w:hAnsi="Times New Roman"/>
        </w:rPr>
        <w:t>lužbu 8 FO SM</w:t>
      </w:r>
    </w:p>
    <w:p w14:paraId="470EC074" w14:textId="77777777" w:rsidR="008A4851" w:rsidRPr="00315162" w:rsidRDefault="008A4851" w:rsidP="0031516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60" w:lineRule="exact"/>
        <w:ind w:left="703" w:firstLine="425"/>
        <w:rPr>
          <w:sz w:val="22"/>
          <w:szCs w:val="22"/>
          <w:u w:val="single"/>
        </w:rPr>
      </w:pPr>
      <w:r w:rsidRPr="00315162">
        <w:rPr>
          <w:sz w:val="22"/>
          <w:szCs w:val="22"/>
          <w:u w:val="single"/>
        </w:rPr>
        <w:t xml:space="preserve">Rozhraní na straně </w:t>
      </w:r>
      <w:r w:rsidR="009A17A7">
        <w:rPr>
          <w:sz w:val="22"/>
          <w:szCs w:val="22"/>
          <w:u w:val="single"/>
        </w:rPr>
        <w:t>D</w:t>
      </w:r>
      <w:r w:rsidRPr="00315162">
        <w:rPr>
          <w:sz w:val="22"/>
          <w:szCs w:val="22"/>
          <w:u w:val="single"/>
        </w:rPr>
        <w:t xml:space="preserve">odavatele: </w:t>
      </w:r>
    </w:p>
    <w:p w14:paraId="470EC075" w14:textId="77777777" w:rsidR="008A4851" w:rsidRPr="00315162" w:rsidRDefault="008A4851" w:rsidP="008A485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lang w:eastAsia="cs-CZ"/>
        </w:rPr>
      </w:pPr>
      <w:r w:rsidRPr="00315162">
        <w:rPr>
          <w:lang w:eastAsia="cs-CZ"/>
        </w:rPr>
        <w:t>Ethernet rozhraní:</w:t>
      </w:r>
    </w:p>
    <w:p w14:paraId="470EC076" w14:textId="77777777" w:rsidR="008A4851" w:rsidRPr="00315162" w:rsidRDefault="008A4851" w:rsidP="008A4851">
      <w:pPr>
        <w:pStyle w:val="ListParagraph1"/>
        <w:spacing w:after="0"/>
        <w:ind w:left="1208" w:firstLine="282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>IEEE 802.3z – 1000Base LX Gigabit e</w:t>
      </w:r>
      <w:r w:rsidR="00667426">
        <w:rPr>
          <w:rFonts w:ascii="Times New Roman" w:hAnsi="Times New Roman"/>
        </w:rPr>
        <w:t>t</w:t>
      </w:r>
      <w:r w:rsidRPr="00315162">
        <w:rPr>
          <w:rFonts w:ascii="Times New Roman" w:hAnsi="Times New Roman"/>
        </w:rPr>
        <w:t>hernet</w:t>
      </w:r>
    </w:p>
    <w:p w14:paraId="470EC077" w14:textId="77777777" w:rsidR="009E5223" w:rsidRPr="009E5223" w:rsidRDefault="008A4851" w:rsidP="009E5223">
      <w:pPr>
        <w:pStyle w:val="ListParagraph1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lang w:eastAsia="cs-CZ"/>
        </w:rPr>
      </w:pPr>
      <w:r w:rsidRPr="00652124">
        <w:rPr>
          <w:rFonts w:ascii="Times New Roman" w:hAnsi="Times New Roman"/>
          <w:lang w:eastAsia="cs-CZ"/>
        </w:rPr>
        <w:lastRenderedPageBreak/>
        <w:t>Vlastní Patch panel Dodavatele</w:t>
      </w:r>
      <w:r w:rsidR="004C033B" w:rsidRPr="00652124">
        <w:rPr>
          <w:rFonts w:ascii="Times New Roman" w:hAnsi="Times New Roman"/>
          <w:lang w:eastAsia="cs-CZ"/>
        </w:rPr>
        <w:t xml:space="preserve"> </w:t>
      </w:r>
      <w:r w:rsidR="009E5223" w:rsidRPr="009E5223">
        <w:rPr>
          <w:rFonts w:ascii="Times New Roman" w:hAnsi="Times New Roman"/>
          <w:lang w:eastAsia="cs-CZ"/>
        </w:rPr>
        <w:t>(</w:t>
      </w:r>
      <w:r w:rsidR="009E5223" w:rsidRPr="009E5223">
        <w:rPr>
          <w:rFonts w:ascii="Times New Roman" w:hAnsi="Times New Roman"/>
          <w:bCs/>
        </w:rPr>
        <w:t>za patchpanel lze považovat CPE, jehož porty budou sloužit pro rozhraní služby)</w:t>
      </w:r>
    </w:p>
    <w:p w14:paraId="470EC078" w14:textId="77777777" w:rsidR="00383BEA" w:rsidRDefault="008F10DA" w:rsidP="00D36D09">
      <w:pPr>
        <w:pStyle w:val="ListParagraph1"/>
        <w:numPr>
          <w:ilvl w:val="0"/>
          <w:numId w:val="31"/>
        </w:numPr>
        <w:spacing w:after="0"/>
        <w:contextualSpacing w:val="0"/>
        <w:jc w:val="both"/>
        <w:rPr>
          <w:rFonts w:ascii="Times New Roman" w:hAnsi="Times New Roman"/>
          <w:lang w:eastAsia="cs-CZ"/>
        </w:rPr>
      </w:pPr>
      <w:r w:rsidRPr="008F10DA">
        <w:rPr>
          <w:rFonts w:ascii="Times New Roman" w:hAnsi="Times New Roman"/>
          <w:bCs/>
          <w:lang w:eastAsia="cs-CZ"/>
        </w:rPr>
        <w:t>Volné místo v </w:t>
      </w:r>
      <w:r>
        <w:rPr>
          <w:rFonts w:ascii="Times New Roman" w:hAnsi="Times New Roman"/>
          <w:lang w:eastAsia="cs-CZ"/>
        </w:rPr>
        <w:t xml:space="preserve">datovém rozvaděči Objednatele (pro umístění zařízení </w:t>
      </w:r>
      <w:r w:rsidR="009A17A7">
        <w:rPr>
          <w:rFonts w:ascii="Times New Roman" w:hAnsi="Times New Roman"/>
          <w:lang w:eastAsia="cs-CZ"/>
        </w:rPr>
        <w:t>D</w:t>
      </w:r>
      <w:r>
        <w:rPr>
          <w:rFonts w:ascii="Times New Roman" w:hAnsi="Times New Roman"/>
          <w:lang w:eastAsia="cs-CZ"/>
        </w:rPr>
        <w:t xml:space="preserve">odavatele) – max. do velikosti 3U </w:t>
      </w:r>
    </w:p>
    <w:p w14:paraId="470EC079" w14:textId="77777777" w:rsidR="008A4851" w:rsidRPr="00315162" w:rsidRDefault="00383BEA" w:rsidP="00315162">
      <w:pPr>
        <w:pStyle w:val="ListParagraph1"/>
        <w:numPr>
          <w:ilvl w:val="1"/>
          <w:numId w:val="35"/>
        </w:numPr>
        <w:spacing w:before="120" w:after="60" w:line="240" w:lineRule="auto"/>
        <w:ind w:left="992" w:hanging="567"/>
        <w:contextualSpacing w:val="0"/>
        <w:jc w:val="both"/>
        <w:rPr>
          <w:rFonts w:ascii="Times New Roman" w:hAnsi="Times New Roman"/>
        </w:rPr>
      </w:pPr>
      <w:r w:rsidRPr="00D36D09">
        <w:rPr>
          <w:rFonts w:ascii="Times New Roman" w:hAnsi="Times New Roman"/>
          <w:lang w:eastAsia="cs-CZ"/>
        </w:rPr>
        <w:t xml:space="preserve"> pro Slu</w:t>
      </w:r>
      <w:r w:rsidR="008A4851" w:rsidRPr="00315162">
        <w:rPr>
          <w:rFonts w:ascii="Times New Roman" w:hAnsi="Times New Roman"/>
        </w:rPr>
        <w:t>žbu 9 FO MM</w:t>
      </w:r>
    </w:p>
    <w:p w14:paraId="470EC07A" w14:textId="77777777" w:rsidR="008A4851" w:rsidRPr="00315162" w:rsidRDefault="008A4851" w:rsidP="0031516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60" w:lineRule="exact"/>
        <w:ind w:left="709" w:firstLine="425"/>
        <w:rPr>
          <w:sz w:val="22"/>
          <w:szCs w:val="22"/>
          <w:u w:val="single"/>
        </w:rPr>
      </w:pPr>
      <w:r w:rsidRPr="00315162">
        <w:rPr>
          <w:sz w:val="22"/>
          <w:szCs w:val="22"/>
          <w:u w:val="single"/>
        </w:rPr>
        <w:t xml:space="preserve">Rozhraní na straně </w:t>
      </w:r>
      <w:r w:rsidR="009A17A7">
        <w:rPr>
          <w:sz w:val="22"/>
          <w:szCs w:val="22"/>
          <w:u w:val="single"/>
        </w:rPr>
        <w:t>D</w:t>
      </w:r>
      <w:r w:rsidRPr="00315162">
        <w:rPr>
          <w:sz w:val="22"/>
          <w:szCs w:val="22"/>
          <w:u w:val="single"/>
        </w:rPr>
        <w:t xml:space="preserve">odavatele: </w:t>
      </w:r>
    </w:p>
    <w:p w14:paraId="470EC07B" w14:textId="77777777" w:rsidR="008A4851" w:rsidRPr="00315162" w:rsidRDefault="008A4851" w:rsidP="008A485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lang w:eastAsia="cs-CZ"/>
        </w:rPr>
      </w:pPr>
      <w:r w:rsidRPr="00315162">
        <w:rPr>
          <w:lang w:eastAsia="cs-CZ"/>
        </w:rPr>
        <w:t>Ethernet rozhraní:</w:t>
      </w:r>
    </w:p>
    <w:p w14:paraId="470EC07C" w14:textId="77777777" w:rsidR="008A4851" w:rsidRPr="00315162" w:rsidRDefault="008A4851" w:rsidP="008A4851">
      <w:pPr>
        <w:pStyle w:val="ListParagraph1"/>
        <w:spacing w:after="0"/>
        <w:ind w:left="1214" w:firstLine="279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>IEEE 8</w:t>
      </w:r>
      <w:r w:rsidR="00667426">
        <w:rPr>
          <w:rFonts w:ascii="Times New Roman" w:hAnsi="Times New Roman"/>
        </w:rPr>
        <w:t>02.3ae – 10GBASE-SR 10Gigabit et</w:t>
      </w:r>
      <w:r w:rsidRPr="00315162">
        <w:rPr>
          <w:rFonts w:ascii="Times New Roman" w:hAnsi="Times New Roman"/>
        </w:rPr>
        <w:t>hernet</w:t>
      </w:r>
    </w:p>
    <w:p w14:paraId="470EC07D" w14:textId="77777777" w:rsidR="009E5223" w:rsidRPr="009E5223" w:rsidRDefault="008A4851" w:rsidP="009E5223">
      <w:pPr>
        <w:pStyle w:val="ListParagraph1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lang w:eastAsia="cs-CZ"/>
        </w:rPr>
      </w:pPr>
      <w:r w:rsidRPr="009E5223">
        <w:rPr>
          <w:rFonts w:ascii="Times New Roman" w:hAnsi="Times New Roman"/>
          <w:lang w:eastAsia="cs-CZ"/>
        </w:rPr>
        <w:t>Vlastní Patch panel Dodavatele</w:t>
      </w:r>
      <w:r w:rsidR="004C033B" w:rsidRPr="009E5223">
        <w:rPr>
          <w:rFonts w:ascii="Times New Roman" w:hAnsi="Times New Roman"/>
          <w:lang w:eastAsia="cs-CZ"/>
        </w:rPr>
        <w:t xml:space="preserve"> </w:t>
      </w:r>
      <w:r w:rsidR="009E5223" w:rsidRPr="009E5223">
        <w:rPr>
          <w:rFonts w:ascii="Times New Roman" w:hAnsi="Times New Roman"/>
          <w:lang w:eastAsia="cs-CZ"/>
        </w:rPr>
        <w:t>(</w:t>
      </w:r>
      <w:r w:rsidR="009E5223" w:rsidRPr="009E5223">
        <w:rPr>
          <w:rFonts w:ascii="Times New Roman" w:hAnsi="Times New Roman"/>
          <w:bCs/>
        </w:rPr>
        <w:t>za patchpanel lze považovat CPE, jehož porty budou sloužit pro rozhraní služby)</w:t>
      </w:r>
    </w:p>
    <w:p w14:paraId="470EC07E" w14:textId="77777777" w:rsidR="00383BEA" w:rsidRDefault="008A4851" w:rsidP="00D36D09">
      <w:pPr>
        <w:pStyle w:val="ListParagraph1"/>
        <w:numPr>
          <w:ilvl w:val="0"/>
          <w:numId w:val="30"/>
        </w:numPr>
        <w:spacing w:after="0"/>
        <w:contextualSpacing w:val="0"/>
        <w:jc w:val="both"/>
        <w:rPr>
          <w:rFonts w:ascii="Times New Roman" w:hAnsi="Times New Roman"/>
          <w:lang w:eastAsia="cs-CZ"/>
        </w:rPr>
      </w:pPr>
      <w:r w:rsidRPr="00315162">
        <w:rPr>
          <w:rFonts w:ascii="Times New Roman" w:hAnsi="Times New Roman"/>
          <w:lang w:eastAsia="cs-CZ"/>
        </w:rPr>
        <w:t xml:space="preserve">Volné místo v datovém rozvaděči Objednatele (pro umístění zařízení </w:t>
      </w:r>
      <w:r w:rsidR="009A17A7">
        <w:rPr>
          <w:rFonts w:ascii="Times New Roman" w:hAnsi="Times New Roman"/>
          <w:lang w:eastAsia="cs-CZ"/>
        </w:rPr>
        <w:t>D</w:t>
      </w:r>
      <w:r w:rsidRPr="00315162">
        <w:rPr>
          <w:rFonts w:ascii="Times New Roman" w:hAnsi="Times New Roman"/>
          <w:lang w:eastAsia="cs-CZ"/>
        </w:rPr>
        <w:t xml:space="preserve">odavatele) – max. do velikosti 3U </w:t>
      </w:r>
    </w:p>
    <w:p w14:paraId="470EC07F" w14:textId="77777777" w:rsidR="008A4851" w:rsidRPr="00315162" w:rsidRDefault="008A4851" w:rsidP="00315162">
      <w:pPr>
        <w:pStyle w:val="ListParagraph1"/>
        <w:numPr>
          <w:ilvl w:val="1"/>
          <w:numId w:val="35"/>
        </w:numPr>
        <w:spacing w:before="120" w:after="60" w:line="240" w:lineRule="auto"/>
        <w:ind w:left="992" w:hanging="567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 xml:space="preserve"> </w:t>
      </w:r>
      <w:r w:rsidR="00315162">
        <w:rPr>
          <w:rFonts w:ascii="Times New Roman" w:hAnsi="Times New Roman"/>
        </w:rPr>
        <w:t>pro S</w:t>
      </w:r>
      <w:r w:rsidRPr="00315162">
        <w:rPr>
          <w:rFonts w:ascii="Times New Roman" w:hAnsi="Times New Roman"/>
        </w:rPr>
        <w:t>lužbu 9 FO SM</w:t>
      </w:r>
    </w:p>
    <w:p w14:paraId="470EC080" w14:textId="77777777" w:rsidR="008A4851" w:rsidRPr="00315162" w:rsidRDefault="008A4851" w:rsidP="0031516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60" w:lineRule="exact"/>
        <w:ind w:left="703" w:firstLine="425"/>
        <w:rPr>
          <w:sz w:val="22"/>
          <w:szCs w:val="22"/>
          <w:u w:val="single"/>
        </w:rPr>
      </w:pPr>
      <w:r w:rsidRPr="00315162">
        <w:rPr>
          <w:sz w:val="22"/>
          <w:szCs w:val="22"/>
          <w:u w:val="single"/>
        </w:rPr>
        <w:t xml:space="preserve">Rozhraní na straně </w:t>
      </w:r>
      <w:r w:rsidR="009A17A7">
        <w:rPr>
          <w:sz w:val="22"/>
          <w:szCs w:val="22"/>
          <w:u w:val="single"/>
        </w:rPr>
        <w:t>D</w:t>
      </w:r>
      <w:r w:rsidRPr="00315162">
        <w:rPr>
          <w:sz w:val="22"/>
          <w:szCs w:val="22"/>
          <w:u w:val="single"/>
        </w:rPr>
        <w:t xml:space="preserve">odavatele: </w:t>
      </w:r>
    </w:p>
    <w:p w14:paraId="470EC081" w14:textId="77777777" w:rsidR="008A4851" w:rsidRPr="00315162" w:rsidRDefault="008A4851" w:rsidP="008A485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lang w:eastAsia="cs-CZ"/>
        </w:rPr>
      </w:pPr>
      <w:r w:rsidRPr="00315162">
        <w:rPr>
          <w:lang w:eastAsia="cs-CZ"/>
        </w:rPr>
        <w:t>Ethernet rozhraní:</w:t>
      </w:r>
    </w:p>
    <w:p w14:paraId="470EC082" w14:textId="77777777" w:rsidR="008A4851" w:rsidRPr="00315162" w:rsidRDefault="008A4851" w:rsidP="008A4851">
      <w:pPr>
        <w:pStyle w:val="ListParagraph1"/>
        <w:spacing w:after="0"/>
        <w:ind w:left="1211" w:firstLine="282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>IEEE 802.3ae – 10GBASE-LR 10Gigabit e</w:t>
      </w:r>
      <w:r w:rsidR="00667426">
        <w:rPr>
          <w:rFonts w:ascii="Times New Roman" w:hAnsi="Times New Roman"/>
        </w:rPr>
        <w:t>t</w:t>
      </w:r>
      <w:r w:rsidRPr="00315162">
        <w:rPr>
          <w:rFonts w:ascii="Times New Roman" w:hAnsi="Times New Roman"/>
        </w:rPr>
        <w:t>hernet</w:t>
      </w:r>
    </w:p>
    <w:p w14:paraId="470EC083" w14:textId="77777777" w:rsidR="009E5223" w:rsidRPr="009E5223" w:rsidRDefault="008A4851" w:rsidP="009E5223">
      <w:pPr>
        <w:pStyle w:val="ListParagraph1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lang w:eastAsia="cs-CZ"/>
        </w:rPr>
      </w:pPr>
      <w:r w:rsidRPr="009E5223">
        <w:rPr>
          <w:rFonts w:ascii="Times New Roman" w:hAnsi="Times New Roman"/>
          <w:lang w:eastAsia="cs-CZ"/>
        </w:rPr>
        <w:t>Vlastní Patch panel Dodavatele</w:t>
      </w:r>
      <w:r w:rsidR="004C033B" w:rsidRPr="009E5223">
        <w:rPr>
          <w:rFonts w:ascii="Times New Roman" w:hAnsi="Times New Roman"/>
          <w:lang w:eastAsia="cs-CZ"/>
        </w:rPr>
        <w:t xml:space="preserve"> </w:t>
      </w:r>
      <w:r w:rsidR="009E5223" w:rsidRPr="009E5223">
        <w:rPr>
          <w:rFonts w:ascii="Times New Roman" w:hAnsi="Times New Roman"/>
          <w:lang w:eastAsia="cs-CZ"/>
        </w:rPr>
        <w:t>(</w:t>
      </w:r>
      <w:r w:rsidR="009E5223" w:rsidRPr="009E5223">
        <w:rPr>
          <w:rFonts w:ascii="Times New Roman" w:hAnsi="Times New Roman"/>
          <w:bCs/>
        </w:rPr>
        <w:t>za patchpanel lze považovat CPE, jehož porty budou sloužit pro rozhraní služby)</w:t>
      </w:r>
    </w:p>
    <w:p w14:paraId="470EC084" w14:textId="77777777" w:rsidR="00383BEA" w:rsidRDefault="008A4851" w:rsidP="00D36D09">
      <w:pPr>
        <w:pStyle w:val="ListParagraph1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/>
          <w:lang w:eastAsia="cs-CZ"/>
        </w:rPr>
      </w:pPr>
      <w:r w:rsidRPr="00315162">
        <w:rPr>
          <w:rFonts w:ascii="Times New Roman" w:hAnsi="Times New Roman"/>
          <w:lang w:eastAsia="cs-CZ"/>
        </w:rPr>
        <w:t xml:space="preserve">Volné místo v datovém rozvaděči Objednatele (pro umístění zařízení </w:t>
      </w:r>
      <w:r w:rsidR="009A17A7">
        <w:rPr>
          <w:rFonts w:ascii="Times New Roman" w:hAnsi="Times New Roman"/>
          <w:lang w:eastAsia="cs-CZ"/>
        </w:rPr>
        <w:t>D</w:t>
      </w:r>
      <w:r w:rsidRPr="00315162">
        <w:rPr>
          <w:rFonts w:ascii="Times New Roman" w:hAnsi="Times New Roman"/>
          <w:lang w:eastAsia="cs-CZ"/>
        </w:rPr>
        <w:t xml:space="preserve">odavatele) – max. do velikosti 3U </w:t>
      </w:r>
    </w:p>
    <w:p w14:paraId="470EC085" w14:textId="77777777" w:rsidR="008A4851" w:rsidRPr="00F154AE" w:rsidRDefault="008A4851" w:rsidP="008A4851">
      <w:pPr>
        <w:autoSpaceDE w:val="0"/>
        <w:autoSpaceDN w:val="0"/>
        <w:adjustRightInd w:val="0"/>
        <w:spacing w:line="240" w:lineRule="auto"/>
        <w:ind w:left="705"/>
        <w:jc w:val="both"/>
        <w:rPr>
          <w:b/>
        </w:rPr>
      </w:pPr>
      <w:r w:rsidRPr="00F154AE">
        <w:rPr>
          <w:b/>
          <w:lang w:eastAsia="cs-CZ"/>
        </w:rPr>
        <w:t xml:space="preserve">Požadované konkrétní typy rozhraní jsou </w:t>
      </w:r>
      <w:r w:rsidR="00315162">
        <w:rPr>
          <w:b/>
          <w:lang w:eastAsia="cs-CZ"/>
        </w:rPr>
        <w:t>uvedeny v Příloze č. 1 Smlouvy.</w:t>
      </w:r>
    </w:p>
    <w:p w14:paraId="470EC086" w14:textId="77777777" w:rsidR="008A4851" w:rsidRPr="00315162" w:rsidRDefault="008A4851" w:rsidP="0033708E">
      <w:pPr>
        <w:pStyle w:val="ListParagraph1"/>
        <w:numPr>
          <w:ilvl w:val="0"/>
          <w:numId w:val="33"/>
        </w:numPr>
        <w:spacing w:before="120"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>Objednatel má v každé lokalitě vlastní koncové zařízení – směrovač Cisco nebo kompatibilní.</w:t>
      </w:r>
    </w:p>
    <w:p w14:paraId="470EC087" w14:textId="77777777" w:rsidR="008A4851" w:rsidRPr="00315162" w:rsidRDefault="008A4851" w:rsidP="00315162">
      <w:pPr>
        <w:pStyle w:val="ListParagraph1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315162">
        <w:rPr>
          <w:rFonts w:ascii="Times New Roman" w:hAnsi="Times New Roman"/>
        </w:rPr>
        <w:t>Seznam využitých řad koncových směrovačů Objednatele:</w:t>
      </w:r>
      <w:r w:rsidR="00315162" w:rsidRPr="00315162">
        <w:rPr>
          <w:rFonts w:ascii="Times New Roman" w:hAnsi="Times New Roman"/>
        </w:rPr>
        <w:t xml:space="preserve"> </w:t>
      </w:r>
      <w:r w:rsidRPr="00315162">
        <w:rPr>
          <w:rFonts w:ascii="Times New Roman" w:hAnsi="Times New Roman"/>
        </w:rPr>
        <w:t>1800, 2800, 2900, 3800, 7600, ASR 1000</w:t>
      </w:r>
    </w:p>
    <w:p w14:paraId="470EC088" w14:textId="77777777" w:rsidR="008A4851" w:rsidRPr="00542709" w:rsidRDefault="008A4851" w:rsidP="00542709">
      <w:pPr>
        <w:pStyle w:val="ListParagraph1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542709">
        <w:rPr>
          <w:rFonts w:ascii="Times New Roman" w:hAnsi="Times New Roman"/>
        </w:rPr>
        <w:t>K monitoringu infrastruktury sítě má Dodavatel k dispozici monitorovací pracoviště pracující v režimu 7x24x365 a poskytuje Objednateli službu HelpDesk/ServiceDesk v režimu 7x24x365.</w:t>
      </w:r>
    </w:p>
    <w:p w14:paraId="470EC089" w14:textId="77777777" w:rsidR="008A4851" w:rsidRDefault="008A4851" w:rsidP="00542709">
      <w:pPr>
        <w:pStyle w:val="ListParagraph1"/>
        <w:numPr>
          <w:ilvl w:val="0"/>
          <w:numId w:val="33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 garantuje, že v</w:t>
      </w:r>
      <w:r w:rsidRPr="00252382">
        <w:rPr>
          <w:rFonts w:ascii="Times New Roman" w:hAnsi="Times New Roman"/>
        </w:rPr>
        <w:t xml:space="preserve">eškeré </w:t>
      </w:r>
      <w:r w:rsidR="006860A7">
        <w:rPr>
          <w:rFonts w:ascii="Times New Roman" w:hAnsi="Times New Roman"/>
        </w:rPr>
        <w:t>Služby</w:t>
      </w:r>
      <w:r w:rsidRPr="002523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jsou</w:t>
      </w:r>
      <w:r w:rsidRPr="002523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monitorovány</w:t>
      </w:r>
      <w:r w:rsidRPr="0025238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r w:rsidRPr="00252382">
        <w:rPr>
          <w:rFonts w:ascii="Times New Roman" w:hAnsi="Times New Roman"/>
        </w:rPr>
        <w:t>proaktivním režimu</w:t>
      </w:r>
      <w:r>
        <w:rPr>
          <w:rFonts w:ascii="Times New Roman" w:hAnsi="Times New Roman"/>
        </w:rPr>
        <w:t>.</w:t>
      </w:r>
    </w:p>
    <w:p w14:paraId="470EC08A" w14:textId="77777777" w:rsidR="008A4851" w:rsidRDefault="008A4851" w:rsidP="00542709">
      <w:pPr>
        <w:pStyle w:val="ListParagraph1"/>
        <w:spacing w:after="120" w:line="240" w:lineRule="auto"/>
        <w:ind w:left="357"/>
        <w:contextualSpacing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Matice RACI mezi SD a Dohledovými centry Objednatele i Dodavatele bude definována po podpisu </w:t>
      </w:r>
      <w:r w:rsidR="00542709">
        <w:rPr>
          <w:rFonts w:ascii="Times New Roman" w:hAnsi="Times New Roman"/>
          <w:lang w:eastAsia="cs-CZ"/>
        </w:rPr>
        <w:t>Smlouvy</w:t>
      </w:r>
      <w:r>
        <w:rPr>
          <w:rFonts w:ascii="Times New Roman" w:hAnsi="Times New Roman"/>
          <w:lang w:eastAsia="cs-CZ"/>
        </w:rPr>
        <w:t xml:space="preserve">. </w:t>
      </w:r>
    </w:p>
    <w:p w14:paraId="470EC08B" w14:textId="77777777" w:rsidR="00383BEA" w:rsidRDefault="008A4851">
      <w:pPr>
        <w:pStyle w:val="ListParagraph1"/>
        <w:numPr>
          <w:ilvl w:val="0"/>
          <w:numId w:val="33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Pr="002523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 zavazuje zpracovat</w:t>
      </w:r>
      <w:r w:rsidRPr="00252382">
        <w:rPr>
          <w:rFonts w:ascii="Times New Roman" w:hAnsi="Times New Roman"/>
        </w:rPr>
        <w:t xml:space="preserve"> měsíčně report o závadách a dosažené měsíční dostupnosti pro</w:t>
      </w:r>
      <w:r>
        <w:rPr>
          <w:rFonts w:ascii="Times New Roman" w:hAnsi="Times New Roman"/>
        </w:rPr>
        <w:t xml:space="preserve"> </w:t>
      </w:r>
      <w:r w:rsidRPr="00252382">
        <w:rPr>
          <w:rFonts w:ascii="Times New Roman" w:hAnsi="Times New Roman"/>
        </w:rPr>
        <w:t xml:space="preserve">všechny </w:t>
      </w:r>
      <w:r>
        <w:rPr>
          <w:rFonts w:ascii="Times New Roman" w:hAnsi="Times New Roman"/>
        </w:rPr>
        <w:t>S</w:t>
      </w:r>
      <w:r w:rsidRPr="00252382">
        <w:rPr>
          <w:rFonts w:ascii="Times New Roman" w:hAnsi="Times New Roman"/>
        </w:rPr>
        <w:t xml:space="preserve">lužby s definovanou </w:t>
      </w:r>
      <w:r>
        <w:rPr>
          <w:rFonts w:ascii="Times New Roman" w:hAnsi="Times New Roman"/>
        </w:rPr>
        <w:t>dostupností</w:t>
      </w:r>
      <w:r w:rsidRPr="0025238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Tento report bude zasílat na emailovou adresu </w:t>
      </w:r>
      <w:hyperlink r:id="rId19" w:history="1">
        <w:r w:rsidRPr="00D36D09">
          <w:rPr>
            <w:u w:val="single"/>
          </w:rPr>
          <w:t>reporty.DS@cpost.cz</w:t>
        </w:r>
      </w:hyperlink>
      <w:r w:rsidR="00542709">
        <w:rPr>
          <w:rFonts w:ascii="Times New Roman" w:hAnsi="Times New Roman"/>
        </w:rPr>
        <w:t xml:space="preserve"> a to vždy nejpozději do 5. p</w:t>
      </w:r>
      <w:r>
        <w:rPr>
          <w:rFonts w:ascii="Times New Roman" w:hAnsi="Times New Roman"/>
        </w:rPr>
        <w:t>racovního dne následujícího měsíce</w:t>
      </w:r>
      <w:r w:rsidR="00D0281A">
        <w:rPr>
          <w:rFonts w:ascii="Times New Roman" w:hAnsi="Times New Roman"/>
        </w:rPr>
        <w:t>, po měsíci ve kterém byla Služba poskytnuta.</w:t>
      </w:r>
    </w:p>
    <w:p w14:paraId="470EC08C" w14:textId="77777777" w:rsidR="008A4851" w:rsidRDefault="008A4851" w:rsidP="00D0281A">
      <w:pPr>
        <w:pStyle w:val="ListParagraph1"/>
        <w:numPr>
          <w:ilvl w:val="0"/>
          <w:numId w:val="33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D0281A">
        <w:rPr>
          <w:rFonts w:ascii="Times New Roman" w:hAnsi="Times New Roman"/>
        </w:rPr>
        <w:t>Dodavatel garantuje, že celá jeho síť je redundantní na úrovni PE přepínačů a že zajišťuje zálohování VPN datových spojení Objednatele ve své páteřní síti.</w:t>
      </w:r>
    </w:p>
    <w:p w14:paraId="470EC08D" w14:textId="77777777" w:rsidR="00741B43" w:rsidRPr="009E5223" w:rsidRDefault="00741B43" w:rsidP="00741B43">
      <w:pPr>
        <w:pStyle w:val="ListParagraph1"/>
        <w:numPr>
          <w:ilvl w:val="0"/>
          <w:numId w:val="33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D36D09">
        <w:rPr>
          <w:rFonts w:ascii="Times New Roman" w:hAnsi="Times New Roman"/>
        </w:rPr>
        <w:t xml:space="preserve">Infrastruktura sítě </w:t>
      </w:r>
      <w:r w:rsidR="009A17A7">
        <w:rPr>
          <w:rFonts w:ascii="Times New Roman" w:hAnsi="Times New Roman"/>
        </w:rPr>
        <w:t>D</w:t>
      </w:r>
      <w:r w:rsidRPr="00D36D09">
        <w:rPr>
          <w:rFonts w:ascii="Times New Roman" w:hAnsi="Times New Roman"/>
        </w:rPr>
        <w:t xml:space="preserve">odavatele a datové přípojky lokalit </w:t>
      </w:r>
      <w:r w:rsidR="009A17A7">
        <w:rPr>
          <w:rFonts w:ascii="Times New Roman" w:hAnsi="Times New Roman"/>
        </w:rPr>
        <w:t>Objednatele</w:t>
      </w:r>
      <w:r w:rsidRPr="00D36D09">
        <w:rPr>
          <w:rFonts w:ascii="Times New Roman" w:hAnsi="Times New Roman"/>
        </w:rPr>
        <w:t xml:space="preserve"> mohou být tvořeny metalickými nebo optickými kabely, a radiovými spoji v licencovaném pásmu</w:t>
      </w:r>
      <w:r w:rsidR="00B46673">
        <w:rPr>
          <w:rFonts w:ascii="Times New Roman" w:hAnsi="Times New Roman"/>
        </w:rPr>
        <w:t xml:space="preserve"> (</w:t>
      </w:r>
      <w:r w:rsidR="00B46673" w:rsidRPr="00B46673">
        <w:rPr>
          <w:rFonts w:ascii="Times New Roman" w:hAnsi="Times New Roman"/>
        </w:rPr>
        <w:t>Licencovaným pásmem je míněno pásmo s individuálním oprávněním).</w:t>
      </w:r>
    </w:p>
    <w:p w14:paraId="470EC08E" w14:textId="77777777" w:rsidR="00B46673" w:rsidRPr="00091BA9" w:rsidRDefault="00B46673" w:rsidP="00B46673">
      <w:pPr>
        <w:pStyle w:val="ListParagraph1"/>
        <w:numPr>
          <w:ilvl w:val="0"/>
          <w:numId w:val="33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B46673">
        <w:rPr>
          <w:rFonts w:ascii="Times New Roman" w:hAnsi="Times New Roman"/>
        </w:rPr>
        <w:t>Předávacím rozhraním dané služby bude vždy L3 rozhraní, což předpokládá umístění koncového L3 zařízení Dodavatele v koncových lokalitách Objednatele (L3 zařízením je myšlen např. CE směrovač Dodavatele …).</w:t>
      </w:r>
    </w:p>
    <w:p w14:paraId="470EC08F" w14:textId="74835253" w:rsidR="00E749F9" w:rsidRDefault="00E749F9">
      <w:pPr>
        <w:spacing w:line="240" w:lineRule="auto"/>
        <w:rPr>
          <w:rFonts w:eastAsia="Calibri"/>
        </w:rPr>
      </w:pPr>
      <w:r>
        <w:br w:type="page"/>
      </w:r>
    </w:p>
    <w:p w14:paraId="470EC092" w14:textId="77777777" w:rsidR="006B2A42" w:rsidRDefault="006B2A42" w:rsidP="006B2A42">
      <w:pPr>
        <w:rPr>
          <w:b/>
        </w:rPr>
      </w:pPr>
      <w:r w:rsidRPr="00B271D7">
        <w:rPr>
          <w:b/>
        </w:rPr>
        <w:lastRenderedPageBreak/>
        <w:t xml:space="preserve">Příloha č. </w:t>
      </w:r>
      <w:r>
        <w:rPr>
          <w:b/>
        </w:rPr>
        <w:t>4</w:t>
      </w:r>
      <w:r w:rsidRPr="00B271D7">
        <w:rPr>
          <w:b/>
        </w:rPr>
        <w:t xml:space="preserve"> </w:t>
      </w:r>
      <w:r>
        <w:rPr>
          <w:b/>
        </w:rPr>
        <w:t>– Umístění technologie</w:t>
      </w:r>
      <w:r w:rsidR="005B3042">
        <w:rPr>
          <w:b/>
        </w:rPr>
        <w:t xml:space="preserve"> (technických zařízení) – podmínky</w:t>
      </w:r>
    </w:p>
    <w:p w14:paraId="470EC093" w14:textId="77777777" w:rsidR="006B2A42" w:rsidRDefault="006B2A42" w:rsidP="006B2A42">
      <w:pPr>
        <w:rPr>
          <w:b/>
        </w:rPr>
      </w:pPr>
    </w:p>
    <w:p w14:paraId="470EC094" w14:textId="77777777" w:rsidR="005B3042" w:rsidRDefault="00684B2E" w:rsidP="005B3042">
      <w:pPr>
        <w:jc w:val="both"/>
      </w:pPr>
      <w:r>
        <w:t xml:space="preserve">Připojení jednotlivých </w:t>
      </w:r>
      <w:r w:rsidRPr="001D7AEB">
        <w:t>objektů</w:t>
      </w:r>
      <w:r w:rsidR="001D7AEB">
        <w:t xml:space="preserve">, k nimž je Objednatel oprávněn vykonávat dle zákona č. 77/1997 Sb. práva vlastníka, </w:t>
      </w:r>
      <w:r>
        <w:t xml:space="preserve">na veřejnou komunikační síť </w:t>
      </w:r>
      <w:r w:rsidR="005B3042">
        <w:t>bud</w:t>
      </w:r>
      <w:r w:rsidR="001D7AEB">
        <w:t>e</w:t>
      </w:r>
      <w:r w:rsidR="005B3042">
        <w:t xml:space="preserve"> realizov</w:t>
      </w:r>
      <w:r w:rsidR="001D7AEB">
        <w:t>áno</w:t>
      </w:r>
      <w:r w:rsidR="005B3042">
        <w:t xml:space="preserve"> některým z níže uvedených způsobů: </w:t>
      </w:r>
    </w:p>
    <w:p w14:paraId="470EC095" w14:textId="77777777" w:rsidR="005B3042" w:rsidRDefault="003F6595" w:rsidP="005B3042">
      <w:pPr>
        <w:pStyle w:val="Odstavecseseznamem"/>
        <w:numPr>
          <w:ilvl w:val="0"/>
          <w:numId w:val="37"/>
        </w:numPr>
        <w:jc w:val="both"/>
      </w:pPr>
      <w:r>
        <w:t>D</w:t>
      </w:r>
      <w:r w:rsidR="005B3042">
        <w:t xml:space="preserve">odavatel umístí stožáry a antény na objekty </w:t>
      </w:r>
      <w:r w:rsidR="009A17A7">
        <w:t>Objednatele</w:t>
      </w:r>
      <w:r w:rsidR="005B3042">
        <w:t xml:space="preserve"> a bude v/na budovách instalovat datové rozvody</w:t>
      </w:r>
      <w:r w:rsidR="00684B2E">
        <w:t>;</w:t>
      </w:r>
    </w:p>
    <w:p w14:paraId="470EC096" w14:textId="77777777" w:rsidR="0022281C" w:rsidRDefault="003F6595" w:rsidP="0022281C">
      <w:pPr>
        <w:pStyle w:val="Odstavecseseznamem"/>
        <w:numPr>
          <w:ilvl w:val="0"/>
          <w:numId w:val="37"/>
        </w:numPr>
        <w:jc w:val="both"/>
      </w:pPr>
      <w:r>
        <w:t>D</w:t>
      </w:r>
      <w:r w:rsidR="005B3042">
        <w:t xml:space="preserve">odavatel umístí své technické zařízení v technologických místnostech </w:t>
      </w:r>
      <w:r w:rsidR="009A17A7">
        <w:t>Objednatele</w:t>
      </w:r>
      <w:r w:rsidR="005B3042">
        <w:t xml:space="preserve"> pro příjem a zpracování dat a využije stávající rozvody a připojení budovy na veřejnou komunikační síť</w:t>
      </w:r>
      <w:r w:rsidR="00684B2E">
        <w:t>;</w:t>
      </w:r>
      <w:r w:rsidR="0022281C" w:rsidRPr="0022281C">
        <w:t xml:space="preserve"> </w:t>
      </w:r>
    </w:p>
    <w:p w14:paraId="470EC097" w14:textId="77777777" w:rsidR="0022281C" w:rsidRDefault="003F6595" w:rsidP="0022281C">
      <w:pPr>
        <w:pStyle w:val="Odstavecseseznamem"/>
        <w:numPr>
          <w:ilvl w:val="0"/>
          <w:numId w:val="37"/>
        </w:numPr>
        <w:jc w:val="both"/>
      </w:pPr>
      <w:r>
        <w:t>D</w:t>
      </w:r>
      <w:r w:rsidR="0022281C">
        <w:t xml:space="preserve">odavatel umístí vedení datových sítí </w:t>
      </w:r>
      <w:r w:rsidR="00642DBC">
        <w:t>přes</w:t>
      </w:r>
      <w:r w:rsidR="0022281C">
        <w:t xml:space="preserve"> pozem</w:t>
      </w:r>
      <w:r w:rsidR="00642DBC">
        <w:t>e</w:t>
      </w:r>
      <w:r w:rsidR="0022281C">
        <w:t>k resp. pozemk</w:t>
      </w:r>
      <w:r w:rsidR="00642DBC">
        <w:t>y</w:t>
      </w:r>
      <w:r w:rsidR="0022281C">
        <w:t xml:space="preserve"> Objednatele a přivede do technologické místnosti Objednatele zcela novou datovou přípojku;</w:t>
      </w:r>
    </w:p>
    <w:p w14:paraId="470EC098" w14:textId="77777777" w:rsidR="005B3042" w:rsidRDefault="005B3042" w:rsidP="0022281C">
      <w:pPr>
        <w:ind w:left="360"/>
        <w:jc w:val="both"/>
      </w:pPr>
    </w:p>
    <w:p w14:paraId="470EC099" w14:textId="77777777" w:rsidR="0021678D" w:rsidRDefault="0022281C" w:rsidP="0021678D">
      <w:pPr>
        <w:jc w:val="both"/>
      </w:pPr>
      <w:r>
        <w:t>ad a) v</w:t>
      </w:r>
      <w:r w:rsidR="005B3042">
        <w:t> případě, kdy bude docházet k umisťování prvků veřejné komunikační sítě do/na budov</w:t>
      </w:r>
      <w:r w:rsidR="00BE263C">
        <w:t>u</w:t>
      </w:r>
      <w:r w:rsidR="005B3042">
        <w:t xml:space="preserve">/y </w:t>
      </w:r>
      <w:r w:rsidR="001D7AEB">
        <w:t>Objednatele</w:t>
      </w:r>
      <w:r w:rsidR="005B3042">
        <w:t xml:space="preserve">, bude </w:t>
      </w:r>
      <w:r w:rsidR="001D7AEB">
        <w:t xml:space="preserve">toto vedení veřejné komunikační sítě následně provozováno Dodavatelem na základě </w:t>
      </w:r>
      <w:r w:rsidR="003A7F33">
        <w:t xml:space="preserve">bezúplatné </w:t>
      </w:r>
      <w:r w:rsidR="005B3042">
        <w:t>smlouv</w:t>
      </w:r>
      <w:r w:rsidR="001D7AEB">
        <w:t>y</w:t>
      </w:r>
      <w:r w:rsidR="005B3042">
        <w:t xml:space="preserve"> o umístění zařízení</w:t>
      </w:r>
      <w:r w:rsidR="0021678D">
        <w:t xml:space="preserve">, a to dále za podmínky, že toto vedení </w:t>
      </w:r>
      <w:r w:rsidR="00BE263C">
        <w:t xml:space="preserve">(zařízení) </w:t>
      </w:r>
      <w:r w:rsidR="0021678D">
        <w:t xml:space="preserve">zde bude umístěno výhradně pro potřeby Objednatele a po ukončení účinnosti </w:t>
      </w:r>
      <w:r w:rsidR="009A17A7">
        <w:t xml:space="preserve">této </w:t>
      </w:r>
      <w:r w:rsidR="00611E54">
        <w:t>S</w:t>
      </w:r>
      <w:r w:rsidR="0021678D" w:rsidRPr="00BE263C">
        <w:t>ml</w:t>
      </w:r>
      <w:r w:rsidR="00BE263C" w:rsidRPr="00BE263C">
        <w:t>o</w:t>
      </w:r>
      <w:r w:rsidR="0021678D" w:rsidRPr="00BE263C">
        <w:t>uv</w:t>
      </w:r>
      <w:r w:rsidR="00BE263C">
        <w:t>y</w:t>
      </w:r>
      <w:r w:rsidR="0021678D">
        <w:t xml:space="preserve"> bude </w:t>
      </w:r>
      <w:r w:rsidR="0065442D">
        <w:t>D</w:t>
      </w:r>
      <w:r w:rsidR="0021678D">
        <w:t xml:space="preserve">odavatelem </w:t>
      </w:r>
      <w:r w:rsidR="003A44CA">
        <w:t xml:space="preserve">dle uvážení </w:t>
      </w:r>
      <w:r w:rsidR="00D82155">
        <w:t xml:space="preserve">Objednatele </w:t>
      </w:r>
      <w:r w:rsidR="005C24F0">
        <w:t xml:space="preserve">a </w:t>
      </w:r>
      <w:r w:rsidR="00D82155">
        <w:t xml:space="preserve">jeho </w:t>
      </w:r>
      <w:r w:rsidR="005C24F0">
        <w:t>následného</w:t>
      </w:r>
      <w:r w:rsidR="003A44CA">
        <w:t xml:space="preserve"> pokynu buď </w:t>
      </w:r>
      <w:r w:rsidR="0021678D">
        <w:t>odstraněno a budova resp. dotčené prostory budou uvedeny do původního stavu</w:t>
      </w:r>
      <w:r w:rsidR="003A44CA">
        <w:t>, nebo v budově (objektu) Objednatele</w:t>
      </w:r>
      <w:r w:rsidR="005C24F0" w:rsidRPr="005C24F0">
        <w:t xml:space="preserve"> </w:t>
      </w:r>
      <w:r w:rsidR="005C24F0">
        <w:t>ponecháno</w:t>
      </w:r>
      <w:r w:rsidR="0021678D">
        <w:t>.</w:t>
      </w:r>
    </w:p>
    <w:p w14:paraId="470EC09A" w14:textId="77777777" w:rsidR="008B0F9A" w:rsidRDefault="008B0F9A" w:rsidP="005B3042">
      <w:pPr>
        <w:jc w:val="both"/>
      </w:pPr>
    </w:p>
    <w:p w14:paraId="470EC09B" w14:textId="77777777" w:rsidR="008B0F9A" w:rsidRDefault="000543EA" w:rsidP="005B3042">
      <w:pPr>
        <w:jc w:val="both"/>
      </w:pPr>
      <w:r>
        <w:t>a</w:t>
      </w:r>
      <w:r w:rsidR="003F6595">
        <w:t>d b) v</w:t>
      </w:r>
      <w:r w:rsidR="005B3042">
        <w:t xml:space="preserve"> případě </w:t>
      </w:r>
      <w:r w:rsidR="008B0F9A">
        <w:t xml:space="preserve">umisťování </w:t>
      </w:r>
      <w:r w:rsidR="005B3042">
        <w:t xml:space="preserve">vnitřního komunikačního vedení </w:t>
      </w:r>
      <w:r w:rsidR="008B0F9A">
        <w:t xml:space="preserve">v budově Objednatele </w:t>
      </w:r>
      <w:r w:rsidR="005B3042">
        <w:t xml:space="preserve">bude </w:t>
      </w:r>
      <w:r w:rsidR="008B0F9A">
        <w:t xml:space="preserve">toto vedení veřejné komunikační sítě následně provozováno Dodavatelem na základě </w:t>
      </w:r>
      <w:r w:rsidR="003A7F33">
        <w:t xml:space="preserve">bezúplatného </w:t>
      </w:r>
      <w:r w:rsidR="005B3042">
        <w:t>souhlas</w:t>
      </w:r>
      <w:r w:rsidR="008B0F9A">
        <w:t>u</w:t>
      </w:r>
      <w:r w:rsidR="005B3042">
        <w:t xml:space="preserve"> vlastníka objektu </w:t>
      </w:r>
      <w:r w:rsidR="008B0F9A">
        <w:t>(budovy)</w:t>
      </w:r>
      <w:r w:rsidR="0022281C">
        <w:t xml:space="preserve">, a to dále za podmínky, že toto vedení </w:t>
      </w:r>
      <w:r w:rsidR="009B51EF">
        <w:t xml:space="preserve">(zařízení) </w:t>
      </w:r>
      <w:r w:rsidR="0022281C">
        <w:t xml:space="preserve">zde bude umístěno výhradně pro potřeby Objednatele a po ukončení účinnosti </w:t>
      </w:r>
      <w:r w:rsidR="00611E54">
        <w:t>této S</w:t>
      </w:r>
      <w:r w:rsidR="0022281C" w:rsidRPr="00547CEF">
        <w:t>ml</w:t>
      </w:r>
      <w:r w:rsidR="00547CEF" w:rsidRPr="00547CEF">
        <w:t>o</w:t>
      </w:r>
      <w:r w:rsidR="0022281C" w:rsidRPr="00547CEF">
        <w:t>uv</w:t>
      </w:r>
      <w:r w:rsidR="00547CEF">
        <w:t>y</w:t>
      </w:r>
      <w:r w:rsidR="00B01021">
        <w:t xml:space="preserve"> bude D</w:t>
      </w:r>
      <w:r w:rsidR="0022281C">
        <w:t>odavatelem odstraněno a budova resp. dotčené prostory budou uvedeny do původního stavu.</w:t>
      </w:r>
    </w:p>
    <w:p w14:paraId="470EC09C" w14:textId="77777777" w:rsidR="008B0F9A" w:rsidRDefault="008B0F9A" w:rsidP="005B3042">
      <w:pPr>
        <w:jc w:val="both"/>
      </w:pPr>
    </w:p>
    <w:p w14:paraId="470EC09D" w14:textId="77777777" w:rsidR="0022281C" w:rsidRDefault="000543EA" w:rsidP="0022281C">
      <w:pPr>
        <w:jc w:val="both"/>
      </w:pPr>
      <w:r w:rsidRPr="009A680B">
        <w:t>a</w:t>
      </w:r>
      <w:r w:rsidR="003F6595" w:rsidRPr="009A680B">
        <w:t>d c) v</w:t>
      </w:r>
      <w:r w:rsidR="0022281C" w:rsidRPr="009A680B">
        <w:t> ostatních případech, zejména pak v případech, kde bude vedení veřejné komunikační sítě umísťováno alespoň z části do pozemku</w:t>
      </w:r>
      <w:r w:rsidR="0022281C">
        <w:t xml:space="preserve"> nebo vedení veřejné komunikační sítě nebude provozováno výhradně pro potřeby Objednatele, bude toto vedení veřejné komunikační sítě následně provozováno Dodavatelem na základě úplatné </w:t>
      </w:r>
      <w:r w:rsidR="0022281C" w:rsidRPr="0018550A">
        <w:t>smlouvy o zřízení služebnosti vedení datových sítí</w:t>
      </w:r>
      <w:r w:rsidR="0022281C">
        <w:t>, a to za úplatu ve výši cen obvyklých.</w:t>
      </w:r>
    </w:p>
    <w:p w14:paraId="470EC09E" w14:textId="77777777" w:rsidR="0022281C" w:rsidRDefault="0022281C" w:rsidP="005B3042">
      <w:pPr>
        <w:jc w:val="both"/>
      </w:pPr>
    </w:p>
    <w:p w14:paraId="470EC09F" w14:textId="77777777" w:rsidR="00140F2C" w:rsidRPr="00140F2C" w:rsidRDefault="00140F2C" w:rsidP="00794A41">
      <w:pPr>
        <w:spacing w:before="240" w:after="360"/>
        <w:jc w:val="both"/>
        <w:rPr>
          <w:rFonts w:eastAsia="Calibri"/>
        </w:rPr>
      </w:pPr>
      <w:r w:rsidRPr="00140F2C">
        <w:rPr>
          <w:rFonts w:eastAsia="Calibri"/>
        </w:rPr>
        <w:t xml:space="preserve">Dohodnutí podmínek umístění technologie na/v objektech, </w:t>
      </w:r>
      <w:r>
        <w:rPr>
          <w:rFonts w:eastAsia="Calibri"/>
        </w:rPr>
        <w:t>které</w:t>
      </w:r>
      <w:r w:rsidRPr="00140F2C">
        <w:rPr>
          <w:rFonts w:eastAsia="Calibri"/>
        </w:rPr>
        <w:t xml:space="preserve"> Objednatel </w:t>
      </w:r>
      <w:r>
        <w:rPr>
          <w:rFonts w:eastAsia="Calibri"/>
        </w:rPr>
        <w:t xml:space="preserve">užívá na základě jiného titulu než práva hospodařit s majetkem státu, je </w:t>
      </w:r>
      <w:r w:rsidRPr="00140F2C">
        <w:rPr>
          <w:rFonts w:eastAsia="Calibri"/>
        </w:rPr>
        <w:t xml:space="preserve">výhradně v kompetenci Dodavatele. Objednatel je připraven na žádost Dodavatele poskytnout nezbytnou, z jeho strany </w:t>
      </w:r>
      <w:r w:rsidR="009A680B">
        <w:rPr>
          <w:rFonts w:eastAsia="Calibri"/>
        </w:rPr>
        <w:t xml:space="preserve">bezpodmínečně </w:t>
      </w:r>
      <w:r w:rsidRPr="00140F2C">
        <w:rPr>
          <w:rFonts w:eastAsia="Calibri"/>
        </w:rPr>
        <w:t>potřebnou, součinnost nutnou k zahájení Služby.</w:t>
      </w:r>
      <w:r w:rsidR="00A42D9A">
        <w:rPr>
          <w:rFonts w:eastAsia="Calibri"/>
        </w:rPr>
        <w:t xml:space="preserve"> Rozdělení objektů je uvedeno v Příloze č. 1 této Smlouvy.</w:t>
      </w:r>
    </w:p>
    <w:p w14:paraId="470EC0A0" w14:textId="77777777" w:rsidR="00A42D9A" w:rsidRDefault="00A42D9A">
      <w:pPr>
        <w:spacing w:line="240" w:lineRule="auto"/>
        <w:rPr>
          <w:b/>
        </w:rPr>
      </w:pPr>
      <w:r>
        <w:rPr>
          <w:b/>
        </w:rPr>
        <w:br w:type="page"/>
      </w:r>
    </w:p>
    <w:p w14:paraId="470EC0A1" w14:textId="77777777" w:rsidR="002043C0" w:rsidRPr="00984682" w:rsidRDefault="002043C0" w:rsidP="002043C0">
      <w:pPr>
        <w:rPr>
          <w:b/>
        </w:rPr>
      </w:pPr>
      <w:r w:rsidRPr="00C101FB">
        <w:rPr>
          <w:b/>
        </w:rPr>
        <w:lastRenderedPageBreak/>
        <w:t xml:space="preserve">Příloha č. </w:t>
      </w:r>
      <w:r w:rsidR="006B2A42">
        <w:rPr>
          <w:b/>
        </w:rPr>
        <w:t>5</w:t>
      </w:r>
      <w:r w:rsidRPr="00C101FB">
        <w:rPr>
          <w:b/>
        </w:rPr>
        <w:t xml:space="preserve"> - </w:t>
      </w:r>
      <w:r w:rsidRPr="00C101FB" w:rsidDel="00B33ACD">
        <w:rPr>
          <w:b/>
        </w:rPr>
        <w:t xml:space="preserve"> </w:t>
      </w:r>
      <w:r w:rsidRPr="00C101FB">
        <w:rPr>
          <w:b/>
        </w:rPr>
        <w:t xml:space="preserve"> Všeobecné podmínky veřejně dostupné služby elektronických komunikací Dodavatele</w:t>
      </w:r>
    </w:p>
    <w:p w14:paraId="470EC0A2" w14:textId="77777777" w:rsidR="002043C0" w:rsidRPr="00212E84" w:rsidRDefault="002043C0" w:rsidP="002043C0">
      <w:pPr>
        <w:spacing w:line="240" w:lineRule="auto"/>
        <w:ind w:left="705"/>
        <w:rPr>
          <w:lang w:eastAsia="cs-CZ"/>
        </w:rPr>
      </w:pPr>
    </w:p>
    <w:p w14:paraId="470EC0A4" w14:textId="77777777" w:rsidR="002043C0" w:rsidRPr="009C02D5" w:rsidRDefault="002043C0" w:rsidP="00EF2F56">
      <w:pPr>
        <w:rPr>
          <w:lang w:eastAsia="cs-CZ"/>
        </w:rPr>
      </w:pPr>
    </w:p>
    <w:sectPr w:rsidR="002043C0" w:rsidRPr="009C02D5" w:rsidSect="007F3010">
      <w:headerReference w:type="default" r:id="rId20"/>
      <w:footerReference w:type="default" r:id="rId21"/>
      <w:pgSz w:w="11906" w:h="16838" w:code="9"/>
      <w:pgMar w:top="2127" w:right="851" w:bottom="1134" w:left="851" w:header="680" w:footer="462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0562" w14:textId="77777777" w:rsidR="00742661" w:rsidRDefault="00742661" w:rsidP="00E26E3A">
      <w:pPr>
        <w:spacing w:line="240" w:lineRule="auto"/>
      </w:pPr>
      <w:r>
        <w:separator/>
      </w:r>
    </w:p>
  </w:endnote>
  <w:endnote w:type="continuationSeparator" w:id="0">
    <w:p w14:paraId="15739F84" w14:textId="77777777" w:rsidR="00742661" w:rsidRDefault="0074266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451263"/>
      <w:docPartObj>
        <w:docPartGallery w:val="Page Numbers (Bottom of Page)"/>
        <w:docPartUnique/>
      </w:docPartObj>
    </w:sdtPr>
    <w:sdtEndPr/>
    <w:sdtContent>
      <w:p w14:paraId="04099B27" w14:textId="157575A0" w:rsidR="00E749F9" w:rsidRDefault="00E749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1A5" w:rsidRPr="00CE21A5">
          <w:rPr>
            <w:noProof/>
            <w:lang w:val="cs-CZ"/>
          </w:rPr>
          <w:t>1</w:t>
        </w:r>
        <w:r>
          <w:fldChar w:fldCharType="end"/>
        </w:r>
      </w:p>
    </w:sdtContent>
  </w:sdt>
  <w:p w14:paraId="375C16BC" w14:textId="77777777" w:rsidR="00E749F9" w:rsidRDefault="00E749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3575" w14:textId="77777777" w:rsidR="00742661" w:rsidRDefault="00742661" w:rsidP="00E26E3A">
      <w:pPr>
        <w:spacing w:line="240" w:lineRule="auto"/>
      </w:pPr>
      <w:r>
        <w:separator/>
      </w:r>
    </w:p>
  </w:footnote>
  <w:footnote w:type="continuationSeparator" w:id="0">
    <w:p w14:paraId="626D5178" w14:textId="77777777" w:rsidR="00742661" w:rsidRDefault="0074266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C0AC" w14:textId="24C54226" w:rsidR="00C55764" w:rsidRPr="00527E2E" w:rsidRDefault="00C55764" w:rsidP="003213AC">
    <w:pPr>
      <w:pStyle w:val="Zhlav"/>
      <w:tabs>
        <w:tab w:val="center" w:pos="1707"/>
      </w:tabs>
      <w:spacing w:before="260"/>
      <w:ind w:left="1701"/>
      <w:rPr>
        <w:color w:val="auto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297" distR="114297" simplePos="0" relativeHeight="251660800" behindDoc="0" locked="0" layoutInCell="1" allowOverlap="1" wp14:anchorId="470EC0B5" wp14:editId="470EC0B6">
              <wp:simplePos x="0" y="0"/>
              <wp:positionH relativeFrom="page">
                <wp:posOffset>1548129</wp:posOffset>
              </wp:positionH>
              <wp:positionV relativeFrom="page">
                <wp:posOffset>430530</wp:posOffset>
              </wp:positionV>
              <wp:extent cx="0" cy="467995"/>
              <wp:effectExtent l="0" t="0" r="19050" b="27305"/>
              <wp:wrapNone/>
              <wp:docPr id="4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CB3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986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8" o:spid="_x0000_s1026" type="#_x0000_t32" style="position:absolute;margin-left:121.9pt;margin-top:33.9pt;width:0;height:36.85pt;z-index:251660800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" strokecolor="#ecb31b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61824" behindDoc="1" locked="0" layoutInCell="1" allowOverlap="1" wp14:anchorId="470EC0B7" wp14:editId="470EC0B8">
          <wp:simplePos x="0" y="0"/>
          <wp:positionH relativeFrom="page">
            <wp:posOffset>721995</wp:posOffset>
          </wp:positionH>
          <wp:positionV relativeFrom="page">
            <wp:posOffset>431800</wp:posOffset>
          </wp:positionV>
          <wp:extent cx="610235" cy="468630"/>
          <wp:effectExtent l="0" t="0" r="0" b="7620"/>
          <wp:wrapNone/>
          <wp:docPr id="7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2776"/>
        <w:sz w:val="18"/>
        <w:szCs w:val="18"/>
        <w:lang w:eastAsia="cs-CZ"/>
      </w:rPr>
      <w:t xml:space="preserve"> Prováděcí smlouva č. </w:t>
    </w:r>
    <w:r w:rsidR="003B5C21" w:rsidRPr="003B5C21">
      <w:rPr>
        <w:noProof/>
        <w:color w:val="002776"/>
        <w:sz w:val="18"/>
        <w:szCs w:val="18"/>
        <w:lang w:eastAsia="cs-CZ"/>
      </w:rPr>
      <w:t>2019/04831</w:t>
    </w:r>
    <w:r w:rsidRPr="003B5C21">
      <w:rPr>
        <w:noProof/>
        <w:color w:val="002776"/>
        <w:sz w:val="18"/>
        <w:szCs w:val="18"/>
        <w:lang w:val="cs-CZ" w:eastAsia="cs-CZ"/>
      </w:rPr>
      <w:drawing>
        <wp:anchor distT="0" distB="0" distL="114300" distR="114300" simplePos="0" relativeHeight="251662848" behindDoc="1" locked="0" layoutInCell="1" allowOverlap="1" wp14:anchorId="470EC0B9" wp14:editId="470EC0B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296025" cy="147320"/>
          <wp:effectExtent l="0" t="0" r="9525" b="5080"/>
          <wp:wrapNone/>
          <wp:docPr id="8" name="Picture 14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E803DE0"/>
    <w:lvl w:ilvl="0">
      <w:start w:val="1"/>
      <w:numFmt w:val="bullet"/>
      <w:pStyle w:val="Nadpi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cs="Times New Roman"/>
      </w:rPr>
    </w:lvl>
  </w:abstractNum>
  <w:abstractNum w:abstractNumId="3" w15:restartNumberingAfterBreak="0">
    <w:nsid w:val="05E42AFC"/>
    <w:multiLevelType w:val="multilevel"/>
    <w:tmpl w:val="993CFE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8560962"/>
    <w:multiLevelType w:val="hybridMultilevel"/>
    <w:tmpl w:val="9886D6BC"/>
    <w:lvl w:ilvl="0" w:tplc="04050017">
      <w:start w:val="1"/>
      <w:numFmt w:val="lowerLetter"/>
      <w:lvlText w:val="%1)"/>
      <w:lvlJc w:val="left"/>
      <w:pPr>
        <w:tabs>
          <w:tab w:val="num" w:pos="1622"/>
        </w:tabs>
        <w:ind w:left="1622" w:hanging="542"/>
      </w:pPr>
      <w:rPr>
        <w:rFonts w:cs="Times New Roman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7D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F3C2E9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cs="Times New Roman"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cs="Times New Roman"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cs="Times New Roman"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BB75F96"/>
    <w:multiLevelType w:val="hybridMultilevel"/>
    <w:tmpl w:val="2542A8A0"/>
    <w:lvl w:ilvl="0" w:tplc="34C84144">
      <w:start w:val="18"/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DBA26D6"/>
    <w:multiLevelType w:val="hybridMultilevel"/>
    <w:tmpl w:val="B27CF2CA"/>
    <w:lvl w:ilvl="0" w:tplc="FDC0778C">
      <w:start w:val="18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 w15:restartNumberingAfterBreak="0">
    <w:nsid w:val="1E47480A"/>
    <w:multiLevelType w:val="multilevel"/>
    <w:tmpl w:val="D90090D4"/>
    <w:styleLink w:val="Num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2776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7"/>
        </w:tabs>
        <w:ind w:left="1447" w:hanging="737"/>
      </w:pPr>
      <w:rPr>
        <w:rFonts w:ascii="Arial" w:hAnsi="Aria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67"/>
        </w:tabs>
        <w:ind w:left="2467" w:hanging="907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07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cs="Times New Roman" w:hint="default"/>
      </w:rPr>
    </w:lvl>
  </w:abstractNum>
  <w:abstractNum w:abstractNumId="11" w15:restartNumberingAfterBreak="0">
    <w:nsid w:val="220E19BB"/>
    <w:multiLevelType w:val="hybridMultilevel"/>
    <w:tmpl w:val="9F6EE65E"/>
    <w:lvl w:ilvl="0" w:tplc="ADE01E58">
      <w:start w:val="15"/>
      <w:numFmt w:val="bullet"/>
      <w:lvlText w:val="-"/>
      <w:lvlJc w:val="left"/>
      <w:pPr>
        <w:ind w:left="9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2472674F"/>
    <w:multiLevelType w:val="hybridMultilevel"/>
    <w:tmpl w:val="A8347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4A60"/>
    <w:multiLevelType w:val="hybridMultilevel"/>
    <w:tmpl w:val="F2A2D66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  <w:sz w:val="20"/>
        <w:szCs w:val="20"/>
      </w:rPr>
    </w:lvl>
    <w:lvl w:ilvl="1" w:tplc="DF16EF9A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93805"/>
    <w:multiLevelType w:val="hybridMultilevel"/>
    <w:tmpl w:val="894461F2"/>
    <w:lvl w:ilvl="0" w:tplc="419A259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5120B4"/>
    <w:multiLevelType w:val="hybridMultilevel"/>
    <w:tmpl w:val="94007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A6F84"/>
    <w:multiLevelType w:val="hybridMultilevel"/>
    <w:tmpl w:val="8E62C5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5E5DDE"/>
    <w:multiLevelType w:val="hybridMultilevel"/>
    <w:tmpl w:val="BFD279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820CFE"/>
    <w:multiLevelType w:val="hybridMultilevel"/>
    <w:tmpl w:val="1F50C27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B5D43"/>
    <w:multiLevelType w:val="multilevel"/>
    <w:tmpl w:val="73A4CB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sz w:val="22"/>
      </w:rPr>
    </w:lvl>
  </w:abstractNum>
  <w:abstractNum w:abstractNumId="20" w15:restartNumberingAfterBreak="0">
    <w:nsid w:val="3F1F3C28"/>
    <w:multiLevelType w:val="hybridMultilevel"/>
    <w:tmpl w:val="53D0B714"/>
    <w:lvl w:ilvl="0" w:tplc="28E68A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0197E"/>
    <w:multiLevelType w:val="multilevel"/>
    <w:tmpl w:val="335CDD08"/>
    <w:lvl w:ilvl="0">
      <w:start w:val="1"/>
      <w:numFmt w:val="decimal"/>
      <w:pStyle w:val="Nadpis1rovn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851"/>
        </w:tabs>
        <w:ind w:left="720" w:hanging="720"/>
      </w:pPr>
      <w:rPr>
        <w:rFonts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247" w:hanging="68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22" w15:restartNumberingAfterBreak="0">
    <w:nsid w:val="422A18BC"/>
    <w:multiLevelType w:val="hybridMultilevel"/>
    <w:tmpl w:val="54083658"/>
    <w:lvl w:ilvl="0" w:tplc="4E7E9F66">
      <w:start w:val="1"/>
      <w:numFmt w:val="lowerLetter"/>
      <w:pStyle w:val="lnek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50003">
      <w:start w:val="1"/>
      <w:numFmt w:val="bullet"/>
      <w:pStyle w:val="Odstavec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6162"/>
    <w:multiLevelType w:val="hybridMultilevel"/>
    <w:tmpl w:val="94B2F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86829"/>
    <w:multiLevelType w:val="hybridMultilevel"/>
    <w:tmpl w:val="AC220718"/>
    <w:lvl w:ilvl="0" w:tplc="040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38D0307"/>
    <w:multiLevelType w:val="hybridMultilevel"/>
    <w:tmpl w:val="9354A698"/>
    <w:lvl w:ilvl="0" w:tplc="FFFFFFFF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01212"/>
    <w:multiLevelType w:val="hybridMultilevel"/>
    <w:tmpl w:val="C66C9BE2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E925D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8EA20D3"/>
    <w:multiLevelType w:val="multilevel"/>
    <w:tmpl w:val="E9DA07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6A406FB6"/>
    <w:multiLevelType w:val="multilevel"/>
    <w:tmpl w:val="F7F4D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6A534F8A"/>
    <w:multiLevelType w:val="multilevel"/>
    <w:tmpl w:val="A33CCA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2776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7"/>
        </w:tabs>
        <w:ind w:left="1447" w:hanging="737"/>
      </w:pPr>
      <w:rPr>
        <w:rFonts w:ascii="Arial" w:hAnsi="Arial" w:cs="Times New Roman" w:hint="default"/>
      </w:rPr>
    </w:lvl>
    <w:lvl w:ilvl="3">
      <w:start w:val="1"/>
      <w:numFmt w:val="decimal"/>
      <w:pStyle w:val="Nadpis4"/>
      <w:lvlText w:val="%3%1.%2..%4."/>
      <w:lvlJc w:val="left"/>
      <w:pPr>
        <w:tabs>
          <w:tab w:val="num" w:pos="2467"/>
        </w:tabs>
        <w:ind w:left="2467" w:hanging="907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07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cs="Times New Roman" w:hint="default"/>
      </w:r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pStyle w:val="Textbodu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32" w15:restartNumberingAfterBreak="0">
    <w:nsid w:val="6C12421D"/>
    <w:multiLevelType w:val="multilevel"/>
    <w:tmpl w:val="D1229F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5.%2"/>
      <w:lvlJc w:val="left"/>
      <w:pPr>
        <w:ind w:left="376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52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92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69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809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185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526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8664" w:hanging="1440"/>
      </w:pPr>
      <w:rPr>
        <w:rFonts w:hint="default"/>
        <w:u w:val="single"/>
      </w:rPr>
    </w:lvl>
  </w:abstractNum>
  <w:abstractNum w:abstractNumId="33" w15:restartNumberingAfterBreak="0">
    <w:nsid w:val="738205DE"/>
    <w:multiLevelType w:val="multilevel"/>
    <w:tmpl w:val="8896511C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5964714"/>
    <w:multiLevelType w:val="multilevel"/>
    <w:tmpl w:val="1B9219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35" w15:restartNumberingAfterBreak="0">
    <w:nsid w:val="7A876A09"/>
    <w:multiLevelType w:val="hybridMultilevel"/>
    <w:tmpl w:val="394EF0B4"/>
    <w:lvl w:ilvl="0" w:tplc="28E68A64">
      <w:start w:val="1"/>
      <w:numFmt w:val="lowerLetter"/>
      <w:lvlText w:val="%1)"/>
      <w:lvlJc w:val="left"/>
      <w:pPr>
        <w:tabs>
          <w:tab w:val="num" w:pos="859"/>
        </w:tabs>
        <w:ind w:left="859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  <w:rPr>
        <w:rFonts w:cs="Times New Roman"/>
      </w:rPr>
    </w:lvl>
  </w:abstractNum>
  <w:abstractNum w:abstractNumId="36" w15:restartNumberingAfterBreak="0">
    <w:nsid w:val="7AA9778E"/>
    <w:multiLevelType w:val="multilevel"/>
    <w:tmpl w:val="8B76CE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cap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6"/>
  </w:num>
  <w:num w:numId="5">
    <w:abstractNumId w:val="5"/>
  </w:num>
  <w:num w:numId="6">
    <w:abstractNumId w:val="31"/>
  </w:num>
  <w:num w:numId="7">
    <w:abstractNumId w:val="30"/>
  </w:num>
  <w:num w:numId="8">
    <w:abstractNumId w:val="33"/>
  </w:num>
  <w:num w:numId="9">
    <w:abstractNumId w:val="22"/>
  </w:num>
  <w:num w:numId="10">
    <w:abstractNumId w:val="4"/>
  </w:num>
  <w:num w:numId="11">
    <w:abstractNumId w:val="26"/>
  </w:num>
  <w:num w:numId="12">
    <w:abstractNumId w:val="18"/>
  </w:num>
  <w:num w:numId="13">
    <w:abstractNumId w:val="25"/>
  </w:num>
  <w:num w:numId="14">
    <w:abstractNumId w:val="13"/>
  </w:num>
  <w:num w:numId="15">
    <w:abstractNumId w:val="23"/>
  </w:num>
  <w:num w:numId="16">
    <w:abstractNumId w:val="29"/>
  </w:num>
  <w:num w:numId="17">
    <w:abstractNumId w:val="3"/>
  </w:num>
  <w:num w:numId="18">
    <w:abstractNumId w:val="27"/>
  </w:num>
  <w:num w:numId="19">
    <w:abstractNumId w:val="16"/>
  </w:num>
  <w:num w:numId="20">
    <w:abstractNumId w:val="35"/>
  </w:num>
  <w:num w:numId="21">
    <w:abstractNumId w:val="10"/>
  </w:num>
  <w:num w:numId="22">
    <w:abstractNumId w:val="28"/>
  </w:num>
  <w:num w:numId="23">
    <w:abstractNumId w:val="11"/>
  </w:num>
  <w:num w:numId="24">
    <w:abstractNumId w:val="21"/>
  </w:num>
  <w:num w:numId="25">
    <w:abstractNumId w:val="12"/>
  </w:num>
  <w:num w:numId="26">
    <w:abstractNumId w:val="32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9"/>
  </w:num>
  <w:num w:numId="31">
    <w:abstractNumId w:val="8"/>
  </w:num>
  <w:num w:numId="32">
    <w:abstractNumId w:val="19"/>
  </w:num>
  <w:num w:numId="33">
    <w:abstractNumId w:val="17"/>
  </w:num>
  <w:num w:numId="34">
    <w:abstractNumId w:val="15"/>
  </w:num>
  <w:num w:numId="35">
    <w:abstractNumId w:val="34"/>
  </w:num>
  <w:num w:numId="36">
    <w:abstractNumId w:val="14"/>
  </w:num>
  <w:num w:numId="37">
    <w:abstractNumId w:val="2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B7"/>
    <w:rsid w:val="00000695"/>
    <w:rsid w:val="00000783"/>
    <w:rsid w:val="000008BA"/>
    <w:rsid w:val="00000E0C"/>
    <w:rsid w:val="00001341"/>
    <w:rsid w:val="000014A4"/>
    <w:rsid w:val="000017CB"/>
    <w:rsid w:val="000020F2"/>
    <w:rsid w:val="000034AF"/>
    <w:rsid w:val="00004154"/>
    <w:rsid w:val="000048FD"/>
    <w:rsid w:val="0000660F"/>
    <w:rsid w:val="00006A90"/>
    <w:rsid w:val="00010219"/>
    <w:rsid w:val="00011B14"/>
    <w:rsid w:val="00011C59"/>
    <w:rsid w:val="00011F8D"/>
    <w:rsid w:val="00013CAB"/>
    <w:rsid w:val="00016BCB"/>
    <w:rsid w:val="00016EA2"/>
    <w:rsid w:val="00017ADD"/>
    <w:rsid w:val="0002014B"/>
    <w:rsid w:val="00022741"/>
    <w:rsid w:val="00022C57"/>
    <w:rsid w:val="00023C6D"/>
    <w:rsid w:val="00026748"/>
    <w:rsid w:val="00027433"/>
    <w:rsid w:val="00027540"/>
    <w:rsid w:val="0003050A"/>
    <w:rsid w:val="000310DF"/>
    <w:rsid w:val="0003183B"/>
    <w:rsid w:val="00031966"/>
    <w:rsid w:val="00031E5E"/>
    <w:rsid w:val="000342D9"/>
    <w:rsid w:val="00034CC6"/>
    <w:rsid w:val="00035E7C"/>
    <w:rsid w:val="0003771A"/>
    <w:rsid w:val="00040E78"/>
    <w:rsid w:val="00041481"/>
    <w:rsid w:val="0004240A"/>
    <w:rsid w:val="00042EB1"/>
    <w:rsid w:val="00044C65"/>
    <w:rsid w:val="00044F87"/>
    <w:rsid w:val="00046E1B"/>
    <w:rsid w:val="00046EB5"/>
    <w:rsid w:val="00047C22"/>
    <w:rsid w:val="00050031"/>
    <w:rsid w:val="0005104A"/>
    <w:rsid w:val="00051944"/>
    <w:rsid w:val="000530FA"/>
    <w:rsid w:val="00053733"/>
    <w:rsid w:val="000543EA"/>
    <w:rsid w:val="00056DD9"/>
    <w:rsid w:val="000570DA"/>
    <w:rsid w:val="000573AD"/>
    <w:rsid w:val="0005768F"/>
    <w:rsid w:val="00060370"/>
    <w:rsid w:val="0006042A"/>
    <w:rsid w:val="00061A07"/>
    <w:rsid w:val="0006234D"/>
    <w:rsid w:val="00062EDD"/>
    <w:rsid w:val="00063738"/>
    <w:rsid w:val="00066976"/>
    <w:rsid w:val="000703B6"/>
    <w:rsid w:val="000703F3"/>
    <w:rsid w:val="000706D7"/>
    <w:rsid w:val="0007175A"/>
    <w:rsid w:val="000718AB"/>
    <w:rsid w:val="000724E7"/>
    <w:rsid w:val="0007287D"/>
    <w:rsid w:val="00073A89"/>
    <w:rsid w:val="00073D11"/>
    <w:rsid w:val="00075046"/>
    <w:rsid w:val="00075685"/>
    <w:rsid w:val="00075EF0"/>
    <w:rsid w:val="000762BD"/>
    <w:rsid w:val="000763CE"/>
    <w:rsid w:val="00077F8B"/>
    <w:rsid w:val="00080463"/>
    <w:rsid w:val="00080AC0"/>
    <w:rsid w:val="00080F4C"/>
    <w:rsid w:val="000814A2"/>
    <w:rsid w:val="000826AD"/>
    <w:rsid w:val="00082C5E"/>
    <w:rsid w:val="00082F1F"/>
    <w:rsid w:val="00082F74"/>
    <w:rsid w:val="00084C3C"/>
    <w:rsid w:val="0008768E"/>
    <w:rsid w:val="0009006C"/>
    <w:rsid w:val="00091033"/>
    <w:rsid w:val="0009468F"/>
    <w:rsid w:val="000946B3"/>
    <w:rsid w:val="0009564B"/>
    <w:rsid w:val="00096033"/>
    <w:rsid w:val="0009671C"/>
    <w:rsid w:val="000A24CD"/>
    <w:rsid w:val="000A251B"/>
    <w:rsid w:val="000A276A"/>
    <w:rsid w:val="000A4D76"/>
    <w:rsid w:val="000A5A05"/>
    <w:rsid w:val="000A655E"/>
    <w:rsid w:val="000B0498"/>
    <w:rsid w:val="000B1240"/>
    <w:rsid w:val="000B1954"/>
    <w:rsid w:val="000B1A79"/>
    <w:rsid w:val="000B1D46"/>
    <w:rsid w:val="000B27C5"/>
    <w:rsid w:val="000B2DB0"/>
    <w:rsid w:val="000B36A5"/>
    <w:rsid w:val="000B5A04"/>
    <w:rsid w:val="000B6BD3"/>
    <w:rsid w:val="000B7283"/>
    <w:rsid w:val="000C21E4"/>
    <w:rsid w:val="000C2EFF"/>
    <w:rsid w:val="000C4921"/>
    <w:rsid w:val="000C5333"/>
    <w:rsid w:val="000D1937"/>
    <w:rsid w:val="000D1EE8"/>
    <w:rsid w:val="000D2A5F"/>
    <w:rsid w:val="000D4E58"/>
    <w:rsid w:val="000D74CC"/>
    <w:rsid w:val="000E110C"/>
    <w:rsid w:val="000E4EE7"/>
    <w:rsid w:val="000E5122"/>
    <w:rsid w:val="000E71C0"/>
    <w:rsid w:val="000E7201"/>
    <w:rsid w:val="000E7EFB"/>
    <w:rsid w:val="000E7FF8"/>
    <w:rsid w:val="000F0E1F"/>
    <w:rsid w:val="000F13B8"/>
    <w:rsid w:val="000F2284"/>
    <w:rsid w:val="000F2CC7"/>
    <w:rsid w:val="000F59AA"/>
    <w:rsid w:val="000F59CA"/>
    <w:rsid w:val="000F5DA9"/>
    <w:rsid w:val="000F68B8"/>
    <w:rsid w:val="000F781F"/>
    <w:rsid w:val="000F7F77"/>
    <w:rsid w:val="001007A6"/>
    <w:rsid w:val="0010095F"/>
    <w:rsid w:val="00100A2C"/>
    <w:rsid w:val="001022B9"/>
    <w:rsid w:val="00102BC7"/>
    <w:rsid w:val="00102FB1"/>
    <w:rsid w:val="001031EA"/>
    <w:rsid w:val="00103200"/>
    <w:rsid w:val="001040EA"/>
    <w:rsid w:val="0010429C"/>
    <w:rsid w:val="001050D7"/>
    <w:rsid w:val="0010581C"/>
    <w:rsid w:val="00106CE9"/>
    <w:rsid w:val="00106D25"/>
    <w:rsid w:val="00110709"/>
    <w:rsid w:val="0011241C"/>
    <w:rsid w:val="00112531"/>
    <w:rsid w:val="0011434F"/>
    <w:rsid w:val="001165A6"/>
    <w:rsid w:val="0011724A"/>
    <w:rsid w:val="00120097"/>
    <w:rsid w:val="00121608"/>
    <w:rsid w:val="00122164"/>
    <w:rsid w:val="00123145"/>
    <w:rsid w:val="00123C5A"/>
    <w:rsid w:val="00124719"/>
    <w:rsid w:val="00125B8B"/>
    <w:rsid w:val="00125C6E"/>
    <w:rsid w:val="001266A6"/>
    <w:rsid w:val="00130772"/>
    <w:rsid w:val="001322DC"/>
    <w:rsid w:val="001376B6"/>
    <w:rsid w:val="00140F2C"/>
    <w:rsid w:val="0014169F"/>
    <w:rsid w:val="00142581"/>
    <w:rsid w:val="00142598"/>
    <w:rsid w:val="0014297F"/>
    <w:rsid w:val="00143A9D"/>
    <w:rsid w:val="001453E6"/>
    <w:rsid w:val="001465FA"/>
    <w:rsid w:val="00146D28"/>
    <w:rsid w:val="001475D4"/>
    <w:rsid w:val="00150892"/>
    <w:rsid w:val="00154505"/>
    <w:rsid w:val="001553D9"/>
    <w:rsid w:val="00155B90"/>
    <w:rsid w:val="00157800"/>
    <w:rsid w:val="00157EBF"/>
    <w:rsid w:val="00160012"/>
    <w:rsid w:val="00160A8C"/>
    <w:rsid w:val="00161421"/>
    <w:rsid w:val="001622F6"/>
    <w:rsid w:val="00162A14"/>
    <w:rsid w:val="001642A6"/>
    <w:rsid w:val="00166D3F"/>
    <w:rsid w:val="00167D96"/>
    <w:rsid w:val="0017148E"/>
    <w:rsid w:val="00171DE6"/>
    <w:rsid w:val="0017455C"/>
    <w:rsid w:val="00174A66"/>
    <w:rsid w:val="00174DAD"/>
    <w:rsid w:val="00176757"/>
    <w:rsid w:val="00176A33"/>
    <w:rsid w:val="00177779"/>
    <w:rsid w:val="001777C3"/>
    <w:rsid w:val="0018020B"/>
    <w:rsid w:val="00180AE0"/>
    <w:rsid w:val="00180F05"/>
    <w:rsid w:val="0018550A"/>
    <w:rsid w:val="00185A8E"/>
    <w:rsid w:val="00185F2B"/>
    <w:rsid w:val="0018638E"/>
    <w:rsid w:val="0018724F"/>
    <w:rsid w:val="001872E0"/>
    <w:rsid w:val="001906F0"/>
    <w:rsid w:val="001909BC"/>
    <w:rsid w:val="00191EC6"/>
    <w:rsid w:val="00192126"/>
    <w:rsid w:val="0019361A"/>
    <w:rsid w:val="00193DF2"/>
    <w:rsid w:val="001943E3"/>
    <w:rsid w:val="0019683E"/>
    <w:rsid w:val="001979EB"/>
    <w:rsid w:val="001A24EA"/>
    <w:rsid w:val="001A49A4"/>
    <w:rsid w:val="001A4AD6"/>
    <w:rsid w:val="001A4DAB"/>
    <w:rsid w:val="001A549C"/>
    <w:rsid w:val="001B2BEB"/>
    <w:rsid w:val="001B5141"/>
    <w:rsid w:val="001B5843"/>
    <w:rsid w:val="001B5CD7"/>
    <w:rsid w:val="001B6AFD"/>
    <w:rsid w:val="001B6C09"/>
    <w:rsid w:val="001B7549"/>
    <w:rsid w:val="001C0C9B"/>
    <w:rsid w:val="001C2546"/>
    <w:rsid w:val="001C40EF"/>
    <w:rsid w:val="001C4886"/>
    <w:rsid w:val="001C4C68"/>
    <w:rsid w:val="001C4CAA"/>
    <w:rsid w:val="001C6306"/>
    <w:rsid w:val="001C6B2B"/>
    <w:rsid w:val="001C75C1"/>
    <w:rsid w:val="001D01FD"/>
    <w:rsid w:val="001D057B"/>
    <w:rsid w:val="001D127D"/>
    <w:rsid w:val="001D1943"/>
    <w:rsid w:val="001D3F7A"/>
    <w:rsid w:val="001D5F44"/>
    <w:rsid w:val="001D65ED"/>
    <w:rsid w:val="001D7963"/>
    <w:rsid w:val="001D7AEB"/>
    <w:rsid w:val="001D7CFB"/>
    <w:rsid w:val="001E01FC"/>
    <w:rsid w:val="001E040E"/>
    <w:rsid w:val="001E1539"/>
    <w:rsid w:val="001E3698"/>
    <w:rsid w:val="001E40BD"/>
    <w:rsid w:val="001E587B"/>
    <w:rsid w:val="001E68BC"/>
    <w:rsid w:val="001E71E5"/>
    <w:rsid w:val="001E7812"/>
    <w:rsid w:val="001E7D8B"/>
    <w:rsid w:val="001E7DE3"/>
    <w:rsid w:val="001F02F8"/>
    <w:rsid w:val="001F1156"/>
    <w:rsid w:val="001F1273"/>
    <w:rsid w:val="001F1A04"/>
    <w:rsid w:val="001F2E82"/>
    <w:rsid w:val="001F4AE4"/>
    <w:rsid w:val="001F4D80"/>
    <w:rsid w:val="001F741B"/>
    <w:rsid w:val="001F75F1"/>
    <w:rsid w:val="00200553"/>
    <w:rsid w:val="00201834"/>
    <w:rsid w:val="00204123"/>
    <w:rsid w:val="002043C0"/>
    <w:rsid w:val="00205C69"/>
    <w:rsid w:val="00206AD7"/>
    <w:rsid w:val="00206C78"/>
    <w:rsid w:val="002112D8"/>
    <w:rsid w:val="00211595"/>
    <w:rsid w:val="002116C9"/>
    <w:rsid w:val="00212034"/>
    <w:rsid w:val="00212E84"/>
    <w:rsid w:val="00212F97"/>
    <w:rsid w:val="002137FD"/>
    <w:rsid w:val="00213CB7"/>
    <w:rsid w:val="002148B7"/>
    <w:rsid w:val="00214A5A"/>
    <w:rsid w:val="00216511"/>
    <w:rsid w:val="0021678D"/>
    <w:rsid w:val="0021695C"/>
    <w:rsid w:val="00220C08"/>
    <w:rsid w:val="0022161F"/>
    <w:rsid w:val="00221B97"/>
    <w:rsid w:val="0022281C"/>
    <w:rsid w:val="00222ABD"/>
    <w:rsid w:val="0022309A"/>
    <w:rsid w:val="00224444"/>
    <w:rsid w:val="00224FCE"/>
    <w:rsid w:val="00225A58"/>
    <w:rsid w:val="00225ED1"/>
    <w:rsid w:val="002266EB"/>
    <w:rsid w:val="0022738E"/>
    <w:rsid w:val="002311DE"/>
    <w:rsid w:val="00232835"/>
    <w:rsid w:val="00232C1E"/>
    <w:rsid w:val="0023363D"/>
    <w:rsid w:val="00233DCF"/>
    <w:rsid w:val="00234D4A"/>
    <w:rsid w:val="002375AC"/>
    <w:rsid w:val="00237748"/>
    <w:rsid w:val="0024024C"/>
    <w:rsid w:val="002404CA"/>
    <w:rsid w:val="002406E5"/>
    <w:rsid w:val="00241B14"/>
    <w:rsid w:val="002426F6"/>
    <w:rsid w:val="002434E5"/>
    <w:rsid w:val="002438B9"/>
    <w:rsid w:val="00245EFF"/>
    <w:rsid w:val="002511E0"/>
    <w:rsid w:val="002516E8"/>
    <w:rsid w:val="00252382"/>
    <w:rsid w:val="0025252A"/>
    <w:rsid w:val="00252A0E"/>
    <w:rsid w:val="00252C7C"/>
    <w:rsid w:val="00252CCC"/>
    <w:rsid w:val="002534BB"/>
    <w:rsid w:val="002574D9"/>
    <w:rsid w:val="002600A6"/>
    <w:rsid w:val="002618F0"/>
    <w:rsid w:val="00261CE6"/>
    <w:rsid w:val="00261D29"/>
    <w:rsid w:val="002648B2"/>
    <w:rsid w:val="00265448"/>
    <w:rsid w:val="00265F0E"/>
    <w:rsid w:val="00271C36"/>
    <w:rsid w:val="00273C52"/>
    <w:rsid w:val="00274288"/>
    <w:rsid w:val="00275649"/>
    <w:rsid w:val="002805BE"/>
    <w:rsid w:val="00280B5A"/>
    <w:rsid w:val="002812ED"/>
    <w:rsid w:val="00283E8D"/>
    <w:rsid w:val="002847B9"/>
    <w:rsid w:val="00284B34"/>
    <w:rsid w:val="00284D5E"/>
    <w:rsid w:val="00284F44"/>
    <w:rsid w:val="00290D2A"/>
    <w:rsid w:val="002922C2"/>
    <w:rsid w:val="00292309"/>
    <w:rsid w:val="00292C88"/>
    <w:rsid w:val="00292CA2"/>
    <w:rsid w:val="00294BC4"/>
    <w:rsid w:val="00294E96"/>
    <w:rsid w:val="00295A57"/>
    <w:rsid w:val="00296119"/>
    <w:rsid w:val="002A0772"/>
    <w:rsid w:val="002A0A67"/>
    <w:rsid w:val="002A18B4"/>
    <w:rsid w:val="002A1B85"/>
    <w:rsid w:val="002A2E76"/>
    <w:rsid w:val="002A30DF"/>
    <w:rsid w:val="002A43B6"/>
    <w:rsid w:val="002A5329"/>
    <w:rsid w:val="002A5D79"/>
    <w:rsid w:val="002A627F"/>
    <w:rsid w:val="002A79AE"/>
    <w:rsid w:val="002B1076"/>
    <w:rsid w:val="002B17CB"/>
    <w:rsid w:val="002B3E37"/>
    <w:rsid w:val="002B3F69"/>
    <w:rsid w:val="002B50A0"/>
    <w:rsid w:val="002B62F9"/>
    <w:rsid w:val="002B7B70"/>
    <w:rsid w:val="002B7CD9"/>
    <w:rsid w:val="002C0284"/>
    <w:rsid w:val="002C1507"/>
    <w:rsid w:val="002C1A13"/>
    <w:rsid w:val="002C536D"/>
    <w:rsid w:val="002C6A2A"/>
    <w:rsid w:val="002C7106"/>
    <w:rsid w:val="002C74FD"/>
    <w:rsid w:val="002D1681"/>
    <w:rsid w:val="002D5A58"/>
    <w:rsid w:val="002D64FF"/>
    <w:rsid w:val="002D7068"/>
    <w:rsid w:val="002E02E7"/>
    <w:rsid w:val="002E0C40"/>
    <w:rsid w:val="002E0FCB"/>
    <w:rsid w:val="002E2AAF"/>
    <w:rsid w:val="002E3B39"/>
    <w:rsid w:val="002E5A13"/>
    <w:rsid w:val="002E5ABB"/>
    <w:rsid w:val="002E6BAB"/>
    <w:rsid w:val="002F0A5C"/>
    <w:rsid w:val="002F1197"/>
    <w:rsid w:val="002F1830"/>
    <w:rsid w:val="002F1834"/>
    <w:rsid w:val="002F20EA"/>
    <w:rsid w:val="002F29B3"/>
    <w:rsid w:val="002F3BF8"/>
    <w:rsid w:val="002F3FFD"/>
    <w:rsid w:val="002F40D9"/>
    <w:rsid w:val="002F4164"/>
    <w:rsid w:val="002F46B3"/>
    <w:rsid w:val="002F4B74"/>
    <w:rsid w:val="002F5E86"/>
    <w:rsid w:val="002F6EF9"/>
    <w:rsid w:val="002F71AB"/>
    <w:rsid w:val="002F7FC5"/>
    <w:rsid w:val="00300CED"/>
    <w:rsid w:val="00300FAB"/>
    <w:rsid w:val="003038B8"/>
    <w:rsid w:val="00303AF1"/>
    <w:rsid w:val="00304FDD"/>
    <w:rsid w:val="00306AF3"/>
    <w:rsid w:val="00307919"/>
    <w:rsid w:val="003104AF"/>
    <w:rsid w:val="003112A7"/>
    <w:rsid w:val="00311351"/>
    <w:rsid w:val="00311752"/>
    <w:rsid w:val="003125C9"/>
    <w:rsid w:val="00313BA2"/>
    <w:rsid w:val="0031435D"/>
    <w:rsid w:val="00315162"/>
    <w:rsid w:val="00315738"/>
    <w:rsid w:val="0031696C"/>
    <w:rsid w:val="003213AC"/>
    <w:rsid w:val="003235BD"/>
    <w:rsid w:val="00323BBB"/>
    <w:rsid w:val="00324427"/>
    <w:rsid w:val="00324AE6"/>
    <w:rsid w:val="00324E15"/>
    <w:rsid w:val="0032581C"/>
    <w:rsid w:val="00326A06"/>
    <w:rsid w:val="00326A58"/>
    <w:rsid w:val="003270C6"/>
    <w:rsid w:val="0032736C"/>
    <w:rsid w:val="003304B8"/>
    <w:rsid w:val="003335D7"/>
    <w:rsid w:val="00333701"/>
    <w:rsid w:val="0033458E"/>
    <w:rsid w:val="00334BD7"/>
    <w:rsid w:val="0033606F"/>
    <w:rsid w:val="0033708E"/>
    <w:rsid w:val="00340745"/>
    <w:rsid w:val="00340918"/>
    <w:rsid w:val="00340EF1"/>
    <w:rsid w:val="00341DC1"/>
    <w:rsid w:val="00342D7F"/>
    <w:rsid w:val="00342EDB"/>
    <w:rsid w:val="003458DA"/>
    <w:rsid w:val="00346150"/>
    <w:rsid w:val="00346349"/>
    <w:rsid w:val="00346913"/>
    <w:rsid w:val="003469D5"/>
    <w:rsid w:val="003471A2"/>
    <w:rsid w:val="003474F3"/>
    <w:rsid w:val="00347D02"/>
    <w:rsid w:val="00350B60"/>
    <w:rsid w:val="0035158F"/>
    <w:rsid w:val="0035314D"/>
    <w:rsid w:val="0035477D"/>
    <w:rsid w:val="0035492F"/>
    <w:rsid w:val="00354E04"/>
    <w:rsid w:val="0035551F"/>
    <w:rsid w:val="00356767"/>
    <w:rsid w:val="00356786"/>
    <w:rsid w:val="00356F99"/>
    <w:rsid w:val="00357166"/>
    <w:rsid w:val="00357685"/>
    <w:rsid w:val="0036153F"/>
    <w:rsid w:val="003615FB"/>
    <w:rsid w:val="003619D8"/>
    <w:rsid w:val="003631FC"/>
    <w:rsid w:val="003667BE"/>
    <w:rsid w:val="003678B6"/>
    <w:rsid w:val="00370654"/>
    <w:rsid w:val="00371527"/>
    <w:rsid w:val="00372056"/>
    <w:rsid w:val="00373889"/>
    <w:rsid w:val="00374BC3"/>
    <w:rsid w:val="00374C90"/>
    <w:rsid w:val="00375D15"/>
    <w:rsid w:val="00375F1C"/>
    <w:rsid w:val="00376F6F"/>
    <w:rsid w:val="00377243"/>
    <w:rsid w:val="00377345"/>
    <w:rsid w:val="00377D39"/>
    <w:rsid w:val="00380966"/>
    <w:rsid w:val="00380D92"/>
    <w:rsid w:val="00381190"/>
    <w:rsid w:val="00381B11"/>
    <w:rsid w:val="00382928"/>
    <w:rsid w:val="00383214"/>
    <w:rsid w:val="0038372D"/>
    <w:rsid w:val="00383BEA"/>
    <w:rsid w:val="00383D1E"/>
    <w:rsid w:val="00385162"/>
    <w:rsid w:val="003864E4"/>
    <w:rsid w:val="00387476"/>
    <w:rsid w:val="00387F5B"/>
    <w:rsid w:val="00390074"/>
    <w:rsid w:val="0039116D"/>
    <w:rsid w:val="00391290"/>
    <w:rsid w:val="003912E2"/>
    <w:rsid w:val="003923B7"/>
    <w:rsid w:val="003925E8"/>
    <w:rsid w:val="00393195"/>
    <w:rsid w:val="0039370E"/>
    <w:rsid w:val="00395DC8"/>
    <w:rsid w:val="00396115"/>
    <w:rsid w:val="00396F7D"/>
    <w:rsid w:val="003A0A37"/>
    <w:rsid w:val="003A1B76"/>
    <w:rsid w:val="003A36C7"/>
    <w:rsid w:val="003A374F"/>
    <w:rsid w:val="003A44CA"/>
    <w:rsid w:val="003A46C8"/>
    <w:rsid w:val="003A5E31"/>
    <w:rsid w:val="003A6927"/>
    <w:rsid w:val="003A6BE1"/>
    <w:rsid w:val="003A7F33"/>
    <w:rsid w:val="003B1846"/>
    <w:rsid w:val="003B4E57"/>
    <w:rsid w:val="003B5C21"/>
    <w:rsid w:val="003B5F33"/>
    <w:rsid w:val="003B6639"/>
    <w:rsid w:val="003B6E01"/>
    <w:rsid w:val="003B7CD7"/>
    <w:rsid w:val="003C0F59"/>
    <w:rsid w:val="003C253F"/>
    <w:rsid w:val="003C2794"/>
    <w:rsid w:val="003C2B73"/>
    <w:rsid w:val="003C3A83"/>
    <w:rsid w:val="003C44B9"/>
    <w:rsid w:val="003C4768"/>
    <w:rsid w:val="003C532C"/>
    <w:rsid w:val="003C538C"/>
    <w:rsid w:val="003C5BE9"/>
    <w:rsid w:val="003C6A79"/>
    <w:rsid w:val="003C6B8B"/>
    <w:rsid w:val="003D06D4"/>
    <w:rsid w:val="003D0DAD"/>
    <w:rsid w:val="003D29AF"/>
    <w:rsid w:val="003D5B9C"/>
    <w:rsid w:val="003D6822"/>
    <w:rsid w:val="003D6DAE"/>
    <w:rsid w:val="003D703F"/>
    <w:rsid w:val="003D7260"/>
    <w:rsid w:val="003D785D"/>
    <w:rsid w:val="003E067A"/>
    <w:rsid w:val="003E07A1"/>
    <w:rsid w:val="003E13A6"/>
    <w:rsid w:val="003E30A1"/>
    <w:rsid w:val="003E3AF0"/>
    <w:rsid w:val="003E4B24"/>
    <w:rsid w:val="003E6ED9"/>
    <w:rsid w:val="003E71AE"/>
    <w:rsid w:val="003F0274"/>
    <w:rsid w:val="003F17B9"/>
    <w:rsid w:val="003F2718"/>
    <w:rsid w:val="003F3DD9"/>
    <w:rsid w:val="003F426A"/>
    <w:rsid w:val="003F54CB"/>
    <w:rsid w:val="003F54D5"/>
    <w:rsid w:val="003F5679"/>
    <w:rsid w:val="003F57A2"/>
    <w:rsid w:val="003F6442"/>
    <w:rsid w:val="003F6595"/>
    <w:rsid w:val="003F6A2E"/>
    <w:rsid w:val="003F754C"/>
    <w:rsid w:val="0040125B"/>
    <w:rsid w:val="00404831"/>
    <w:rsid w:val="00404D64"/>
    <w:rsid w:val="00405C77"/>
    <w:rsid w:val="004063FF"/>
    <w:rsid w:val="00407D66"/>
    <w:rsid w:val="00414F4B"/>
    <w:rsid w:val="00415823"/>
    <w:rsid w:val="00415A56"/>
    <w:rsid w:val="0041648C"/>
    <w:rsid w:val="004168C2"/>
    <w:rsid w:val="00417261"/>
    <w:rsid w:val="004177EA"/>
    <w:rsid w:val="00420CCB"/>
    <w:rsid w:val="00421721"/>
    <w:rsid w:val="00423B0E"/>
    <w:rsid w:val="00423CA9"/>
    <w:rsid w:val="00425DD1"/>
    <w:rsid w:val="0042605E"/>
    <w:rsid w:val="00426C24"/>
    <w:rsid w:val="00427141"/>
    <w:rsid w:val="00430737"/>
    <w:rsid w:val="004307FF"/>
    <w:rsid w:val="004340F2"/>
    <w:rsid w:val="00434187"/>
    <w:rsid w:val="00436200"/>
    <w:rsid w:val="004368A5"/>
    <w:rsid w:val="004376C6"/>
    <w:rsid w:val="00440259"/>
    <w:rsid w:val="00440B42"/>
    <w:rsid w:val="00442878"/>
    <w:rsid w:val="00442ECB"/>
    <w:rsid w:val="0044361E"/>
    <w:rsid w:val="004441CA"/>
    <w:rsid w:val="00445A9E"/>
    <w:rsid w:val="004467F8"/>
    <w:rsid w:val="00450690"/>
    <w:rsid w:val="00452A82"/>
    <w:rsid w:val="004568A8"/>
    <w:rsid w:val="0045771B"/>
    <w:rsid w:val="004600B4"/>
    <w:rsid w:val="0046053B"/>
    <w:rsid w:val="00460AFD"/>
    <w:rsid w:val="004610B0"/>
    <w:rsid w:val="00461615"/>
    <w:rsid w:val="0046173C"/>
    <w:rsid w:val="00464444"/>
    <w:rsid w:val="00464B0F"/>
    <w:rsid w:val="00465B46"/>
    <w:rsid w:val="00470634"/>
    <w:rsid w:val="00470751"/>
    <w:rsid w:val="0047186A"/>
    <w:rsid w:val="00471AAE"/>
    <w:rsid w:val="0047294F"/>
    <w:rsid w:val="00472D19"/>
    <w:rsid w:val="00473117"/>
    <w:rsid w:val="00473ABF"/>
    <w:rsid w:val="00473F4D"/>
    <w:rsid w:val="00474451"/>
    <w:rsid w:val="00474920"/>
    <w:rsid w:val="004762ED"/>
    <w:rsid w:val="0047696B"/>
    <w:rsid w:val="00476B3F"/>
    <w:rsid w:val="004772E7"/>
    <w:rsid w:val="00481340"/>
    <w:rsid w:val="004814FB"/>
    <w:rsid w:val="0048377D"/>
    <w:rsid w:val="00484D41"/>
    <w:rsid w:val="0048517D"/>
    <w:rsid w:val="004853D0"/>
    <w:rsid w:val="00485AE5"/>
    <w:rsid w:val="00485C1F"/>
    <w:rsid w:val="00485D14"/>
    <w:rsid w:val="00487D10"/>
    <w:rsid w:val="00491B7E"/>
    <w:rsid w:val="00492281"/>
    <w:rsid w:val="004927AD"/>
    <w:rsid w:val="0049325B"/>
    <w:rsid w:val="00493943"/>
    <w:rsid w:val="00493BD0"/>
    <w:rsid w:val="004947DA"/>
    <w:rsid w:val="004949A7"/>
    <w:rsid w:val="0049605B"/>
    <w:rsid w:val="004972DC"/>
    <w:rsid w:val="0049752E"/>
    <w:rsid w:val="004A04DB"/>
    <w:rsid w:val="004A0A10"/>
    <w:rsid w:val="004A3C44"/>
    <w:rsid w:val="004A422D"/>
    <w:rsid w:val="004A4B8F"/>
    <w:rsid w:val="004A56A7"/>
    <w:rsid w:val="004A5CFF"/>
    <w:rsid w:val="004A6877"/>
    <w:rsid w:val="004A6B36"/>
    <w:rsid w:val="004B0436"/>
    <w:rsid w:val="004B0BE6"/>
    <w:rsid w:val="004B278E"/>
    <w:rsid w:val="004B2844"/>
    <w:rsid w:val="004B3891"/>
    <w:rsid w:val="004B3F9B"/>
    <w:rsid w:val="004B4E50"/>
    <w:rsid w:val="004B6861"/>
    <w:rsid w:val="004C033B"/>
    <w:rsid w:val="004C0E75"/>
    <w:rsid w:val="004C17EE"/>
    <w:rsid w:val="004C1829"/>
    <w:rsid w:val="004C23A0"/>
    <w:rsid w:val="004C3663"/>
    <w:rsid w:val="004C460C"/>
    <w:rsid w:val="004C493E"/>
    <w:rsid w:val="004C5849"/>
    <w:rsid w:val="004D03CD"/>
    <w:rsid w:val="004D1B82"/>
    <w:rsid w:val="004D24D4"/>
    <w:rsid w:val="004D3AAC"/>
    <w:rsid w:val="004D4DD3"/>
    <w:rsid w:val="004D4F10"/>
    <w:rsid w:val="004D5025"/>
    <w:rsid w:val="004D5A83"/>
    <w:rsid w:val="004D6250"/>
    <w:rsid w:val="004D7DFC"/>
    <w:rsid w:val="004E0184"/>
    <w:rsid w:val="004E0DD1"/>
    <w:rsid w:val="004E308A"/>
    <w:rsid w:val="004E39B6"/>
    <w:rsid w:val="004E3A63"/>
    <w:rsid w:val="004E4580"/>
    <w:rsid w:val="004E47B0"/>
    <w:rsid w:val="004E4BA3"/>
    <w:rsid w:val="004E4E5D"/>
    <w:rsid w:val="004E6BA4"/>
    <w:rsid w:val="004E7C19"/>
    <w:rsid w:val="004F06FB"/>
    <w:rsid w:val="004F14A8"/>
    <w:rsid w:val="004F1BA9"/>
    <w:rsid w:val="004F226B"/>
    <w:rsid w:val="004F2F9D"/>
    <w:rsid w:val="004F2FF8"/>
    <w:rsid w:val="004F3672"/>
    <w:rsid w:val="004F43CC"/>
    <w:rsid w:val="004F54EA"/>
    <w:rsid w:val="004F57D0"/>
    <w:rsid w:val="00500D53"/>
    <w:rsid w:val="00500F8E"/>
    <w:rsid w:val="00501984"/>
    <w:rsid w:val="00501AF1"/>
    <w:rsid w:val="005022C0"/>
    <w:rsid w:val="005035E9"/>
    <w:rsid w:val="005046B3"/>
    <w:rsid w:val="00504986"/>
    <w:rsid w:val="00504DEC"/>
    <w:rsid w:val="00505782"/>
    <w:rsid w:val="0050673F"/>
    <w:rsid w:val="00506A34"/>
    <w:rsid w:val="00507645"/>
    <w:rsid w:val="00511FFC"/>
    <w:rsid w:val="005120F8"/>
    <w:rsid w:val="00512BA8"/>
    <w:rsid w:val="005131DD"/>
    <w:rsid w:val="00514524"/>
    <w:rsid w:val="00514C08"/>
    <w:rsid w:val="0051603A"/>
    <w:rsid w:val="00516F7D"/>
    <w:rsid w:val="0051760E"/>
    <w:rsid w:val="005201F5"/>
    <w:rsid w:val="00520AD6"/>
    <w:rsid w:val="005219A2"/>
    <w:rsid w:val="00522BED"/>
    <w:rsid w:val="00525891"/>
    <w:rsid w:val="00527717"/>
    <w:rsid w:val="00527718"/>
    <w:rsid w:val="00527E2E"/>
    <w:rsid w:val="005301BC"/>
    <w:rsid w:val="00530389"/>
    <w:rsid w:val="005338C8"/>
    <w:rsid w:val="00536196"/>
    <w:rsid w:val="00536507"/>
    <w:rsid w:val="005374C2"/>
    <w:rsid w:val="00537925"/>
    <w:rsid w:val="0054010F"/>
    <w:rsid w:val="005403F6"/>
    <w:rsid w:val="0054042A"/>
    <w:rsid w:val="005405B5"/>
    <w:rsid w:val="00540CB5"/>
    <w:rsid w:val="00540F48"/>
    <w:rsid w:val="00540F93"/>
    <w:rsid w:val="00542332"/>
    <w:rsid w:val="005426F0"/>
    <w:rsid w:val="00542709"/>
    <w:rsid w:val="00543CEA"/>
    <w:rsid w:val="00545D55"/>
    <w:rsid w:val="005465D9"/>
    <w:rsid w:val="005477B7"/>
    <w:rsid w:val="00547CDE"/>
    <w:rsid w:val="00547CEF"/>
    <w:rsid w:val="00550584"/>
    <w:rsid w:val="00550EAE"/>
    <w:rsid w:val="00551007"/>
    <w:rsid w:val="005511A0"/>
    <w:rsid w:val="00552512"/>
    <w:rsid w:val="005527FC"/>
    <w:rsid w:val="0055326A"/>
    <w:rsid w:val="00554F33"/>
    <w:rsid w:val="00554FB7"/>
    <w:rsid w:val="00556A4B"/>
    <w:rsid w:val="0055703A"/>
    <w:rsid w:val="0056028E"/>
    <w:rsid w:val="005610FF"/>
    <w:rsid w:val="00562840"/>
    <w:rsid w:val="00564768"/>
    <w:rsid w:val="0056519B"/>
    <w:rsid w:val="0057138D"/>
    <w:rsid w:val="00571861"/>
    <w:rsid w:val="00571B34"/>
    <w:rsid w:val="00572123"/>
    <w:rsid w:val="00573713"/>
    <w:rsid w:val="00573A94"/>
    <w:rsid w:val="00573FA4"/>
    <w:rsid w:val="0057521C"/>
    <w:rsid w:val="00575B90"/>
    <w:rsid w:val="00575BD5"/>
    <w:rsid w:val="0057728B"/>
    <w:rsid w:val="00577596"/>
    <w:rsid w:val="00580761"/>
    <w:rsid w:val="00581899"/>
    <w:rsid w:val="00581BA9"/>
    <w:rsid w:val="00581C40"/>
    <w:rsid w:val="005837CC"/>
    <w:rsid w:val="00583C99"/>
    <w:rsid w:val="00585DE3"/>
    <w:rsid w:val="00590F8C"/>
    <w:rsid w:val="00591637"/>
    <w:rsid w:val="00592026"/>
    <w:rsid w:val="005929B5"/>
    <w:rsid w:val="00593158"/>
    <w:rsid w:val="005936A8"/>
    <w:rsid w:val="00593D46"/>
    <w:rsid w:val="00593DD9"/>
    <w:rsid w:val="00595676"/>
    <w:rsid w:val="00595B36"/>
    <w:rsid w:val="00596ED7"/>
    <w:rsid w:val="0059705F"/>
    <w:rsid w:val="005977EA"/>
    <w:rsid w:val="005A0103"/>
    <w:rsid w:val="005A1CD9"/>
    <w:rsid w:val="005A3302"/>
    <w:rsid w:val="005A37BC"/>
    <w:rsid w:val="005A541C"/>
    <w:rsid w:val="005A6095"/>
    <w:rsid w:val="005A79AE"/>
    <w:rsid w:val="005B0BA8"/>
    <w:rsid w:val="005B1137"/>
    <w:rsid w:val="005B1149"/>
    <w:rsid w:val="005B137A"/>
    <w:rsid w:val="005B1399"/>
    <w:rsid w:val="005B3042"/>
    <w:rsid w:val="005B6DB4"/>
    <w:rsid w:val="005B7ED5"/>
    <w:rsid w:val="005C03CE"/>
    <w:rsid w:val="005C0C0C"/>
    <w:rsid w:val="005C1005"/>
    <w:rsid w:val="005C24F0"/>
    <w:rsid w:val="005C276A"/>
    <w:rsid w:val="005C2904"/>
    <w:rsid w:val="005C2FC5"/>
    <w:rsid w:val="005C32BE"/>
    <w:rsid w:val="005C3F6F"/>
    <w:rsid w:val="005D0359"/>
    <w:rsid w:val="005D30D5"/>
    <w:rsid w:val="005D38C1"/>
    <w:rsid w:val="005D3C03"/>
    <w:rsid w:val="005D418C"/>
    <w:rsid w:val="005D6CC2"/>
    <w:rsid w:val="005D6FD4"/>
    <w:rsid w:val="005D7E77"/>
    <w:rsid w:val="005E028E"/>
    <w:rsid w:val="005E21F7"/>
    <w:rsid w:val="005E3C59"/>
    <w:rsid w:val="005E4A4E"/>
    <w:rsid w:val="005E5274"/>
    <w:rsid w:val="005E5448"/>
    <w:rsid w:val="005E5BBD"/>
    <w:rsid w:val="005E5D95"/>
    <w:rsid w:val="005E7690"/>
    <w:rsid w:val="005F0786"/>
    <w:rsid w:val="005F2538"/>
    <w:rsid w:val="005F2B9F"/>
    <w:rsid w:val="005F53A2"/>
    <w:rsid w:val="005F5F33"/>
    <w:rsid w:val="005F7BA7"/>
    <w:rsid w:val="00601125"/>
    <w:rsid w:val="0060195F"/>
    <w:rsid w:val="00603BB0"/>
    <w:rsid w:val="006054FC"/>
    <w:rsid w:val="00606489"/>
    <w:rsid w:val="00606B3C"/>
    <w:rsid w:val="0060720D"/>
    <w:rsid w:val="00607A3D"/>
    <w:rsid w:val="006106C9"/>
    <w:rsid w:val="00610D2D"/>
    <w:rsid w:val="006110D9"/>
    <w:rsid w:val="00611E54"/>
    <w:rsid w:val="006121FA"/>
    <w:rsid w:val="006125C6"/>
    <w:rsid w:val="00614736"/>
    <w:rsid w:val="00614FC7"/>
    <w:rsid w:val="00616406"/>
    <w:rsid w:val="00616B27"/>
    <w:rsid w:val="00617EC8"/>
    <w:rsid w:val="00617FEC"/>
    <w:rsid w:val="006216E6"/>
    <w:rsid w:val="00621DBB"/>
    <w:rsid w:val="00622E08"/>
    <w:rsid w:val="006236B3"/>
    <w:rsid w:val="00624171"/>
    <w:rsid w:val="00624968"/>
    <w:rsid w:val="00625138"/>
    <w:rsid w:val="00626591"/>
    <w:rsid w:val="006276C7"/>
    <w:rsid w:val="00627D55"/>
    <w:rsid w:val="00630E2C"/>
    <w:rsid w:val="0063204C"/>
    <w:rsid w:val="00633670"/>
    <w:rsid w:val="006338F9"/>
    <w:rsid w:val="00634724"/>
    <w:rsid w:val="006368C3"/>
    <w:rsid w:val="00636BC3"/>
    <w:rsid w:val="00642DBC"/>
    <w:rsid w:val="00643CF7"/>
    <w:rsid w:val="00647D5E"/>
    <w:rsid w:val="00652124"/>
    <w:rsid w:val="00652392"/>
    <w:rsid w:val="0065261B"/>
    <w:rsid w:val="0065291B"/>
    <w:rsid w:val="00652CF3"/>
    <w:rsid w:val="006530B3"/>
    <w:rsid w:val="00653F75"/>
    <w:rsid w:val="0065442D"/>
    <w:rsid w:val="00654E82"/>
    <w:rsid w:val="00656D39"/>
    <w:rsid w:val="00657F16"/>
    <w:rsid w:val="006604AD"/>
    <w:rsid w:val="00662182"/>
    <w:rsid w:val="006629A2"/>
    <w:rsid w:val="006635EB"/>
    <w:rsid w:val="00663D77"/>
    <w:rsid w:val="0066466F"/>
    <w:rsid w:val="00664EC8"/>
    <w:rsid w:val="00665012"/>
    <w:rsid w:val="00667426"/>
    <w:rsid w:val="006701BD"/>
    <w:rsid w:val="00670DD7"/>
    <w:rsid w:val="00673614"/>
    <w:rsid w:val="0067366D"/>
    <w:rsid w:val="006745CD"/>
    <w:rsid w:val="00675D96"/>
    <w:rsid w:val="00676B85"/>
    <w:rsid w:val="00676BE1"/>
    <w:rsid w:val="00681336"/>
    <w:rsid w:val="00683293"/>
    <w:rsid w:val="0068410F"/>
    <w:rsid w:val="00684B24"/>
    <w:rsid w:val="00684B2E"/>
    <w:rsid w:val="00685244"/>
    <w:rsid w:val="006860A7"/>
    <w:rsid w:val="00686260"/>
    <w:rsid w:val="0068674F"/>
    <w:rsid w:val="00686D0B"/>
    <w:rsid w:val="006872DA"/>
    <w:rsid w:val="00687770"/>
    <w:rsid w:val="006922F0"/>
    <w:rsid w:val="0069251F"/>
    <w:rsid w:val="00693210"/>
    <w:rsid w:val="00695156"/>
    <w:rsid w:val="006951C9"/>
    <w:rsid w:val="0069631A"/>
    <w:rsid w:val="006979B0"/>
    <w:rsid w:val="00697B45"/>
    <w:rsid w:val="00697E16"/>
    <w:rsid w:val="006A056B"/>
    <w:rsid w:val="006A1018"/>
    <w:rsid w:val="006A18F7"/>
    <w:rsid w:val="006A42A9"/>
    <w:rsid w:val="006A4CF0"/>
    <w:rsid w:val="006A6B3B"/>
    <w:rsid w:val="006A6C3A"/>
    <w:rsid w:val="006B07C5"/>
    <w:rsid w:val="006B20B4"/>
    <w:rsid w:val="006B24FA"/>
    <w:rsid w:val="006B2A42"/>
    <w:rsid w:val="006B2AEF"/>
    <w:rsid w:val="006B303E"/>
    <w:rsid w:val="006B31F5"/>
    <w:rsid w:val="006B3595"/>
    <w:rsid w:val="006B500E"/>
    <w:rsid w:val="006B7815"/>
    <w:rsid w:val="006C0793"/>
    <w:rsid w:val="006C10D2"/>
    <w:rsid w:val="006C1443"/>
    <w:rsid w:val="006C1BE4"/>
    <w:rsid w:val="006C2229"/>
    <w:rsid w:val="006C2980"/>
    <w:rsid w:val="006C3095"/>
    <w:rsid w:val="006C3A28"/>
    <w:rsid w:val="006C4AF9"/>
    <w:rsid w:val="006C5AC9"/>
    <w:rsid w:val="006C6AF6"/>
    <w:rsid w:val="006D03A8"/>
    <w:rsid w:val="006D32A4"/>
    <w:rsid w:val="006D4739"/>
    <w:rsid w:val="006D7FB9"/>
    <w:rsid w:val="006E0209"/>
    <w:rsid w:val="006E0586"/>
    <w:rsid w:val="006E1115"/>
    <w:rsid w:val="006E182F"/>
    <w:rsid w:val="006E2280"/>
    <w:rsid w:val="006E33EE"/>
    <w:rsid w:val="006E5096"/>
    <w:rsid w:val="006E52D6"/>
    <w:rsid w:val="006E57BF"/>
    <w:rsid w:val="006E581F"/>
    <w:rsid w:val="006E6284"/>
    <w:rsid w:val="006F0F52"/>
    <w:rsid w:val="006F1B96"/>
    <w:rsid w:val="006F5AD6"/>
    <w:rsid w:val="006F5F6B"/>
    <w:rsid w:val="006F6F18"/>
    <w:rsid w:val="006F7A9C"/>
    <w:rsid w:val="007006D6"/>
    <w:rsid w:val="007008D4"/>
    <w:rsid w:val="00703D9E"/>
    <w:rsid w:val="00703FE3"/>
    <w:rsid w:val="00705652"/>
    <w:rsid w:val="00710833"/>
    <w:rsid w:val="00711673"/>
    <w:rsid w:val="00712C7B"/>
    <w:rsid w:val="007133C8"/>
    <w:rsid w:val="0071368B"/>
    <w:rsid w:val="00715AC4"/>
    <w:rsid w:val="00716953"/>
    <w:rsid w:val="00717F7D"/>
    <w:rsid w:val="0072051F"/>
    <w:rsid w:val="0072190E"/>
    <w:rsid w:val="00721F5C"/>
    <w:rsid w:val="00722B2A"/>
    <w:rsid w:val="00723DF6"/>
    <w:rsid w:val="00724432"/>
    <w:rsid w:val="00725865"/>
    <w:rsid w:val="00727122"/>
    <w:rsid w:val="007311CD"/>
    <w:rsid w:val="00732A83"/>
    <w:rsid w:val="00733128"/>
    <w:rsid w:val="007332DC"/>
    <w:rsid w:val="0073402B"/>
    <w:rsid w:val="00734B8F"/>
    <w:rsid w:val="00734C7B"/>
    <w:rsid w:val="00735B8A"/>
    <w:rsid w:val="00735E71"/>
    <w:rsid w:val="0073653F"/>
    <w:rsid w:val="007365DB"/>
    <w:rsid w:val="00740505"/>
    <w:rsid w:val="00740DD9"/>
    <w:rsid w:val="00741B0F"/>
    <w:rsid w:val="00741B43"/>
    <w:rsid w:val="0074209F"/>
    <w:rsid w:val="00742491"/>
    <w:rsid w:val="007425D6"/>
    <w:rsid w:val="00742661"/>
    <w:rsid w:val="00745236"/>
    <w:rsid w:val="00746A53"/>
    <w:rsid w:val="0074736D"/>
    <w:rsid w:val="00752B0E"/>
    <w:rsid w:val="00754ED9"/>
    <w:rsid w:val="00755078"/>
    <w:rsid w:val="0075533E"/>
    <w:rsid w:val="00755BAA"/>
    <w:rsid w:val="00755BB2"/>
    <w:rsid w:val="007656A6"/>
    <w:rsid w:val="00765D99"/>
    <w:rsid w:val="007662C8"/>
    <w:rsid w:val="00766EE1"/>
    <w:rsid w:val="0076703C"/>
    <w:rsid w:val="0076718B"/>
    <w:rsid w:val="007675D8"/>
    <w:rsid w:val="007678C1"/>
    <w:rsid w:val="00767B56"/>
    <w:rsid w:val="0077117E"/>
    <w:rsid w:val="00772C02"/>
    <w:rsid w:val="0077314A"/>
    <w:rsid w:val="00774596"/>
    <w:rsid w:val="007746E7"/>
    <w:rsid w:val="007751D5"/>
    <w:rsid w:val="007773C1"/>
    <w:rsid w:val="00781CFA"/>
    <w:rsid w:val="0078266F"/>
    <w:rsid w:val="007836DF"/>
    <w:rsid w:val="00784576"/>
    <w:rsid w:val="007849A9"/>
    <w:rsid w:val="00784BCB"/>
    <w:rsid w:val="007850A8"/>
    <w:rsid w:val="00785EB0"/>
    <w:rsid w:val="00786B01"/>
    <w:rsid w:val="007876DA"/>
    <w:rsid w:val="0079025F"/>
    <w:rsid w:val="00790D7B"/>
    <w:rsid w:val="00791064"/>
    <w:rsid w:val="007912D4"/>
    <w:rsid w:val="00792176"/>
    <w:rsid w:val="00793D5C"/>
    <w:rsid w:val="00794A41"/>
    <w:rsid w:val="00795A77"/>
    <w:rsid w:val="00796871"/>
    <w:rsid w:val="00796FB7"/>
    <w:rsid w:val="00797DD7"/>
    <w:rsid w:val="007A01B3"/>
    <w:rsid w:val="007A037B"/>
    <w:rsid w:val="007A0EDA"/>
    <w:rsid w:val="007A1713"/>
    <w:rsid w:val="007A1C5B"/>
    <w:rsid w:val="007A1D5B"/>
    <w:rsid w:val="007A23F9"/>
    <w:rsid w:val="007A61D0"/>
    <w:rsid w:val="007A6EFA"/>
    <w:rsid w:val="007B0455"/>
    <w:rsid w:val="007B163B"/>
    <w:rsid w:val="007B4CC7"/>
    <w:rsid w:val="007B7FEF"/>
    <w:rsid w:val="007C1302"/>
    <w:rsid w:val="007C1F0E"/>
    <w:rsid w:val="007C209E"/>
    <w:rsid w:val="007C222A"/>
    <w:rsid w:val="007C39D5"/>
    <w:rsid w:val="007C4876"/>
    <w:rsid w:val="007C4F8A"/>
    <w:rsid w:val="007C6ECE"/>
    <w:rsid w:val="007C7718"/>
    <w:rsid w:val="007D0B3F"/>
    <w:rsid w:val="007D2028"/>
    <w:rsid w:val="007D2504"/>
    <w:rsid w:val="007D2D44"/>
    <w:rsid w:val="007D3DCC"/>
    <w:rsid w:val="007D4979"/>
    <w:rsid w:val="007D5CF4"/>
    <w:rsid w:val="007D637A"/>
    <w:rsid w:val="007D7C89"/>
    <w:rsid w:val="007E1515"/>
    <w:rsid w:val="007E27F4"/>
    <w:rsid w:val="007E42CE"/>
    <w:rsid w:val="007E4EB9"/>
    <w:rsid w:val="007E6296"/>
    <w:rsid w:val="007E7049"/>
    <w:rsid w:val="007E7270"/>
    <w:rsid w:val="007F1115"/>
    <w:rsid w:val="007F2533"/>
    <w:rsid w:val="007F2A58"/>
    <w:rsid w:val="007F3010"/>
    <w:rsid w:val="007F35C3"/>
    <w:rsid w:val="007F3880"/>
    <w:rsid w:val="007F3A26"/>
    <w:rsid w:val="007F3A9E"/>
    <w:rsid w:val="007F5284"/>
    <w:rsid w:val="007F5F34"/>
    <w:rsid w:val="007F6DEB"/>
    <w:rsid w:val="007F7719"/>
    <w:rsid w:val="00802D86"/>
    <w:rsid w:val="00803786"/>
    <w:rsid w:val="00805E44"/>
    <w:rsid w:val="0081110F"/>
    <w:rsid w:val="008120BC"/>
    <w:rsid w:val="0081293F"/>
    <w:rsid w:val="00813F6D"/>
    <w:rsid w:val="00816CE0"/>
    <w:rsid w:val="00820B93"/>
    <w:rsid w:val="00821B44"/>
    <w:rsid w:val="00822CA3"/>
    <w:rsid w:val="008241C8"/>
    <w:rsid w:val="00824DD3"/>
    <w:rsid w:val="00826DA8"/>
    <w:rsid w:val="008270CB"/>
    <w:rsid w:val="008275DA"/>
    <w:rsid w:val="0083034B"/>
    <w:rsid w:val="008312ED"/>
    <w:rsid w:val="008318CF"/>
    <w:rsid w:val="008322FE"/>
    <w:rsid w:val="00835A4C"/>
    <w:rsid w:val="00835D0F"/>
    <w:rsid w:val="0083608B"/>
    <w:rsid w:val="008371A8"/>
    <w:rsid w:val="00843052"/>
    <w:rsid w:val="0084317E"/>
    <w:rsid w:val="00843B33"/>
    <w:rsid w:val="00843C9E"/>
    <w:rsid w:val="008450FB"/>
    <w:rsid w:val="008455E1"/>
    <w:rsid w:val="00845AE1"/>
    <w:rsid w:val="008476F7"/>
    <w:rsid w:val="00847944"/>
    <w:rsid w:val="00851108"/>
    <w:rsid w:val="008517C5"/>
    <w:rsid w:val="00852D99"/>
    <w:rsid w:val="00853EC4"/>
    <w:rsid w:val="00854F87"/>
    <w:rsid w:val="0085528C"/>
    <w:rsid w:val="00862BD1"/>
    <w:rsid w:val="00865594"/>
    <w:rsid w:val="0086671C"/>
    <w:rsid w:val="0086704E"/>
    <w:rsid w:val="00867A4B"/>
    <w:rsid w:val="00872D9B"/>
    <w:rsid w:val="008747B5"/>
    <w:rsid w:val="00874833"/>
    <w:rsid w:val="008768A7"/>
    <w:rsid w:val="008802D6"/>
    <w:rsid w:val="00880444"/>
    <w:rsid w:val="00881AB7"/>
    <w:rsid w:val="00882A78"/>
    <w:rsid w:val="00882F70"/>
    <w:rsid w:val="008854C3"/>
    <w:rsid w:val="00885D03"/>
    <w:rsid w:val="008915C7"/>
    <w:rsid w:val="00891C93"/>
    <w:rsid w:val="008958F4"/>
    <w:rsid w:val="00896B0B"/>
    <w:rsid w:val="008A10E7"/>
    <w:rsid w:val="008A25B0"/>
    <w:rsid w:val="008A2972"/>
    <w:rsid w:val="008A3023"/>
    <w:rsid w:val="008A4851"/>
    <w:rsid w:val="008A4B63"/>
    <w:rsid w:val="008A6F87"/>
    <w:rsid w:val="008A7A7D"/>
    <w:rsid w:val="008A7BE7"/>
    <w:rsid w:val="008B0A66"/>
    <w:rsid w:val="008B0F9A"/>
    <w:rsid w:val="008B142C"/>
    <w:rsid w:val="008B14D6"/>
    <w:rsid w:val="008B3038"/>
    <w:rsid w:val="008B5986"/>
    <w:rsid w:val="008B64FD"/>
    <w:rsid w:val="008B762F"/>
    <w:rsid w:val="008C05F8"/>
    <w:rsid w:val="008C2295"/>
    <w:rsid w:val="008C2CF0"/>
    <w:rsid w:val="008C3481"/>
    <w:rsid w:val="008C40D3"/>
    <w:rsid w:val="008C5C89"/>
    <w:rsid w:val="008C791E"/>
    <w:rsid w:val="008C7E10"/>
    <w:rsid w:val="008D2E7D"/>
    <w:rsid w:val="008D3B03"/>
    <w:rsid w:val="008D4386"/>
    <w:rsid w:val="008D464D"/>
    <w:rsid w:val="008D558D"/>
    <w:rsid w:val="008D5B8A"/>
    <w:rsid w:val="008D621F"/>
    <w:rsid w:val="008D6918"/>
    <w:rsid w:val="008D718A"/>
    <w:rsid w:val="008D768E"/>
    <w:rsid w:val="008E0A63"/>
    <w:rsid w:val="008E230B"/>
    <w:rsid w:val="008E3832"/>
    <w:rsid w:val="008E3B63"/>
    <w:rsid w:val="008E3C33"/>
    <w:rsid w:val="008E3DFD"/>
    <w:rsid w:val="008E4A47"/>
    <w:rsid w:val="008E5909"/>
    <w:rsid w:val="008E596F"/>
    <w:rsid w:val="008E5C72"/>
    <w:rsid w:val="008E6E05"/>
    <w:rsid w:val="008E73C4"/>
    <w:rsid w:val="008E7436"/>
    <w:rsid w:val="008F01FA"/>
    <w:rsid w:val="008F0B06"/>
    <w:rsid w:val="008F10DA"/>
    <w:rsid w:val="008F2620"/>
    <w:rsid w:val="008F2C61"/>
    <w:rsid w:val="008F3F26"/>
    <w:rsid w:val="008F477B"/>
    <w:rsid w:val="008F6AD3"/>
    <w:rsid w:val="008F6D35"/>
    <w:rsid w:val="0090196E"/>
    <w:rsid w:val="00901BA7"/>
    <w:rsid w:val="009023EE"/>
    <w:rsid w:val="00902AAA"/>
    <w:rsid w:val="009044F0"/>
    <w:rsid w:val="00905FEE"/>
    <w:rsid w:val="00910C9E"/>
    <w:rsid w:val="00911258"/>
    <w:rsid w:val="0091151A"/>
    <w:rsid w:val="00911984"/>
    <w:rsid w:val="00911F81"/>
    <w:rsid w:val="0091289C"/>
    <w:rsid w:val="0091307E"/>
    <w:rsid w:val="00914D7C"/>
    <w:rsid w:val="00915E81"/>
    <w:rsid w:val="0091797B"/>
    <w:rsid w:val="00917E37"/>
    <w:rsid w:val="00923185"/>
    <w:rsid w:val="00923C61"/>
    <w:rsid w:val="0092519F"/>
    <w:rsid w:val="0092624E"/>
    <w:rsid w:val="0093030F"/>
    <w:rsid w:val="00930EC8"/>
    <w:rsid w:val="009317F3"/>
    <w:rsid w:val="0093321C"/>
    <w:rsid w:val="009338FA"/>
    <w:rsid w:val="00936CDB"/>
    <w:rsid w:val="00936E61"/>
    <w:rsid w:val="00937359"/>
    <w:rsid w:val="00937B29"/>
    <w:rsid w:val="00937C40"/>
    <w:rsid w:val="00940A66"/>
    <w:rsid w:val="0094240C"/>
    <w:rsid w:val="00942D37"/>
    <w:rsid w:val="00942EA0"/>
    <w:rsid w:val="00943ECA"/>
    <w:rsid w:val="00945838"/>
    <w:rsid w:val="009467AA"/>
    <w:rsid w:val="009500C7"/>
    <w:rsid w:val="00951323"/>
    <w:rsid w:val="009517DE"/>
    <w:rsid w:val="00955412"/>
    <w:rsid w:val="00955774"/>
    <w:rsid w:val="0095618B"/>
    <w:rsid w:val="009568F1"/>
    <w:rsid w:val="00961E09"/>
    <w:rsid w:val="00963C0C"/>
    <w:rsid w:val="00965536"/>
    <w:rsid w:val="00967702"/>
    <w:rsid w:val="00970113"/>
    <w:rsid w:val="009708B6"/>
    <w:rsid w:val="00971E93"/>
    <w:rsid w:val="00971FEA"/>
    <w:rsid w:val="009720A9"/>
    <w:rsid w:val="0097399D"/>
    <w:rsid w:val="00975F7A"/>
    <w:rsid w:val="0098078A"/>
    <w:rsid w:val="00981499"/>
    <w:rsid w:val="0098227F"/>
    <w:rsid w:val="009828CF"/>
    <w:rsid w:val="00984318"/>
    <w:rsid w:val="009845C7"/>
    <w:rsid w:val="00984682"/>
    <w:rsid w:val="009847A1"/>
    <w:rsid w:val="00984C3B"/>
    <w:rsid w:val="00985764"/>
    <w:rsid w:val="00985D27"/>
    <w:rsid w:val="009864FF"/>
    <w:rsid w:val="0098723E"/>
    <w:rsid w:val="00990220"/>
    <w:rsid w:val="009922D3"/>
    <w:rsid w:val="00992C34"/>
    <w:rsid w:val="00996A8B"/>
    <w:rsid w:val="0099736C"/>
    <w:rsid w:val="009977EC"/>
    <w:rsid w:val="00997A15"/>
    <w:rsid w:val="00997C66"/>
    <w:rsid w:val="009A030E"/>
    <w:rsid w:val="009A0360"/>
    <w:rsid w:val="009A03B4"/>
    <w:rsid w:val="009A17A7"/>
    <w:rsid w:val="009A2514"/>
    <w:rsid w:val="009A2D16"/>
    <w:rsid w:val="009A2D2C"/>
    <w:rsid w:val="009A680B"/>
    <w:rsid w:val="009B28F7"/>
    <w:rsid w:val="009B2998"/>
    <w:rsid w:val="009B3165"/>
    <w:rsid w:val="009B47B1"/>
    <w:rsid w:val="009B51EF"/>
    <w:rsid w:val="009B52C4"/>
    <w:rsid w:val="009B55ED"/>
    <w:rsid w:val="009B5947"/>
    <w:rsid w:val="009B6DE2"/>
    <w:rsid w:val="009B7026"/>
    <w:rsid w:val="009C02D5"/>
    <w:rsid w:val="009C1A56"/>
    <w:rsid w:val="009C1F89"/>
    <w:rsid w:val="009C59E2"/>
    <w:rsid w:val="009C6015"/>
    <w:rsid w:val="009C7149"/>
    <w:rsid w:val="009C7711"/>
    <w:rsid w:val="009C7AD5"/>
    <w:rsid w:val="009D09B9"/>
    <w:rsid w:val="009D0C6E"/>
    <w:rsid w:val="009D0CEE"/>
    <w:rsid w:val="009D268F"/>
    <w:rsid w:val="009D2850"/>
    <w:rsid w:val="009D33BE"/>
    <w:rsid w:val="009D3607"/>
    <w:rsid w:val="009D38C5"/>
    <w:rsid w:val="009D473C"/>
    <w:rsid w:val="009E01B6"/>
    <w:rsid w:val="009E092E"/>
    <w:rsid w:val="009E0C39"/>
    <w:rsid w:val="009E1270"/>
    <w:rsid w:val="009E19C4"/>
    <w:rsid w:val="009E1B09"/>
    <w:rsid w:val="009E28C0"/>
    <w:rsid w:val="009E2ECD"/>
    <w:rsid w:val="009E45B6"/>
    <w:rsid w:val="009E4809"/>
    <w:rsid w:val="009E481F"/>
    <w:rsid w:val="009E5223"/>
    <w:rsid w:val="009E5A5E"/>
    <w:rsid w:val="009F023B"/>
    <w:rsid w:val="009F06F3"/>
    <w:rsid w:val="009F0C70"/>
    <w:rsid w:val="009F125E"/>
    <w:rsid w:val="009F1FF5"/>
    <w:rsid w:val="009F3F2C"/>
    <w:rsid w:val="009F4FFF"/>
    <w:rsid w:val="009F5F5D"/>
    <w:rsid w:val="009F7343"/>
    <w:rsid w:val="009F79A6"/>
    <w:rsid w:val="009F7BA9"/>
    <w:rsid w:val="00A018AC"/>
    <w:rsid w:val="00A03583"/>
    <w:rsid w:val="00A0481E"/>
    <w:rsid w:val="00A04CFE"/>
    <w:rsid w:val="00A04F0C"/>
    <w:rsid w:val="00A05DF3"/>
    <w:rsid w:val="00A074F5"/>
    <w:rsid w:val="00A10546"/>
    <w:rsid w:val="00A110AA"/>
    <w:rsid w:val="00A115CE"/>
    <w:rsid w:val="00A135EF"/>
    <w:rsid w:val="00A13725"/>
    <w:rsid w:val="00A1385C"/>
    <w:rsid w:val="00A13AB5"/>
    <w:rsid w:val="00A14260"/>
    <w:rsid w:val="00A14B65"/>
    <w:rsid w:val="00A15C8C"/>
    <w:rsid w:val="00A16223"/>
    <w:rsid w:val="00A1649E"/>
    <w:rsid w:val="00A16705"/>
    <w:rsid w:val="00A17D0C"/>
    <w:rsid w:val="00A202D3"/>
    <w:rsid w:val="00A20457"/>
    <w:rsid w:val="00A20DB3"/>
    <w:rsid w:val="00A2128D"/>
    <w:rsid w:val="00A215B2"/>
    <w:rsid w:val="00A21E26"/>
    <w:rsid w:val="00A23080"/>
    <w:rsid w:val="00A230B8"/>
    <w:rsid w:val="00A237FF"/>
    <w:rsid w:val="00A2437D"/>
    <w:rsid w:val="00A24EC9"/>
    <w:rsid w:val="00A26BF9"/>
    <w:rsid w:val="00A277EC"/>
    <w:rsid w:val="00A32345"/>
    <w:rsid w:val="00A323A5"/>
    <w:rsid w:val="00A32FE4"/>
    <w:rsid w:val="00A33151"/>
    <w:rsid w:val="00A34AEC"/>
    <w:rsid w:val="00A35053"/>
    <w:rsid w:val="00A3529B"/>
    <w:rsid w:val="00A3535E"/>
    <w:rsid w:val="00A36214"/>
    <w:rsid w:val="00A36299"/>
    <w:rsid w:val="00A362FA"/>
    <w:rsid w:val="00A36FAA"/>
    <w:rsid w:val="00A371E2"/>
    <w:rsid w:val="00A40024"/>
    <w:rsid w:val="00A421D7"/>
    <w:rsid w:val="00A42A06"/>
    <w:rsid w:val="00A42D9A"/>
    <w:rsid w:val="00A4394B"/>
    <w:rsid w:val="00A43E53"/>
    <w:rsid w:val="00A45934"/>
    <w:rsid w:val="00A45F8D"/>
    <w:rsid w:val="00A47E45"/>
    <w:rsid w:val="00A50B2A"/>
    <w:rsid w:val="00A519AD"/>
    <w:rsid w:val="00A520F9"/>
    <w:rsid w:val="00A52108"/>
    <w:rsid w:val="00A52391"/>
    <w:rsid w:val="00A52A91"/>
    <w:rsid w:val="00A53252"/>
    <w:rsid w:val="00A54875"/>
    <w:rsid w:val="00A55530"/>
    <w:rsid w:val="00A56E14"/>
    <w:rsid w:val="00A5733B"/>
    <w:rsid w:val="00A60010"/>
    <w:rsid w:val="00A60AC7"/>
    <w:rsid w:val="00A61476"/>
    <w:rsid w:val="00A61960"/>
    <w:rsid w:val="00A6230C"/>
    <w:rsid w:val="00A63E54"/>
    <w:rsid w:val="00A641F5"/>
    <w:rsid w:val="00A642B1"/>
    <w:rsid w:val="00A64325"/>
    <w:rsid w:val="00A6592E"/>
    <w:rsid w:val="00A668DE"/>
    <w:rsid w:val="00A674E9"/>
    <w:rsid w:val="00A67865"/>
    <w:rsid w:val="00A67E13"/>
    <w:rsid w:val="00A702CE"/>
    <w:rsid w:val="00A717EE"/>
    <w:rsid w:val="00A71E3A"/>
    <w:rsid w:val="00A7275A"/>
    <w:rsid w:val="00A73D8D"/>
    <w:rsid w:val="00A73E5A"/>
    <w:rsid w:val="00A74C78"/>
    <w:rsid w:val="00A7525B"/>
    <w:rsid w:val="00A76341"/>
    <w:rsid w:val="00A77406"/>
    <w:rsid w:val="00A77E55"/>
    <w:rsid w:val="00A8150A"/>
    <w:rsid w:val="00A818EB"/>
    <w:rsid w:val="00A82CFE"/>
    <w:rsid w:val="00A8300A"/>
    <w:rsid w:val="00A84153"/>
    <w:rsid w:val="00A84469"/>
    <w:rsid w:val="00A84BF3"/>
    <w:rsid w:val="00A85ED2"/>
    <w:rsid w:val="00A864C9"/>
    <w:rsid w:val="00A86B03"/>
    <w:rsid w:val="00A87A7B"/>
    <w:rsid w:val="00A90ED4"/>
    <w:rsid w:val="00A91108"/>
    <w:rsid w:val="00A92559"/>
    <w:rsid w:val="00A92DC1"/>
    <w:rsid w:val="00A9493B"/>
    <w:rsid w:val="00A94ADD"/>
    <w:rsid w:val="00A94E89"/>
    <w:rsid w:val="00A95569"/>
    <w:rsid w:val="00A9591D"/>
    <w:rsid w:val="00A95E73"/>
    <w:rsid w:val="00A96990"/>
    <w:rsid w:val="00AA5349"/>
    <w:rsid w:val="00AA5A2F"/>
    <w:rsid w:val="00AA742A"/>
    <w:rsid w:val="00AA7DAB"/>
    <w:rsid w:val="00AB2291"/>
    <w:rsid w:val="00AB2A6A"/>
    <w:rsid w:val="00AB3157"/>
    <w:rsid w:val="00AB4571"/>
    <w:rsid w:val="00AB6FF9"/>
    <w:rsid w:val="00AB785F"/>
    <w:rsid w:val="00AC2516"/>
    <w:rsid w:val="00AC28DA"/>
    <w:rsid w:val="00AC5A63"/>
    <w:rsid w:val="00AC6027"/>
    <w:rsid w:val="00AC7FA8"/>
    <w:rsid w:val="00AD3493"/>
    <w:rsid w:val="00AD353B"/>
    <w:rsid w:val="00AD6CC3"/>
    <w:rsid w:val="00AD7677"/>
    <w:rsid w:val="00AD796B"/>
    <w:rsid w:val="00AE241D"/>
    <w:rsid w:val="00AE256D"/>
    <w:rsid w:val="00AE2CE9"/>
    <w:rsid w:val="00AE476F"/>
    <w:rsid w:val="00AE4BD4"/>
    <w:rsid w:val="00AE539B"/>
    <w:rsid w:val="00AE603D"/>
    <w:rsid w:val="00AE63E3"/>
    <w:rsid w:val="00AE7128"/>
    <w:rsid w:val="00AF0D46"/>
    <w:rsid w:val="00AF198B"/>
    <w:rsid w:val="00AF1A53"/>
    <w:rsid w:val="00AF1F26"/>
    <w:rsid w:val="00AF212D"/>
    <w:rsid w:val="00AF27B8"/>
    <w:rsid w:val="00AF5552"/>
    <w:rsid w:val="00AF7964"/>
    <w:rsid w:val="00AF79C8"/>
    <w:rsid w:val="00B0002A"/>
    <w:rsid w:val="00B00CC8"/>
    <w:rsid w:val="00B01021"/>
    <w:rsid w:val="00B05ED1"/>
    <w:rsid w:val="00B0603D"/>
    <w:rsid w:val="00B0716F"/>
    <w:rsid w:val="00B10337"/>
    <w:rsid w:val="00B116BA"/>
    <w:rsid w:val="00B12956"/>
    <w:rsid w:val="00B12ADB"/>
    <w:rsid w:val="00B1452B"/>
    <w:rsid w:val="00B1588C"/>
    <w:rsid w:val="00B17CB3"/>
    <w:rsid w:val="00B204CA"/>
    <w:rsid w:val="00B21EA3"/>
    <w:rsid w:val="00B22679"/>
    <w:rsid w:val="00B229CB"/>
    <w:rsid w:val="00B2331C"/>
    <w:rsid w:val="00B23782"/>
    <w:rsid w:val="00B2389A"/>
    <w:rsid w:val="00B24A4B"/>
    <w:rsid w:val="00B25891"/>
    <w:rsid w:val="00B271D7"/>
    <w:rsid w:val="00B272B0"/>
    <w:rsid w:val="00B306D2"/>
    <w:rsid w:val="00B30C2A"/>
    <w:rsid w:val="00B32BA2"/>
    <w:rsid w:val="00B337B3"/>
    <w:rsid w:val="00B33ACD"/>
    <w:rsid w:val="00B34EAF"/>
    <w:rsid w:val="00B35734"/>
    <w:rsid w:val="00B36FB7"/>
    <w:rsid w:val="00B401FD"/>
    <w:rsid w:val="00B40507"/>
    <w:rsid w:val="00B40F12"/>
    <w:rsid w:val="00B41C56"/>
    <w:rsid w:val="00B4254D"/>
    <w:rsid w:val="00B43733"/>
    <w:rsid w:val="00B46673"/>
    <w:rsid w:val="00B46850"/>
    <w:rsid w:val="00B472B5"/>
    <w:rsid w:val="00B5053B"/>
    <w:rsid w:val="00B5085A"/>
    <w:rsid w:val="00B50E38"/>
    <w:rsid w:val="00B515BA"/>
    <w:rsid w:val="00B53C9B"/>
    <w:rsid w:val="00B556E6"/>
    <w:rsid w:val="00B55DA7"/>
    <w:rsid w:val="00B577F6"/>
    <w:rsid w:val="00B57E10"/>
    <w:rsid w:val="00B60178"/>
    <w:rsid w:val="00B62B2F"/>
    <w:rsid w:val="00B642E8"/>
    <w:rsid w:val="00B64B41"/>
    <w:rsid w:val="00B64C14"/>
    <w:rsid w:val="00B66710"/>
    <w:rsid w:val="00B673BF"/>
    <w:rsid w:val="00B7186D"/>
    <w:rsid w:val="00B71A23"/>
    <w:rsid w:val="00B7373E"/>
    <w:rsid w:val="00B74862"/>
    <w:rsid w:val="00B754F7"/>
    <w:rsid w:val="00B759E3"/>
    <w:rsid w:val="00B75A8C"/>
    <w:rsid w:val="00B775F1"/>
    <w:rsid w:val="00B802C9"/>
    <w:rsid w:val="00B813F8"/>
    <w:rsid w:val="00B81C69"/>
    <w:rsid w:val="00B843D8"/>
    <w:rsid w:val="00B84A1D"/>
    <w:rsid w:val="00B851C7"/>
    <w:rsid w:val="00B85401"/>
    <w:rsid w:val="00B85B3D"/>
    <w:rsid w:val="00B867A3"/>
    <w:rsid w:val="00B87B1F"/>
    <w:rsid w:val="00B90884"/>
    <w:rsid w:val="00B90C42"/>
    <w:rsid w:val="00B91356"/>
    <w:rsid w:val="00B91867"/>
    <w:rsid w:val="00B921D5"/>
    <w:rsid w:val="00B9257F"/>
    <w:rsid w:val="00B92CFC"/>
    <w:rsid w:val="00B933B0"/>
    <w:rsid w:val="00B94976"/>
    <w:rsid w:val="00B952D7"/>
    <w:rsid w:val="00B967B6"/>
    <w:rsid w:val="00B97480"/>
    <w:rsid w:val="00BA15DE"/>
    <w:rsid w:val="00BA1E6F"/>
    <w:rsid w:val="00BA2E61"/>
    <w:rsid w:val="00BA332F"/>
    <w:rsid w:val="00BA3593"/>
    <w:rsid w:val="00BA4B21"/>
    <w:rsid w:val="00BA71D8"/>
    <w:rsid w:val="00BB1A35"/>
    <w:rsid w:val="00BB2654"/>
    <w:rsid w:val="00BB2976"/>
    <w:rsid w:val="00BB5418"/>
    <w:rsid w:val="00BB590C"/>
    <w:rsid w:val="00BB69C9"/>
    <w:rsid w:val="00BB6FC2"/>
    <w:rsid w:val="00BB7507"/>
    <w:rsid w:val="00BC201B"/>
    <w:rsid w:val="00BC244C"/>
    <w:rsid w:val="00BC54C0"/>
    <w:rsid w:val="00BC7BA3"/>
    <w:rsid w:val="00BD5C08"/>
    <w:rsid w:val="00BD63DE"/>
    <w:rsid w:val="00BD6DE6"/>
    <w:rsid w:val="00BD7856"/>
    <w:rsid w:val="00BE1F8A"/>
    <w:rsid w:val="00BE263C"/>
    <w:rsid w:val="00BE37A5"/>
    <w:rsid w:val="00BE4202"/>
    <w:rsid w:val="00BE4D91"/>
    <w:rsid w:val="00BE53CF"/>
    <w:rsid w:val="00BE61AE"/>
    <w:rsid w:val="00BE7410"/>
    <w:rsid w:val="00BE77BA"/>
    <w:rsid w:val="00BF05A4"/>
    <w:rsid w:val="00BF071F"/>
    <w:rsid w:val="00BF0830"/>
    <w:rsid w:val="00BF14DE"/>
    <w:rsid w:val="00BF1A7D"/>
    <w:rsid w:val="00BF2918"/>
    <w:rsid w:val="00BF2C1D"/>
    <w:rsid w:val="00BF3F44"/>
    <w:rsid w:val="00BF40AC"/>
    <w:rsid w:val="00BF45E4"/>
    <w:rsid w:val="00BF6A33"/>
    <w:rsid w:val="00BF71BE"/>
    <w:rsid w:val="00BF7E19"/>
    <w:rsid w:val="00C001A3"/>
    <w:rsid w:val="00C0120D"/>
    <w:rsid w:val="00C012EE"/>
    <w:rsid w:val="00C018EA"/>
    <w:rsid w:val="00C02DD7"/>
    <w:rsid w:val="00C037FF"/>
    <w:rsid w:val="00C042E7"/>
    <w:rsid w:val="00C0514A"/>
    <w:rsid w:val="00C07AD1"/>
    <w:rsid w:val="00C101FB"/>
    <w:rsid w:val="00C11129"/>
    <w:rsid w:val="00C11846"/>
    <w:rsid w:val="00C12682"/>
    <w:rsid w:val="00C127EB"/>
    <w:rsid w:val="00C1350C"/>
    <w:rsid w:val="00C13BD1"/>
    <w:rsid w:val="00C1575D"/>
    <w:rsid w:val="00C25E72"/>
    <w:rsid w:val="00C26263"/>
    <w:rsid w:val="00C2652B"/>
    <w:rsid w:val="00C26D0D"/>
    <w:rsid w:val="00C270C2"/>
    <w:rsid w:val="00C27C07"/>
    <w:rsid w:val="00C3047D"/>
    <w:rsid w:val="00C3172A"/>
    <w:rsid w:val="00C31C89"/>
    <w:rsid w:val="00C32872"/>
    <w:rsid w:val="00C33482"/>
    <w:rsid w:val="00C33739"/>
    <w:rsid w:val="00C3470A"/>
    <w:rsid w:val="00C3488F"/>
    <w:rsid w:val="00C35F39"/>
    <w:rsid w:val="00C35FCA"/>
    <w:rsid w:val="00C40082"/>
    <w:rsid w:val="00C40A46"/>
    <w:rsid w:val="00C41461"/>
    <w:rsid w:val="00C42953"/>
    <w:rsid w:val="00C43ADD"/>
    <w:rsid w:val="00C44423"/>
    <w:rsid w:val="00C44D77"/>
    <w:rsid w:val="00C46407"/>
    <w:rsid w:val="00C474FF"/>
    <w:rsid w:val="00C47E68"/>
    <w:rsid w:val="00C5039B"/>
    <w:rsid w:val="00C503BF"/>
    <w:rsid w:val="00C50D56"/>
    <w:rsid w:val="00C51812"/>
    <w:rsid w:val="00C52494"/>
    <w:rsid w:val="00C52660"/>
    <w:rsid w:val="00C53D02"/>
    <w:rsid w:val="00C543A7"/>
    <w:rsid w:val="00C54401"/>
    <w:rsid w:val="00C548D7"/>
    <w:rsid w:val="00C54B75"/>
    <w:rsid w:val="00C54D4F"/>
    <w:rsid w:val="00C55764"/>
    <w:rsid w:val="00C5691C"/>
    <w:rsid w:val="00C61BFF"/>
    <w:rsid w:val="00C63CBB"/>
    <w:rsid w:val="00C64147"/>
    <w:rsid w:val="00C65998"/>
    <w:rsid w:val="00C66C4D"/>
    <w:rsid w:val="00C67206"/>
    <w:rsid w:val="00C70192"/>
    <w:rsid w:val="00C71CA8"/>
    <w:rsid w:val="00C71FD3"/>
    <w:rsid w:val="00C7238B"/>
    <w:rsid w:val="00C73441"/>
    <w:rsid w:val="00C75396"/>
    <w:rsid w:val="00C76749"/>
    <w:rsid w:val="00C76760"/>
    <w:rsid w:val="00C76D1F"/>
    <w:rsid w:val="00C80101"/>
    <w:rsid w:val="00C80253"/>
    <w:rsid w:val="00C80A09"/>
    <w:rsid w:val="00C80FD7"/>
    <w:rsid w:val="00C83566"/>
    <w:rsid w:val="00C84153"/>
    <w:rsid w:val="00C84F7F"/>
    <w:rsid w:val="00C85753"/>
    <w:rsid w:val="00C864A7"/>
    <w:rsid w:val="00C871F6"/>
    <w:rsid w:val="00C90499"/>
    <w:rsid w:val="00C9147C"/>
    <w:rsid w:val="00C92E6C"/>
    <w:rsid w:val="00C92FF3"/>
    <w:rsid w:val="00C9393F"/>
    <w:rsid w:val="00C93BC8"/>
    <w:rsid w:val="00C93C8B"/>
    <w:rsid w:val="00C93E90"/>
    <w:rsid w:val="00C969D1"/>
    <w:rsid w:val="00C96FBD"/>
    <w:rsid w:val="00CA0DA0"/>
    <w:rsid w:val="00CA2005"/>
    <w:rsid w:val="00CA294C"/>
    <w:rsid w:val="00CA4A29"/>
    <w:rsid w:val="00CA68EF"/>
    <w:rsid w:val="00CB045D"/>
    <w:rsid w:val="00CB083E"/>
    <w:rsid w:val="00CB1041"/>
    <w:rsid w:val="00CB1406"/>
    <w:rsid w:val="00CB1C9F"/>
    <w:rsid w:val="00CB3197"/>
    <w:rsid w:val="00CB4623"/>
    <w:rsid w:val="00CB5154"/>
    <w:rsid w:val="00CB5262"/>
    <w:rsid w:val="00CC0A6A"/>
    <w:rsid w:val="00CC0F0B"/>
    <w:rsid w:val="00CC121E"/>
    <w:rsid w:val="00CC15ED"/>
    <w:rsid w:val="00CC1710"/>
    <w:rsid w:val="00CC1912"/>
    <w:rsid w:val="00CC34DD"/>
    <w:rsid w:val="00CC4038"/>
    <w:rsid w:val="00CC4736"/>
    <w:rsid w:val="00CD05F9"/>
    <w:rsid w:val="00CD0FE9"/>
    <w:rsid w:val="00CD1810"/>
    <w:rsid w:val="00CD1FCF"/>
    <w:rsid w:val="00CD34E8"/>
    <w:rsid w:val="00CD3D70"/>
    <w:rsid w:val="00CD3E44"/>
    <w:rsid w:val="00CD544F"/>
    <w:rsid w:val="00CD5DEA"/>
    <w:rsid w:val="00CD5E00"/>
    <w:rsid w:val="00CE21A5"/>
    <w:rsid w:val="00CE3AF5"/>
    <w:rsid w:val="00CE561F"/>
    <w:rsid w:val="00CE570D"/>
    <w:rsid w:val="00CE6B2F"/>
    <w:rsid w:val="00CE76D0"/>
    <w:rsid w:val="00CF23B2"/>
    <w:rsid w:val="00CF2D85"/>
    <w:rsid w:val="00CF4F15"/>
    <w:rsid w:val="00D00018"/>
    <w:rsid w:val="00D000DB"/>
    <w:rsid w:val="00D00C32"/>
    <w:rsid w:val="00D0281A"/>
    <w:rsid w:val="00D0566A"/>
    <w:rsid w:val="00D0597B"/>
    <w:rsid w:val="00D05B3F"/>
    <w:rsid w:val="00D073DE"/>
    <w:rsid w:val="00D0770B"/>
    <w:rsid w:val="00D10C00"/>
    <w:rsid w:val="00D119D4"/>
    <w:rsid w:val="00D130A1"/>
    <w:rsid w:val="00D13572"/>
    <w:rsid w:val="00D1690C"/>
    <w:rsid w:val="00D17E74"/>
    <w:rsid w:val="00D20DEA"/>
    <w:rsid w:val="00D21D98"/>
    <w:rsid w:val="00D229F5"/>
    <w:rsid w:val="00D241BC"/>
    <w:rsid w:val="00D24F8A"/>
    <w:rsid w:val="00D27205"/>
    <w:rsid w:val="00D27969"/>
    <w:rsid w:val="00D30263"/>
    <w:rsid w:val="00D31B4B"/>
    <w:rsid w:val="00D31EA3"/>
    <w:rsid w:val="00D32F20"/>
    <w:rsid w:val="00D343BE"/>
    <w:rsid w:val="00D35230"/>
    <w:rsid w:val="00D35D79"/>
    <w:rsid w:val="00D36198"/>
    <w:rsid w:val="00D36D09"/>
    <w:rsid w:val="00D36DC8"/>
    <w:rsid w:val="00D37377"/>
    <w:rsid w:val="00D373CF"/>
    <w:rsid w:val="00D40D71"/>
    <w:rsid w:val="00D41AB5"/>
    <w:rsid w:val="00D42377"/>
    <w:rsid w:val="00D4246B"/>
    <w:rsid w:val="00D4261D"/>
    <w:rsid w:val="00D42BFA"/>
    <w:rsid w:val="00D43471"/>
    <w:rsid w:val="00D44C05"/>
    <w:rsid w:val="00D457E7"/>
    <w:rsid w:val="00D458BE"/>
    <w:rsid w:val="00D45F83"/>
    <w:rsid w:val="00D46D1F"/>
    <w:rsid w:val="00D47E26"/>
    <w:rsid w:val="00D50167"/>
    <w:rsid w:val="00D511D2"/>
    <w:rsid w:val="00D51261"/>
    <w:rsid w:val="00D5228D"/>
    <w:rsid w:val="00D52BF9"/>
    <w:rsid w:val="00D542F8"/>
    <w:rsid w:val="00D550F4"/>
    <w:rsid w:val="00D55F6D"/>
    <w:rsid w:val="00D56057"/>
    <w:rsid w:val="00D565A3"/>
    <w:rsid w:val="00D568B0"/>
    <w:rsid w:val="00D576E3"/>
    <w:rsid w:val="00D57A93"/>
    <w:rsid w:val="00D60361"/>
    <w:rsid w:val="00D61A25"/>
    <w:rsid w:val="00D627AB"/>
    <w:rsid w:val="00D62933"/>
    <w:rsid w:val="00D62DF8"/>
    <w:rsid w:val="00D62FCD"/>
    <w:rsid w:val="00D63BE5"/>
    <w:rsid w:val="00D65086"/>
    <w:rsid w:val="00D65203"/>
    <w:rsid w:val="00D6637C"/>
    <w:rsid w:val="00D70607"/>
    <w:rsid w:val="00D71F29"/>
    <w:rsid w:val="00D755F2"/>
    <w:rsid w:val="00D75776"/>
    <w:rsid w:val="00D75C24"/>
    <w:rsid w:val="00D772A1"/>
    <w:rsid w:val="00D77674"/>
    <w:rsid w:val="00D779CB"/>
    <w:rsid w:val="00D80C75"/>
    <w:rsid w:val="00D82155"/>
    <w:rsid w:val="00D828C8"/>
    <w:rsid w:val="00D833B2"/>
    <w:rsid w:val="00D83E4D"/>
    <w:rsid w:val="00D8759D"/>
    <w:rsid w:val="00D909E5"/>
    <w:rsid w:val="00D91737"/>
    <w:rsid w:val="00D91EB9"/>
    <w:rsid w:val="00D9237B"/>
    <w:rsid w:val="00D925F6"/>
    <w:rsid w:val="00D92602"/>
    <w:rsid w:val="00D9267D"/>
    <w:rsid w:val="00D92E74"/>
    <w:rsid w:val="00D93A0C"/>
    <w:rsid w:val="00D93A4A"/>
    <w:rsid w:val="00D93B8F"/>
    <w:rsid w:val="00D93F9E"/>
    <w:rsid w:val="00D95DDE"/>
    <w:rsid w:val="00D97B28"/>
    <w:rsid w:val="00DA14E4"/>
    <w:rsid w:val="00DA15AE"/>
    <w:rsid w:val="00DA16A9"/>
    <w:rsid w:val="00DA61B4"/>
    <w:rsid w:val="00DA6771"/>
    <w:rsid w:val="00DA74B1"/>
    <w:rsid w:val="00DB0669"/>
    <w:rsid w:val="00DB0717"/>
    <w:rsid w:val="00DB156A"/>
    <w:rsid w:val="00DB1A9C"/>
    <w:rsid w:val="00DB1F01"/>
    <w:rsid w:val="00DB464F"/>
    <w:rsid w:val="00DB48AE"/>
    <w:rsid w:val="00DB4B5A"/>
    <w:rsid w:val="00DB6F4F"/>
    <w:rsid w:val="00DB7D0B"/>
    <w:rsid w:val="00DC2091"/>
    <w:rsid w:val="00DC2D71"/>
    <w:rsid w:val="00DC4B6F"/>
    <w:rsid w:val="00DC4C2C"/>
    <w:rsid w:val="00DC676B"/>
    <w:rsid w:val="00DC68F6"/>
    <w:rsid w:val="00DC73FE"/>
    <w:rsid w:val="00DD0031"/>
    <w:rsid w:val="00DD2131"/>
    <w:rsid w:val="00DD3105"/>
    <w:rsid w:val="00DD355D"/>
    <w:rsid w:val="00DD36B6"/>
    <w:rsid w:val="00DD36E4"/>
    <w:rsid w:val="00DD3DE2"/>
    <w:rsid w:val="00DD4132"/>
    <w:rsid w:val="00DD5496"/>
    <w:rsid w:val="00DD5563"/>
    <w:rsid w:val="00DD5948"/>
    <w:rsid w:val="00DD6128"/>
    <w:rsid w:val="00DD6FBA"/>
    <w:rsid w:val="00DE0BA1"/>
    <w:rsid w:val="00DE198A"/>
    <w:rsid w:val="00DE3979"/>
    <w:rsid w:val="00DE4E1F"/>
    <w:rsid w:val="00DE5AC7"/>
    <w:rsid w:val="00DE7073"/>
    <w:rsid w:val="00DE750D"/>
    <w:rsid w:val="00DF1E1C"/>
    <w:rsid w:val="00DF2FC6"/>
    <w:rsid w:val="00DF33D1"/>
    <w:rsid w:val="00DF34AF"/>
    <w:rsid w:val="00DF42A0"/>
    <w:rsid w:val="00DF5251"/>
    <w:rsid w:val="00DF5CAE"/>
    <w:rsid w:val="00DF6C5D"/>
    <w:rsid w:val="00E0010C"/>
    <w:rsid w:val="00E00D60"/>
    <w:rsid w:val="00E01274"/>
    <w:rsid w:val="00E01659"/>
    <w:rsid w:val="00E01860"/>
    <w:rsid w:val="00E025DD"/>
    <w:rsid w:val="00E02D5F"/>
    <w:rsid w:val="00E03241"/>
    <w:rsid w:val="00E032D2"/>
    <w:rsid w:val="00E03FF2"/>
    <w:rsid w:val="00E05E15"/>
    <w:rsid w:val="00E06150"/>
    <w:rsid w:val="00E06572"/>
    <w:rsid w:val="00E07EB8"/>
    <w:rsid w:val="00E1086F"/>
    <w:rsid w:val="00E11200"/>
    <w:rsid w:val="00E116A4"/>
    <w:rsid w:val="00E12C52"/>
    <w:rsid w:val="00E17CAD"/>
    <w:rsid w:val="00E21B14"/>
    <w:rsid w:val="00E2312C"/>
    <w:rsid w:val="00E2369B"/>
    <w:rsid w:val="00E23E96"/>
    <w:rsid w:val="00E25B20"/>
    <w:rsid w:val="00E25E80"/>
    <w:rsid w:val="00E26E3A"/>
    <w:rsid w:val="00E3080F"/>
    <w:rsid w:val="00E30B68"/>
    <w:rsid w:val="00E3151A"/>
    <w:rsid w:val="00E31989"/>
    <w:rsid w:val="00E335E3"/>
    <w:rsid w:val="00E34429"/>
    <w:rsid w:val="00E344AF"/>
    <w:rsid w:val="00E34717"/>
    <w:rsid w:val="00E347AA"/>
    <w:rsid w:val="00E34FBD"/>
    <w:rsid w:val="00E362B1"/>
    <w:rsid w:val="00E36B32"/>
    <w:rsid w:val="00E40FD0"/>
    <w:rsid w:val="00E41C33"/>
    <w:rsid w:val="00E42B80"/>
    <w:rsid w:val="00E452AE"/>
    <w:rsid w:val="00E46B51"/>
    <w:rsid w:val="00E471B6"/>
    <w:rsid w:val="00E50B1E"/>
    <w:rsid w:val="00E51909"/>
    <w:rsid w:val="00E51AC6"/>
    <w:rsid w:val="00E52366"/>
    <w:rsid w:val="00E54AB5"/>
    <w:rsid w:val="00E562D6"/>
    <w:rsid w:val="00E569EE"/>
    <w:rsid w:val="00E5737F"/>
    <w:rsid w:val="00E5745A"/>
    <w:rsid w:val="00E57482"/>
    <w:rsid w:val="00E604AE"/>
    <w:rsid w:val="00E6110B"/>
    <w:rsid w:val="00E62A74"/>
    <w:rsid w:val="00E62C19"/>
    <w:rsid w:val="00E63744"/>
    <w:rsid w:val="00E6497B"/>
    <w:rsid w:val="00E64CCE"/>
    <w:rsid w:val="00E651F8"/>
    <w:rsid w:val="00E664AC"/>
    <w:rsid w:val="00E666E4"/>
    <w:rsid w:val="00E66EDC"/>
    <w:rsid w:val="00E70188"/>
    <w:rsid w:val="00E70BC1"/>
    <w:rsid w:val="00E70CD3"/>
    <w:rsid w:val="00E70E16"/>
    <w:rsid w:val="00E71252"/>
    <w:rsid w:val="00E735AF"/>
    <w:rsid w:val="00E745A2"/>
    <w:rsid w:val="00E749F9"/>
    <w:rsid w:val="00E758A8"/>
    <w:rsid w:val="00E76C49"/>
    <w:rsid w:val="00E77310"/>
    <w:rsid w:val="00E77C08"/>
    <w:rsid w:val="00E80CD2"/>
    <w:rsid w:val="00E80D37"/>
    <w:rsid w:val="00E830B3"/>
    <w:rsid w:val="00E84823"/>
    <w:rsid w:val="00E85798"/>
    <w:rsid w:val="00E861D6"/>
    <w:rsid w:val="00E86354"/>
    <w:rsid w:val="00E90D7B"/>
    <w:rsid w:val="00E91047"/>
    <w:rsid w:val="00E91364"/>
    <w:rsid w:val="00E915B8"/>
    <w:rsid w:val="00E92AE8"/>
    <w:rsid w:val="00E92E62"/>
    <w:rsid w:val="00E93CE2"/>
    <w:rsid w:val="00E9527A"/>
    <w:rsid w:val="00E959F1"/>
    <w:rsid w:val="00E95CD2"/>
    <w:rsid w:val="00E9610E"/>
    <w:rsid w:val="00E96682"/>
    <w:rsid w:val="00E96E75"/>
    <w:rsid w:val="00EA100E"/>
    <w:rsid w:val="00EA15FD"/>
    <w:rsid w:val="00EA27AA"/>
    <w:rsid w:val="00EA4675"/>
    <w:rsid w:val="00EA5533"/>
    <w:rsid w:val="00EA587C"/>
    <w:rsid w:val="00EA6D3E"/>
    <w:rsid w:val="00EA6D83"/>
    <w:rsid w:val="00EA6E35"/>
    <w:rsid w:val="00EA7931"/>
    <w:rsid w:val="00EB131A"/>
    <w:rsid w:val="00EB137A"/>
    <w:rsid w:val="00EB148D"/>
    <w:rsid w:val="00EB2169"/>
    <w:rsid w:val="00EB2CBF"/>
    <w:rsid w:val="00EB6E5D"/>
    <w:rsid w:val="00EB7521"/>
    <w:rsid w:val="00EC06AD"/>
    <w:rsid w:val="00EC3BC4"/>
    <w:rsid w:val="00EC5C5F"/>
    <w:rsid w:val="00EC64D9"/>
    <w:rsid w:val="00EC660E"/>
    <w:rsid w:val="00EC6869"/>
    <w:rsid w:val="00EC6885"/>
    <w:rsid w:val="00EC68CD"/>
    <w:rsid w:val="00EC7358"/>
    <w:rsid w:val="00EC7F00"/>
    <w:rsid w:val="00ED05CA"/>
    <w:rsid w:val="00ED07EF"/>
    <w:rsid w:val="00ED0B87"/>
    <w:rsid w:val="00ED22B4"/>
    <w:rsid w:val="00ED48FA"/>
    <w:rsid w:val="00ED5379"/>
    <w:rsid w:val="00ED6203"/>
    <w:rsid w:val="00ED71A1"/>
    <w:rsid w:val="00ED78A5"/>
    <w:rsid w:val="00ED7CD7"/>
    <w:rsid w:val="00EE11F7"/>
    <w:rsid w:val="00EE2E17"/>
    <w:rsid w:val="00EE33DB"/>
    <w:rsid w:val="00EE68A7"/>
    <w:rsid w:val="00EE7012"/>
    <w:rsid w:val="00EE7A9B"/>
    <w:rsid w:val="00EF04CD"/>
    <w:rsid w:val="00EF0F73"/>
    <w:rsid w:val="00EF2C50"/>
    <w:rsid w:val="00EF2F56"/>
    <w:rsid w:val="00EF30DB"/>
    <w:rsid w:val="00EF329F"/>
    <w:rsid w:val="00EF40ED"/>
    <w:rsid w:val="00EF42BB"/>
    <w:rsid w:val="00EF5524"/>
    <w:rsid w:val="00EF6C31"/>
    <w:rsid w:val="00EF7139"/>
    <w:rsid w:val="00F003F6"/>
    <w:rsid w:val="00F00492"/>
    <w:rsid w:val="00F02A7A"/>
    <w:rsid w:val="00F0459A"/>
    <w:rsid w:val="00F05811"/>
    <w:rsid w:val="00F05FB5"/>
    <w:rsid w:val="00F06FFA"/>
    <w:rsid w:val="00F075CE"/>
    <w:rsid w:val="00F07DC2"/>
    <w:rsid w:val="00F10692"/>
    <w:rsid w:val="00F10B4B"/>
    <w:rsid w:val="00F1162F"/>
    <w:rsid w:val="00F11CCB"/>
    <w:rsid w:val="00F136FC"/>
    <w:rsid w:val="00F14327"/>
    <w:rsid w:val="00F14B23"/>
    <w:rsid w:val="00F1588A"/>
    <w:rsid w:val="00F15D62"/>
    <w:rsid w:val="00F15EE2"/>
    <w:rsid w:val="00F16907"/>
    <w:rsid w:val="00F169D3"/>
    <w:rsid w:val="00F17052"/>
    <w:rsid w:val="00F174AF"/>
    <w:rsid w:val="00F1751B"/>
    <w:rsid w:val="00F175CD"/>
    <w:rsid w:val="00F217B4"/>
    <w:rsid w:val="00F2187D"/>
    <w:rsid w:val="00F22536"/>
    <w:rsid w:val="00F22AEE"/>
    <w:rsid w:val="00F22FB1"/>
    <w:rsid w:val="00F23E4C"/>
    <w:rsid w:val="00F24785"/>
    <w:rsid w:val="00F2747B"/>
    <w:rsid w:val="00F30BC1"/>
    <w:rsid w:val="00F32242"/>
    <w:rsid w:val="00F32E88"/>
    <w:rsid w:val="00F345D3"/>
    <w:rsid w:val="00F34B7E"/>
    <w:rsid w:val="00F352BC"/>
    <w:rsid w:val="00F35C73"/>
    <w:rsid w:val="00F3617D"/>
    <w:rsid w:val="00F369D5"/>
    <w:rsid w:val="00F37C78"/>
    <w:rsid w:val="00F40472"/>
    <w:rsid w:val="00F4147F"/>
    <w:rsid w:val="00F414C5"/>
    <w:rsid w:val="00F432E7"/>
    <w:rsid w:val="00F44F6F"/>
    <w:rsid w:val="00F45007"/>
    <w:rsid w:val="00F45A2D"/>
    <w:rsid w:val="00F46375"/>
    <w:rsid w:val="00F4734E"/>
    <w:rsid w:val="00F476DD"/>
    <w:rsid w:val="00F50449"/>
    <w:rsid w:val="00F50D08"/>
    <w:rsid w:val="00F50E8F"/>
    <w:rsid w:val="00F51BFB"/>
    <w:rsid w:val="00F5325D"/>
    <w:rsid w:val="00F543A6"/>
    <w:rsid w:val="00F544D3"/>
    <w:rsid w:val="00F54688"/>
    <w:rsid w:val="00F5599F"/>
    <w:rsid w:val="00F65CAC"/>
    <w:rsid w:val="00F67E45"/>
    <w:rsid w:val="00F7018B"/>
    <w:rsid w:val="00F708FD"/>
    <w:rsid w:val="00F71ACE"/>
    <w:rsid w:val="00F73F00"/>
    <w:rsid w:val="00F7618B"/>
    <w:rsid w:val="00F762C9"/>
    <w:rsid w:val="00F767BC"/>
    <w:rsid w:val="00F76892"/>
    <w:rsid w:val="00F77E86"/>
    <w:rsid w:val="00F80B46"/>
    <w:rsid w:val="00F81810"/>
    <w:rsid w:val="00F81DEE"/>
    <w:rsid w:val="00F870D8"/>
    <w:rsid w:val="00F876A7"/>
    <w:rsid w:val="00F902EE"/>
    <w:rsid w:val="00F90E8E"/>
    <w:rsid w:val="00F91238"/>
    <w:rsid w:val="00F9163A"/>
    <w:rsid w:val="00F91913"/>
    <w:rsid w:val="00F92854"/>
    <w:rsid w:val="00F93D57"/>
    <w:rsid w:val="00F965E5"/>
    <w:rsid w:val="00F9687E"/>
    <w:rsid w:val="00F97763"/>
    <w:rsid w:val="00FA174C"/>
    <w:rsid w:val="00FA2020"/>
    <w:rsid w:val="00FA344E"/>
    <w:rsid w:val="00FA367B"/>
    <w:rsid w:val="00FA3A2D"/>
    <w:rsid w:val="00FA3B56"/>
    <w:rsid w:val="00FA434A"/>
    <w:rsid w:val="00FA49C4"/>
    <w:rsid w:val="00FA54F8"/>
    <w:rsid w:val="00FA559A"/>
    <w:rsid w:val="00FA57B2"/>
    <w:rsid w:val="00FA5FCB"/>
    <w:rsid w:val="00FB01AB"/>
    <w:rsid w:val="00FB08A3"/>
    <w:rsid w:val="00FB32FC"/>
    <w:rsid w:val="00FB423B"/>
    <w:rsid w:val="00FB4A7F"/>
    <w:rsid w:val="00FB5344"/>
    <w:rsid w:val="00FC1108"/>
    <w:rsid w:val="00FC11B7"/>
    <w:rsid w:val="00FC15FE"/>
    <w:rsid w:val="00FC21B2"/>
    <w:rsid w:val="00FC2CA0"/>
    <w:rsid w:val="00FC4239"/>
    <w:rsid w:val="00FC5922"/>
    <w:rsid w:val="00FC5FDE"/>
    <w:rsid w:val="00FC6055"/>
    <w:rsid w:val="00FC695F"/>
    <w:rsid w:val="00FC71D1"/>
    <w:rsid w:val="00FD053A"/>
    <w:rsid w:val="00FD15F6"/>
    <w:rsid w:val="00FD22E1"/>
    <w:rsid w:val="00FD28AD"/>
    <w:rsid w:val="00FD349C"/>
    <w:rsid w:val="00FD3B22"/>
    <w:rsid w:val="00FD44D8"/>
    <w:rsid w:val="00FD532D"/>
    <w:rsid w:val="00FD5436"/>
    <w:rsid w:val="00FD6617"/>
    <w:rsid w:val="00FD728B"/>
    <w:rsid w:val="00FD7BC3"/>
    <w:rsid w:val="00FE0E62"/>
    <w:rsid w:val="00FE10D3"/>
    <w:rsid w:val="00FE1C47"/>
    <w:rsid w:val="00FE2911"/>
    <w:rsid w:val="00FE345E"/>
    <w:rsid w:val="00FE39C0"/>
    <w:rsid w:val="00FE3A2B"/>
    <w:rsid w:val="00FE3F86"/>
    <w:rsid w:val="00FE4853"/>
    <w:rsid w:val="00FE5134"/>
    <w:rsid w:val="00FE525C"/>
    <w:rsid w:val="00FE5337"/>
    <w:rsid w:val="00FE574D"/>
    <w:rsid w:val="00FE5758"/>
    <w:rsid w:val="00FE6F9C"/>
    <w:rsid w:val="00FE7FAB"/>
    <w:rsid w:val="00FF0CD1"/>
    <w:rsid w:val="00FF138D"/>
    <w:rsid w:val="00FF1704"/>
    <w:rsid w:val="00FF2BC2"/>
    <w:rsid w:val="00FF357D"/>
    <w:rsid w:val="00FF4CA8"/>
    <w:rsid w:val="00FF5EA3"/>
    <w:rsid w:val="00FF67FE"/>
    <w:rsid w:val="00FF6927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0EBED6"/>
  <w15:docId w15:val="{58C6E836-6B56-4011-A1E1-D64E53EA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244"/>
    <w:pPr>
      <w:spacing w:line="260" w:lineRule="exact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qFormat/>
    <w:rsid w:val="00DD36E4"/>
    <w:pPr>
      <w:keepNext/>
      <w:keepLines/>
      <w:tabs>
        <w:tab w:val="num" w:pos="643"/>
      </w:tabs>
      <w:spacing w:before="240" w:after="480" w:line="320" w:lineRule="atLeast"/>
      <w:ind w:left="643" w:hanging="360"/>
      <w:outlineLvl w:val="0"/>
    </w:pPr>
    <w:rPr>
      <w:rFonts w:ascii="Arial" w:eastAsia="Calibri" w:hAnsi="Arial"/>
      <w:b/>
      <w:bCs/>
      <w:color w:val="002776"/>
      <w:sz w:val="28"/>
      <w:szCs w:val="28"/>
    </w:rPr>
  </w:style>
  <w:style w:type="paragraph" w:styleId="Nadpis2">
    <w:name w:val="heading 2"/>
    <w:aliases w:val="Podkapitola1,h2,H2,Attribute Heading 2,2m,hlavicka,F2,F21,PA Major Section,2,sub-sect,21,sub-sect1,22,sub-sect2,211,sub-sect11,ASAPHeading 2,Běžného textu,V_Head2,V_Head21,V_Head22,Odstavec č.,Paragraph,Podkapitola11,Podkapitola 1,Head2A,B,l2"/>
    <w:basedOn w:val="Nadpis1"/>
    <w:next w:val="cpNormal"/>
    <w:link w:val="Nadpis2Char"/>
    <w:qFormat/>
    <w:rsid w:val="00273C52"/>
    <w:pPr>
      <w:numPr>
        <w:ilvl w:val="1"/>
      </w:numPr>
      <w:tabs>
        <w:tab w:val="num" w:pos="643"/>
      </w:tabs>
      <w:spacing w:before="260" w:after="240" w:line="260" w:lineRule="atLeast"/>
      <w:ind w:left="643" w:hanging="360"/>
      <w:outlineLvl w:val="1"/>
    </w:pPr>
    <w:rPr>
      <w:sz w:val="26"/>
      <w:szCs w:val="26"/>
    </w:rPr>
  </w:style>
  <w:style w:type="paragraph" w:styleId="Nadpis3">
    <w:name w:val="heading 3"/>
    <w:basedOn w:val="Normln"/>
    <w:next w:val="cpNormal"/>
    <w:link w:val="Nadpis3Char"/>
    <w:qFormat/>
    <w:rsid w:val="00733128"/>
    <w:pPr>
      <w:keepNext/>
      <w:keepLines/>
      <w:numPr>
        <w:ilvl w:val="2"/>
        <w:numId w:val="1"/>
      </w:numPr>
      <w:tabs>
        <w:tab w:val="clear" w:pos="643"/>
        <w:tab w:val="num" w:pos="1447"/>
        <w:tab w:val="num" w:pos="2041"/>
      </w:tabs>
      <w:spacing w:before="260" w:after="120" w:line="260" w:lineRule="atLeast"/>
      <w:ind w:left="1447" w:hanging="737"/>
      <w:outlineLvl w:val="2"/>
    </w:pPr>
    <w:rPr>
      <w:rFonts w:ascii="Arial" w:eastAsia="Calibri" w:hAnsi="Arial"/>
      <w:b/>
      <w:bCs/>
      <w:color w:val="002060"/>
      <w:sz w:val="24"/>
      <w:u w:val="single"/>
    </w:rPr>
  </w:style>
  <w:style w:type="paragraph" w:styleId="Nadpis4">
    <w:name w:val="heading 4"/>
    <w:basedOn w:val="Normln"/>
    <w:next w:val="cpNormal"/>
    <w:link w:val="Nadpis4Char"/>
    <w:qFormat/>
    <w:rsid w:val="00F00492"/>
    <w:pPr>
      <w:keepNext/>
      <w:keepLines/>
      <w:numPr>
        <w:ilvl w:val="3"/>
        <w:numId w:val="7"/>
      </w:numPr>
      <w:spacing w:before="260" w:after="120" w:line="260" w:lineRule="atLeast"/>
      <w:outlineLvl w:val="3"/>
    </w:pPr>
    <w:rPr>
      <w:rFonts w:ascii="Arial" w:eastAsia="Calibri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qFormat/>
    <w:rsid w:val="00CC4038"/>
    <w:pPr>
      <w:keepNext/>
      <w:keepLines/>
      <w:spacing w:before="260" w:after="120" w:line="260" w:lineRule="atLeast"/>
      <w:outlineLvl w:val="4"/>
    </w:pPr>
    <w:rPr>
      <w:rFonts w:ascii="Arial" w:eastAsia="Calibri" w:hAnsi="Arial"/>
      <w:b/>
      <w:color w:val="00000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D36E4"/>
    <w:rPr>
      <w:rFonts w:ascii="Arial" w:hAnsi="Arial"/>
      <w:b/>
      <w:bCs/>
      <w:color w:val="002776"/>
      <w:sz w:val="28"/>
      <w:szCs w:val="28"/>
      <w:lang w:eastAsia="en-US"/>
    </w:rPr>
  </w:style>
  <w:style w:type="character" w:customStyle="1" w:styleId="Nadpis2Char">
    <w:name w:val="Nadpis 2 Char"/>
    <w:aliases w:val="Podkapitola1 Char,h2 Char,H2 Char,Attribute Heading 2 Char,2m Char,hlavicka Char,F2 Char,F21 Char,PA Major Section Char,2 Char,sub-sect Char,21 Char,sub-sect1 Char,22 Char,sub-sect2 Char,211 Char,sub-sect11 Char,ASAPHeading 2 Char,B Char"/>
    <w:link w:val="Nadpis2"/>
    <w:locked/>
    <w:rsid w:val="00273C52"/>
    <w:rPr>
      <w:rFonts w:ascii="Arial" w:eastAsia="Calibri" w:hAnsi="Arial"/>
      <w:b/>
      <w:bCs/>
      <w:color w:val="002776"/>
      <w:sz w:val="26"/>
      <w:szCs w:val="26"/>
      <w:lang w:val="cs-CZ" w:eastAsia="en-US" w:bidi="ar-SA"/>
    </w:rPr>
  </w:style>
  <w:style w:type="character" w:customStyle="1" w:styleId="Nadpis3Char">
    <w:name w:val="Nadpis 3 Char"/>
    <w:link w:val="Nadpis3"/>
    <w:locked/>
    <w:rsid w:val="00733128"/>
    <w:rPr>
      <w:rFonts w:ascii="Arial" w:hAnsi="Arial"/>
      <w:b/>
      <w:bCs/>
      <w:color w:val="002060"/>
      <w:sz w:val="24"/>
      <w:szCs w:val="22"/>
      <w:u w:val="single"/>
      <w:lang w:eastAsia="en-US"/>
    </w:rPr>
  </w:style>
  <w:style w:type="character" w:customStyle="1" w:styleId="Nadpis4Char">
    <w:name w:val="Nadpis 4 Char"/>
    <w:link w:val="Nadpis4"/>
    <w:locked/>
    <w:rsid w:val="00F00492"/>
    <w:rPr>
      <w:rFonts w:ascii="Arial" w:hAnsi="Arial"/>
      <w:b/>
      <w:bCs/>
      <w:iCs/>
      <w:color w:val="002776"/>
      <w:sz w:val="22"/>
      <w:szCs w:val="22"/>
      <w:lang w:eastAsia="en-US"/>
    </w:rPr>
  </w:style>
  <w:style w:type="character" w:customStyle="1" w:styleId="Nadpis5Char">
    <w:name w:val="Nadpis 5 Char"/>
    <w:link w:val="Nadpis5"/>
    <w:locked/>
    <w:rsid w:val="00627D55"/>
    <w:rPr>
      <w:rFonts w:ascii="Arial" w:hAnsi="Arial" w:cs="Times New Roman"/>
      <w:b/>
      <w:color w:val="000000"/>
      <w:sz w:val="22"/>
      <w:lang w:val="x-none" w:eastAsia="en-US"/>
    </w:rPr>
  </w:style>
  <w:style w:type="paragraph" w:styleId="Textbubliny">
    <w:name w:val="Balloon Text"/>
    <w:basedOn w:val="Normln"/>
    <w:link w:val="TextbublinyChar"/>
    <w:semiHidden/>
    <w:rsid w:val="00CC4038"/>
    <w:pPr>
      <w:spacing w:line="240" w:lineRule="auto"/>
    </w:pPr>
    <w:rPr>
      <w:rFonts w:ascii="Tahoma" w:eastAsia="Calibri" w:hAnsi="Tahoma"/>
      <w:sz w:val="16"/>
      <w:szCs w:val="20"/>
      <w:lang w:val="x-none"/>
    </w:rPr>
  </w:style>
  <w:style w:type="character" w:customStyle="1" w:styleId="TextbublinyChar">
    <w:name w:val="Text bubliny Char"/>
    <w:link w:val="Textbubliny"/>
    <w:semiHidden/>
    <w:locked/>
    <w:rsid w:val="00C037FF"/>
    <w:rPr>
      <w:rFonts w:ascii="Tahoma" w:hAnsi="Tahoma" w:cs="Times New Roman"/>
      <w:sz w:val="16"/>
      <w:lang w:val="x-none" w:eastAsia="en-US"/>
    </w:rPr>
  </w:style>
  <w:style w:type="paragraph" w:styleId="Zhlav">
    <w:name w:val="header"/>
    <w:basedOn w:val="Normln"/>
    <w:link w:val="ZhlavChar"/>
    <w:rsid w:val="00CC4038"/>
    <w:pPr>
      <w:tabs>
        <w:tab w:val="center" w:pos="4513"/>
        <w:tab w:val="right" w:pos="9026"/>
      </w:tabs>
      <w:spacing w:line="240" w:lineRule="auto"/>
    </w:pPr>
    <w:rPr>
      <w:rFonts w:ascii="Arial" w:eastAsia="Calibri" w:hAnsi="Arial"/>
      <w:color w:val="2D55AB"/>
      <w:szCs w:val="20"/>
      <w:lang w:val="x-none"/>
    </w:rPr>
  </w:style>
  <w:style w:type="character" w:customStyle="1" w:styleId="ZhlavChar">
    <w:name w:val="Záhlaví Char"/>
    <w:link w:val="Zhlav"/>
    <w:locked/>
    <w:rsid w:val="001F741B"/>
    <w:rPr>
      <w:rFonts w:ascii="Arial" w:hAnsi="Arial" w:cs="Times New Roman"/>
      <w:color w:val="2D55AB"/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CC4038"/>
    <w:pPr>
      <w:tabs>
        <w:tab w:val="center" w:pos="4513"/>
        <w:tab w:val="right" w:pos="9923"/>
      </w:tabs>
      <w:spacing w:line="240" w:lineRule="auto"/>
    </w:pPr>
    <w:rPr>
      <w:rFonts w:eastAsia="Calibri"/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A43E53"/>
    <w:rPr>
      <w:rFonts w:ascii="Times New Roman" w:hAnsi="Times New Roman" w:cs="Times New Roman"/>
      <w:sz w:val="22"/>
      <w:lang w:val="x-none" w:eastAsia="en-US"/>
    </w:rPr>
  </w:style>
  <w:style w:type="paragraph" w:customStyle="1" w:styleId="cpAdresa">
    <w:name w:val="cp_Adresa"/>
    <w:basedOn w:val="Normln"/>
    <w:rsid w:val="00CC4038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rsid w:val="00CE570D"/>
    <w:pPr>
      <w:spacing w:after="320" w:line="320" w:lineRule="exact"/>
    </w:pPr>
  </w:style>
  <w:style w:type="paragraph" w:styleId="Nzev">
    <w:name w:val="Title"/>
    <w:basedOn w:val="Normln"/>
    <w:next w:val="Normln"/>
    <w:link w:val="NzevChar"/>
    <w:uiPriority w:val="10"/>
    <w:qFormat/>
    <w:rsid w:val="00DD36E4"/>
    <w:pPr>
      <w:spacing w:after="300" w:line="240" w:lineRule="auto"/>
      <w:contextualSpacing/>
    </w:pPr>
    <w:rPr>
      <w:rFonts w:ascii="Arial" w:eastAsia="Calibri" w:hAnsi="Arial"/>
      <w:b/>
      <w:color w:val="002776"/>
      <w:spacing w:val="5"/>
      <w:kern w:val="28"/>
      <w:sz w:val="52"/>
      <w:szCs w:val="20"/>
      <w:lang w:val="x-none"/>
    </w:rPr>
  </w:style>
  <w:style w:type="character" w:customStyle="1" w:styleId="NzevChar">
    <w:name w:val="Název Char"/>
    <w:link w:val="Nzev"/>
    <w:uiPriority w:val="10"/>
    <w:locked/>
    <w:rsid w:val="00DD36E4"/>
    <w:rPr>
      <w:rFonts w:ascii="Arial" w:hAnsi="Arial" w:cs="Times New Roman"/>
      <w:b/>
      <w:color w:val="002776"/>
      <w:spacing w:val="5"/>
      <w:kern w:val="28"/>
      <w:sz w:val="52"/>
      <w:lang w:val="x-none" w:eastAsia="en-US"/>
    </w:rPr>
  </w:style>
  <w:style w:type="paragraph" w:customStyle="1" w:styleId="cpNormal2">
    <w:name w:val="cp_Normal_2"/>
    <w:basedOn w:val="cpNormal1"/>
    <w:rsid w:val="00E70188"/>
    <w:pPr>
      <w:ind w:firstLine="397"/>
    </w:pPr>
  </w:style>
  <w:style w:type="paragraph" w:customStyle="1" w:styleId="cpNormal3">
    <w:name w:val="cp_Normal_3"/>
    <w:basedOn w:val="cpNormal2"/>
    <w:rsid w:val="00E70188"/>
    <w:pPr>
      <w:ind w:firstLine="964"/>
    </w:pPr>
  </w:style>
  <w:style w:type="paragraph" w:customStyle="1" w:styleId="cpNormal4">
    <w:name w:val="cp_Normal_4"/>
    <w:basedOn w:val="cpNormal3"/>
    <w:rsid w:val="00E70188"/>
    <w:pPr>
      <w:ind w:firstLine="1701"/>
    </w:pPr>
  </w:style>
  <w:style w:type="paragraph" w:customStyle="1" w:styleId="cpNormal5">
    <w:name w:val="cp_Normal_5"/>
    <w:basedOn w:val="cpNormal4"/>
    <w:rsid w:val="00E70188"/>
    <w:pPr>
      <w:ind w:firstLine="2608"/>
    </w:pPr>
  </w:style>
  <w:style w:type="paragraph" w:customStyle="1" w:styleId="cpListBullet">
    <w:name w:val="cp_List Bullet"/>
    <w:basedOn w:val="Seznamsodrkami"/>
    <w:qFormat/>
    <w:rsid w:val="00CC4038"/>
    <w:pPr>
      <w:tabs>
        <w:tab w:val="clear" w:pos="643"/>
        <w:tab w:val="num" w:pos="454"/>
      </w:tabs>
      <w:ind w:left="454" w:hanging="454"/>
    </w:pPr>
  </w:style>
  <w:style w:type="paragraph" w:styleId="Seznamsodrkami">
    <w:name w:val="List Bullet"/>
    <w:basedOn w:val="Normln"/>
    <w:rsid w:val="00CC4038"/>
    <w:pPr>
      <w:tabs>
        <w:tab w:val="num" w:pos="643"/>
      </w:tabs>
      <w:ind w:left="360" w:hanging="360"/>
      <w:contextualSpacing/>
    </w:pPr>
  </w:style>
  <w:style w:type="paragraph" w:customStyle="1" w:styleId="cpListBullet2">
    <w:name w:val="cp_List Bullet2"/>
    <w:basedOn w:val="cpListBullet"/>
    <w:qFormat/>
    <w:rsid w:val="00CC4038"/>
    <w:pPr>
      <w:numPr>
        <w:ilvl w:val="1"/>
      </w:numPr>
      <w:tabs>
        <w:tab w:val="num" w:pos="454"/>
        <w:tab w:val="num" w:pos="907"/>
      </w:tabs>
      <w:ind w:left="907" w:hanging="453"/>
    </w:pPr>
  </w:style>
  <w:style w:type="paragraph" w:customStyle="1" w:styleId="cpListBullet3">
    <w:name w:val="cp_List Bullet3"/>
    <w:basedOn w:val="cpListBullet2"/>
    <w:qFormat/>
    <w:rsid w:val="00CC4038"/>
    <w:pPr>
      <w:numPr>
        <w:ilvl w:val="2"/>
      </w:numPr>
      <w:tabs>
        <w:tab w:val="num" w:pos="454"/>
        <w:tab w:val="num" w:pos="1361"/>
      </w:tabs>
      <w:ind w:left="1361" w:hanging="454"/>
    </w:pPr>
  </w:style>
  <w:style w:type="paragraph" w:customStyle="1" w:styleId="cpListBullet4">
    <w:name w:val="cp_List Bullet4"/>
    <w:basedOn w:val="cpListBullet3"/>
    <w:qFormat/>
    <w:rsid w:val="00CC4038"/>
    <w:pPr>
      <w:numPr>
        <w:ilvl w:val="3"/>
      </w:numPr>
      <w:tabs>
        <w:tab w:val="num" w:pos="454"/>
        <w:tab w:val="num" w:pos="1814"/>
      </w:tabs>
      <w:ind w:left="1814" w:hanging="453"/>
    </w:pPr>
  </w:style>
  <w:style w:type="paragraph" w:customStyle="1" w:styleId="cpListBullet5">
    <w:name w:val="cp_List Bullet5"/>
    <w:basedOn w:val="cpListBullet4"/>
    <w:qFormat/>
    <w:rsid w:val="00CC4038"/>
    <w:pPr>
      <w:numPr>
        <w:ilvl w:val="4"/>
      </w:numPr>
      <w:tabs>
        <w:tab w:val="num" w:pos="454"/>
        <w:tab w:val="num" w:pos="2268"/>
      </w:tabs>
      <w:ind w:left="2268" w:hanging="454"/>
    </w:pPr>
  </w:style>
  <w:style w:type="paragraph" w:customStyle="1" w:styleId="cpListNumber">
    <w:name w:val="cp_List Number"/>
    <w:basedOn w:val="cpListBullet"/>
    <w:rsid w:val="00CC4038"/>
    <w:pPr>
      <w:numPr>
        <w:numId w:val="3"/>
      </w:numPr>
      <w:ind w:left="360"/>
    </w:pPr>
    <w:rPr>
      <w:b/>
    </w:rPr>
  </w:style>
  <w:style w:type="paragraph" w:customStyle="1" w:styleId="cpListNumber2">
    <w:name w:val="cp_List Number2"/>
    <w:basedOn w:val="cpListNumber"/>
    <w:rsid w:val="00CC4038"/>
    <w:pPr>
      <w:numPr>
        <w:ilvl w:val="1"/>
      </w:numPr>
      <w:tabs>
        <w:tab w:val="num" w:pos="643"/>
      </w:tabs>
    </w:pPr>
    <w:rPr>
      <w:b w:val="0"/>
    </w:rPr>
  </w:style>
  <w:style w:type="paragraph" w:customStyle="1" w:styleId="cpListNumber3">
    <w:name w:val="cp_List Number3"/>
    <w:basedOn w:val="cpListNumber2"/>
    <w:rsid w:val="00CC4038"/>
    <w:pPr>
      <w:numPr>
        <w:ilvl w:val="2"/>
      </w:numPr>
      <w:tabs>
        <w:tab w:val="num" w:pos="643"/>
        <w:tab w:val="num" w:pos="1134"/>
      </w:tabs>
    </w:pPr>
  </w:style>
  <w:style w:type="paragraph" w:customStyle="1" w:styleId="cpListNumber4">
    <w:name w:val="cp_List Number4"/>
    <w:basedOn w:val="cpListNumber3"/>
    <w:rsid w:val="00CC4038"/>
    <w:pPr>
      <w:numPr>
        <w:ilvl w:val="3"/>
      </w:numPr>
      <w:tabs>
        <w:tab w:val="num" w:pos="643"/>
        <w:tab w:val="num" w:pos="1134"/>
      </w:tabs>
    </w:pPr>
  </w:style>
  <w:style w:type="paragraph" w:customStyle="1" w:styleId="cpListNumber5">
    <w:name w:val="cp_List Number5"/>
    <w:basedOn w:val="cpListNumber4"/>
    <w:rsid w:val="00CC4038"/>
    <w:pPr>
      <w:numPr>
        <w:ilvl w:val="4"/>
      </w:numPr>
      <w:tabs>
        <w:tab w:val="num" w:pos="643"/>
        <w:tab w:val="num" w:pos="1134"/>
      </w:tabs>
    </w:pPr>
  </w:style>
  <w:style w:type="paragraph" w:customStyle="1" w:styleId="Nadpisobsahu1">
    <w:name w:val="Nadpis obsahu1"/>
    <w:basedOn w:val="Nadpis1"/>
    <w:next w:val="Normln"/>
    <w:rsid w:val="00CC4038"/>
    <w:pPr>
      <w:tabs>
        <w:tab w:val="clear" w:pos="643"/>
      </w:tabs>
      <w:spacing w:before="480" w:after="0" w:line="276" w:lineRule="auto"/>
      <w:ind w:left="0" w:firstLine="0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rsid w:val="00CC4038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rsid w:val="00CC4038"/>
    <w:pPr>
      <w:spacing w:after="100"/>
      <w:ind w:left="397"/>
    </w:pPr>
  </w:style>
  <w:style w:type="character" w:styleId="Hypertextovodkaz">
    <w:name w:val="Hyperlink"/>
    <w:rsid w:val="00CC4038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rsid w:val="00CC4038"/>
    <w:pPr>
      <w:spacing w:after="100"/>
      <w:ind w:left="964"/>
    </w:pPr>
  </w:style>
  <w:style w:type="paragraph" w:styleId="Obsah4">
    <w:name w:val="toc 4"/>
    <w:basedOn w:val="Normln"/>
    <w:next w:val="Normln"/>
    <w:autoRedefine/>
    <w:rsid w:val="00CC4038"/>
    <w:pPr>
      <w:spacing w:after="100"/>
      <w:ind w:left="1701"/>
    </w:pPr>
  </w:style>
  <w:style w:type="paragraph" w:styleId="Obsah5">
    <w:name w:val="toc 5"/>
    <w:basedOn w:val="Normln"/>
    <w:next w:val="Normln"/>
    <w:autoRedefine/>
    <w:rsid w:val="00CC4038"/>
    <w:pPr>
      <w:spacing w:after="100"/>
      <w:ind w:left="2608"/>
    </w:pPr>
  </w:style>
  <w:style w:type="table" w:styleId="Mkatabulky">
    <w:name w:val="Table Grid"/>
    <w:basedOn w:val="Normlntabulka"/>
    <w:rsid w:val="00CC403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rsid w:val="00CC403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zvraznn51">
    <w:name w:val="Světlý seznam – zvýraznění 51"/>
    <w:rsid w:val="00CC403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pTable">
    <w:name w:val="cp_Table"/>
    <w:rsid w:val="00CC4038"/>
    <w:pPr>
      <w:jc w:val="center"/>
    </w:pPr>
    <w:rPr>
      <w:rFonts w:ascii="Arial" w:eastAsia="Times New Roman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qFormat/>
    <w:rsid w:val="00CC4038"/>
    <w:pPr>
      <w:spacing w:after="200" w:line="240" w:lineRule="auto"/>
    </w:pPr>
    <w:rPr>
      <w:bCs/>
      <w:i/>
      <w:sz w:val="16"/>
      <w:szCs w:val="18"/>
    </w:rPr>
  </w:style>
  <w:style w:type="character" w:customStyle="1" w:styleId="Nzevknihy1">
    <w:name w:val="Název knihy1"/>
    <w:rsid w:val="00CC4038"/>
    <w:rPr>
      <w:rFonts w:cs="Times New Roman"/>
      <w:b/>
      <w:smallCaps/>
      <w:spacing w:val="5"/>
    </w:rPr>
  </w:style>
  <w:style w:type="paragraph" w:customStyle="1" w:styleId="cpNormal">
    <w:name w:val="cp_Normal"/>
    <w:basedOn w:val="Normln"/>
    <w:rsid w:val="00CC4038"/>
    <w:pPr>
      <w:spacing w:after="260" w:line="260" w:lineRule="atLeast"/>
    </w:pPr>
  </w:style>
  <w:style w:type="paragraph" w:styleId="Seznamsodrkami2">
    <w:name w:val="List Bullet 2"/>
    <w:basedOn w:val="Normln"/>
    <w:rsid w:val="002E5ABB"/>
    <w:pPr>
      <w:tabs>
        <w:tab w:val="num" w:pos="643"/>
      </w:tabs>
      <w:ind w:left="643" w:hanging="360"/>
    </w:pPr>
  </w:style>
  <w:style w:type="paragraph" w:customStyle="1" w:styleId="Odstavecseseznamem1">
    <w:name w:val="Odstavec se seznamem1"/>
    <w:basedOn w:val="Normln"/>
    <w:rsid w:val="002F1830"/>
    <w:pPr>
      <w:ind w:left="708"/>
    </w:pPr>
  </w:style>
  <w:style w:type="paragraph" w:styleId="Seznam">
    <w:name w:val="List"/>
    <w:basedOn w:val="Normln"/>
    <w:rsid w:val="00593158"/>
    <w:pPr>
      <w:ind w:left="283" w:hanging="283"/>
    </w:pPr>
  </w:style>
  <w:style w:type="character" w:styleId="Odkaznakoment">
    <w:name w:val="annotation reference"/>
    <w:uiPriority w:val="99"/>
    <w:semiHidden/>
    <w:rsid w:val="003667B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667BE"/>
    <w:rPr>
      <w:rFonts w:eastAsia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667BE"/>
    <w:rPr>
      <w:rFonts w:ascii="Times New Roman" w:hAnsi="Times New Roman"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67BE"/>
    <w:rPr>
      <w:b/>
    </w:rPr>
  </w:style>
  <w:style w:type="character" w:customStyle="1" w:styleId="PedmtkomenteChar">
    <w:name w:val="Předmět komentáře Char"/>
    <w:link w:val="Pedmtkomente"/>
    <w:semiHidden/>
    <w:locked/>
    <w:rsid w:val="003667BE"/>
    <w:rPr>
      <w:rFonts w:ascii="Times New Roman" w:hAnsi="Times New Roman" w:cs="Times New Roman"/>
      <w:b/>
      <w:lang w:val="x-none" w:eastAsia="en-US"/>
    </w:rPr>
  </w:style>
  <w:style w:type="paragraph" w:customStyle="1" w:styleId="NormalJustified">
    <w:name w:val="Normal (Justified)"/>
    <w:basedOn w:val="Normln"/>
    <w:rsid w:val="00766EE1"/>
    <w:pPr>
      <w:widowControl w:val="0"/>
      <w:spacing w:line="240" w:lineRule="auto"/>
      <w:jc w:val="both"/>
    </w:pPr>
    <w:rPr>
      <w:rFonts w:eastAsia="Calibri"/>
      <w:kern w:val="28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8300A"/>
    <w:pPr>
      <w:spacing w:line="240" w:lineRule="auto"/>
      <w:jc w:val="center"/>
    </w:pPr>
    <w:rPr>
      <w:rFonts w:eastAsia="Calibri"/>
      <w:b/>
      <w:color w:val="FF0000"/>
      <w:sz w:val="4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8300A"/>
    <w:rPr>
      <w:rFonts w:ascii="Times New Roman" w:hAnsi="Times New Roman" w:cs="Times New Roman"/>
      <w:b/>
      <w:color w:val="FF0000"/>
      <w:sz w:val="40"/>
    </w:rPr>
  </w:style>
  <w:style w:type="paragraph" w:styleId="Zkladntextodsazen3">
    <w:name w:val="Body Text Indent 3"/>
    <w:basedOn w:val="Normln"/>
    <w:link w:val="Zkladntextodsazen3Char"/>
    <w:rsid w:val="00A8300A"/>
    <w:pPr>
      <w:spacing w:after="120" w:line="240" w:lineRule="auto"/>
      <w:ind w:left="283"/>
    </w:pPr>
    <w:rPr>
      <w:rFonts w:eastAsia="Calibri"/>
      <w:sz w:val="16"/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A8300A"/>
    <w:rPr>
      <w:rFonts w:ascii="Times New Roman" w:hAnsi="Times New Roman" w:cs="Times New Roman"/>
      <w:sz w:val="16"/>
    </w:rPr>
  </w:style>
  <w:style w:type="paragraph" w:customStyle="1" w:styleId="Textbodu">
    <w:name w:val="Text bodu"/>
    <w:basedOn w:val="Normln"/>
    <w:rsid w:val="0009468F"/>
    <w:pPr>
      <w:numPr>
        <w:ilvl w:val="8"/>
        <w:numId w:val="6"/>
      </w:numPr>
      <w:tabs>
        <w:tab w:val="clear" w:pos="3175"/>
        <w:tab w:val="num" w:pos="851"/>
      </w:tabs>
      <w:spacing w:line="240" w:lineRule="auto"/>
      <w:ind w:left="851" w:hanging="426"/>
      <w:jc w:val="both"/>
      <w:outlineLvl w:val="8"/>
    </w:pPr>
    <w:rPr>
      <w:rFonts w:eastAsia="Calibri"/>
      <w:sz w:val="24"/>
      <w:szCs w:val="20"/>
      <w:lang w:eastAsia="cs-CZ"/>
    </w:rPr>
  </w:style>
  <w:style w:type="paragraph" w:customStyle="1" w:styleId="Textpsmene">
    <w:name w:val="Text písmene"/>
    <w:basedOn w:val="Normln"/>
    <w:rsid w:val="0009468F"/>
    <w:pPr>
      <w:numPr>
        <w:ilvl w:val="1"/>
        <w:numId w:val="6"/>
      </w:numPr>
      <w:spacing w:line="240" w:lineRule="auto"/>
      <w:jc w:val="both"/>
      <w:outlineLvl w:val="7"/>
    </w:pPr>
    <w:rPr>
      <w:rFonts w:eastAsia="Calibri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09468F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Calibri"/>
      <w:sz w:val="24"/>
      <w:szCs w:val="24"/>
      <w:lang w:eastAsia="cs-CZ"/>
    </w:rPr>
  </w:style>
  <w:style w:type="paragraph" w:customStyle="1" w:styleId="Revize1">
    <w:name w:val="Revize1"/>
    <w:hidden/>
    <w:semiHidden/>
    <w:rsid w:val="00E40FD0"/>
    <w:rPr>
      <w:rFonts w:ascii="Times New Roman" w:eastAsia="Times New Roman" w:hAnsi="Times New Roman"/>
      <w:sz w:val="22"/>
      <w:szCs w:val="22"/>
      <w:lang w:eastAsia="en-US"/>
    </w:rPr>
  </w:style>
  <w:style w:type="character" w:styleId="slostrnky">
    <w:name w:val="page number"/>
    <w:rsid w:val="00B642E8"/>
    <w:rPr>
      <w:rFonts w:cs="Times New Roman"/>
    </w:rPr>
  </w:style>
  <w:style w:type="paragraph" w:styleId="Zkladntext2">
    <w:name w:val="Body Text 2"/>
    <w:basedOn w:val="Normln"/>
    <w:link w:val="Zkladntext2Char"/>
    <w:rsid w:val="00B642E8"/>
    <w:pPr>
      <w:spacing w:after="120" w:line="480" w:lineRule="auto"/>
    </w:pPr>
    <w:rPr>
      <w:rFonts w:eastAsia="Calibri"/>
      <w:szCs w:val="20"/>
      <w:lang w:val="x-none"/>
    </w:rPr>
  </w:style>
  <w:style w:type="character" w:customStyle="1" w:styleId="Zkladntext2Char">
    <w:name w:val="Základní text 2 Char"/>
    <w:link w:val="Zkladntext2"/>
    <w:locked/>
    <w:rsid w:val="00B642E8"/>
    <w:rPr>
      <w:rFonts w:ascii="Times New Roman" w:hAnsi="Times New Roman" w:cs="Times New Roman"/>
      <w:sz w:val="22"/>
      <w:lang w:val="x-none" w:eastAsia="en-US"/>
    </w:rPr>
  </w:style>
  <w:style w:type="paragraph" w:customStyle="1" w:styleId="NormlnsWWW5">
    <w:name w:val="Normální (síť WWW)5"/>
    <w:basedOn w:val="Normln"/>
    <w:rsid w:val="00D63BE5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hAnsi="Tahoma" w:cs="Tahoma"/>
      <w:lang w:eastAsia="cs-CZ"/>
    </w:rPr>
  </w:style>
  <w:style w:type="paragraph" w:customStyle="1" w:styleId="Bezmezer1">
    <w:name w:val="Bez mezer1"/>
    <w:rsid w:val="00D63BE5"/>
    <w:pPr>
      <w:spacing w:line="120" w:lineRule="atLeast"/>
    </w:pPr>
    <w:rPr>
      <w:rFonts w:eastAsia="Times New Roman"/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684B24"/>
    <w:pPr>
      <w:suppressAutoHyphens/>
      <w:spacing w:after="120" w:line="320" w:lineRule="atLeast"/>
      <w:ind w:left="720"/>
      <w:jc w:val="both"/>
    </w:pPr>
    <w:rPr>
      <w:rFonts w:ascii="Calibri" w:eastAsia="Calibri" w:hAnsi="Calibri"/>
      <w:sz w:val="24"/>
      <w:szCs w:val="20"/>
      <w:lang w:eastAsia="ar-SA"/>
    </w:rPr>
  </w:style>
  <w:style w:type="character" w:customStyle="1" w:styleId="bnoChar1">
    <w:name w:val="_bno Char1"/>
    <w:link w:val="bno"/>
    <w:locked/>
    <w:rsid w:val="00684B24"/>
    <w:rPr>
      <w:sz w:val="24"/>
      <w:lang w:val="cs-CZ" w:eastAsia="ar-SA" w:bidi="ar-SA"/>
    </w:rPr>
  </w:style>
  <w:style w:type="paragraph" w:customStyle="1" w:styleId="ListParagraph1">
    <w:name w:val="List Paragraph1"/>
    <w:basedOn w:val="Normln"/>
    <w:rsid w:val="0016142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Zkladntext">
    <w:name w:val="Body Text"/>
    <w:basedOn w:val="Normln"/>
    <w:link w:val="ZkladntextChar"/>
    <w:rsid w:val="00326A58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ZkladntextChar">
    <w:name w:val="Základní text Char"/>
    <w:link w:val="Zkladntext"/>
    <w:semiHidden/>
    <w:locked/>
    <w:rsid w:val="00C65998"/>
    <w:rPr>
      <w:rFonts w:ascii="Times New Roman" w:hAnsi="Times New Roman" w:cs="Times New Roman"/>
      <w:lang w:val="x-none" w:eastAsia="en-US"/>
    </w:rPr>
  </w:style>
  <w:style w:type="paragraph" w:customStyle="1" w:styleId="lnek">
    <w:name w:val="Článek"/>
    <w:basedOn w:val="Nadpis1"/>
    <w:rsid w:val="00EC68CD"/>
    <w:pPr>
      <w:keepLines w:val="0"/>
      <w:numPr>
        <w:numId w:val="9"/>
      </w:numPr>
      <w:spacing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EC68CD"/>
    <w:pPr>
      <w:numPr>
        <w:ilvl w:val="1"/>
        <w:numId w:val="9"/>
      </w:numPr>
      <w:spacing w:after="120" w:line="360" w:lineRule="auto"/>
      <w:jc w:val="both"/>
    </w:pPr>
    <w:rPr>
      <w:rFonts w:eastAsia="Calibri"/>
      <w:sz w:val="20"/>
      <w:szCs w:val="24"/>
      <w:lang w:val="x-none" w:eastAsia="x-none"/>
    </w:rPr>
  </w:style>
  <w:style w:type="character" w:customStyle="1" w:styleId="Odstavec2Char">
    <w:name w:val="Odstavec 2 Char"/>
    <w:link w:val="Odstavec2"/>
    <w:locked/>
    <w:rsid w:val="00EC68CD"/>
    <w:rPr>
      <w:rFonts w:ascii="Times New Roman" w:hAnsi="Times New Roman"/>
      <w:szCs w:val="24"/>
      <w:lang w:val="x-none" w:eastAsia="x-none"/>
    </w:rPr>
  </w:style>
  <w:style w:type="character" w:customStyle="1" w:styleId="platne1">
    <w:name w:val="platne1"/>
    <w:rsid w:val="00EC68CD"/>
    <w:rPr>
      <w:rFonts w:cs="Times New Roman"/>
    </w:rPr>
  </w:style>
  <w:style w:type="character" w:customStyle="1" w:styleId="content">
    <w:name w:val="content"/>
    <w:rsid w:val="005C2904"/>
  </w:style>
  <w:style w:type="numbering" w:styleId="111111">
    <w:name w:val="Outline List 2"/>
    <w:basedOn w:val="Bezseznamu"/>
    <w:rsid w:val="00C25BDE"/>
    <w:pPr>
      <w:numPr>
        <w:numId w:val="5"/>
      </w:numPr>
    </w:pPr>
  </w:style>
  <w:style w:type="numbering" w:styleId="1ai">
    <w:name w:val="Outline List 1"/>
    <w:basedOn w:val="Bezseznamu"/>
    <w:rsid w:val="00C25BDE"/>
    <w:pPr>
      <w:numPr>
        <w:numId w:val="4"/>
      </w:numPr>
    </w:pPr>
  </w:style>
  <w:style w:type="numbering" w:customStyle="1" w:styleId="cpNumbering">
    <w:name w:val="cp_Numbering"/>
    <w:rsid w:val="00C25BDE"/>
    <w:pPr>
      <w:numPr>
        <w:numId w:val="3"/>
      </w:numPr>
    </w:pPr>
  </w:style>
  <w:style w:type="numbering" w:customStyle="1" w:styleId="NumHeading">
    <w:name w:val="Num_Heading"/>
    <w:rsid w:val="00C25BDE"/>
    <w:pPr>
      <w:numPr>
        <w:numId w:val="21"/>
      </w:numPr>
    </w:pPr>
  </w:style>
  <w:style w:type="numbering" w:customStyle="1" w:styleId="cpBulleting">
    <w:name w:val="cp_Bulleting"/>
    <w:uiPriority w:val="99"/>
    <w:rsid w:val="00C25BDE"/>
    <w:pPr>
      <w:numPr>
        <w:numId w:val="2"/>
      </w:numPr>
    </w:pPr>
  </w:style>
  <w:style w:type="numbering" w:customStyle="1" w:styleId="StylVcerovovTun">
    <w:name w:val="Styl Víceúrovňové Tučné"/>
    <w:rsid w:val="00C25BDE"/>
    <w:pPr>
      <w:numPr>
        <w:numId w:val="8"/>
      </w:numPr>
    </w:pPr>
  </w:style>
  <w:style w:type="paragraph" w:styleId="Revize">
    <w:name w:val="Revision"/>
    <w:hidden/>
    <w:uiPriority w:val="99"/>
    <w:semiHidden/>
    <w:rsid w:val="00845AE1"/>
    <w:rPr>
      <w:rFonts w:ascii="Times New Roman" w:eastAsia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6A33"/>
    <w:pPr>
      <w:ind w:left="720"/>
      <w:contextualSpacing/>
    </w:pPr>
  </w:style>
  <w:style w:type="paragraph" w:customStyle="1" w:styleId="Nadpis1rovn">
    <w:name w:val="Nadpis 1. úrovně"/>
    <w:basedOn w:val="Nadpis1"/>
    <w:next w:val="slovanodstavec"/>
    <w:qFormat/>
    <w:rsid w:val="00614736"/>
    <w:pPr>
      <w:numPr>
        <w:numId w:val="24"/>
      </w:numPr>
      <w:tabs>
        <w:tab w:val="left" w:pos="0"/>
        <w:tab w:val="left" w:pos="68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eastAsia="Times New Roman"/>
      <w:b w:val="0"/>
      <w:bCs w:val="0"/>
      <w:color w:val="auto"/>
      <w:sz w:val="22"/>
      <w:szCs w:val="20"/>
      <w:lang w:val="x-none" w:eastAsia="x-none"/>
    </w:rPr>
  </w:style>
  <w:style w:type="paragraph" w:customStyle="1" w:styleId="slovanodstavec">
    <w:name w:val="Číslovaný odstavec"/>
    <w:basedOn w:val="Normln"/>
    <w:link w:val="slovanodstavecChar"/>
    <w:qFormat/>
    <w:rsid w:val="00614736"/>
    <w:pPr>
      <w:numPr>
        <w:ilvl w:val="1"/>
        <w:numId w:val="24"/>
      </w:num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hAnsi="Arial"/>
      <w:bCs/>
      <w:szCs w:val="20"/>
      <w:lang w:val="x-none" w:eastAsia="x-none"/>
    </w:rPr>
  </w:style>
  <w:style w:type="character" w:customStyle="1" w:styleId="slovanodstavecChar">
    <w:name w:val="Číslovaný odstavec Char"/>
    <w:link w:val="slovanodstavec"/>
    <w:rsid w:val="00614736"/>
    <w:rPr>
      <w:rFonts w:ascii="Arial" w:eastAsia="Times New Roman" w:hAnsi="Arial"/>
      <w:bCs/>
      <w:sz w:val="22"/>
      <w:lang w:val="x-none" w:eastAsia="x-none"/>
    </w:rPr>
  </w:style>
  <w:style w:type="character" w:styleId="Siln">
    <w:name w:val="Strong"/>
    <w:basedOn w:val="Standardnpsmoodstavce"/>
    <w:uiPriority w:val="22"/>
    <w:qFormat/>
    <w:locked/>
    <w:rsid w:val="006C6AF6"/>
    <w:rPr>
      <w:b/>
      <w:bCs/>
    </w:rPr>
  </w:style>
  <w:style w:type="paragraph" w:customStyle="1" w:styleId="Simac-Tabulka">
    <w:name w:val="Simac - Tabulka"/>
    <w:basedOn w:val="Normln"/>
    <w:link w:val="Simac-TabulkaChar"/>
    <w:rsid w:val="008A48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before="120" w:line="240" w:lineRule="auto"/>
    </w:pPr>
    <w:rPr>
      <w:rFonts w:ascii="Arial" w:hAnsi="Arial"/>
      <w:noProof/>
      <w:sz w:val="16"/>
      <w:lang w:eastAsia="cs-CZ"/>
    </w:rPr>
  </w:style>
  <w:style w:type="character" w:customStyle="1" w:styleId="Simac-TabulkaChar">
    <w:name w:val="Simac - Tabulka Char"/>
    <w:basedOn w:val="Standardnpsmoodstavce"/>
    <w:link w:val="Simac-Tabulka"/>
    <w:rsid w:val="008A4851"/>
    <w:rPr>
      <w:rFonts w:ascii="Arial" w:eastAsia="Times New Roman" w:hAnsi="Arial"/>
      <w:noProof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tnisprava@ha-vel.cz" TargetMode="External"/><Relationship Id="rId18" Type="http://schemas.openxmlformats.org/officeDocument/2006/relationships/hyperlink" Target="mailto:servis@ha-vel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orenc.Eduard@cpost.cz" TargetMode="External"/><Relationship Id="rId17" Type="http://schemas.openxmlformats.org/officeDocument/2006/relationships/hyperlink" Target="http://ha-vel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hleditis@cpost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olka.Roman@cpos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uraj.leso@ha-vel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eporty.DS@cpost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tnisprava@ha-vel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74305\LOCALS~1\Temp\Do&#269;asn&#253;%20adres&#225;&#345;%201%20pro%20Verejna_zakazka_BW%5b1%5d.zip\Verejna_zakazka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3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Weis Jakub</DisplayName>
        <AccountId>291</AccountId>
        <AccountType/>
      </UserInfo>
      <UserInfo>
        <DisplayName>Pavlovská Petra</DisplayName>
        <AccountId>221</AccountId>
        <AccountType/>
      </UserInfo>
      <UserInfo>
        <DisplayName>Mazačová Petra Mgr.</DisplayName>
        <AccountId>35</AccountId>
        <AccountType/>
      </UserInfo>
      <UserInfo>
        <DisplayName>Nevyjelová Klára</DisplayName>
        <AccountId>713</AccountId>
        <AccountType/>
      </UserInfo>
    </Zpracovatel>
    <SchvalI xmlns="a753e68a-505a-41ca-a7b8-db68a71b94d7">
      <UserInfo>
        <DisplayName/>
        <AccountId xsi:nil="true"/>
        <AccountType/>
      </UserInfo>
    </SchvalI>
    <Kolo xmlns="a753e68a-505a-41ca-a7b8-db68a71b94d7">2</Kolo>
    <IDVZ xmlns="a753e68a-505a-41ca-a7b8-db68a71b94d7">36559</IDV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9" ma:contentTypeDescription="" ma:contentTypeScope="" ma:versionID="4cf4727b77aede7ff677257f7c6c2b0a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f9072b4f5ef20f8bc04290b2dd45b808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VZ" ma:index="27" nillable="true" ma:displayName="IDVZ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445F-1EFA-4819-82E0-AEC0DEA0A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62DA5-69C3-4567-8F32-79F481F390EF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metadata/properties"/>
    <ds:schemaRef ds:uri="http://purl.org/dc/dcmitype/"/>
    <ds:schemaRef ds:uri="a753e68a-505a-41ca-a7b8-db68a71b94d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1A3B7-8E41-4DBA-9226-D58CC2029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4F344-D8F4-40DF-A10E-AC759F7E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Verejna_zakazka_BW</Template>
  <TotalTime>0</TotalTime>
  <Pages>11</Pages>
  <Words>3962</Words>
  <Characters>23116</Characters>
  <Application>Microsoft Office Word</Application>
  <DocSecurity>4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</vt:lpstr>
    </vt:vector>
  </TitlesOfParts>
  <Company>Česká pošta</Company>
  <LinksUpToDate>false</LinksUpToDate>
  <CharactersWithSpaces>27024</CharactersWithSpaces>
  <SharedDoc>false</SharedDoc>
  <HLinks>
    <vt:vector size="24" baseType="variant">
      <vt:variant>
        <vt:i4>12386686</vt:i4>
      </vt:variant>
      <vt:variant>
        <vt:i4>9</vt:i4>
      </vt:variant>
      <vt:variant>
        <vt:i4>0</vt:i4>
      </vt:variant>
      <vt:variant>
        <vt:i4>5</vt:i4>
      </vt:variant>
      <vt:variant>
        <vt:lpwstr>mailto:příjmení.jméno@xxx.cz</vt:lpwstr>
      </vt:variant>
      <vt:variant>
        <vt:lpwstr/>
      </vt:variant>
      <vt:variant>
        <vt:i4>12386686</vt:i4>
      </vt:variant>
      <vt:variant>
        <vt:i4>6</vt:i4>
      </vt:variant>
      <vt:variant>
        <vt:i4>0</vt:i4>
      </vt:variant>
      <vt:variant>
        <vt:i4>5</vt:i4>
      </vt:variant>
      <vt:variant>
        <vt:lpwstr>mailto:příjmení.jméno@xxx.cz</vt:lpwstr>
      </vt:variant>
      <vt:variant>
        <vt:lpwstr/>
      </vt:variant>
      <vt:variant>
        <vt:i4>12386686</vt:i4>
      </vt:variant>
      <vt:variant>
        <vt:i4>3</vt:i4>
      </vt:variant>
      <vt:variant>
        <vt:i4>0</vt:i4>
      </vt:variant>
      <vt:variant>
        <vt:i4>5</vt:i4>
      </vt:variant>
      <vt:variant>
        <vt:lpwstr>mailto:příjmení.jméno@xxx.cz</vt:lpwstr>
      </vt:variant>
      <vt:variant>
        <vt:lpwstr/>
      </vt:variant>
      <vt:variant>
        <vt:i4>12386686</vt:i4>
      </vt:variant>
      <vt:variant>
        <vt:i4>0</vt:i4>
      </vt:variant>
      <vt:variant>
        <vt:i4>0</vt:i4>
      </vt:variant>
      <vt:variant>
        <vt:i4>5</vt:i4>
      </vt:variant>
      <vt:variant>
        <vt:lpwstr>mailto:příjmení.jméno@xxx.cz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</dc:title>
  <dc:creator>Erhart</dc:creator>
  <cp:lastModifiedBy>Kadlecová Zuzana Ing. DiS.</cp:lastModifiedBy>
  <cp:revision>2</cp:revision>
  <cp:lastPrinted>2018-09-17T12:53:00Z</cp:lastPrinted>
  <dcterms:created xsi:type="dcterms:W3CDTF">2019-05-15T06:47:00Z</dcterms:created>
  <dcterms:modified xsi:type="dcterms:W3CDTF">2019-05-15T06:47:00Z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0x01010067F1EC24D75DEF419620F651AC082AE60300240D7B52752CA948BAF71CC4DE245322</vt:lpwstr>
  </property>
  <property fmtid="{D5CDD505-2E9C-101B-9397-08002B2CF9AE}" pid="4" name="_docset_NoMedatataSyncRequired">
    <vt:lpwstr>False</vt:lpwstr>
  </property>
  <property fmtid="{D5CDD505-2E9C-101B-9397-08002B2CF9AE}" pid="5" name="WorkflowChangePath">
    <vt:lpwstr>9353ed8e-1b3f-4971-a5d1-6ed944e581bb,2;9353ed8e-1b3f-4971-a5d1-6ed944e581bb,2;9353ed8e-1b3f-4971-a5d1-6ed944e581bb,2;</vt:lpwstr>
  </property>
  <property fmtid="{D5CDD505-2E9C-101B-9397-08002B2CF9AE}" pid="6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</vt:lpwstr>
  </property>
</Properties>
</file>