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6E" w:rsidRPr="007B40AA" w:rsidRDefault="005F7E6E" w:rsidP="005F7E6E">
      <w:pPr>
        <w:jc w:val="center"/>
        <w:rPr>
          <w:rFonts w:cstheme="minorHAnsi"/>
          <w:b/>
        </w:rPr>
      </w:pPr>
      <w:bookmarkStart w:id="0" w:name="_GoBack"/>
      <w:bookmarkEnd w:id="0"/>
      <w:r w:rsidRPr="007B40AA">
        <w:rPr>
          <w:rFonts w:cstheme="minorHAnsi"/>
          <w:b/>
        </w:rPr>
        <w:t>DOHODA O PODMÍNKÁCH POSKYTNUTÍ ODMĚNY ZA ODBĚR ZBOŽÍ</w:t>
      </w:r>
    </w:p>
    <w:p w:rsidR="005F7E6E" w:rsidRPr="007B40AA" w:rsidRDefault="005F7E6E" w:rsidP="005F7E6E">
      <w:pPr>
        <w:jc w:val="center"/>
        <w:rPr>
          <w:rFonts w:cstheme="minorHAnsi"/>
          <w:b/>
        </w:rPr>
      </w:pPr>
    </w:p>
    <w:p w:rsidR="005F7E6E" w:rsidRPr="007B40AA" w:rsidRDefault="005F7E6E" w:rsidP="005F7E6E">
      <w:pPr>
        <w:spacing w:after="0"/>
        <w:rPr>
          <w:rFonts w:cstheme="minorHAnsi"/>
          <w:b/>
        </w:rPr>
      </w:pPr>
      <w:r w:rsidRPr="007B40AA">
        <w:rPr>
          <w:rFonts w:cstheme="minorHAnsi"/>
          <w:b/>
        </w:rPr>
        <w:t>Olympus Czech Group, s.r.o., člen koncernu</w:t>
      </w:r>
    </w:p>
    <w:p w:rsidR="005F7E6E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se sídlem</w:t>
      </w:r>
      <w:r w:rsidR="00136E05" w:rsidRPr="007B40AA">
        <w:rPr>
          <w:rFonts w:cstheme="minorHAnsi"/>
        </w:rPr>
        <w:t xml:space="preserve"> Evropská 176,</w:t>
      </w:r>
      <w:r w:rsidRPr="007B40AA">
        <w:rPr>
          <w:rFonts w:cstheme="minorHAnsi"/>
        </w:rPr>
        <w:t xml:space="preserve"> 160 41</w:t>
      </w:r>
      <w:r w:rsidR="00136E05" w:rsidRPr="007B40AA">
        <w:rPr>
          <w:rFonts w:cstheme="minorHAnsi"/>
        </w:rPr>
        <w:t xml:space="preserve"> Praha 6</w:t>
      </w:r>
    </w:p>
    <w:p w:rsidR="005F7E6E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IČ: 27068641</w:t>
      </w:r>
    </w:p>
    <w:p w:rsidR="005F7E6E" w:rsidRPr="007B40AA" w:rsidRDefault="005F7E6E" w:rsidP="005F7E6E">
      <w:pPr>
        <w:tabs>
          <w:tab w:val="left" w:pos="708"/>
          <w:tab w:val="left" w:pos="3613"/>
        </w:tabs>
        <w:spacing w:after="0"/>
        <w:rPr>
          <w:rFonts w:cstheme="minorHAnsi"/>
        </w:rPr>
      </w:pPr>
      <w:r w:rsidRPr="007B40AA">
        <w:rPr>
          <w:rFonts w:cstheme="minorHAnsi"/>
        </w:rPr>
        <w:t>DIČ: CZ27068641</w:t>
      </w:r>
    </w:p>
    <w:p w:rsidR="005F7E6E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zapsaná v obchodním rejstříku u Městského soudu v Praze, oddíl C, vložka 93921</w:t>
      </w:r>
    </w:p>
    <w:p w:rsidR="005F7E6E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zastoupená Ing. Ivo Lukešem, p</w:t>
      </w:r>
      <w:r w:rsidR="00F20EF5">
        <w:rPr>
          <w:rFonts w:cstheme="minorHAnsi"/>
        </w:rPr>
        <w:t>rokuristou a Janem Podlipným</w:t>
      </w:r>
      <w:r w:rsidRPr="007B40AA">
        <w:rPr>
          <w:rFonts w:cstheme="minorHAnsi"/>
        </w:rPr>
        <w:t>, prokuristou</w:t>
      </w:r>
    </w:p>
    <w:p w:rsidR="00136E05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 xml:space="preserve"> </w:t>
      </w:r>
    </w:p>
    <w:p w:rsidR="005F7E6E" w:rsidRPr="007B40AA" w:rsidRDefault="00136E05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(</w:t>
      </w:r>
      <w:r w:rsidR="005F7E6E" w:rsidRPr="007B40AA">
        <w:rPr>
          <w:rFonts w:cstheme="minorHAnsi"/>
        </w:rPr>
        <w:t>dále jen „</w:t>
      </w:r>
      <w:r w:rsidR="005B4712" w:rsidRPr="007B40AA">
        <w:rPr>
          <w:rFonts w:cstheme="minorHAnsi"/>
          <w:b/>
        </w:rPr>
        <w:t>P</w:t>
      </w:r>
      <w:r w:rsidR="005F7E6E" w:rsidRPr="007B40AA">
        <w:rPr>
          <w:rFonts w:cstheme="minorHAnsi"/>
          <w:b/>
        </w:rPr>
        <w:t>rodávající</w:t>
      </w:r>
      <w:r w:rsidR="005F7E6E" w:rsidRPr="007B40AA">
        <w:rPr>
          <w:rFonts w:cstheme="minorHAnsi"/>
        </w:rPr>
        <w:t>“)</w:t>
      </w:r>
    </w:p>
    <w:p w:rsidR="005F7E6E" w:rsidRPr="007B40AA" w:rsidRDefault="005F7E6E" w:rsidP="005F7E6E">
      <w:pPr>
        <w:spacing w:after="0"/>
        <w:rPr>
          <w:rFonts w:cstheme="minorHAnsi"/>
        </w:rPr>
      </w:pPr>
    </w:p>
    <w:p w:rsidR="005F7E6E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a</w:t>
      </w:r>
    </w:p>
    <w:p w:rsidR="005F7E6E" w:rsidRPr="007B40AA" w:rsidRDefault="005F7E6E" w:rsidP="005F7E6E">
      <w:pPr>
        <w:spacing w:after="0"/>
        <w:rPr>
          <w:rFonts w:cstheme="minorHAnsi"/>
        </w:rPr>
      </w:pPr>
    </w:p>
    <w:p w:rsidR="005F7E6E" w:rsidRPr="007B40AA" w:rsidRDefault="005F7E6E" w:rsidP="005F7E6E">
      <w:pPr>
        <w:spacing w:after="0"/>
        <w:rPr>
          <w:rFonts w:cstheme="minorHAnsi"/>
          <w:b/>
        </w:rPr>
      </w:pPr>
      <w:r w:rsidRPr="007B40AA">
        <w:rPr>
          <w:rFonts w:cstheme="minorHAnsi"/>
          <w:b/>
        </w:rPr>
        <w:t>Nemocnice Jablonec nad Nisou, p.o.</w:t>
      </w:r>
    </w:p>
    <w:p w:rsidR="005F7E6E" w:rsidRPr="007B40AA" w:rsidRDefault="005F7E6E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 xml:space="preserve">se sídlem </w:t>
      </w:r>
      <w:r w:rsidR="00136E05" w:rsidRPr="007B40AA">
        <w:rPr>
          <w:rFonts w:cstheme="minorHAnsi"/>
        </w:rPr>
        <w:t xml:space="preserve">Nemocniční </w:t>
      </w:r>
      <w:r w:rsidR="003750B2">
        <w:rPr>
          <w:rFonts w:cstheme="minorHAnsi"/>
        </w:rPr>
        <w:t>4446/15, 466 01</w:t>
      </w:r>
      <w:r w:rsidR="00136E05" w:rsidRPr="007B40AA">
        <w:rPr>
          <w:rFonts w:cstheme="minorHAnsi"/>
        </w:rPr>
        <w:t xml:space="preserve"> Jablonec nad Nisou</w:t>
      </w:r>
    </w:p>
    <w:p w:rsidR="00136E05" w:rsidRPr="007B40AA" w:rsidRDefault="00136E05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IČ: 00829838</w:t>
      </w:r>
    </w:p>
    <w:p w:rsidR="00136E05" w:rsidRDefault="00136E05" w:rsidP="00136E05">
      <w:pPr>
        <w:spacing w:after="0"/>
        <w:rPr>
          <w:rFonts w:cstheme="minorHAnsi"/>
        </w:rPr>
      </w:pPr>
      <w:r w:rsidRPr="007B40AA">
        <w:rPr>
          <w:rFonts w:cstheme="minorHAnsi"/>
        </w:rPr>
        <w:t>DIČ: CZ00829838</w:t>
      </w:r>
    </w:p>
    <w:p w:rsidR="009735FC" w:rsidRPr="007B40AA" w:rsidRDefault="009735FC" w:rsidP="00136E05">
      <w:pPr>
        <w:spacing w:after="0"/>
        <w:rPr>
          <w:rFonts w:cstheme="minorHAnsi"/>
        </w:rPr>
      </w:pPr>
      <w:r w:rsidRPr="007B40AA">
        <w:rPr>
          <w:rFonts w:cstheme="minorHAnsi"/>
        </w:rPr>
        <w:t>zapsaná v</w:t>
      </w:r>
      <w:r w:rsidR="003750B2">
        <w:rPr>
          <w:rFonts w:cstheme="minorHAnsi"/>
        </w:rPr>
        <w:t xml:space="preserve"> obchodním rejstříku u Krajského </w:t>
      </w:r>
      <w:r w:rsidRPr="007B40AA">
        <w:rPr>
          <w:rFonts w:cstheme="minorHAnsi"/>
        </w:rPr>
        <w:t>soudu v</w:t>
      </w:r>
      <w:r w:rsidR="003750B2">
        <w:rPr>
          <w:rFonts w:cstheme="minorHAnsi"/>
        </w:rPr>
        <w:t> Ústí nad Labem</w:t>
      </w:r>
      <w:r w:rsidRPr="007B40AA">
        <w:rPr>
          <w:rFonts w:cstheme="minorHAnsi"/>
        </w:rPr>
        <w:t>, oddíl</w:t>
      </w:r>
      <w:r>
        <w:rPr>
          <w:rFonts w:cstheme="minorHAnsi"/>
        </w:rPr>
        <w:t xml:space="preserve"> </w:t>
      </w:r>
      <w:r w:rsidRPr="009735FC">
        <w:rPr>
          <w:rFonts w:cstheme="minorHAnsi"/>
        </w:rPr>
        <w:t>Pr</w:t>
      </w:r>
      <w:r>
        <w:rPr>
          <w:rFonts w:cstheme="minorHAnsi"/>
        </w:rPr>
        <w:t>, vložka</w:t>
      </w:r>
      <w:r w:rsidRPr="009735FC">
        <w:rPr>
          <w:rFonts w:cstheme="minorHAnsi"/>
        </w:rPr>
        <w:t xml:space="preserve"> 107</w:t>
      </w:r>
    </w:p>
    <w:p w:rsidR="00136E05" w:rsidRPr="007B40AA" w:rsidRDefault="00136E05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zastoupená MUDr. Vítem Němečkem</w:t>
      </w:r>
      <w:r w:rsidR="003750B2">
        <w:rPr>
          <w:rFonts w:cstheme="minorHAnsi"/>
        </w:rPr>
        <w:t>, MBA</w:t>
      </w:r>
      <w:r w:rsidRPr="007B40AA">
        <w:rPr>
          <w:rFonts w:cstheme="minorHAnsi"/>
        </w:rPr>
        <w:t>, ředitelem</w:t>
      </w:r>
    </w:p>
    <w:p w:rsidR="005F7E6E" w:rsidRPr="007B40AA" w:rsidRDefault="005F7E6E" w:rsidP="005F7E6E">
      <w:pPr>
        <w:spacing w:after="0"/>
        <w:rPr>
          <w:rFonts w:cstheme="minorHAnsi"/>
        </w:rPr>
      </w:pPr>
    </w:p>
    <w:p w:rsidR="00136E05" w:rsidRPr="007B40AA" w:rsidRDefault="00136E05" w:rsidP="005F7E6E">
      <w:pPr>
        <w:spacing w:after="0"/>
        <w:rPr>
          <w:rFonts w:cstheme="minorHAnsi"/>
        </w:rPr>
      </w:pPr>
      <w:r w:rsidRPr="007B40AA">
        <w:rPr>
          <w:rFonts w:cstheme="minorHAnsi"/>
        </w:rPr>
        <w:t>(dále jen „</w:t>
      </w:r>
      <w:r w:rsidR="005B4712" w:rsidRPr="007B40AA">
        <w:rPr>
          <w:rFonts w:cstheme="minorHAnsi"/>
          <w:b/>
        </w:rPr>
        <w:t>K</w:t>
      </w:r>
      <w:r w:rsidRPr="007B40AA">
        <w:rPr>
          <w:rFonts w:cstheme="minorHAnsi"/>
          <w:b/>
        </w:rPr>
        <w:t>upující</w:t>
      </w:r>
      <w:r w:rsidRPr="007B40AA">
        <w:rPr>
          <w:rFonts w:cstheme="minorHAnsi"/>
        </w:rPr>
        <w:t>“)</w:t>
      </w:r>
    </w:p>
    <w:p w:rsidR="005B4712" w:rsidRPr="007B40AA" w:rsidRDefault="005B4712" w:rsidP="005F7E6E">
      <w:pPr>
        <w:spacing w:after="0"/>
        <w:rPr>
          <w:rFonts w:cstheme="minorHAnsi"/>
        </w:rPr>
      </w:pPr>
    </w:p>
    <w:p w:rsidR="007B40AA" w:rsidRPr="007B40AA" w:rsidRDefault="007B40AA" w:rsidP="005F7E6E">
      <w:pPr>
        <w:spacing w:after="0"/>
        <w:jc w:val="both"/>
        <w:rPr>
          <w:rFonts w:cstheme="minorHAnsi"/>
        </w:rPr>
      </w:pPr>
      <w:r w:rsidRPr="007B40AA">
        <w:rPr>
          <w:rFonts w:cstheme="minorHAnsi"/>
        </w:rPr>
        <w:t xml:space="preserve">(společně dále jen </w:t>
      </w:r>
      <w:r w:rsidR="005F7E6E" w:rsidRPr="007B40AA">
        <w:rPr>
          <w:rFonts w:cstheme="minorHAnsi"/>
        </w:rPr>
        <w:t>jako „</w:t>
      </w:r>
      <w:r w:rsidR="005B4712" w:rsidRPr="007B40AA">
        <w:rPr>
          <w:rFonts w:cstheme="minorHAnsi"/>
          <w:b/>
        </w:rPr>
        <w:t>Ú</w:t>
      </w:r>
      <w:r w:rsidR="005F7E6E" w:rsidRPr="007B40AA">
        <w:rPr>
          <w:rFonts w:cstheme="minorHAnsi"/>
          <w:b/>
        </w:rPr>
        <w:t>častníci dohody</w:t>
      </w:r>
      <w:r w:rsidR="005F7E6E" w:rsidRPr="007B40AA">
        <w:rPr>
          <w:rFonts w:cstheme="minorHAnsi"/>
        </w:rPr>
        <w:t>“</w:t>
      </w:r>
      <w:r w:rsidRPr="007B40AA">
        <w:rPr>
          <w:rFonts w:cstheme="minorHAnsi"/>
        </w:rPr>
        <w:t>)</w:t>
      </w:r>
    </w:p>
    <w:p w:rsidR="007B40AA" w:rsidRPr="007B40AA" w:rsidRDefault="007B40AA" w:rsidP="005F7E6E">
      <w:pPr>
        <w:spacing w:after="0"/>
        <w:jc w:val="both"/>
        <w:rPr>
          <w:rFonts w:cstheme="minorHAnsi"/>
        </w:rPr>
      </w:pPr>
    </w:p>
    <w:p w:rsidR="005F7E6E" w:rsidRPr="007B40AA" w:rsidRDefault="005F7E6E" w:rsidP="005F7E6E">
      <w:pPr>
        <w:spacing w:after="0"/>
        <w:jc w:val="both"/>
        <w:rPr>
          <w:rFonts w:cstheme="minorHAnsi"/>
        </w:rPr>
      </w:pPr>
      <w:r w:rsidRPr="007B40AA">
        <w:rPr>
          <w:rFonts w:cstheme="minorHAnsi"/>
        </w:rPr>
        <w:t>uzavřeli níže uvedeného dne, měsíce a roku dle § 1746 odstavce 2 zákona č. 89/2012 Sb., občanského zákoník</w:t>
      </w:r>
      <w:r w:rsidR="00E063B5">
        <w:rPr>
          <w:rFonts w:cstheme="minorHAnsi"/>
        </w:rPr>
        <w:t xml:space="preserve"> </w:t>
      </w:r>
      <w:r w:rsidRPr="007B40AA">
        <w:rPr>
          <w:rFonts w:cstheme="minorHAnsi"/>
        </w:rPr>
        <w:t>u</w:t>
      </w:r>
      <w:r w:rsidR="00E063B5">
        <w:rPr>
          <w:rFonts w:cstheme="minorHAnsi"/>
        </w:rPr>
        <w:t xml:space="preserve"> (dále jen „občanský zákoník“)</w:t>
      </w:r>
      <w:r w:rsidRPr="007B40AA">
        <w:rPr>
          <w:rFonts w:cstheme="minorHAnsi"/>
        </w:rPr>
        <w:t xml:space="preserve">, tuto Dohodu o </w:t>
      </w:r>
      <w:r w:rsidR="009D30B4">
        <w:rPr>
          <w:rFonts w:cstheme="minorHAnsi"/>
        </w:rPr>
        <w:t xml:space="preserve">podmínkách </w:t>
      </w:r>
      <w:r w:rsidR="009735FC">
        <w:rPr>
          <w:rFonts w:cstheme="minorHAnsi"/>
        </w:rPr>
        <w:t xml:space="preserve">poskytnutí </w:t>
      </w:r>
      <w:r w:rsidR="009D30B4">
        <w:rPr>
          <w:rFonts w:cstheme="minorHAnsi"/>
        </w:rPr>
        <w:t xml:space="preserve">odměny </w:t>
      </w:r>
      <w:r w:rsidRPr="007B40AA">
        <w:rPr>
          <w:rFonts w:cstheme="minorHAnsi"/>
        </w:rPr>
        <w:t>za odběr zboží (dále jen „</w:t>
      </w:r>
      <w:r w:rsidRPr="007B40AA">
        <w:rPr>
          <w:rFonts w:cstheme="minorHAnsi"/>
          <w:b/>
        </w:rPr>
        <w:t>Dohoda</w:t>
      </w:r>
      <w:r w:rsidRPr="007B40AA">
        <w:rPr>
          <w:rFonts w:cstheme="minorHAnsi"/>
        </w:rPr>
        <w:t>“):</w:t>
      </w:r>
    </w:p>
    <w:p w:rsidR="005F7E6E" w:rsidRPr="007B40AA" w:rsidRDefault="005F7E6E" w:rsidP="005F7E6E">
      <w:pPr>
        <w:spacing w:after="0"/>
        <w:jc w:val="both"/>
        <w:rPr>
          <w:rFonts w:cstheme="minorHAnsi"/>
        </w:rPr>
      </w:pPr>
    </w:p>
    <w:p w:rsidR="005F7E6E" w:rsidRPr="007B40AA" w:rsidRDefault="005F7E6E" w:rsidP="005F7E6E">
      <w:pPr>
        <w:pStyle w:val="Odstavecseseznamem"/>
        <w:spacing w:after="0"/>
        <w:ind w:left="2520"/>
        <w:rPr>
          <w:rFonts w:cstheme="minorHAnsi"/>
          <w:b/>
        </w:rPr>
      </w:pPr>
      <w:r w:rsidRPr="007B40AA">
        <w:rPr>
          <w:rFonts w:cstheme="minorHAnsi"/>
          <w:b/>
        </w:rPr>
        <w:t xml:space="preserve">                  I. Úvodní ustanovení</w:t>
      </w:r>
    </w:p>
    <w:p w:rsidR="005F7E6E" w:rsidRPr="007B40AA" w:rsidRDefault="005F7E6E" w:rsidP="00B64B86">
      <w:pPr>
        <w:pStyle w:val="Odstavecseseznamem"/>
        <w:numPr>
          <w:ilvl w:val="1"/>
          <w:numId w:val="2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Prodávající a </w:t>
      </w:r>
      <w:r w:rsidR="005B4712" w:rsidRPr="007B40AA">
        <w:rPr>
          <w:rFonts w:cstheme="minorHAnsi"/>
        </w:rPr>
        <w:t>K</w:t>
      </w:r>
      <w:r w:rsidRPr="007B40AA">
        <w:rPr>
          <w:rFonts w:cstheme="minorHAnsi"/>
        </w:rPr>
        <w:t xml:space="preserve">upující shodně prohlašují, že dne </w:t>
      </w:r>
      <w:r w:rsidR="00B41FE0">
        <w:rPr>
          <w:rFonts w:cstheme="minorHAnsi"/>
        </w:rPr>
        <w:t>1.</w:t>
      </w:r>
      <w:r w:rsidR="006A1F74">
        <w:rPr>
          <w:rFonts w:cstheme="minorHAnsi"/>
        </w:rPr>
        <w:t xml:space="preserve"> </w:t>
      </w:r>
      <w:r w:rsidR="00B41FE0">
        <w:rPr>
          <w:rFonts w:cstheme="minorHAnsi"/>
        </w:rPr>
        <w:t>2.</w:t>
      </w:r>
      <w:r w:rsidR="006A1F74">
        <w:rPr>
          <w:rFonts w:cstheme="minorHAnsi"/>
        </w:rPr>
        <w:t xml:space="preserve"> </w:t>
      </w:r>
      <w:r w:rsidR="00B41FE0">
        <w:rPr>
          <w:rFonts w:cstheme="minorHAnsi"/>
        </w:rPr>
        <w:t>2014</w:t>
      </w:r>
      <w:r w:rsidRPr="007B40AA">
        <w:rPr>
          <w:rFonts w:cstheme="minorHAnsi"/>
        </w:rPr>
        <w:t xml:space="preserve"> mezi sebou uzavřeli</w:t>
      </w:r>
      <w:r w:rsidR="00B41FE0">
        <w:rPr>
          <w:rFonts w:cstheme="minorHAnsi"/>
        </w:rPr>
        <w:t xml:space="preserve"> Smlouvu o zřízení a provozu konsignačního skladu</w:t>
      </w:r>
      <w:r w:rsidRPr="007B40AA">
        <w:rPr>
          <w:rFonts w:cstheme="minorHAnsi"/>
        </w:rPr>
        <w:t xml:space="preserve">, jejímž předmětem je stanovení rámcových podmínek pro dodávky zboží </w:t>
      </w:r>
      <w:r w:rsidR="00B64B86" w:rsidRPr="007B40AA">
        <w:rPr>
          <w:rFonts w:cstheme="minorHAnsi"/>
        </w:rPr>
        <w:t>a jeho odběr z konsignačního skladu provozovaného v </w:t>
      </w:r>
      <w:r w:rsidR="002C4ECD">
        <w:rPr>
          <w:rFonts w:cstheme="minorHAnsi"/>
        </w:rPr>
        <w:t>sídle</w:t>
      </w:r>
      <w:r w:rsidR="00B64B86" w:rsidRPr="007B40AA">
        <w:rPr>
          <w:rFonts w:cstheme="minorHAnsi"/>
        </w:rPr>
        <w:t xml:space="preserve"> </w:t>
      </w:r>
      <w:r w:rsidR="009735FC">
        <w:rPr>
          <w:rFonts w:cstheme="minorHAnsi"/>
        </w:rPr>
        <w:t>Kupujícího</w:t>
      </w:r>
      <w:r w:rsidR="00B64B86" w:rsidRPr="007B40AA">
        <w:rPr>
          <w:rFonts w:cstheme="minorHAnsi"/>
        </w:rPr>
        <w:t xml:space="preserve"> </w:t>
      </w:r>
      <w:r w:rsidRPr="007B40AA">
        <w:rPr>
          <w:rFonts w:cstheme="minorHAnsi"/>
        </w:rPr>
        <w:t>(dále jen „</w:t>
      </w:r>
      <w:r w:rsidR="00B64B86" w:rsidRPr="007B40AA">
        <w:rPr>
          <w:rFonts w:cstheme="minorHAnsi"/>
          <w:b/>
        </w:rPr>
        <w:t>Smlouva o konsignačním skladu</w:t>
      </w:r>
      <w:r w:rsidRPr="007B40AA">
        <w:rPr>
          <w:rFonts w:cstheme="minorHAnsi"/>
        </w:rPr>
        <w:t>“)</w:t>
      </w:r>
      <w:r w:rsidR="00B64B86" w:rsidRPr="007B40AA">
        <w:rPr>
          <w:rFonts w:cstheme="minorHAnsi"/>
        </w:rPr>
        <w:t>.</w:t>
      </w:r>
      <w:r w:rsidRPr="007B40AA">
        <w:rPr>
          <w:rFonts w:cstheme="minorHAnsi"/>
        </w:rPr>
        <w:t xml:space="preserve"> </w:t>
      </w:r>
    </w:p>
    <w:p w:rsidR="005F7E6E" w:rsidRPr="007B40AA" w:rsidRDefault="005F7E6E" w:rsidP="00EA39A4">
      <w:pPr>
        <w:pStyle w:val="Odstavecseseznamem"/>
        <w:numPr>
          <w:ilvl w:val="1"/>
          <w:numId w:val="2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>V</w:t>
      </w:r>
      <w:r w:rsidR="00B64B86" w:rsidRPr="007B40AA">
        <w:rPr>
          <w:rFonts w:cstheme="minorHAnsi"/>
        </w:rPr>
        <w:t xml:space="preserve">e Smlouvě o konsignačním skladu </w:t>
      </w:r>
      <w:r w:rsidRPr="007B40AA">
        <w:rPr>
          <w:rFonts w:cstheme="minorHAnsi"/>
        </w:rPr>
        <w:t xml:space="preserve">jsou dohodnuty podmínky pro odběr zboží </w:t>
      </w:r>
      <w:r w:rsidR="00B64B86" w:rsidRPr="007B40AA">
        <w:rPr>
          <w:rFonts w:cstheme="minorHAnsi"/>
        </w:rPr>
        <w:t>K</w:t>
      </w:r>
      <w:r w:rsidRPr="007B40AA">
        <w:rPr>
          <w:rFonts w:cstheme="minorHAnsi"/>
        </w:rPr>
        <w:t xml:space="preserve">upujícím od </w:t>
      </w:r>
      <w:r w:rsidR="00B64B86" w:rsidRPr="007B40AA">
        <w:rPr>
          <w:rFonts w:cstheme="minorHAnsi"/>
        </w:rPr>
        <w:t>P</w:t>
      </w:r>
      <w:r w:rsidRPr="007B40AA">
        <w:rPr>
          <w:rFonts w:cstheme="minorHAnsi"/>
        </w:rPr>
        <w:t xml:space="preserve">rodávajícího včetně stanovení fakturační ceny zboží. </w:t>
      </w:r>
    </w:p>
    <w:p w:rsidR="005F7E6E" w:rsidRPr="007B40AA" w:rsidRDefault="005F7E6E" w:rsidP="005F7E6E">
      <w:pPr>
        <w:spacing w:after="0"/>
        <w:jc w:val="both"/>
        <w:rPr>
          <w:rFonts w:cstheme="minorHAnsi"/>
        </w:rPr>
      </w:pPr>
    </w:p>
    <w:p w:rsidR="005F7E6E" w:rsidRPr="007B40AA" w:rsidRDefault="005F7E6E" w:rsidP="005F7E6E">
      <w:pPr>
        <w:pStyle w:val="Odstavecseseznamem"/>
        <w:spacing w:after="0"/>
        <w:ind w:left="2520"/>
        <w:rPr>
          <w:rFonts w:cstheme="minorHAnsi"/>
          <w:b/>
        </w:rPr>
      </w:pPr>
      <w:r w:rsidRPr="007B40AA">
        <w:rPr>
          <w:rFonts w:cstheme="minorHAnsi"/>
          <w:b/>
        </w:rPr>
        <w:t xml:space="preserve">                  II. Předmět Dohody</w:t>
      </w:r>
    </w:p>
    <w:p w:rsidR="005F7E6E" w:rsidRDefault="005F7E6E" w:rsidP="005F7E6E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Předmětem této dohody je stanovení výše, způsobu výpočtu a podmínek pro vznik nároku </w:t>
      </w:r>
      <w:r w:rsidR="00275805" w:rsidRPr="007B40AA">
        <w:rPr>
          <w:rFonts w:cstheme="minorHAnsi"/>
        </w:rPr>
        <w:t xml:space="preserve">Kupujícího na </w:t>
      </w:r>
      <w:r w:rsidR="009D30B4">
        <w:rPr>
          <w:rFonts w:cstheme="minorHAnsi"/>
        </w:rPr>
        <w:t>odměnu</w:t>
      </w:r>
      <w:r w:rsidRPr="007B40AA">
        <w:rPr>
          <w:rFonts w:cstheme="minorHAnsi"/>
        </w:rPr>
        <w:t>, kter</w:t>
      </w:r>
      <w:r w:rsidR="009D30B4">
        <w:rPr>
          <w:rFonts w:cstheme="minorHAnsi"/>
        </w:rPr>
        <w:t>á</w:t>
      </w:r>
      <w:r w:rsidRPr="007B40AA">
        <w:rPr>
          <w:rFonts w:cstheme="minorHAnsi"/>
        </w:rPr>
        <w:t xml:space="preserve"> </w:t>
      </w:r>
      <w:r w:rsidR="00275805" w:rsidRPr="007B40AA">
        <w:rPr>
          <w:rFonts w:cstheme="minorHAnsi"/>
        </w:rPr>
        <w:t xml:space="preserve">mu </w:t>
      </w:r>
      <w:r w:rsidRPr="007B40AA">
        <w:rPr>
          <w:rFonts w:cstheme="minorHAnsi"/>
        </w:rPr>
        <w:t>bud</w:t>
      </w:r>
      <w:r w:rsidR="009D30B4">
        <w:rPr>
          <w:rFonts w:cstheme="minorHAnsi"/>
        </w:rPr>
        <w:t>e</w:t>
      </w:r>
      <w:r w:rsidRPr="007B40AA">
        <w:rPr>
          <w:rFonts w:cstheme="minorHAnsi"/>
        </w:rPr>
        <w:t xml:space="preserve"> poskytovan</w:t>
      </w:r>
      <w:r w:rsidR="009D30B4">
        <w:rPr>
          <w:rFonts w:cstheme="minorHAnsi"/>
        </w:rPr>
        <w:t>á</w:t>
      </w:r>
      <w:r w:rsidRPr="007B40AA">
        <w:rPr>
          <w:rFonts w:cstheme="minorHAnsi"/>
        </w:rPr>
        <w:t xml:space="preserve"> </w:t>
      </w:r>
      <w:r w:rsidR="00275805" w:rsidRPr="007B40AA">
        <w:rPr>
          <w:rFonts w:cstheme="minorHAnsi"/>
        </w:rPr>
        <w:t>P</w:t>
      </w:r>
      <w:r w:rsidRPr="007B40AA">
        <w:rPr>
          <w:rFonts w:cstheme="minorHAnsi"/>
        </w:rPr>
        <w:t xml:space="preserve">rodávajícím za odběr zboží </w:t>
      </w:r>
      <w:r w:rsidR="00275805" w:rsidRPr="007B40AA">
        <w:rPr>
          <w:rFonts w:cstheme="minorHAnsi"/>
        </w:rPr>
        <w:t xml:space="preserve">dle Smlouvy o konsignačním skladu </w:t>
      </w:r>
      <w:r w:rsidRPr="007B40AA">
        <w:rPr>
          <w:rFonts w:cstheme="minorHAnsi"/>
        </w:rPr>
        <w:t xml:space="preserve">(dále také jen „ </w:t>
      </w:r>
      <w:r w:rsidRPr="007B40AA">
        <w:rPr>
          <w:rFonts w:cstheme="minorHAnsi"/>
          <w:b/>
        </w:rPr>
        <w:t>finanční bonus</w:t>
      </w:r>
      <w:r w:rsidR="009735FC">
        <w:rPr>
          <w:rFonts w:cstheme="minorHAnsi"/>
        </w:rPr>
        <w:t>“</w:t>
      </w:r>
      <w:r w:rsidRPr="007B40AA">
        <w:rPr>
          <w:rFonts w:cstheme="minorHAnsi"/>
        </w:rPr>
        <w:t>).</w:t>
      </w:r>
    </w:p>
    <w:p w:rsidR="00FB567A" w:rsidRPr="007B40AA" w:rsidRDefault="00FB567A" w:rsidP="00EA39A4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>Finanční bonus náleží</w:t>
      </w:r>
      <w:r w:rsidR="008652D7" w:rsidRPr="007B40AA">
        <w:rPr>
          <w:rFonts w:cstheme="minorHAnsi"/>
        </w:rPr>
        <w:t xml:space="preserve"> Kupujícímu</w:t>
      </w:r>
      <w:r w:rsidRPr="007B40AA">
        <w:rPr>
          <w:rFonts w:cstheme="minorHAnsi"/>
        </w:rPr>
        <w:t xml:space="preserve"> z celkového součtu kupních cen odebraného zboží v Kč bez DPH za hodnocené období</w:t>
      </w:r>
      <w:r w:rsidR="006A1F74">
        <w:rPr>
          <w:rFonts w:cstheme="minorHAnsi"/>
        </w:rPr>
        <w:t xml:space="preserve"> popsané v příloze č. 1 této </w:t>
      </w:r>
      <w:r w:rsidR="00CA5F42">
        <w:rPr>
          <w:rFonts w:cstheme="minorHAnsi"/>
        </w:rPr>
        <w:t>D</w:t>
      </w:r>
      <w:r w:rsidR="006A1F74">
        <w:rPr>
          <w:rFonts w:cstheme="minorHAnsi"/>
        </w:rPr>
        <w:t>ohody.</w:t>
      </w:r>
      <w:r w:rsidRPr="007B40AA">
        <w:rPr>
          <w:rFonts w:cstheme="minorHAnsi"/>
        </w:rPr>
        <w:t xml:space="preserve"> Problematika DPH bude řešena dle platné právní úpravy vztahující se k DPH. </w:t>
      </w:r>
    </w:p>
    <w:p w:rsidR="00FB567A" w:rsidRPr="007B40AA" w:rsidRDefault="00FB567A" w:rsidP="00EA39A4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Účastníci dohody stanovili délku hodnoceného období společně na </w:t>
      </w:r>
      <w:r w:rsidR="006A1F74">
        <w:rPr>
          <w:rFonts w:cstheme="minorHAnsi"/>
        </w:rPr>
        <w:t>kalendářní rok</w:t>
      </w:r>
      <w:r w:rsidR="00023B5D">
        <w:rPr>
          <w:rFonts w:cstheme="minorHAnsi"/>
        </w:rPr>
        <w:t xml:space="preserve"> po dobu trvání této </w:t>
      </w:r>
      <w:r w:rsidR="00CA5F42">
        <w:rPr>
          <w:rFonts w:cstheme="minorHAnsi"/>
        </w:rPr>
        <w:t>Dohody</w:t>
      </w:r>
      <w:r w:rsidRPr="007B40AA">
        <w:rPr>
          <w:rFonts w:cstheme="minorHAnsi"/>
        </w:rPr>
        <w:t xml:space="preserve">. </w:t>
      </w:r>
    </w:p>
    <w:p w:rsidR="00FB567A" w:rsidRPr="007B40AA" w:rsidRDefault="00FB567A" w:rsidP="00EA39A4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Prodávající je povinen ve lhůtě </w:t>
      </w:r>
      <w:r w:rsidR="008652D7" w:rsidRPr="007B40AA">
        <w:rPr>
          <w:rFonts w:cstheme="minorHAnsi"/>
        </w:rPr>
        <w:t>deseti (10)</w:t>
      </w:r>
      <w:r w:rsidRPr="007B40AA">
        <w:rPr>
          <w:rFonts w:cstheme="minorHAnsi"/>
        </w:rPr>
        <w:t xml:space="preserve"> kalendářních dnů po uplynutí hodnoceného období písemně oznámit </w:t>
      </w:r>
      <w:r w:rsidR="008652D7" w:rsidRPr="007B40AA">
        <w:rPr>
          <w:rFonts w:cstheme="minorHAnsi"/>
        </w:rPr>
        <w:t xml:space="preserve">Kupujícímu </w:t>
      </w:r>
      <w:r w:rsidRPr="007B40AA">
        <w:rPr>
          <w:rFonts w:cstheme="minorHAnsi"/>
        </w:rPr>
        <w:t>údaje související s výší finančního bonusu.</w:t>
      </w:r>
    </w:p>
    <w:p w:rsidR="00FB567A" w:rsidRPr="007B40AA" w:rsidRDefault="00FB567A" w:rsidP="00EA39A4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lastRenderedPageBreak/>
        <w:t xml:space="preserve">Po odsouhlasení oznámené výše finančního bonusu ze strany </w:t>
      </w:r>
      <w:r w:rsidR="007242D9" w:rsidRPr="007B40AA">
        <w:rPr>
          <w:rFonts w:cstheme="minorHAnsi"/>
        </w:rPr>
        <w:t>Kupujícího je P</w:t>
      </w:r>
      <w:r w:rsidRPr="007B40AA">
        <w:rPr>
          <w:rFonts w:cstheme="minorHAnsi"/>
        </w:rPr>
        <w:t xml:space="preserve">rodávající povinen vystavit nejpozději do </w:t>
      </w:r>
      <w:r w:rsidR="007242D9" w:rsidRPr="007B40AA">
        <w:rPr>
          <w:rFonts w:cstheme="minorHAnsi"/>
        </w:rPr>
        <w:t>deseti (10) kalendářních dnů p</w:t>
      </w:r>
      <w:r w:rsidRPr="007B40AA">
        <w:rPr>
          <w:rFonts w:cstheme="minorHAnsi"/>
        </w:rPr>
        <w:t>říslušn</w:t>
      </w:r>
      <w:r w:rsidR="005273F6">
        <w:rPr>
          <w:rFonts w:cstheme="minorHAnsi"/>
        </w:rPr>
        <w:t>ý</w:t>
      </w:r>
      <w:r w:rsidRPr="007B40AA">
        <w:rPr>
          <w:rFonts w:cstheme="minorHAnsi"/>
        </w:rPr>
        <w:t xml:space="preserve"> daňov</w:t>
      </w:r>
      <w:r w:rsidR="005273F6">
        <w:rPr>
          <w:rFonts w:cstheme="minorHAnsi"/>
        </w:rPr>
        <w:t>ý</w:t>
      </w:r>
      <w:r w:rsidRPr="007B40AA">
        <w:rPr>
          <w:rFonts w:cstheme="minorHAnsi"/>
        </w:rPr>
        <w:t xml:space="preserve"> doklad s náležitostmi dle platné legislativy daně z přidané hodnoty se splatností 90 dnů o</w:t>
      </w:r>
      <w:r w:rsidR="005273F6">
        <w:rPr>
          <w:rFonts w:cstheme="minorHAnsi"/>
        </w:rPr>
        <w:t>de dne jejich vystavení. Opravný</w:t>
      </w:r>
      <w:r w:rsidRPr="007B40AA">
        <w:rPr>
          <w:rFonts w:cstheme="minorHAnsi"/>
        </w:rPr>
        <w:t xml:space="preserve"> daňov</w:t>
      </w:r>
      <w:r w:rsidR="005273F6">
        <w:rPr>
          <w:rFonts w:cstheme="minorHAnsi"/>
        </w:rPr>
        <w:t>ý</w:t>
      </w:r>
      <w:r w:rsidRPr="007B40AA">
        <w:rPr>
          <w:rFonts w:cstheme="minorHAnsi"/>
        </w:rPr>
        <w:t xml:space="preserve"> doklad musí přesně specifikovat původní uskutečněná zdanitelná plnění a důvody opravy. Na opravném daňovém dokladu musí být uveden rozdíl mezi opraveným a původním základem daně a rozdíl mezi opravenou a původní daní.  </w:t>
      </w:r>
    </w:p>
    <w:p w:rsidR="00FB567A" w:rsidRDefault="00FB567A" w:rsidP="00EA39A4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Prodávající je </w:t>
      </w:r>
      <w:r w:rsidR="0079149A">
        <w:rPr>
          <w:rFonts w:cstheme="minorHAnsi"/>
        </w:rPr>
        <w:t xml:space="preserve">povinen </w:t>
      </w:r>
      <w:r w:rsidR="00C973DC" w:rsidRPr="007B40AA">
        <w:rPr>
          <w:rFonts w:cstheme="minorHAnsi"/>
        </w:rPr>
        <w:t>uhrad</w:t>
      </w:r>
      <w:r w:rsidR="0079149A">
        <w:rPr>
          <w:rFonts w:cstheme="minorHAnsi"/>
        </w:rPr>
        <w:t>it</w:t>
      </w:r>
      <w:r w:rsidRPr="007B40AA">
        <w:rPr>
          <w:rFonts w:cstheme="minorHAnsi"/>
        </w:rPr>
        <w:t xml:space="preserve"> finanční bonus ve lhůtě uvedené ve vystavených daňových dokladech</w:t>
      </w:r>
      <w:r w:rsidR="0079149A">
        <w:rPr>
          <w:rFonts w:cstheme="minorHAnsi"/>
        </w:rPr>
        <w:t>.</w:t>
      </w:r>
      <w:r w:rsidRPr="007B40AA">
        <w:rPr>
          <w:rFonts w:cstheme="minorHAnsi"/>
        </w:rPr>
        <w:t xml:space="preserve"> </w:t>
      </w:r>
      <w:r w:rsidR="0079149A">
        <w:rPr>
          <w:rFonts w:cstheme="minorHAnsi"/>
        </w:rPr>
        <w:t>Prodávající je oprávněn</w:t>
      </w:r>
      <w:r w:rsidRPr="007B40AA">
        <w:rPr>
          <w:rFonts w:cstheme="minorHAnsi"/>
        </w:rPr>
        <w:t xml:space="preserve"> nárok</w:t>
      </w:r>
      <w:r w:rsidR="0079149A">
        <w:rPr>
          <w:rFonts w:cstheme="minorHAnsi"/>
        </w:rPr>
        <w:t xml:space="preserve"> na zaplacení finančního bonusu </w:t>
      </w:r>
      <w:r w:rsidR="00C973DC" w:rsidRPr="007B40AA">
        <w:rPr>
          <w:rFonts w:cstheme="minorHAnsi"/>
        </w:rPr>
        <w:t>započ</w:t>
      </w:r>
      <w:r w:rsidR="0079149A">
        <w:rPr>
          <w:rFonts w:cstheme="minorHAnsi"/>
        </w:rPr>
        <w:t>íst</w:t>
      </w:r>
      <w:r w:rsidR="00C973DC" w:rsidRPr="007B40AA">
        <w:rPr>
          <w:rFonts w:cstheme="minorHAnsi"/>
        </w:rPr>
        <w:t xml:space="preserve"> vůči</w:t>
      </w:r>
      <w:r w:rsidRPr="007B40AA">
        <w:rPr>
          <w:rFonts w:cstheme="minorHAnsi"/>
        </w:rPr>
        <w:t> neuhrazeným faktur</w:t>
      </w:r>
      <w:r w:rsidR="00C973DC" w:rsidRPr="007B40AA">
        <w:rPr>
          <w:rFonts w:cstheme="minorHAnsi"/>
        </w:rPr>
        <w:t>ám P</w:t>
      </w:r>
      <w:r w:rsidRPr="007B40AA">
        <w:rPr>
          <w:rFonts w:cstheme="minorHAnsi"/>
        </w:rPr>
        <w:t>rodávajícího</w:t>
      </w:r>
      <w:r w:rsidR="00E063B5">
        <w:rPr>
          <w:rFonts w:cstheme="minorHAnsi"/>
        </w:rPr>
        <w:t xml:space="preserve"> pouze na základě písemné dohody Účastníků dohody</w:t>
      </w:r>
      <w:r w:rsidRPr="007B40AA">
        <w:rPr>
          <w:rFonts w:cstheme="minorHAnsi"/>
        </w:rPr>
        <w:t>.</w:t>
      </w:r>
    </w:p>
    <w:p w:rsidR="002045DD" w:rsidRPr="007B40AA" w:rsidRDefault="002045DD" w:rsidP="00EA39A4">
      <w:pPr>
        <w:pStyle w:val="Odstavecseseznamem"/>
        <w:numPr>
          <w:ilvl w:val="0"/>
          <w:numId w:val="1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V případě, že tato Dohoda bude jakýmkoliv způsobem ukončena</w:t>
      </w:r>
      <w:r w:rsidR="00060799">
        <w:rPr>
          <w:rFonts w:cstheme="minorHAnsi"/>
        </w:rPr>
        <w:t xml:space="preserve"> v průběhu </w:t>
      </w:r>
      <w:r w:rsidR="006A1F74">
        <w:rPr>
          <w:rFonts w:cstheme="minorHAnsi"/>
        </w:rPr>
        <w:t>hodnoceného období</w:t>
      </w:r>
      <w:r>
        <w:rPr>
          <w:rFonts w:cstheme="minorHAnsi"/>
        </w:rPr>
        <w:t xml:space="preserve">, má Kupující nárok na poměrnou část </w:t>
      </w:r>
      <w:r w:rsidR="0079149A">
        <w:rPr>
          <w:rFonts w:cstheme="minorHAnsi"/>
        </w:rPr>
        <w:t xml:space="preserve">finančního bonusu </w:t>
      </w:r>
      <w:r>
        <w:rPr>
          <w:rFonts w:cstheme="minorHAnsi"/>
        </w:rPr>
        <w:t>počítan</w:t>
      </w:r>
      <w:r w:rsidR="0079149A">
        <w:rPr>
          <w:rFonts w:cstheme="minorHAnsi"/>
        </w:rPr>
        <w:t>ého</w:t>
      </w:r>
      <w:r>
        <w:rPr>
          <w:rFonts w:cstheme="minorHAnsi"/>
        </w:rPr>
        <w:t xml:space="preserve"> dle</w:t>
      </w:r>
      <w:r w:rsidR="00060799">
        <w:rPr>
          <w:rFonts w:cstheme="minorHAnsi"/>
        </w:rPr>
        <w:t xml:space="preserve"> skutečné </w:t>
      </w:r>
      <w:r>
        <w:rPr>
          <w:rFonts w:cstheme="minorHAnsi"/>
        </w:rPr>
        <w:t xml:space="preserve">doby trvání </w:t>
      </w:r>
      <w:r w:rsidR="0079149A">
        <w:rPr>
          <w:rFonts w:cstheme="minorHAnsi"/>
        </w:rPr>
        <w:t>Dohody</w:t>
      </w:r>
      <w:r>
        <w:rPr>
          <w:rFonts w:cstheme="minorHAnsi"/>
        </w:rPr>
        <w:t>.</w:t>
      </w:r>
    </w:p>
    <w:p w:rsidR="005F7E6E" w:rsidRPr="007B40AA" w:rsidRDefault="005F7E6E" w:rsidP="005F7E6E">
      <w:pPr>
        <w:spacing w:after="0"/>
        <w:jc w:val="both"/>
        <w:rPr>
          <w:rFonts w:cstheme="minorHAnsi"/>
        </w:rPr>
      </w:pPr>
    </w:p>
    <w:p w:rsidR="005F7E6E" w:rsidRPr="007B40AA" w:rsidRDefault="005F7E6E" w:rsidP="005F7E6E">
      <w:pPr>
        <w:pStyle w:val="Odstavecseseznamem"/>
        <w:spacing w:after="0"/>
        <w:ind w:left="2520"/>
        <w:rPr>
          <w:rFonts w:cstheme="minorHAnsi"/>
          <w:b/>
        </w:rPr>
      </w:pPr>
      <w:r w:rsidRPr="007B40AA">
        <w:rPr>
          <w:rFonts w:cstheme="minorHAnsi"/>
          <w:b/>
        </w:rPr>
        <w:t xml:space="preserve">                  III. Závěrečné ustanovení</w:t>
      </w:r>
    </w:p>
    <w:p w:rsidR="00B421EE" w:rsidRDefault="002045DD" w:rsidP="00B421E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Tato D</w:t>
      </w:r>
      <w:r w:rsidR="00B421EE">
        <w:rPr>
          <w:rFonts w:cstheme="minorHAnsi"/>
        </w:rPr>
        <w:t xml:space="preserve">ohoda je uzavřena </w:t>
      </w:r>
      <w:r w:rsidR="00023B5D">
        <w:rPr>
          <w:rFonts w:cstheme="minorHAnsi"/>
        </w:rPr>
        <w:t>na dobu určitou do 31.</w:t>
      </w:r>
      <w:r w:rsidR="006A1F74">
        <w:rPr>
          <w:rFonts w:cstheme="minorHAnsi"/>
        </w:rPr>
        <w:t xml:space="preserve"> </w:t>
      </w:r>
      <w:r w:rsidR="00023B5D">
        <w:rPr>
          <w:rFonts w:cstheme="minorHAnsi"/>
        </w:rPr>
        <w:t>12.</w:t>
      </w:r>
      <w:r w:rsidR="006A1F74">
        <w:rPr>
          <w:rFonts w:cstheme="minorHAnsi"/>
        </w:rPr>
        <w:t xml:space="preserve"> 2019</w:t>
      </w:r>
      <w:r>
        <w:rPr>
          <w:rFonts w:cstheme="minorHAnsi"/>
        </w:rPr>
        <w:t>. Každý z Účastníků dohody má právo tuto Dohodu vypovědět písemnou výpovědí i bez udání důvodů a to s výpovědní dobou 1 měsíc. Výpovědní doba začíná běžet prvního dne kalendářního měsíce následujícího po měsíci, ve kterém byla vypovídané straně výpověď doručena.</w:t>
      </w:r>
    </w:p>
    <w:p w:rsidR="00B421EE" w:rsidRDefault="00B421EE" w:rsidP="00B421E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 xml:space="preserve">Účastníci dohody </w:t>
      </w:r>
      <w:r w:rsidRPr="00B421EE">
        <w:rPr>
          <w:rFonts w:cstheme="minorHAnsi"/>
        </w:rPr>
        <w:t xml:space="preserve">tímto pro vyloučení všech pochybností uvádí, že touto </w:t>
      </w:r>
      <w:r w:rsidR="0079149A">
        <w:rPr>
          <w:rFonts w:cstheme="minorHAnsi"/>
        </w:rPr>
        <w:t>Dohodou</w:t>
      </w:r>
      <w:r w:rsidR="0079149A" w:rsidRPr="00B421EE">
        <w:rPr>
          <w:rFonts w:cstheme="minorHAnsi"/>
        </w:rPr>
        <w:t xml:space="preserve"> </w:t>
      </w:r>
      <w:r w:rsidRPr="00B421EE">
        <w:rPr>
          <w:rFonts w:cstheme="minorHAnsi"/>
        </w:rPr>
        <w:t xml:space="preserve">se řídí vzájemná práva a vzájemné povinnosti odpovídající předmětu této </w:t>
      </w:r>
      <w:r w:rsidR="0079149A">
        <w:rPr>
          <w:rFonts w:cstheme="minorHAnsi"/>
        </w:rPr>
        <w:t>Dohody</w:t>
      </w:r>
      <w:r w:rsidR="0079149A" w:rsidRPr="00B421EE">
        <w:rPr>
          <w:rFonts w:cstheme="minorHAnsi"/>
        </w:rPr>
        <w:t xml:space="preserve"> </w:t>
      </w:r>
      <w:r w:rsidRPr="00B421EE">
        <w:rPr>
          <w:rFonts w:cstheme="minorHAnsi"/>
        </w:rPr>
        <w:t>od 1. ledna 201</w:t>
      </w:r>
      <w:r w:rsidR="00C23009">
        <w:rPr>
          <w:rFonts w:cstheme="minorHAnsi"/>
        </w:rPr>
        <w:t>9</w:t>
      </w:r>
      <w:r w:rsidR="00132A3D">
        <w:rPr>
          <w:rFonts w:cstheme="minorHAnsi"/>
        </w:rPr>
        <w:t>.</w:t>
      </w:r>
    </w:p>
    <w:p w:rsidR="005F7E6E" w:rsidRDefault="005F7E6E" w:rsidP="00B421E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Veškeré změny a dodatky této Dohody musí být v písemné podobě a na téže listině podepsány všemi </w:t>
      </w:r>
      <w:r w:rsidR="00D01578" w:rsidRPr="007B40AA">
        <w:rPr>
          <w:rFonts w:cstheme="minorHAnsi"/>
        </w:rPr>
        <w:t>Ú</w:t>
      </w:r>
      <w:r w:rsidRPr="007B40AA">
        <w:rPr>
          <w:rFonts w:cstheme="minorHAnsi"/>
        </w:rPr>
        <w:t xml:space="preserve">častníky dohody. </w:t>
      </w:r>
      <w:r w:rsidR="0079149A">
        <w:rPr>
          <w:rFonts w:cstheme="minorHAnsi"/>
        </w:rPr>
        <w:t>Jinou změnu této Dohody Účastníci dohody výslovně vyloučili.</w:t>
      </w:r>
    </w:p>
    <w:p w:rsidR="00E063B5" w:rsidRPr="00E063B5" w:rsidRDefault="00E063B5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  <w:bCs/>
        </w:rPr>
      </w:pPr>
      <w:r w:rsidRPr="00E063B5">
        <w:rPr>
          <w:rFonts w:cstheme="minorHAnsi"/>
          <w:bCs/>
        </w:rPr>
        <w:t xml:space="preserve">V právních poměrech touto </w:t>
      </w:r>
      <w:r>
        <w:rPr>
          <w:rFonts w:cstheme="minorHAnsi"/>
          <w:bCs/>
        </w:rPr>
        <w:t>Dohodou neupravených se tato Dohoda</w:t>
      </w:r>
      <w:r w:rsidRPr="00E063B5">
        <w:rPr>
          <w:rFonts w:cstheme="minorHAnsi"/>
          <w:bCs/>
        </w:rPr>
        <w:t xml:space="preserve"> řídí právními předpisy České republiky, zejména občanským zákoníkem.</w:t>
      </w:r>
    </w:p>
    <w:p w:rsidR="00E063B5" w:rsidRPr="00E063B5" w:rsidRDefault="00E063B5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  <w:bCs/>
        </w:rPr>
      </w:pPr>
      <w:r w:rsidRPr="00E063B5">
        <w:rPr>
          <w:rFonts w:cstheme="minorHAnsi"/>
          <w:bCs/>
        </w:rPr>
        <w:t>Poku</w:t>
      </w:r>
      <w:r>
        <w:rPr>
          <w:rFonts w:cstheme="minorHAnsi"/>
          <w:bCs/>
        </w:rPr>
        <w:t>d se jakékoliv ustanovení této Dohody</w:t>
      </w:r>
      <w:r w:rsidRPr="00E063B5">
        <w:rPr>
          <w:rFonts w:cstheme="minorHAnsi"/>
          <w:bCs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>
        <w:rPr>
          <w:rFonts w:cstheme="minorHAnsi"/>
          <w:bCs/>
        </w:rPr>
        <w:t>Dohody</w:t>
      </w:r>
      <w:r w:rsidRPr="00E063B5">
        <w:rPr>
          <w:rFonts w:cstheme="minorHAnsi"/>
          <w:bCs/>
        </w:rPr>
        <w:t xml:space="preserve"> jako celku. V takovém případě se </w:t>
      </w:r>
      <w:r>
        <w:rPr>
          <w:rFonts w:cstheme="minorHAnsi"/>
          <w:bCs/>
        </w:rPr>
        <w:t>Účastníci dohody</w:t>
      </w:r>
      <w:r w:rsidRPr="00E063B5">
        <w:rPr>
          <w:rFonts w:cstheme="minorHAnsi"/>
          <w:bCs/>
        </w:rPr>
        <w:t xml:space="preserve"> zavazují bez zbytečného prodlení nahradit po vzájemné dohodě neplatné, neúčinné</w:t>
      </w:r>
      <w:r>
        <w:rPr>
          <w:rFonts w:cstheme="minorHAnsi"/>
          <w:bCs/>
        </w:rPr>
        <w:t xml:space="preserve"> nebo nevynutitelné ustanovení Dohody</w:t>
      </w:r>
      <w:r w:rsidRPr="00E063B5">
        <w:rPr>
          <w:rFonts w:cstheme="minorHAnsi"/>
          <w:bCs/>
        </w:rPr>
        <w:t xml:space="preserve"> novým ustanovením, jež nejblíže, v rozsahu povoleném právními předpisy České republiky, odpovídá úmyslu </w:t>
      </w:r>
      <w:r>
        <w:rPr>
          <w:rFonts w:cstheme="minorHAnsi"/>
          <w:bCs/>
        </w:rPr>
        <w:t>Účastníků dohody</w:t>
      </w:r>
      <w:r w:rsidRPr="00E063B5">
        <w:rPr>
          <w:rFonts w:cstheme="minorHAnsi"/>
          <w:bCs/>
        </w:rPr>
        <w:t xml:space="preserve"> v době uzavření této </w:t>
      </w:r>
      <w:r>
        <w:rPr>
          <w:rFonts w:cstheme="minorHAnsi"/>
          <w:bCs/>
        </w:rPr>
        <w:t>Dohody</w:t>
      </w:r>
      <w:r w:rsidRPr="00E063B5">
        <w:rPr>
          <w:rFonts w:cstheme="minorHAnsi"/>
          <w:bCs/>
        </w:rPr>
        <w:t>.</w:t>
      </w:r>
    </w:p>
    <w:p w:rsidR="0079149A" w:rsidRDefault="00E063B5" w:rsidP="00B421E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E063B5">
        <w:rPr>
          <w:rFonts w:cstheme="minorHAnsi"/>
        </w:rPr>
        <w:t xml:space="preserve">Veškeré spory vzniklé z této </w:t>
      </w:r>
      <w:r>
        <w:rPr>
          <w:rFonts w:cstheme="minorHAnsi"/>
        </w:rPr>
        <w:t>Dohody</w:t>
      </w:r>
      <w:r w:rsidRPr="00E063B5">
        <w:rPr>
          <w:rFonts w:cstheme="minorHAnsi"/>
        </w:rPr>
        <w:t xml:space="preserve"> či z právních vztahů s ní souvisejících budou </w:t>
      </w:r>
      <w:r>
        <w:rPr>
          <w:rFonts w:cstheme="minorHAnsi"/>
        </w:rPr>
        <w:t>Účastníci dohody</w:t>
      </w:r>
      <w:r w:rsidRPr="00E063B5">
        <w:rPr>
          <w:rFonts w:cstheme="minorHAnsi"/>
        </w:rPr>
        <w:t xml:space="preserve"> řešit dohodou. V případě, že nebude možné spor urovnat dohodou, bude takov</w:t>
      </w:r>
      <w:r>
        <w:rPr>
          <w:rFonts w:cstheme="minorHAnsi"/>
        </w:rPr>
        <w:t>ý spor rozhodovat na návrh jednoho z Účastníků dohody</w:t>
      </w:r>
      <w:r w:rsidRPr="00E063B5">
        <w:rPr>
          <w:rFonts w:cstheme="minorHAnsi"/>
        </w:rPr>
        <w:t xml:space="preserve"> věcně </w:t>
      </w:r>
      <w:r>
        <w:rPr>
          <w:rFonts w:cstheme="minorHAnsi"/>
        </w:rPr>
        <w:t xml:space="preserve">a místně </w:t>
      </w:r>
      <w:r w:rsidRPr="00E063B5">
        <w:rPr>
          <w:rFonts w:cstheme="minorHAnsi"/>
        </w:rPr>
        <w:t>příslušný soud v České republice</w:t>
      </w:r>
      <w:r>
        <w:rPr>
          <w:rFonts w:cstheme="minorHAnsi"/>
        </w:rPr>
        <w:t>.</w:t>
      </w:r>
    </w:p>
    <w:p w:rsidR="00E063B5" w:rsidRPr="00E063B5" w:rsidRDefault="00E063B5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 xml:space="preserve">Prodávající </w:t>
      </w:r>
      <w:r w:rsidRPr="00E063B5">
        <w:rPr>
          <w:rFonts w:cstheme="minorHAnsi"/>
        </w:rPr>
        <w:t xml:space="preserve">není oprávněn bez předchozího písemného souhlasu Kupujícího postoupit, převést, měnit, zastavit či jinak zatížit ani jakkoli jinak disponovat s touto </w:t>
      </w:r>
      <w:r>
        <w:rPr>
          <w:rFonts w:cstheme="minorHAnsi"/>
        </w:rPr>
        <w:t>Dohodou</w:t>
      </w:r>
      <w:r w:rsidRPr="00E063B5">
        <w:rPr>
          <w:rFonts w:cstheme="minorHAnsi"/>
        </w:rPr>
        <w:t xml:space="preserve">, její částí nebo jednotlivými právy či pohledávkami z ní vyplývajícími, či ujednat s třetí osobou převzetí povinností či dluhů vyplývajících z této </w:t>
      </w:r>
      <w:r>
        <w:rPr>
          <w:rFonts w:cstheme="minorHAnsi"/>
        </w:rPr>
        <w:t>Dohody</w:t>
      </w:r>
      <w:r w:rsidRPr="00E063B5">
        <w:rPr>
          <w:rFonts w:cstheme="minorHAnsi"/>
        </w:rPr>
        <w:t xml:space="preserve">, a to po dobu trvání této </w:t>
      </w:r>
      <w:r>
        <w:rPr>
          <w:rFonts w:cstheme="minorHAnsi"/>
        </w:rPr>
        <w:t>Dohody</w:t>
      </w:r>
      <w:r w:rsidRPr="00E063B5">
        <w:rPr>
          <w:rFonts w:cstheme="minorHAnsi"/>
        </w:rPr>
        <w:t>.</w:t>
      </w:r>
    </w:p>
    <w:p w:rsidR="00B61061" w:rsidRDefault="00B61061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B61061">
        <w:rPr>
          <w:rFonts w:cstheme="minorHAnsi"/>
        </w:rPr>
        <w:t xml:space="preserve">Prodávající byl seznámen se skutečností, že tato </w:t>
      </w:r>
      <w:r>
        <w:rPr>
          <w:rFonts w:cstheme="minorHAnsi"/>
        </w:rPr>
        <w:t>Dohoda</w:t>
      </w:r>
      <w:r w:rsidRPr="00B61061">
        <w:rPr>
          <w:rFonts w:cstheme="minorHAnsi"/>
        </w:rPr>
        <w:t xml:space="preserve"> bude zveřejněna v souladu s příslušnými právními předpisy</w:t>
      </w:r>
      <w:r>
        <w:rPr>
          <w:rFonts w:cstheme="minorHAnsi"/>
        </w:rPr>
        <w:t>.</w:t>
      </w:r>
    </w:p>
    <w:p w:rsidR="00E063B5" w:rsidRDefault="00E063B5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E063B5">
        <w:rPr>
          <w:rFonts w:cstheme="minorHAnsi"/>
        </w:rPr>
        <w:t xml:space="preserve">Prodávající tímto uděluje souhlas s uveřejněním této </w:t>
      </w:r>
      <w:r>
        <w:rPr>
          <w:rFonts w:cstheme="minorHAnsi"/>
        </w:rPr>
        <w:t>Dohody</w:t>
      </w:r>
      <w:r w:rsidR="00B61061">
        <w:rPr>
          <w:rFonts w:cstheme="minorHAnsi"/>
        </w:rPr>
        <w:t xml:space="preserve"> dle zákona č. 340/2015 Sb. o </w:t>
      </w:r>
      <w:r w:rsidRPr="00E063B5">
        <w:rPr>
          <w:rFonts w:cstheme="minorHAnsi"/>
        </w:rPr>
        <w:t>zvláštních podmínkách účinnosti některých smluv, uveřejňování těchto smluv a o registru smluv (dále je „zákon o registru smlu</w:t>
      </w:r>
      <w:r>
        <w:rPr>
          <w:rFonts w:cstheme="minorHAnsi"/>
        </w:rPr>
        <w:t>v“), a zákona č. 106/1999 Sb. o </w:t>
      </w:r>
      <w:r w:rsidR="00B61061">
        <w:rPr>
          <w:rFonts w:cstheme="minorHAnsi"/>
        </w:rPr>
        <w:t>svobodném přístupu k </w:t>
      </w:r>
      <w:r w:rsidRPr="00E063B5">
        <w:rPr>
          <w:rFonts w:cstheme="minorHAnsi"/>
        </w:rPr>
        <w:t>informacím.</w:t>
      </w:r>
    </w:p>
    <w:p w:rsidR="00B61061" w:rsidRPr="00B61061" w:rsidRDefault="00B61061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Účastníci dohody se dohodli</w:t>
      </w:r>
      <w:r w:rsidRPr="00B61061">
        <w:rPr>
          <w:rFonts w:cstheme="minorHAnsi"/>
        </w:rPr>
        <w:t xml:space="preserve">, že </w:t>
      </w:r>
      <w:r>
        <w:rPr>
          <w:rFonts w:cstheme="minorHAnsi"/>
        </w:rPr>
        <w:t>Kupující</w:t>
      </w:r>
      <w:r w:rsidRPr="00B61061">
        <w:rPr>
          <w:rFonts w:cstheme="minorHAnsi"/>
        </w:rPr>
        <w:t xml:space="preserve"> uveřejní </w:t>
      </w:r>
      <w:r>
        <w:rPr>
          <w:rFonts w:cstheme="minorHAnsi"/>
        </w:rPr>
        <w:t>Dohodu</w:t>
      </w:r>
      <w:r w:rsidRPr="00B61061">
        <w:rPr>
          <w:rFonts w:cstheme="minorHAnsi"/>
        </w:rPr>
        <w:t xml:space="preserve"> v Registru smluv ve lhůtě dané zákonem o registru smluv, a o tomto </w:t>
      </w:r>
      <w:r>
        <w:rPr>
          <w:rFonts w:cstheme="minorHAnsi"/>
        </w:rPr>
        <w:t>Prodávajícího</w:t>
      </w:r>
      <w:r w:rsidRPr="00B61061">
        <w:rPr>
          <w:rFonts w:cstheme="minorHAnsi"/>
        </w:rPr>
        <w:t xml:space="preserve"> ke dni uveřejnění informuje.</w:t>
      </w:r>
    </w:p>
    <w:p w:rsidR="00E063B5" w:rsidRPr="00E063B5" w:rsidRDefault="00E063B5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Účastníci dohody</w:t>
      </w:r>
      <w:r w:rsidRPr="00E063B5">
        <w:rPr>
          <w:rFonts w:cstheme="minorHAnsi"/>
        </w:rPr>
        <w:t xml:space="preserve"> souhlasí s uveřejněním svých osobních údajů. </w:t>
      </w:r>
    </w:p>
    <w:p w:rsidR="00E063B5" w:rsidRPr="00E063B5" w:rsidRDefault="00E063B5" w:rsidP="006649F3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lastRenderedPageBreak/>
        <w:t>Dohoda</w:t>
      </w:r>
      <w:r w:rsidRPr="00E063B5">
        <w:rPr>
          <w:rFonts w:cstheme="minorHAnsi"/>
        </w:rPr>
        <w:t xml:space="preserve"> nabývá účinnosti nejdříve dnem uveřejnění v registru smluv v souladu s ustanovením § 6 odst. 1 zákona o registru smluv.</w:t>
      </w:r>
    </w:p>
    <w:p w:rsidR="00E063B5" w:rsidRPr="007B40AA" w:rsidRDefault="00E063B5" w:rsidP="00B421E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Účastníci dohody jsou povinni</w:t>
      </w:r>
      <w:r w:rsidRPr="00E063B5">
        <w:rPr>
          <w:rFonts w:cstheme="minorHAnsi"/>
        </w:rPr>
        <w:t xml:space="preserve"> označit údaje v</w:t>
      </w:r>
      <w:r>
        <w:rPr>
          <w:rFonts w:cstheme="minorHAnsi"/>
        </w:rPr>
        <w:t xml:space="preserve"> Dohodě</w:t>
      </w:r>
      <w:r w:rsidRPr="00E063B5">
        <w:rPr>
          <w:rFonts w:cstheme="minorHAnsi"/>
        </w:rPr>
        <w:t xml:space="preserve">, které jsou chráněny zvláštními zákony a nemohou být poskytnuty, a to žlutou barvou zvýraznění textu či přímo ve zvláštním </w:t>
      </w:r>
      <w:r>
        <w:rPr>
          <w:rFonts w:cstheme="minorHAnsi"/>
        </w:rPr>
        <w:t>ustanovení Dohody</w:t>
      </w:r>
      <w:r w:rsidRPr="00E063B5">
        <w:rPr>
          <w:rFonts w:cstheme="minorHAnsi"/>
        </w:rPr>
        <w:t xml:space="preserve"> </w:t>
      </w:r>
      <w:r w:rsidR="00B61061">
        <w:rPr>
          <w:rFonts w:cstheme="minorHAnsi"/>
        </w:rPr>
        <w:t xml:space="preserve">je označit např. jako obchodní </w:t>
      </w:r>
      <w:r w:rsidRPr="00E063B5">
        <w:rPr>
          <w:rFonts w:cstheme="minorHAnsi"/>
        </w:rPr>
        <w:t>tajemství nebo jinou utajovanou skutečnost podle zvláštního zákona.</w:t>
      </w:r>
    </w:p>
    <w:p w:rsidR="005F7E6E" w:rsidRPr="007B40AA" w:rsidRDefault="005F7E6E" w:rsidP="005F7E6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Tato Dohoda byla sepsána ve </w:t>
      </w:r>
      <w:r w:rsidR="00D01578" w:rsidRPr="007B40AA">
        <w:rPr>
          <w:rFonts w:cstheme="minorHAnsi"/>
        </w:rPr>
        <w:t>dvou</w:t>
      </w:r>
      <w:r w:rsidRPr="007B40AA">
        <w:rPr>
          <w:rFonts w:cstheme="minorHAnsi"/>
        </w:rPr>
        <w:t xml:space="preserve"> vyhotoveních s platností originálu, z nichž každý z </w:t>
      </w:r>
      <w:r w:rsidR="00D01578" w:rsidRPr="007B40AA">
        <w:rPr>
          <w:rFonts w:cstheme="minorHAnsi"/>
        </w:rPr>
        <w:t>Ú</w:t>
      </w:r>
      <w:r w:rsidRPr="007B40AA">
        <w:rPr>
          <w:rFonts w:cstheme="minorHAnsi"/>
        </w:rPr>
        <w:t xml:space="preserve">častníků dohody obdrží po jednom. </w:t>
      </w:r>
    </w:p>
    <w:p w:rsidR="005F7E6E" w:rsidRPr="007B40AA" w:rsidRDefault="005F7E6E" w:rsidP="005F7E6E">
      <w:pPr>
        <w:pStyle w:val="Odstavecseseznamem"/>
        <w:numPr>
          <w:ilvl w:val="0"/>
          <w:numId w:val="3"/>
        </w:numPr>
        <w:spacing w:before="60" w:after="0" w:line="240" w:lineRule="auto"/>
        <w:ind w:left="720" w:hanging="720"/>
        <w:jc w:val="both"/>
        <w:rPr>
          <w:rFonts w:cstheme="minorHAnsi"/>
        </w:rPr>
      </w:pPr>
      <w:r w:rsidRPr="007B40AA">
        <w:rPr>
          <w:rFonts w:cstheme="minorHAnsi"/>
        </w:rPr>
        <w:t xml:space="preserve">Účastníci dohody prohlašují, že si Dohodu řádně přečetli, s celým jejím obsahem souhlasí a na důkaz toho, že se jedná o projev jejich svobodné a vážné vůle, který není činěn v tísni ani za nápadně nevýhodných podmínek, připojují své podpisy. </w:t>
      </w:r>
    </w:p>
    <w:p w:rsidR="005F7E6E" w:rsidRPr="007B40AA" w:rsidRDefault="005F7E6E" w:rsidP="005F7E6E">
      <w:pPr>
        <w:spacing w:after="0"/>
        <w:rPr>
          <w:rFonts w:cstheme="minorHAnsi"/>
        </w:rPr>
      </w:pPr>
    </w:p>
    <w:p w:rsidR="005F7E6E" w:rsidRPr="007B40AA" w:rsidRDefault="005F7E6E" w:rsidP="005F7E6E">
      <w:pPr>
        <w:spacing w:after="0"/>
        <w:ind w:firstLine="708"/>
        <w:rPr>
          <w:rFonts w:cstheme="minorHAnsi"/>
        </w:rPr>
      </w:pPr>
      <w:r w:rsidRPr="007B40AA">
        <w:rPr>
          <w:rFonts w:cstheme="minorHAnsi"/>
        </w:rPr>
        <w:t>V </w:t>
      </w:r>
      <w:r w:rsidR="001037D5" w:rsidRPr="007B40AA">
        <w:rPr>
          <w:rFonts w:cstheme="minorHAnsi"/>
        </w:rPr>
        <w:t>Praze</w:t>
      </w:r>
      <w:r w:rsidRPr="007B40AA">
        <w:rPr>
          <w:rFonts w:cstheme="minorHAnsi"/>
        </w:rPr>
        <w:t xml:space="preserve"> dne </w:t>
      </w:r>
    </w:p>
    <w:p w:rsidR="005F7E6E" w:rsidRDefault="005F7E6E" w:rsidP="001037D5">
      <w:pPr>
        <w:tabs>
          <w:tab w:val="left" w:pos="3949"/>
        </w:tabs>
        <w:spacing w:after="0"/>
        <w:rPr>
          <w:rFonts w:cstheme="minorHAnsi"/>
        </w:rPr>
      </w:pP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</w:p>
    <w:p w:rsidR="00023B5D" w:rsidRDefault="00023B5D" w:rsidP="001037D5">
      <w:pPr>
        <w:tabs>
          <w:tab w:val="left" w:pos="3949"/>
        </w:tabs>
        <w:spacing w:after="0"/>
        <w:rPr>
          <w:rFonts w:cstheme="minorHAnsi"/>
        </w:rPr>
      </w:pPr>
    </w:p>
    <w:p w:rsidR="00023B5D" w:rsidRDefault="00023B5D" w:rsidP="001037D5">
      <w:pPr>
        <w:tabs>
          <w:tab w:val="left" w:pos="3949"/>
        </w:tabs>
        <w:spacing w:after="0"/>
        <w:rPr>
          <w:rFonts w:cstheme="minorHAnsi"/>
        </w:rPr>
      </w:pPr>
    </w:p>
    <w:p w:rsidR="00023B5D" w:rsidRDefault="00023B5D" w:rsidP="001037D5">
      <w:pPr>
        <w:tabs>
          <w:tab w:val="left" w:pos="3949"/>
        </w:tabs>
        <w:spacing w:after="0"/>
        <w:rPr>
          <w:rFonts w:cstheme="minorHAnsi"/>
        </w:rPr>
      </w:pPr>
    </w:p>
    <w:p w:rsidR="00591FEC" w:rsidRDefault="00591FEC" w:rsidP="00591FEC">
      <w:pPr>
        <w:tabs>
          <w:tab w:val="left" w:pos="3949"/>
        </w:tabs>
        <w:spacing w:after="0"/>
        <w:rPr>
          <w:rFonts w:cstheme="minorHAnsi"/>
        </w:rPr>
      </w:pPr>
      <w:r>
        <w:rPr>
          <w:rFonts w:cstheme="minorHAnsi"/>
        </w:rPr>
        <w:t>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……………………………………..</w:t>
      </w:r>
    </w:p>
    <w:p w:rsidR="00591FEC" w:rsidRDefault="006A1F74" w:rsidP="00591FEC">
      <w:pPr>
        <w:tabs>
          <w:tab w:val="left" w:pos="3949"/>
          <w:tab w:val="left" w:pos="4248"/>
          <w:tab w:val="left" w:pos="4956"/>
          <w:tab w:val="left" w:pos="5664"/>
          <w:tab w:val="left" w:pos="6372"/>
          <w:tab w:val="left" w:pos="7080"/>
          <w:tab w:val="left" w:pos="8175"/>
        </w:tabs>
        <w:spacing w:after="0"/>
        <w:rPr>
          <w:rFonts w:cstheme="minorHAnsi"/>
        </w:rPr>
      </w:pPr>
      <w:r>
        <w:rPr>
          <w:rFonts w:cstheme="minorHAnsi"/>
        </w:rPr>
        <w:t>Jan Podlipný</w:t>
      </w:r>
      <w:r w:rsidR="00591FEC">
        <w:rPr>
          <w:rFonts w:cstheme="minorHAnsi"/>
        </w:rPr>
        <w:t>, prokurista</w:t>
      </w:r>
      <w:r w:rsidR="00591FEC">
        <w:rPr>
          <w:rFonts w:cstheme="minorHAnsi"/>
        </w:rPr>
        <w:tab/>
      </w:r>
      <w:r w:rsidR="00591FEC">
        <w:rPr>
          <w:rFonts w:cstheme="minorHAnsi"/>
        </w:rPr>
        <w:tab/>
      </w:r>
      <w:r w:rsidR="00591FEC">
        <w:rPr>
          <w:rFonts w:cstheme="minorHAnsi"/>
        </w:rPr>
        <w:tab/>
      </w:r>
      <w:r w:rsidR="00591FEC">
        <w:rPr>
          <w:rFonts w:cstheme="minorHAnsi"/>
        </w:rPr>
        <w:tab/>
        <w:t>Vít Němeček, ředitel</w:t>
      </w:r>
      <w:r w:rsidR="00591FEC">
        <w:rPr>
          <w:rFonts w:cstheme="minorHAnsi"/>
        </w:rPr>
        <w:tab/>
      </w: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  <w:r w:rsidRPr="00591FEC">
        <w:rPr>
          <w:rFonts w:cstheme="minorHAnsi"/>
        </w:rPr>
        <w:t>Olympus Czech Group, s.r.o., člen koncernu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91FEC">
        <w:rPr>
          <w:rFonts w:cstheme="minorHAnsi"/>
        </w:rPr>
        <w:t>Nemocnice Jablonec nad Nisou, p.o.</w:t>
      </w: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  <w:r>
        <w:rPr>
          <w:rFonts w:cstheme="minorHAnsi"/>
        </w:rPr>
        <w:t>……………………………………..</w:t>
      </w:r>
    </w:p>
    <w:p w:rsidR="00591FEC" w:rsidRDefault="00591FEC" w:rsidP="00591FEC">
      <w:pPr>
        <w:tabs>
          <w:tab w:val="left" w:pos="3949"/>
          <w:tab w:val="left" w:pos="4248"/>
          <w:tab w:val="left" w:pos="4956"/>
          <w:tab w:val="left" w:pos="5664"/>
          <w:tab w:val="left" w:pos="6372"/>
          <w:tab w:val="left" w:pos="7080"/>
          <w:tab w:val="left" w:pos="8175"/>
        </w:tabs>
        <w:spacing w:after="0"/>
        <w:rPr>
          <w:rFonts w:cstheme="minorHAnsi"/>
        </w:rPr>
      </w:pPr>
      <w:r>
        <w:rPr>
          <w:rFonts w:cstheme="minorHAnsi"/>
        </w:rPr>
        <w:t>Ivo Lukeš, prokurista</w:t>
      </w:r>
    </w:p>
    <w:p w:rsidR="00591FEC" w:rsidRDefault="00591FEC" w:rsidP="00591FEC">
      <w:pPr>
        <w:tabs>
          <w:tab w:val="left" w:pos="3949"/>
        </w:tabs>
        <w:spacing w:after="0"/>
        <w:rPr>
          <w:rFonts w:cstheme="minorHAnsi"/>
        </w:rPr>
      </w:pPr>
      <w:r w:rsidRPr="00591FEC">
        <w:rPr>
          <w:rFonts w:cstheme="minorHAnsi"/>
        </w:rPr>
        <w:t>Olympus Czech Group, s.r.o., člen koncernu</w:t>
      </w:r>
      <w:r>
        <w:rPr>
          <w:rFonts w:cstheme="minorHAnsi"/>
        </w:rPr>
        <w:tab/>
      </w:r>
    </w:p>
    <w:p w:rsidR="00591FEC" w:rsidRDefault="00591FEC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71000E" w:rsidRDefault="0071000E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p w:rsidR="006A1F74" w:rsidRPr="006B48F6" w:rsidRDefault="006A1F74" w:rsidP="006A1F74">
      <w:r>
        <w:rPr>
          <w:rFonts w:cs="Arial"/>
          <w:b/>
        </w:rPr>
        <w:t>Příloha č. 1</w:t>
      </w:r>
      <w:r w:rsidR="00653EBA">
        <w:rPr>
          <w:rFonts w:cs="Arial"/>
          <w:b/>
        </w:rPr>
        <w:t xml:space="preserve"> – V</w:t>
      </w:r>
      <w:r w:rsidRPr="006B48F6">
        <w:rPr>
          <w:rFonts w:cs="Arial"/>
          <w:b/>
        </w:rPr>
        <w:t xml:space="preserve">ýpočet </w:t>
      </w:r>
      <w:r>
        <w:rPr>
          <w:rFonts w:cs="Arial"/>
          <w:b/>
        </w:rPr>
        <w:t xml:space="preserve">obchodního zvýhodnění </w:t>
      </w:r>
      <w:r w:rsidRPr="006B48F6">
        <w:rPr>
          <w:rFonts w:cs="Arial"/>
          <w:b/>
          <w:i/>
        </w:rPr>
        <w:t>(obchodní tajemství)</w:t>
      </w:r>
    </w:p>
    <w:p w:rsidR="006A1F74" w:rsidRPr="006B48F6" w:rsidRDefault="006A1F74" w:rsidP="006A1F74"/>
    <w:p w:rsidR="006A1F74" w:rsidRPr="00D36AAA" w:rsidRDefault="006A1F74" w:rsidP="006A1F74">
      <w:pPr>
        <w:ind w:right="38"/>
        <w:jc w:val="both"/>
      </w:pPr>
      <w:r w:rsidRPr="00D36AAA">
        <w:t xml:space="preserve">Pokud </w:t>
      </w:r>
      <w:r w:rsidR="0071000E">
        <w:t>Kupující</w:t>
      </w:r>
      <w:r w:rsidR="0071000E" w:rsidRPr="00D36AAA">
        <w:t xml:space="preserve"> </w:t>
      </w:r>
      <w:r w:rsidRPr="00D36AAA">
        <w:t xml:space="preserve">v příslušném </w:t>
      </w:r>
      <w:r w:rsidR="00CF38CB">
        <w:t>xxxxxxxxxxxxxxxxxxxxx</w:t>
      </w:r>
      <w:r w:rsidRPr="00D36AAA">
        <w:t xml:space="preserve"> odebere od </w:t>
      </w:r>
      <w:r w:rsidR="0071000E">
        <w:t>Prodávajícího</w:t>
      </w:r>
      <w:r w:rsidR="0071000E" w:rsidRPr="00D36AAA">
        <w:t xml:space="preserve"> </w:t>
      </w:r>
      <w:r w:rsidRPr="00D36AAA">
        <w:t>zboží specif</w:t>
      </w:r>
      <w:r w:rsidR="00653EBA">
        <w:t xml:space="preserve">ikované v příloze 1 </w:t>
      </w:r>
      <w:r w:rsidR="0071000E" w:rsidRPr="0071000E">
        <w:rPr>
          <w:rFonts w:cstheme="minorHAnsi"/>
        </w:rPr>
        <w:t>Smlouvy o konsignačním skladu</w:t>
      </w:r>
      <w:r w:rsidRPr="00D36AAA">
        <w:t xml:space="preserve">: </w:t>
      </w:r>
    </w:p>
    <w:p w:rsidR="006A1F74" w:rsidRDefault="006A1F74" w:rsidP="006A1F74">
      <w:pPr>
        <w:ind w:right="38"/>
        <w:jc w:val="both"/>
      </w:pPr>
    </w:p>
    <w:p w:rsidR="006A1F74" w:rsidRDefault="006A1F74" w:rsidP="006A1F74">
      <w:pPr>
        <w:ind w:right="38"/>
        <w:jc w:val="both"/>
      </w:pPr>
      <w:r w:rsidRPr="00D36AAA">
        <w:t xml:space="preserve">v hodnotě </w:t>
      </w:r>
      <w:r w:rsidR="00CF38CB">
        <w:t>xx</w:t>
      </w:r>
      <w:r w:rsidRPr="00D36AAA">
        <w:t xml:space="preserve"> </w:t>
      </w:r>
      <w:r w:rsidR="00CF38CB">
        <w:t>x</w:t>
      </w:r>
      <w:r>
        <w:t xml:space="preserve">,-Kč </w:t>
      </w:r>
      <w:r w:rsidRPr="00D36AAA">
        <w:t>do</w:t>
      </w:r>
      <w:r>
        <w:t xml:space="preserve"> </w:t>
      </w:r>
      <w:r w:rsidR="00CF38CB">
        <w:t>xxx</w:t>
      </w:r>
      <w:r>
        <w:t>.</w:t>
      </w:r>
      <w:r w:rsidR="00CF38CB">
        <w:t>xxx</w:t>
      </w:r>
      <w:r w:rsidRPr="00D36AAA">
        <w:t xml:space="preserve">,- Kč bez DPH, se </w:t>
      </w:r>
      <w:r w:rsidR="0071000E">
        <w:t xml:space="preserve">Prodávající </w:t>
      </w:r>
      <w:r w:rsidRPr="00D36AAA">
        <w:t xml:space="preserve">zavazuje poskytnout </w:t>
      </w:r>
      <w:r w:rsidR="0071000E">
        <w:t>Kupujícímu</w:t>
      </w:r>
      <w:r w:rsidR="0071000E" w:rsidRPr="00D36AAA">
        <w:t xml:space="preserve"> </w:t>
      </w:r>
      <w:r w:rsidRPr="00D36AAA">
        <w:t xml:space="preserve">za toto odebrané zboží obchodní zvýhodnění ve výši </w:t>
      </w:r>
      <w:r w:rsidR="00CF38CB">
        <w:t>xxx</w:t>
      </w:r>
      <w:r w:rsidRPr="00D36AAA">
        <w:t xml:space="preserve"> z </w:t>
      </w:r>
      <w:r w:rsidR="00CF38CB">
        <w:t>xxxxxxxxxxxxxxxxx</w:t>
      </w:r>
      <w:r w:rsidRPr="00D36AAA">
        <w:t xml:space="preserve"> (</w:t>
      </w:r>
      <w:r w:rsidR="00CF38CB">
        <w:t>xxxxxxxxx</w:t>
      </w:r>
      <w:r w:rsidRPr="00D36AAA">
        <w:t xml:space="preserve">) </w:t>
      </w:r>
      <w:r w:rsidR="00CF38CB">
        <w:t>xxxxxxxxxxxxxxxxx</w:t>
      </w:r>
    </w:p>
    <w:p w:rsidR="006A1F74" w:rsidRPr="00D36AAA" w:rsidRDefault="006A1F74" w:rsidP="006A1F74">
      <w:pPr>
        <w:ind w:right="38"/>
        <w:jc w:val="both"/>
      </w:pPr>
    </w:p>
    <w:p w:rsidR="00CF38CB" w:rsidRDefault="00CF38CB" w:rsidP="00CF38CB">
      <w:pPr>
        <w:ind w:right="38"/>
        <w:jc w:val="both"/>
      </w:pPr>
      <w:r w:rsidRPr="00D36AAA">
        <w:t xml:space="preserve">v hodnotě </w:t>
      </w:r>
      <w:r>
        <w:t>xx</w:t>
      </w:r>
      <w:r w:rsidRPr="00D36AAA">
        <w:t xml:space="preserve"> </w:t>
      </w:r>
      <w:r>
        <w:t xml:space="preserve">x,-Kč </w:t>
      </w:r>
      <w:r w:rsidRPr="00D36AAA">
        <w:t>do</w:t>
      </w:r>
      <w:r>
        <w:t xml:space="preserve"> xxx.xxx</w:t>
      </w:r>
      <w:r w:rsidRPr="00D36AAA">
        <w:t xml:space="preserve">,- Kč bez DPH, se </w:t>
      </w:r>
      <w:r>
        <w:t xml:space="preserve">Prodávající </w:t>
      </w:r>
      <w:r w:rsidRPr="00D36AAA">
        <w:t xml:space="preserve">zavazuje poskytnout </w:t>
      </w:r>
      <w:r>
        <w:t>Kupujícímu</w:t>
      </w:r>
      <w:r w:rsidRPr="00D36AAA">
        <w:t xml:space="preserve"> za toto odebrané zboží obchodní zvýhodnění ve výši </w:t>
      </w:r>
      <w:r>
        <w:t>xxx</w:t>
      </w:r>
      <w:r w:rsidRPr="00D36AAA">
        <w:t xml:space="preserve"> z </w:t>
      </w:r>
      <w:r>
        <w:t>xxxxxxxxxxxxxxxxx</w:t>
      </w:r>
      <w:r w:rsidRPr="00D36AAA">
        <w:t xml:space="preserve"> (</w:t>
      </w:r>
      <w:r>
        <w:t>xxxxxxxxx</w:t>
      </w:r>
      <w:r w:rsidRPr="00D36AAA">
        <w:t xml:space="preserve">) </w:t>
      </w:r>
      <w:r>
        <w:t>xxxxxxxxxxxxxxxxx</w:t>
      </w:r>
    </w:p>
    <w:p w:rsidR="006A1F74" w:rsidRDefault="006A1F74" w:rsidP="006A1F74">
      <w:pPr>
        <w:ind w:right="38"/>
        <w:jc w:val="both"/>
      </w:pPr>
    </w:p>
    <w:p w:rsidR="00CF38CB" w:rsidRDefault="00CF38CB" w:rsidP="00CF38CB">
      <w:pPr>
        <w:ind w:right="38"/>
        <w:jc w:val="both"/>
      </w:pPr>
      <w:r w:rsidRPr="00D36AAA">
        <w:t xml:space="preserve">v hodnotě </w:t>
      </w:r>
      <w:r>
        <w:t>xx</w:t>
      </w:r>
      <w:r w:rsidRPr="00D36AAA">
        <w:t xml:space="preserve"> </w:t>
      </w:r>
      <w:r>
        <w:t xml:space="preserve">x,-Kč </w:t>
      </w:r>
      <w:r w:rsidRPr="00D36AAA">
        <w:t>do</w:t>
      </w:r>
      <w:r>
        <w:t xml:space="preserve"> xxx.xxx</w:t>
      </w:r>
      <w:r w:rsidRPr="00D36AAA">
        <w:t xml:space="preserve">,- Kč bez DPH, se </w:t>
      </w:r>
      <w:r>
        <w:t xml:space="preserve">Prodávající </w:t>
      </w:r>
      <w:r w:rsidRPr="00D36AAA">
        <w:t xml:space="preserve">zavazuje poskytnout </w:t>
      </w:r>
      <w:r>
        <w:t>Kupujícímu</w:t>
      </w:r>
      <w:r w:rsidRPr="00D36AAA">
        <w:t xml:space="preserve"> za toto odebrané zboží obchodní zvýhodnění ve výši </w:t>
      </w:r>
      <w:r>
        <w:t>xxx</w:t>
      </w:r>
      <w:r w:rsidRPr="00D36AAA">
        <w:t xml:space="preserve"> z </w:t>
      </w:r>
      <w:r>
        <w:t>xxxxxxxxxxxxxxxxx</w:t>
      </w:r>
      <w:r w:rsidRPr="00D36AAA">
        <w:t xml:space="preserve"> (</w:t>
      </w:r>
      <w:r>
        <w:t>xxxxxxxxx</w:t>
      </w:r>
      <w:r w:rsidRPr="00D36AAA">
        <w:t xml:space="preserve">) </w:t>
      </w:r>
      <w:r>
        <w:t>xxxxxxxxxxxxxxxxx</w:t>
      </w:r>
    </w:p>
    <w:p w:rsidR="006A1F74" w:rsidRDefault="006A1F74" w:rsidP="006A1F74">
      <w:pPr>
        <w:ind w:right="38"/>
        <w:jc w:val="both"/>
      </w:pPr>
    </w:p>
    <w:p w:rsidR="00CF38CB" w:rsidRDefault="00CF38CB" w:rsidP="00CF38CB">
      <w:pPr>
        <w:ind w:right="38"/>
        <w:jc w:val="both"/>
      </w:pPr>
      <w:r w:rsidRPr="00D36AAA">
        <w:t xml:space="preserve">v hodnotě </w:t>
      </w:r>
      <w:r>
        <w:t>xx</w:t>
      </w:r>
      <w:r w:rsidRPr="00D36AAA">
        <w:t xml:space="preserve"> </w:t>
      </w:r>
      <w:r>
        <w:t xml:space="preserve">x,-Kč </w:t>
      </w:r>
      <w:r w:rsidRPr="00D36AAA">
        <w:t>do</w:t>
      </w:r>
      <w:r>
        <w:t xml:space="preserve"> xxx.xxx</w:t>
      </w:r>
      <w:r w:rsidRPr="00D36AAA">
        <w:t xml:space="preserve">,- Kč bez DPH, se </w:t>
      </w:r>
      <w:r>
        <w:t xml:space="preserve">Prodávající </w:t>
      </w:r>
      <w:r w:rsidRPr="00D36AAA">
        <w:t xml:space="preserve">zavazuje poskytnout </w:t>
      </w:r>
      <w:r>
        <w:t>Kupujícímu</w:t>
      </w:r>
      <w:r w:rsidRPr="00D36AAA">
        <w:t xml:space="preserve"> za toto odebrané zboží obchodní zvýhodnění ve výši </w:t>
      </w:r>
      <w:r>
        <w:t>xxx</w:t>
      </w:r>
      <w:r w:rsidRPr="00D36AAA">
        <w:t xml:space="preserve"> z </w:t>
      </w:r>
      <w:r>
        <w:t>xxxxxxxxxxxxxxxxx</w:t>
      </w:r>
      <w:r w:rsidRPr="00D36AAA">
        <w:t xml:space="preserve"> (</w:t>
      </w:r>
      <w:r>
        <w:t>xxxxxxxxx</w:t>
      </w:r>
      <w:r w:rsidRPr="00D36AAA">
        <w:t xml:space="preserve">) </w:t>
      </w:r>
      <w:r>
        <w:t>xxxxxxxxxxxxxxxxx</w:t>
      </w: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  <w:r>
        <w:rPr>
          <w:rFonts w:cstheme="minorHAnsi"/>
        </w:rPr>
        <w:t>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……………………………………..</w:t>
      </w:r>
    </w:p>
    <w:p w:rsidR="006A1F74" w:rsidRDefault="006A1F74" w:rsidP="006A1F74">
      <w:pPr>
        <w:tabs>
          <w:tab w:val="left" w:pos="3949"/>
          <w:tab w:val="left" w:pos="4248"/>
          <w:tab w:val="left" w:pos="4956"/>
          <w:tab w:val="left" w:pos="5664"/>
          <w:tab w:val="left" w:pos="6372"/>
          <w:tab w:val="left" w:pos="7080"/>
          <w:tab w:val="left" w:pos="8175"/>
        </w:tabs>
        <w:spacing w:after="0"/>
        <w:rPr>
          <w:rFonts w:cstheme="minorHAnsi"/>
        </w:rPr>
      </w:pPr>
      <w:r>
        <w:rPr>
          <w:rFonts w:cstheme="minorHAnsi"/>
        </w:rPr>
        <w:t>Jan Podlipný, prokurista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Vít Němeček, ředitel</w:t>
      </w:r>
      <w:r>
        <w:rPr>
          <w:rFonts w:cstheme="minorHAnsi"/>
        </w:rPr>
        <w:tab/>
      </w: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  <w:r w:rsidRPr="00591FEC">
        <w:rPr>
          <w:rFonts w:cstheme="minorHAnsi"/>
        </w:rPr>
        <w:t>Olympus Czech Group, s.r.o., člen koncernu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91FEC">
        <w:rPr>
          <w:rFonts w:cstheme="minorHAnsi"/>
        </w:rPr>
        <w:t>Nemocnice Jablonec nad Nisou, p.o.</w:t>
      </w: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  <w:r>
        <w:rPr>
          <w:rFonts w:cstheme="minorHAnsi"/>
        </w:rPr>
        <w:t>……………………………………..</w:t>
      </w:r>
    </w:p>
    <w:p w:rsidR="006A1F74" w:rsidRDefault="006A1F74" w:rsidP="006A1F74">
      <w:pPr>
        <w:tabs>
          <w:tab w:val="left" w:pos="3949"/>
          <w:tab w:val="left" w:pos="4248"/>
          <w:tab w:val="left" w:pos="4956"/>
          <w:tab w:val="left" w:pos="5664"/>
          <w:tab w:val="left" w:pos="6372"/>
          <w:tab w:val="left" w:pos="7080"/>
          <w:tab w:val="left" w:pos="8175"/>
        </w:tabs>
        <w:spacing w:after="0"/>
        <w:rPr>
          <w:rFonts w:cstheme="minorHAnsi"/>
        </w:rPr>
      </w:pPr>
      <w:r>
        <w:rPr>
          <w:rFonts w:cstheme="minorHAnsi"/>
        </w:rPr>
        <w:t>Ivo Lukeš, prokurista</w:t>
      </w: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  <w:r w:rsidRPr="00591FEC">
        <w:rPr>
          <w:rFonts w:cstheme="minorHAnsi"/>
        </w:rPr>
        <w:t>Olympus Czech Group, s.r.o., člen koncernu</w:t>
      </w:r>
      <w:r>
        <w:rPr>
          <w:rFonts w:cstheme="minorHAnsi"/>
        </w:rPr>
        <w:tab/>
      </w: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Default="006A1F74" w:rsidP="006A1F74">
      <w:pPr>
        <w:tabs>
          <w:tab w:val="left" w:pos="3949"/>
        </w:tabs>
        <w:spacing w:after="0"/>
        <w:rPr>
          <w:rFonts w:cstheme="minorHAnsi"/>
        </w:rPr>
      </w:pPr>
    </w:p>
    <w:p w:rsidR="006A1F74" w:rsidRPr="007B40AA" w:rsidRDefault="006A1F74" w:rsidP="001037D5">
      <w:pPr>
        <w:tabs>
          <w:tab w:val="left" w:pos="3949"/>
        </w:tabs>
        <w:spacing w:after="0"/>
        <w:rPr>
          <w:rFonts w:cstheme="minorHAnsi"/>
        </w:rPr>
      </w:pPr>
    </w:p>
    <w:sectPr w:rsidR="006A1F74" w:rsidRPr="007B40AA" w:rsidSect="003E4B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E0" w:rsidRDefault="00362AE0">
      <w:pPr>
        <w:spacing w:after="0" w:line="240" w:lineRule="auto"/>
      </w:pPr>
      <w:r>
        <w:separator/>
      </w:r>
    </w:p>
  </w:endnote>
  <w:endnote w:type="continuationSeparator" w:id="0">
    <w:p w:rsidR="00362AE0" w:rsidRDefault="0036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212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2216" w:rsidRDefault="00591FEC">
            <w:pPr>
              <w:pStyle w:val="Zpat"/>
              <w:jc w:val="center"/>
            </w:pPr>
            <w:r w:rsidRPr="001F2B5A">
              <w:rPr>
                <w:rFonts w:ascii="Century Gothic" w:hAnsi="Century Gothic"/>
                <w:sz w:val="18"/>
                <w:szCs w:val="18"/>
              </w:rPr>
              <w:t xml:space="preserve">strana </w:t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B741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1F2B5A">
              <w:rPr>
                <w:rFonts w:ascii="Century Gothic" w:hAnsi="Century Gothic"/>
                <w:sz w:val="18"/>
                <w:szCs w:val="18"/>
              </w:rPr>
              <w:t xml:space="preserve"> ze </w:t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B741E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4</w:t>
            </w:r>
            <w:r w:rsidRPr="001F2B5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D2216" w:rsidRDefault="007B74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E0" w:rsidRDefault="00362AE0">
      <w:pPr>
        <w:spacing w:after="0" w:line="240" w:lineRule="auto"/>
      </w:pPr>
      <w:r>
        <w:separator/>
      </w:r>
    </w:p>
  </w:footnote>
  <w:footnote w:type="continuationSeparator" w:id="0">
    <w:p w:rsidR="00362AE0" w:rsidRDefault="0036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5AC0"/>
    <w:multiLevelType w:val="hybridMultilevel"/>
    <w:tmpl w:val="DF2A06FC"/>
    <w:lvl w:ilvl="0" w:tplc="62524BE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9410A"/>
    <w:multiLevelType w:val="multilevel"/>
    <w:tmpl w:val="336053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6A270C"/>
    <w:multiLevelType w:val="hybridMultilevel"/>
    <w:tmpl w:val="410E12B4"/>
    <w:lvl w:ilvl="0" w:tplc="DE947CAE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6E"/>
    <w:rsid w:val="00023B5D"/>
    <w:rsid w:val="00060799"/>
    <w:rsid w:val="001037D5"/>
    <w:rsid w:val="00132A3D"/>
    <w:rsid w:val="00136E05"/>
    <w:rsid w:val="00186895"/>
    <w:rsid w:val="00187B69"/>
    <w:rsid w:val="002045DD"/>
    <w:rsid w:val="002442E0"/>
    <w:rsid w:val="00275805"/>
    <w:rsid w:val="002C0BE6"/>
    <w:rsid w:val="002C4ECD"/>
    <w:rsid w:val="00362AE0"/>
    <w:rsid w:val="003750B2"/>
    <w:rsid w:val="00463853"/>
    <w:rsid w:val="005273F6"/>
    <w:rsid w:val="005276B8"/>
    <w:rsid w:val="00591FEC"/>
    <w:rsid w:val="005B4712"/>
    <w:rsid w:val="005F7E6E"/>
    <w:rsid w:val="00653EBA"/>
    <w:rsid w:val="006649F3"/>
    <w:rsid w:val="00676F0E"/>
    <w:rsid w:val="006A1F74"/>
    <w:rsid w:val="006B25CF"/>
    <w:rsid w:val="0071000E"/>
    <w:rsid w:val="007242D9"/>
    <w:rsid w:val="007508AA"/>
    <w:rsid w:val="0079149A"/>
    <w:rsid w:val="007B40AA"/>
    <w:rsid w:val="007B741E"/>
    <w:rsid w:val="007C6CEB"/>
    <w:rsid w:val="007E7B65"/>
    <w:rsid w:val="008652D7"/>
    <w:rsid w:val="0088463C"/>
    <w:rsid w:val="008F4C7E"/>
    <w:rsid w:val="009735FC"/>
    <w:rsid w:val="009D30B4"/>
    <w:rsid w:val="00AC418C"/>
    <w:rsid w:val="00B41FE0"/>
    <w:rsid w:val="00B421EE"/>
    <w:rsid w:val="00B61061"/>
    <w:rsid w:val="00B64B86"/>
    <w:rsid w:val="00C23009"/>
    <w:rsid w:val="00C973DC"/>
    <w:rsid w:val="00CA33E0"/>
    <w:rsid w:val="00CA396C"/>
    <w:rsid w:val="00CA5F42"/>
    <w:rsid w:val="00CF38CB"/>
    <w:rsid w:val="00D01578"/>
    <w:rsid w:val="00DF7933"/>
    <w:rsid w:val="00E063B5"/>
    <w:rsid w:val="00E40859"/>
    <w:rsid w:val="00EA39A4"/>
    <w:rsid w:val="00ED7727"/>
    <w:rsid w:val="00F20EF5"/>
    <w:rsid w:val="00FA0EF4"/>
    <w:rsid w:val="00FB567A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BB947-DA17-4FBF-96EA-8C467C23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E6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E6E"/>
    <w:pPr>
      <w:ind w:left="720"/>
      <w:contextualSpacing/>
    </w:pPr>
  </w:style>
  <w:style w:type="paragraph" w:customStyle="1" w:styleId="Odstavec">
    <w:name w:val="Odstavec"/>
    <w:basedOn w:val="Normln"/>
    <w:link w:val="OdstavecChar"/>
    <w:autoRedefine/>
    <w:qFormat/>
    <w:rsid w:val="005F7E6E"/>
    <w:pPr>
      <w:spacing w:before="60" w:after="0" w:line="240" w:lineRule="auto"/>
      <w:jc w:val="center"/>
    </w:pPr>
    <w:rPr>
      <w:rFonts w:ascii="Century Gothic" w:eastAsia="Times New Roman" w:hAnsi="Century Gothic" w:cs="Times New Roman"/>
      <w:b/>
      <w:sz w:val="28"/>
      <w:szCs w:val="28"/>
      <w:lang w:val="x-none" w:eastAsia="x-none"/>
    </w:rPr>
  </w:style>
  <w:style w:type="character" w:customStyle="1" w:styleId="OdstavecChar">
    <w:name w:val="Odstavec Char"/>
    <w:link w:val="Odstavec"/>
    <w:rsid w:val="005F7E6E"/>
    <w:rPr>
      <w:rFonts w:ascii="Century Gothic" w:eastAsia="Times New Roman" w:hAnsi="Century Gothic" w:cs="Times New Roman"/>
      <w:b/>
      <w:sz w:val="28"/>
      <w:szCs w:val="28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F7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E6E"/>
  </w:style>
  <w:style w:type="paragraph" w:styleId="Bezmezer">
    <w:name w:val="No Spacing"/>
    <w:uiPriority w:val="1"/>
    <w:qFormat/>
    <w:rsid w:val="005F7E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5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F4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100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0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0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0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7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6919</Characters>
  <Application>Microsoft Office Word</Application>
  <DocSecurity>4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Olympus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Radmila Labíková</cp:lastModifiedBy>
  <cp:revision>2</cp:revision>
  <dcterms:created xsi:type="dcterms:W3CDTF">2019-05-15T05:39:00Z</dcterms:created>
  <dcterms:modified xsi:type="dcterms:W3CDTF">2019-05-15T05:39:00Z</dcterms:modified>
</cp:coreProperties>
</file>