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5F" w:rsidRPr="004F25E8" w:rsidRDefault="003C717A" w:rsidP="00D56230">
      <w:pPr>
        <w:pStyle w:val="Nadpis1"/>
        <w:rPr>
          <w:rFonts w:cs="Segoe UI"/>
        </w:rPr>
      </w:pPr>
      <w:r>
        <w:rPr>
          <w:rFonts w:cs="Segoe UI"/>
        </w:rPr>
        <w:t>Pod</w:t>
      </w:r>
      <w:r w:rsidR="00DB049C" w:rsidRPr="004F25E8">
        <w:rPr>
          <w:rFonts w:cs="Segoe UI"/>
        </w:rPr>
        <w:t xml:space="preserve">nájemní </w:t>
      </w:r>
      <w:r w:rsidR="00C82962" w:rsidRPr="004F25E8">
        <w:rPr>
          <w:rFonts w:cs="Segoe UI"/>
        </w:rPr>
        <w:t>smlouva</w:t>
      </w:r>
    </w:p>
    <w:tbl>
      <w:tblPr>
        <w:tblW w:w="0" w:type="auto"/>
        <w:jc w:val="center"/>
        <w:tblLook w:val="04A0"/>
      </w:tblPr>
      <w:tblGrid>
        <w:gridCol w:w="3686"/>
        <w:gridCol w:w="3686"/>
      </w:tblGrid>
      <w:tr w:rsidR="00A5082F" w:rsidRPr="004F25E8" w:rsidTr="005258B9">
        <w:trPr>
          <w:trHeight w:val="219"/>
          <w:jc w:val="center"/>
        </w:trPr>
        <w:tc>
          <w:tcPr>
            <w:tcW w:w="3686" w:type="dxa"/>
            <w:shd w:val="clear" w:color="auto" w:fill="auto"/>
          </w:tcPr>
          <w:p w:rsidR="00A5082F" w:rsidRPr="005258B9" w:rsidRDefault="00A5082F" w:rsidP="00A5082F">
            <w:pPr>
              <w:pStyle w:val="Nadpis2"/>
              <w:spacing w:before="120" w:after="0"/>
              <w:jc w:val="right"/>
              <w:rPr>
                <w:rFonts w:cs="Segoe UI"/>
              </w:rPr>
            </w:pPr>
            <w:r w:rsidRPr="005258B9">
              <w:rPr>
                <w:rFonts w:cs="Segoe UI"/>
              </w:rPr>
              <w:t xml:space="preserve">č. smlouvy </w:t>
            </w:r>
            <w:r w:rsidR="003C717A" w:rsidRPr="005258B9">
              <w:rPr>
                <w:rFonts w:cs="Segoe UI"/>
              </w:rPr>
              <w:t>pod</w:t>
            </w:r>
            <w:r w:rsidR="00201640" w:rsidRPr="005258B9">
              <w:rPr>
                <w:rFonts w:cs="Segoe UI"/>
              </w:rPr>
              <w:t>Nájemce</w:t>
            </w:r>
            <w:r w:rsidRPr="005258B9">
              <w:rPr>
                <w:rFonts w:cs="Segoe UI"/>
              </w:rPr>
              <w:t>:</w:t>
            </w:r>
          </w:p>
        </w:tc>
        <w:bookmarkStart w:id="0" w:name="Text138"/>
        <w:tc>
          <w:tcPr>
            <w:tcW w:w="3686" w:type="dxa"/>
            <w:shd w:val="clear" w:color="auto" w:fill="auto"/>
          </w:tcPr>
          <w:p w:rsidR="00A5082F" w:rsidRPr="004F25E8" w:rsidRDefault="0072326B" w:rsidP="00B51FC7">
            <w:pPr>
              <w:pStyle w:val="Nadpis2"/>
              <w:spacing w:before="120" w:after="0"/>
              <w:jc w:val="left"/>
              <w:rPr>
                <w:rFonts w:cs="Segoe UI"/>
              </w:rPr>
            </w:pPr>
            <w:r w:rsidRPr="004F25E8">
              <w:rPr>
                <w:rFonts w:cs="Segoe U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A5082F" w:rsidRPr="004F25E8">
              <w:rPr>
                <w:rFonts w:cs="Segoe UI"/>
              </w:rPr>
              <w:instrText xml:space="preserve"> FORMTEXT </w:instrText>
            </w:r>
            <w:r w:rsidRPr="004F25E8">
              <w:rPr>
                <w:rFonts w:cs="Segoe UI"/>
              </w:rPr>
            </w:r>
            <w:r w:rsidRPr="004F25E8">
              <w:rPr>
                <w:rFonts w:cs="Segoe UI"/>
              </w:rPr>
              <w:fldChar w:fldCharType="separate"/>
            </w:r>
            <w:r w:rsidR="00A5082F" w:rsidRPr="004F25E8">
              <w:rPr>
                <w:rFonts w:cs="Segoe UI"/>
                <w:noProof/>
              </w:rPr>
              <w:t> </w:t>
            </w:r>
            <w:r w:rsidR="00A5082F" w:rsidRPr="004F25E8">
              <w:rPr>
                <w:rFonts w:cs="Segoe UI"/>
                <w:noProof/>
              </w:rPr>
              <w:t> </w:t>
            </w:r>
            <w:r w:rsidR="00A5082F" w:rsidRPr="004F25E8">
              <w:rPr>
                <w:rFonts w:cs="Segoe UI"/>
                <w:noProof/>
              </w:rPr>
              <w:t> </w:t>
            </w:r>
            <w:r w:rsidR="00A5082F" w:rsidRPr="004F25E8">
              <w:rPr>
                <w:rFonts w:cs="Segoe UI"/>
                <w:noProof/>
              </w:rPr>
              <w:t> </w:t>
            </w:r>
            <w:r w:rsidR="00A5082F" w:rsidRPr="004F25E8">
              <w:rPr>
                <w:rFonts w:cs="Segoe UI"/>
                <w:noProof/>
              </w:rPr>
              <w:t> </w:t>
            </w:r>
            <w:r w:rsidRPr="004F25E8">
              <w:rPr>
                <w:rFonts w:cs="Segoe UI"/>
              </w:rPr>
              <w:fldChar w:fldCharType="end"/>
            </w:r>
            <w:bookmarkEnd w:id="0"/>
          </w:p>
        </w:tc>
      </w:tr>
      <w:tr w:rsidR="005258B9" w:rsidRPr="004F25E8" w:rsidTr="005258B9">
        <w:trPr>
          <w:trHeight w:val="219"/>
          <w:jc w:val="center"/>
        </w:trPr>
        <w:tc>
          <w:tcPr>
            <w:tcW w:w="3686" w:type="dxa"/>
            <w:shd w:val="clear" w:color="auto" w:fill="auto"/>
          </w:tcPr>
          <w:p w:rsidR="005258B9" w:rsidRPr="005258B9" w:rsidRDefault="005258B9" w:rsidP="005258B9">
            <w:pPr>
              <w:pStyle w:val="Nadpis2"/>
              <w:spacing w:before="120" w:after="0"/>
              <w:jc w:val="right"/>
              <w:rPr>
                <w:rFonts w:cs="Segoe UI"/>
              </w:rPr>
            </w:pPr>
            <w:r w:rsidRPr="005258B9">
              <w:rPr>
                <w:rFonts w:cs="Segoe UI"/>
              </w:rPr>
              <w:t>č. SMLOUVY NÁJEMCE:</w:t>
            </w:r>
          </w:p>
        </w:tc>
        <w:tc>
          <w:tcPr>
            <w:tcW w:w="3686" w:type="dxa"/>
            <w:shd w:val="clear" w:color="auto" w:fill="auto"/>
          </w:tcPr>
          <w:p w:rsidR="005258B9" w:rsidRPr="004F25E8" w:rsidRDefault="0072326B" w:rsidP="00B51FC7">
            <w:pPr>
              <w:pStyle w:val="Nadpis2"/>
              <w:spacing w:before="120" w:after="0"/>
              <w:jc w:val="left"/>
              <w:rPr>
                <w:rFonts w:cs="Segoe UI"/>
              </w:rPr>
            </w:pPr>
            <w:r w:rsidRPr="004F25E8">
              <w:rPr>
                <w:rFonts w:cs="Segoe U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5258B9" w:rsidRPr="004F25E8">
              <w:rPr>
                <w:rFonts w:cs="Segoe UI"/>
              </w:rPr>
              <w:instrText xml:space="preserve"> FORMTEXT </w:instrText>
            </w:r>
            <w:r w:rsidRPr="004F25E8">
              <w:rPr>
                <w:rFonts w:cs="Segoe UI"/>
              </w:rPr>
            </w:r>
            <w:r w:rsidRPr="004F25E8">
              <w:rPr>
                <w:rFonts w:cs="Segoe UI"/>
              </w:rPr>
              <w:fldChar w:fldCharType="separate"/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Pr="004F25E8">
              <w:rPr>
                <w:rFonts w:cs="Segoe UI"/>
              </w:rPr>
              <w:fldChar w:fldCharType="end"/>
            </w:r>
          </w:p>
        </w:tc>
      </w:tr>
      <w:tr w:rsidR="005258B9" w:rsidRPr="004F25E8" w:rsidTr="005258B9">
        <w:trPr>
          <w:trHeight w:val="219"/>
          <w:jc w:val="center"/>
        </w:trPr>
        <w:tc>
          <w:tcPr>
            <w:tcW w:w="3686" w:type="dxa"/>
            <w:shd w:val="clear" w:color="auto" w:fill="auto"/>
          </w:tcPr>
          <w:p w:rsidR="005258B9" w:rsidRPr="005258B9" w:rsidRDefault="005258B9" w:rsidP="00A5082F">
            <w:pPr>
              <w:pStyle w:val="Nadpis2"/>
              <w:spacing w:before="120" w:after="0"/>
              <w:jc w:val="right"/>
              <w:rPr>
                <w:rFonts w:cs="Segoe UI"/>
              </w:rPr>
            </w:pPr>
            <w:r w:rsidRPr="005258B9">
              <w:rPr>
                <w:rFonts w:cs="Segoe UI"/>
              </w:rPr>
              <w:t>č. SMLOUVY PRONAJÍMATELE</w:t>
            </w:r>
          </w:p>
        </w:tc>
        <w:tc>
          <w:tcPr>
            <w:tcW w:w="3686" w:type="dxa"/>
            <w:shd w:val="clear" w:color="auto" w:fill="auto"/>
          </w:tcPr>
          <w:p w:rsidR="005258B9" w:rsidRPr="004F25E8" w:rsidRDefault="0072326B" w:rsidP="00B51FC7">
            <w:pPr>
              <w:pStyle w:val="Nadpis2"/>
              <w:spacing w:before="120" w:after="0"/>
              <w:jc w:val="left"/>
              <w:rPr>
                <w:rFonts w:cs="Segoe UI"/>
              </w:rPr>
            </w:pPr>
            <w:r w:rsidRPr="004F25E8">
              <w:rPr>
                <w:rFonts w:cs="Segoe UI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5258B9" w:rsidRPr="004F25E8">
              <w:rPr>
                <w:rFonts w:cs="Segoe UI"/>
              </w:rPr>
              <w:instrText xml:space="preserve"> FORMTEXT </w:instrText>
            </w:r>
            <w:r w:rsidRPr="004F25E8">
              <w:rPr>
                <w:rFonts w:cs="Segoe UI"/>
              </w:rPr>
            </w:r>
            <w:r w:rsidRPr="004F25E8">
              <w:rPr>
                <w:rFonts w:cs="Segoe UI"/>
              </w:rPr>
              <w:fldChar w:fldCharType="separate"/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="005258B9" w:rsidRPr="004F25E8">
              <w:rPr>
                <w:rFonts w:cs="Segoe UI"/>
                <w:noProof/>
              </w:rPr>
              <w:t> </w:t>
            </w:r>
            <w:r w:rsidRPr="004F25E8">
              <w:rPr>
                <w:rFonts w:cs="Segoe UI"/>
              </w:rPr>
              <w:fldChar w:fldCharType="end"/>
            </w:r>
          </w:p>
        </w:tc>
      </w:tr>
      <w:tr w:rsidR="00A5082F" w:rsidRPr="004F25E8" w:rsidTr="005258B9">
        <w:trPr>
          <w:trHeight w:val="77"/>
          <w:jc w:val="center"/>
        </w:trPr>
        <w:tc>
          <w:tcPr>
            <w:tcW w:w="3686" w:type="dxa"/>
            <w:shd w:val="clear" w:color="auto" w:fill="auto"/>
          </w:tcPr>
          <w:p w:rsidR="00A5082F" w:rsidRPr="004F25E8" w:rsidRDefault="00A5082F" w:rsidP="00A5082F">
            <w:pPr>
              <w:pStyle w:val="Nadpis2"/>
              <w:spacing w:before="0"/>
              <w:jc w:val="right"/>
              <w:rPr>
                <w:rFonts w:cs="Segoe UI"/>
              </w:rPr>
            </w:pPr>
          </w:p>
        </w:tc>
        <w:tc>
          <w:tcPr>
            <w:tcW w:w="3686" w:type="dxa"/>
            <w:shd w:val="clear" w:color="auto" w:fill="auto"/>
          </w:tcPr>
          <w:p w:rsidR="00A5082F" w:rsidRPr="004F25E8" w:rsidRDefault="00A5082F" w:rsidP="00B51FC7">
            <w:pPr>
              <w:pStyle w:val="Nadpis2"/>
              <w:spacing w:before="0"/>
              <w:jc w:val="left"/>
              <w:rPr>
                <w:rFonts w:cs="Segoe UI"/>
              </w:rPr>
            </w:pPr>
          </w:p>
        </w:tc>
      </w:tr>
    </w:tbl>
    <w:p w:rsidR="00E2405F" w:rsidRPr="004F25E8" w:rsidRDefault="00992DC7" w:rsidP="001673E1">
      <w:pPr>
        <w:pStyle w:val="Podtitul"/>
        <w:rPr>
          <w:rFonts w:cs="Segoe UI"/>
        </w:rPr>
      </w:pPr>
      <w:r w:rsidRPr="004F25E8">
        <w:rPr>
          <w:rFonts w:cs="Segoe UI"/>
        </w:rPr>
        <w:t xml:space="preserve"> (dále pouze „</w:t>
      </w:r>
      <w:r w:rsidRPr="004F25E8">
        <w:rPr>
          <w:rFonts w:cs="Segoe UI"/>
          <w:b/>
          <w:bCs/>
          <w:i/>
          <w:iCs/>
        </w:rPr>
        <w:t>smlouva</w:t>
      </w:r>
      <w:r w:rsidRPr="004F25E8">
        <w:rPr>
          <w:rFonts w:cs="Segoe UI"/>
        </w:rPr>
        <w:t xml:space="preserve">“) </w:t>
      </w:r>
      <w:r w:rsidR="001673E1" w:rsidRPr="004F25E8">
        <w:rPr>
          <w:rFonts w:cs="Segoe UI"/>
        </w:rPr>
        <w:t xml:space="preserve">uzavřená </w:t>
      </w:r>
      <w:r w:rsidR="00D811B1" w:rsidRPr="004F25E8">
        <w:rPr>
          <w:rFonts w:cs="Segoe UI"/>
        </w:rPr>
        <w:t>v souladu s ustanoveními § 221</w:t>
      </w:r>
      <w:r w:rsidR="008E30BB">
        <w:rPr>
          <w:rFonts w:cs="Segoe UI"/>
        </w:rPr>
        <w:t>5</w:t>
      </w:r>
      <w:r w:rsidR="00D811B1" w:rsidRPr="004F25E8">
        <w:rPr>
          <w:rFonts w:cs="Segoe UI"/>
        </w:rPr>
        <w:t xml:space="preserve"> a </w:t>
      </w:r>
      <w:proofErr w:type="spellStart"/>
      <w:r w:rsidR="00D811B1" w:rsidRPr="004F25E8">
        <w:rPr>
          <w:rFonts w:cs="Segoe UI"/>
        </w:rPr>
        <w:t>násl</w:t>
      </w:r>
      <w:proofErr w:type="spellEnd"/>
      <w:r w:rsidR="00D811B1" w:rsidRPr="004F25E8">
        <w:rPr>
          <w:rFonts w:cs="Segoe UI"/>
        </w:rPr>
        <w:t>. zák. č. 89/2012 Sb., občanský zákoník (dále také pouze „</w:t>
      </w:r>
      <w:r w:rsidR="00D811B1" w:rsidRPr="004F25E8">
        <w:rPr>
          <w:rFonts w:cs="Segoe UI"/>
          <w:b/>
          <w:i/>
        </w:rPr>
        <w:t>občanský zákoník</w:t>
      </w:r>
      <w:r w:rsidR="00D811B1" w:rsidRPr="004F25E8">
        <w:rPr>
          <w:rFonts w:cs="Segoe UI"/>
        </w:rPr>
        <w:t xml:space="preserve">“), v platném znění, </w:t>
      </w:r>
      <w:r w:rsidR="001673E1" w:rsidRPr="004F25E8">
        <w:rPr>
          <w:rFonts w:cs="Segoe UI"/>
        </w:rPr>
        <w:t>mezi smluvními stranami:</w:t>
      </w:r>
    </w:p>
    <w:p w:rsidR="00C82962" w:rsidRPr="004F25E8" w:rsidRDefault="00C82962" w:rsidP="00C82962">
      <w:pPr>
        <w:spacing w:after="0"/>
        <w:rPr>
          <w:rFonts w:cs="Segoe UI"/>
        </w:rPr>
      </w:pPr>
      <w:r w:rsidRPr="004F25E8">
        <w:rPr>
          <w:rFonts w:cs="Segoe UI"/>
        </w:rPr>
        <w:t>SPOLEČNOST:</w:t>
      </w:r>
      <w:r w:rsidRPr="004F25E8">
        <w:rPr>
          <w:rFonts w:cs="Segoe UI"/>
        </w:rPr>
        <w:tab/>
      </w:r>
      <w:r w:rsidRPr="004F25E8">
        <w:rPr>
          <w:rFonts w:cs="Segoe UI"/>
        </w:rPr>
        <w:tab/>
      </w:r>
      <w:bookmarkStart w:id="1" w:name="Text3"/>
      <w:r w:rsidRPr="004F25E8">
        <w:rPr>
          <w:rFonts w:cs="Segoe UI"/>
          <w:b/>
        </w:rPr>
        <w:t xml:space="preserve">ČEZ </w:t>
      </w:r>
      <w:proofErr w:type="spellStart"/>
      <w:r w:rsidRPr="004F25E8">
        <w:rPr>
          <w:rFonts w:cs="Segoe UI"/>
          <w:b/>
        </w:rPr>
        <w:t>Energo</w:t>
      </w:r>
      <w:proofErr w:type="spellEnd"/>
      <w:r w:rsidRPr="004F25E8">
        <w:rPr>
          <w:rFonts w:cs="Segoe UI"/>
          <w:b/>
        </w:rPr>
        <w:t>, s.r.o.</w:t>
      </w:r>
      <w:bookmarkEnd w:id="1"/>
      <w:r w:rsidRPr="004F25E8">
        <w:rPr>
          <w:rFonts w:cs="Segoe UI"/>
        </w:rPr>
        <w:t xml:space="preserve"> </w:t>
      </w:r>
    </w:p>
    <w:p w:rsidR="00C82962" w:rsidRPr="004F25E8" w:rsidRDefault="00C82962" w:rsidP="00C82962">
      <w:pPr>
        <w:spacing w:after="0"/>
        <w:rPr>
          <w:rFonts w:cs="Segoe UI"/>
        </w:rPr>
      </w:pPr>
      <w:r w:rsidRPr="004F25E8">
        <w:rPr>
          <w:rFonts w:cs="Segoe UI"/>
        </w:rPr>
        <w:t>SE SÍDLEM:</w:t>
      </w:r>
      <w:r w:rsidRPr="004F25E8">
        <w:rPr>
          <w:rFonts w:cs="Segoe UI"/>
        </w:rPr>
        <w:tab/>
      </w:r>
      <w:r w:rsidRPr="004F25E8">
        <w:rPr>
          <w:rFonts w:cs="Segoe UI"/>
        </w:rPr>
        <w:tab/>
      </w:r>
      <w:bookmarkStart w:id="2" w:name="Text2"/>
      <w:r w:rsidRPr="004F25E8">
        <w:rPr>
          <w:rFonts w:cs="Segoe UI"/>
        </w:rPr>
        <w:t xml:space="preserve">Karolinská 661/4, 186 00 Praha 8 – Karlín </w:t>
      </w:r>
      <w:bookmarkEnd w:id="2"/>
    </w:p>
    <w:p w:rsidR="00C82962" w:rsidRPr="004F25E8" w:rsidRDefault="00C82962" w:rsidP="00C82962">
      <w:pPr>
        <w:spacing w:after="0"/>
        <w:rPr>
          <w:rFonts w:cs="Segoe UI"/>
        </w:rPr>
      </w:pPr>
      <w:r w:rsidRPr="004F25E8">
        <w:rPr>
          <w:rFonts w:cs="Segoe UI"/>
        </w:rPr>
        <w:t>IČ:</w:t>
      </w:r>
      <w:r w:rsidRPr="004F25E8">
        <w:rPr>
          <w:rFonts w:cs="Segoe UI"/>
        </w:rPr>
        <w:tab/>
      </w:r>
      <w:r w:rsidRPr="004F25E8">
        <w:rPr>
          <w:rFonts w:cs="Segoe UI"/>
        </w:rPr>
        <w:tab/>
      </w:r>
      <w:r w:rsidRPr="004F25E8">
        <w:rPr>
          <w:rFonts w:cs="Segoe UI"/>
        </w:rPr>
        <w:tab/>
      </w:r>
      <w:bookmarkStart w:id="3" w:name="Text4"/>
      <w:r w:rsidRPr="004F25E8">
        <w:rPr>
          <w:rFonts w:cs="Segoe UI"/>
        </w:rPr>
        <w:t>29060109</w:t>
      </w:r>
      <w:bookmarkEnd w:id="3"/>
    </w:p>
    <w:p w:rsidR="00C82962" w:rsidRPr="008E30BB" w:rsidRDefault="00C82962" w:rsidP="00C82962">
      <w:pPr>
        <w:spacing w:after="0"/>
        <w:rPr>
          <w:rFonts w:cs="Segoe UI"/>
        </w:rPr>
      </w:pPr>
      <w:r w:rsidRPr="004F25E8">
        <w:rPr>
          <w:rFonts w:cs="Segoe UI"/>
        </w:rPr>
        <w:t>DIČ:</w:t>
      </w:r>
      <w:r w:rsidRPr="004F25E8">
        <w:rPr>
          <w:rFonts w:cs="Segoe UI"/>
        </w:rPr>
        <w:tab/>
      </w:r>
      <w:r w:rsidRPr="004F25E8">
        <w:rPr>
          <w:rFonts w:cs="Segoe UI"/>
        </w:rPr>
        <w:tab/>
      </w:r>
      <w:r w:rsidRPr="004F25E8">
        <w:rPr>
          <w:rFonts w:cs="Segoe UI"/>
        </w:rPr>
        <w:tab/>
      </w:r>
      <w:bookmarkStart w:id="4" w:name="Text5"/>
      <w:r w:rsidRPr="008E30BB">
        <w:rPr>
          <w:rFonts w:cs="Segoe UI"/>
        </w:rPr>
        <w:t>CZ29060109</w:t>
      </w:r>
      <w:bookmarkEnd w:id="4"/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 xml:space="preserve">zapsaná v Obchodním rejstříku vedeném </w:t>
      </w:r>
      <w:bookmarkStart w:id="5" w:name="Text6"/>
      <w:r w:rsidRPr="008E30BB">
        <w:rPr>
          <w:rFonts w:cs="Segoe UI"/>
        </w:rPr>
        <w:t>Městským soudem v Praze</w:t>
      </w:r>
      <w:bookmarkEnd w:id="5"/>
      <w:r w:rsidRPr="008E30BB">
        <w:rPr>
          <w:rFonts w:cs="Segoe UI"/>
        </w:rPr>
        <w:t xml:space="preserve">, oddíl </w:t>
      </w:r>
      <w:bookmarkStart w:id="6" w:name="Text7"/>
      <w:r w:rsidRPr="008E30BB">
        <w:rPr>
          <w:rFonts w:cs="Segoe UI"/>
        </w:rPr>
        <w:t>C</w:t>
      </w:r>
      <w:bookmarkEnd w:id="6"/>
      <w:r w:rsidRPr="008E30BB">
        <w:rPr>
          <w:rFonts w:cs="Segoe UI"/>
        </w:rPr>
        <w:t xml:space="preserve">, vložka </w:t>
      </w:r>
      <w:bookmarkStart w:id="7" w:name="Text8"/>
      <w:r w:rsidRPr="008E30BB">
        <w:rPr>
          <w:rFonts w:cs="Segoe UI"/>
        </w:rPr>
        <w:t>163691</w:t>
      </w:r>
      <w:bookmarkEnd w:id="7"/>
      <w:r w:rsidRPr="008E30BB">
        <w:rPr>
          <w:rFonts w:cs="Segoe UI"/>
        </w:rPr>
        <w:t>.</w:t>
      </w:r>
    </w:p>
    <w:p w:rsidR="00C82962" w:rsidRPr="008E30BB" w:rsidRDefault="00490784" w:rsidP="00C82962">
      <w:pPr>
        <w:spacing w:after="0"/>
        <w:rPr>
          <w:rFonts w:cs="Segoe UI"/>
        </w:rPr>
      </w:pPr>
      <w:r w:rsidRPr="008E30BB">
        <w:rPr>
          <w:rFonts w:cs="Segoe UI"/>
        </w:rPr>
        <w:t>ZASTOUPENÁ</w:t>
      </w:r>
      <w:r w:rsidR="00C82962" w:rsidRPr="008E30BB">
        <w:rPr>
          <w:rFonts w:cs="Segoe UI"/>
        </w:rPr>
        <w:t>:</w:t>
      </w:r>
      <w:r w:rsidR="00C82962" w:rsidRPr="008E30BB">
        <w:rPr>
          <w:rFonts w:cs="Segoe UI"/>
        </w:rPr>
        <w:tab/>
      </w:r>
      <w:r w:rsidR="00C82962" w:rsidRPr="008E30BB">
        <w:rPr>
          <w:rFonts w:cs="Segoe UI"/>
        </w:rPr>
        <w:tab/>
      </w:r>
      <w:bookmarkStart w:id="8" w:name="Text9"/>
      <w:r w:rsidR="00C82962" w:rsidRPr="008E30BB">
        <w:rPr>
          <w:rFonts w:cs="Segoe UI"/>
          <w:b/>
        </w:rPr>
        <w:t xml:space="preserve">Ing. </w:t>
      </w:r>
      <w:r w:rsidR="002B60D6" w:rsidRPr="008E30BB">
        <w:rPr>
          <w:rFonts w:cs="Segoe UI"/>
          <w:b/>
        </w:rPr>
        <w:t>David Bauer</w:t>
      </w:r>
      <w:r w:rsidR="00C82962" w:rsidRPr="008E30BB">
        <w:rPr>
          <w:rFonts w:cs="Segoe UI"/>
          <w:b/>
        </w:rPr>
        <w:t xml:space="preserve"> – jednatel</w:t>
      </w:r>
      <w:bookmarkEnd w:id="8"/>
      <w:r w:rsidR="00C82962" w:rsidRPr="008E30BB">
        <w:rPr>
          <w:rFonts w:cs="Segoe UI"/>
          <w:b/>
        </w:rPr>
        <w:t xml:space="preserve"> </w:t>
      </w:r>
      <w:r w:rsidR="00C82962" w:rsidRPr="008E30BB">
        <w:rPr>
          <w:rFonts w:cs="Segoe UI"/>
        </w:rPr>
        <w:t xml:space="preserve"> </w:t>
      </w:r>
    </w:p>
    <w:p w:rsidR="00C82962" w:rsidRPr="008E30BB" w:rsidRDefault="00C82962" w:rsidP="00C82962">
      <w:pPr>
        <w:spacing w:after="0"/>
        <w:rPr>
          <w:rFonts w:cs="Segoe UI"/>
          <w:b/>
        </w:rPr>
      </w:pP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bookmarkStart w:id="9" w:name="Text10"/>
      <w:r w:rsidRPr="008E30BB">
        <w:rPr>
          <w:rFonts w:cs="Segoe UI"/>
          <w:b/>
        </w:rPr>
        <w:t>Ing. Lumír Žák – jednatel</w:t>
      </w:r>
      <w:bookmarkEnd w:id="9"/>
      <w:r w:rsidRPr="008E30BB">
        <w:rPr>
          <w:rFonts w:cs="Segoe UI"/>
          <w:b/>
        </w:rPr>
        <w:t xml:space="preserve">  </w:t>
      </w:r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BANKOVNÍ SPOJENÍ:</w:t>
      </w:r>
      <w:r w:rsidRPr="008E30BB">
        <w:rPr>
          <w:rFonts w:cs="Segoe UI"/>
        </w:rPr>
        <w:tab/>
      </w:r>
      <w:bookmarkStart w:id="10" w:name="Text11"/>
      <w:r w:rsidR="00FF3518" w:rsidRPr="008E30BB">
        <w:rPr>
          <w:rFonts w:cs="Segoe UI"/>
        </w:rPr>
        <w:t>Česká spořitelna</w:t>
      </w:r>
      <w:r w:rsidRPr="008E30BB">
        <w:rPr>
          <w:rFonts w:cs="Segoe UI"/>
        </w:rPr>
        <w:t>, a.s.</w:t>
      </w:r>
      <w:bookmarkEnd w:id="10"/>
      <w:r w:rsidRPr="008E30BB">
        <w:rPr>
          <w:rFonts w:cs="Segoe UI"/>
        </w:rPr>
        <w:t xml:space="preserve"> </w:t>
      </w:r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ČÍSLO ÚČTU:</w:t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bookmarkStart w:id="11" w:name="Text12"/>
      <w:r w:rsidR="00FF3518" w:rsidRPr="008E30BB">
        <w:rPr>
          <w:rFonts w:cs="Segoe UI"/>
        </w:rPr>
        <w:t>5736332/0800</w:t>
      </w:r>
      <w:bookmarkEnd w:id="11"/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OSOBY OPRÁVNĚNÉ JEDNAT VE VĚCECH OBCHODNÍCH:</w:t>
      </w:r>
      <w:r w:rsidRPr="008E30BB">
        <w:rPr>
          <w:rFonts w:cs="Segoe UI"/>
        </w:rPr>
        <w:tab/>
      </w:r>
    </w:p>
    <w:p w:rsidR="00C82962" w:rsidRPr="008E30BB" w:rsidRDefault="00C82962" w:rsidP="00C82962">
      <w:pPr>
        <w:spacing w:after="0"/>
        <w:rPr>
          <w:rFonts w:cs="Segoe UI"/>
          <w:b/>
        </w:rPr>
      </w:pP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="00222920">
        <w:rPr>
          <w:rFonts w:cs="Segoe UI"/>
        </w:rPr>
        <w:t>XXXXXXXXXXXXXXXX</w:t>
      </w:r>
      <w:r w:rsidRPr="008E30BB">
        <w:rPr>
          <w:rFonts w:cs="Segoe UI"/>
          <w:b/>
        </w:rPr>
        <w:t xml:space="preserve"> </w:t>
      </w:r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TELEFON:</w:t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="00222920">
        <w:rPr>
          <w:rFonts w:cs="Segoe UI"/>
        </w:rPr>
        <w:t>XXXXXXXXXXXXXXXX</w:t>
      </w:r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E-MAIL:</w:t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="00222920">
        <w:rPr>
          <w:rFonts w:cs="Segoe UI"/>
        </w:rPr>
        <w:t>XXXXXXXXXXXXXXXX</w:t>
      </w:r>
      <w:r w:rsidRPr="008E30BB">
        <w:rPr>
          <w:rFonts w:cs="Segoe UI"/>
        </w:rPr>
        <w:t xml:space="preserve"> </w:t>
      </w:r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OSOBY OPRÁVNĚNÉ JEDNAT VE VĚCECH TECHNICKÝCH:</w:t>
      </w:r>
    </w:p>
    <w:p w:rsidR="00C82962" w:rsidRPr="008E30BB" w:rsidRDefault="00C82962" w:rsidP="00C82962">
      <w:pPr>
        <w:spacing w:after="0"/>
        <w:rPr>
          <w:rFonts w:cs="Segoe UI"/>
          <w:b/>
        </w:rPr>
      </w:pP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="00222920">
        <w:rPr>
          <w:rFonts w:cs="Segoe UI"/>
        </w:rPr>
        <w:t>XXXXXXXXXXXXXXXX</w:t>
      </w:r>
    </w:p>
    <w:p w:rsidR="00C82962" w:rsidRPr="008E30BB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TELEFON:</w:t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="00222920">
        <w:rPr>
          <w:rFonts w:cs="Segoe UI"/>
        </w:rPr>
        <w:t>XXXXXXXXXXXXXXXX</w:t>
      </w:r>
    </w:p>
    <w:p w:rsidR="00C82962" w:rsidRPr="004F25E8" w:rsidRDefault="00C82962" w:rsidP="00C82962">
      <w:pPr>
        <w:spacing w:after="0"/>
        <w:rPr>
          <w:rFonts w:cs="Segoe UI"/>
        </w:rPr>
      </w:pPr>
      <w:r w:rsidRPr="008E30BB">
        <w:rPr>
          <w:rFonts w:cs="Segoe UI"/>
        </w:rPr>
        <w:t>E-MAIL:</w:t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Pr="008E30BB">
        <w:rPr>
          <w:rFonts w:cs="Segoe UI"/>
        </w:rPr>
        <w:tab/>
      </w:r>
      <w:r w:rsidR="00222920">
        <w:rPr>
          <w:rFonts w:cs="Segoe UI"/>
        </w:rPr>
        <w:t>XXXXXXXXXXXXXXXX</w:t>
      </w:r>
      <w:r w:rsidRPr="004F25E8">
        <w:rPr>
          <w:rFonts w:cs="Segoe UI"/>
        </w:rPr>
        <w:t xml:space="preserve"> </w:t>
      </w:r>
    </w:p>
    <w:p w:rsidR="00C82962" w:rsidRPr="004F25E8" w:rsidRDefault="00C82962" w:rsidP="00272BA0">
      <w:pPr>
        <w:spacing w:before="240" w:after="0"/>
        <w:rPr>
          <w:rFonts w:cs="Segoe UI"/>
          <w:b/>
        </w:rPr>
      </w:pPr>
      <w:r w:rsidRPr="004F25E8">
        <w:rPr>
          <w:rFonts w:cs="Segoe UI"/>
          <w:b/>
        </w:rPr>
        <w:t>dále jen „</w:t>
      </w:r>
      <w:r w:rsidR="0072480E">
        <w:rPr>
          <w:rFonts w:cs="Segoe UI"/>
          <w:b/>
          <w:i/>
        </w:rPr>
        <w:t>Podn</w:t>
      </w:r>
      <w:r w:rsidR="00201640" w:rsidRPr="004F25E8">
        <w:rPr>
          <w:rFonts w:cs="Segoe UI"/>
          <w:b/>
          <w:i/>
        </w:rPr>
        <w:t>ájemce</w:t>
      </w:r>
      <w:r w:rsidRPr="004F25E8">
        <w:rPr>
          <w:rFonts w:cs="Segoe UI"/>
          <w:b/>
        </w:rPr>
        <w:t>“ a</w:t>
      </w:r>
    </w:p>
    <w:p w:rsidR="00726AFC" w:rsidRPr="00726AFC" w:rsidRDefault="00726AFC" w:rsidP="00726AFC">
      <w:pPr>
        <w:spacing w:before="240"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SPOLEČNOST:                   </w:t>
      </w:r>
      <w:r w:rsidR="009728C8">
        <w:rPr>
          <w:rFonts w:cs="Segoe UI"/>
          <w:szCs w:val="18"/>
          <w:lang w:eastAsia="cs-CZ"/>
        </w:rPr>
        <w:t xml:space="preserve"> </w:t>
      </w:r>
      <w:r w:rsidRPr="00726AFC">
        <w:rPr>
          <w:rFonts w:cs="Segoe UI"/>
          <w:b/>
          <w:bCs/>
          <w:szCs w:val="18"/>
          <w:lang w:eastAsia="cs-CZ"/>
        </w:rPr>
        <w:t>Teplo Rýmařov s.r.o.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SE </w:t>
      </w:r>
      <w:r w:rsidRPr="00B66E8C">
        <w:rPr>
          <w:rFonts w:cs="Segoe UI"/>
          <w:szCs w:val="18"/>
          <w:lang w:eastAsia="cs-CZ"/>
        </w:rPr>
        <w:t>SÍDLEM:                        </w:t>
      </w:r>
      <w:r w:rsidR="009728C8">
        <w:rPr>
          <w:rFonts w:cs="Segoe UI"/>
          <w:szCs w:val="18"/>
          <w:lang w:eastAsia="cs-CZ"/>
        </w:rPr>
        <w:t xml:space="preserve"> </w:t>
      </w:r>
      <w:r w:rsidRPr="00726AFC">
        <w:rPr>
          <w:rFonts w:cs="Segoe UI"/>
          <w:szCs w:val="18"/>
          <w:lang w:eastAsia="cs-CZ"/>
        </w:rPr>
        <w:t>Okružní 1364/51, 795 01 Rýmařov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IČ:           </w:t>
      </w:r>
      <w:r w:rsidRPr="00B66E8C">
        <w:rPr>
          <w:rFonts w:cs="Segoe UI"/>
          <w:szCs w:val="18"/>
          <w:lang w:eastAsia="cs-CZ"/>
        </w:rPr>
        <w:t>                          </w:t>
      </w:r>
      <w:r w:rsidR="009728C8">
        <w:rPr>
          <w:rFonts w:cs="Segoe UI"/>
          <w:szCs w:val="18"/>
          <w:lang w:eastAsia="cs-CZ"/>
        </w:rPr>
        <w:t>  </w:t>
      </w:r>
      <w:r w:rsidRPr="00726AFC">
        <w:rPr>
          <w:rFonts w:cs="Segoe UI"/>
          <w:szCs w:val="18"/>
          <w:lang w:eastAsia="cs-CZ"/>
        </w:rPr>
        <w:t>25387855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DIČ:       </w:t>
      </w:r>
      <w:r w:rsidR="009728C8">
        <w:rPr>
          <w:rFonts w:cs="Segoe UI"/>
          <w:szCs w:val="18"/>
          <w:lang w:eastAsia="cs-CZ"/>
        </w:rPr>
        <w:t xml:space="preserve">                              </w:t>
      </w:r>
      <w:r w:rsidRPr="00726AFC">
        <w:rPr>
          <w:rFonts w:cs="Segoe UI"/>
          <w:szCs w:val="18"/>
          <w:lang w:eastAsia="cs-CZ"/>
        </w:rPr>
        <w:t>CZ25387855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zapsaná v Obchodním rejstříku vedeném Krajským soudem v Ostravě, oddíl C, vložka 17434.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ZASTOUPENÁ:                  </w:t>
      </w:r>
      <w:r w:rsidR="009728C8">
        <w:rPr>
          <w:rFonts w:cs="Segoe UI"/>
          <w:szCs w:val="18"/>
          <w:lang w:eastAsia="cs-CZ"/>
        </w:rPr>
        <w:t xml:space="preserve">  </w:t>
      </w:r>
      <w:r w:rsidRPr="00726AFC">
        <w:rPr>
          <w:rFonts w:cs="Segoe UI"/>
          <w:b/>
          <w:bCs/>
          <w:szCs w:val="18"/>
          <w:lang w:eastAsia="cs-CZ"/>
        </w:rPr>
        <w:t xml:space="preserve">Ing. Tomáš </w:t>
      </w:r>
      <w:proofErr w:type="spellStart"/>
      <w:r w:rsidRPr="00726AFC">
        <w:rPr>
          <w:rFonts w:cs="Segoe UI"/>
          <w:b/>
          <w:bCs/>
          <w:szCs w:val="18"/>
          <w:lang w:eastAsia="cs-CZ"/>
        </w:rPr>
        <w:t>Kӧhler</w:t>
      </w:r>
      <w:proofErr w:type="spellEnd"/>
      <w:r w:rsidRPr="00726AFC">
        <w:rPr>
          <w:rFonts w:cs="Segoe UI"/>
          <w:b/>
          <w:bCs/>
          <w:szCs w:val="18"/>
          <w:lang w:eastAsia="cs-CZ"/>
        </w:rPr>
        <w:t xml:space="preserve"> – jednatel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BANKOVNÍ SPOJENÍ</w:t>
      </w:r>
      <w:r w:rsidRPr="00B66E8C">
        <w:rPr>
          <w:rFonts w:cs="Segoe UI"/>
          <w:szCs w:val="18"/>
          <w:lang w:eastAsia="cs-CZ"/>
        </w:rPr>
        <w:t>:        </w:t>
      </w:r>
      <w:r w:rsidR="009728C8">
        <w:rPr>
          <w:rFonts w:cs="Segoe UI"/>
          <w:szCs w:val="18"/>
          <w:lang w:eastAsia="cs-CZ"/>
        </w:rPr>
        <w:t xml:space="preserve">  </w:t>
      </w:r>
      <w:r w:rsidRPr="00726AFC">
        <w:rPr>
          <w:rFonts w:cs="Segoe UI"/>
          <w:bCs/>
          <w:szCs w:val="18"/>
          <w:lang w:eastAsia="cs-CZ"/>
        </w:rPr>
        <w:t>K</w:t>
      </w:r>
      <w:r w:rsidRPr="00B66E8C">
        <w:rPr>
          <w:rFonts w:cs="Segoe UI"/>
          <w:bCs/>
          <w:szCs w:val="18"/>
          <w:lang w:eastAsia="cs-CZ"/>
        </w:rPr>
        <w:t>omerční banka, a.s.</w:t>
      </w:r>
      <w:r w:rsidRPr="00726AFC">
        <w:rPr>
          <w:rFonts w:cs="Segoe UI"/>
          <w:b/>
          <w:bCs/>
          <w:szCs w:val="18"/>
          <w:lang w:eastAsia="cs-CZ"/>
        </w:rPr>
        <w:t xml:space="preserve"> 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ČÍSLO</w:t>
      </w:r>
      <w:r w:rsidRPr="00B66E8C">
        <w:rPr>
          <w:rFonts w:cs="Segoe UI"/>
          <w:szCs w:val="18"/>
          <w:lang w:eastAsia="cs-CZ"/>
        </w:rPr>
        <w:t xml:space="preserve"> ÚČTU:                      </w:t>
      </w:r>
      <w:r w:rsidR="009728C8">
        <w:rPr>
          <w:rFonts w:cs="Segoe UI"/>
          <w:szCs w:val="18"/>
          <w:lang w:eastAsia="cs-CZ"/>
        </w:rPr>
        <w:t xml:space="preserve"> </w:t>
      </w:r>
      <w:r w:rsidRPr="00726AFC">
        <w:rPr>
          <w:rFonts w:cs="Segoe UI"/>
          <w:bCs/>
          <w:szCs w:val="18"/>
          <w:lang w:eastAsia="cs-CZ"/>
        </w:rPr>
        <w:t>4606771/0100</w:t>
      </w:r>
      <w:r w:rsidRPr="00726AFC">
        <w:rPr>
          <w:rFonts w:cs="Segoe UI"/>
          <w:szCs w:val="18"/>
          <w:lang w:eastAsia="cs-CZ"/>
        </w:rPr>
        <w:t xml:space="preserve">                   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OSOBY OPRÁVNĚNÉ JEDNAT VE VĚCECH OBCHODNÍCH:              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               </w:t>
      </w:r>
      <w:r w:rsidR="00B66E8C">
        <w:rPr>
          <w:rFonts w:cs="Segoe UI"/>
          <w:szCs w:val="18"/>
          <w:lang w:eastAsia="cs-CZ"/>
        </w:rPr>
        <w:t>                             </w:t>
      </w:r>
      <w:r w:rsidRPr="00726AFC">
        <w:rPr>
          <w:rFonts w:cs="Segoe UI"/>
          <w:b/>
          <w:bCs/>
          <w:szCs w:val="18"/>
          <w:lang w:eastAsia="cs-CZ"/>
        </w:rPr>
        <w:t xml:space="preserve">Ing. Tomáš </w:t>
      </w:r>
      <w:proofErr w:type="spellStart"/>
      <w:r w:rsidRPr="00726AFC">
        <w:rPr>
          <w:rFonts w:cs="Segoe UI"/>
          <w:b/>
          <w:bCs/>
          <w:szCs w:val="18"/>
          <w:lang w:eastAsia="cs-CZ"/>
        </w:rPr>
        <w:t>Kӧhler</w:t>
      </w:r>
      <w:proofErr w:type="spellEnd"/>
      <w:r w:rsidRPr="00726AFC">
        <w:rPr>
          <w:rFonts w:cs="Segoe UI"/>
          <w:b/>
          <w:bCs/>
          <w:szCs w:val="18"/>
          <w:lang w:eastAsia="cs-CZ"/>
        </w:rPr>
        <w:t xml:space="preserve"> – jednatel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TELEFON:                            +420 554 219 318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E-MAIL:               </w:t>
      </w:r>
      <w:r w:rsidRPr="00B66E8C">
        <w:rPr>
          <w:rFonts w:cs="Segoe UI"/>
          <w:szCs w:val="18"/>
          <w:lang w:eastAsia="cs-CZ"/>
        </w:rPr>
        <w:t>                </w:t>
      </w:r>
      <w:hyperlink r:id="rId8" w:history="1">
        <w:r w:rsidRPr="00B66E8C">
          <w:rPr>
            <w:rFonts w:cs="Segoe UI"/>
            <w:color w:val="0000FF"/>
            <w:szCs w:val="18"/>
            <w:u w:val="single"/>
            <w:lang w:eastAsia="cs-CZ"/>
          </w:rPr>
          <w:t>kohler@teplorymarov.cz</w:t>
        </w:r>
      </w:hyperlink>
    </w:p>
    <w:p w:rsidR="009728C8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OSOBY OPRÁVNĚNÉ JEDNAT VE VĚCECH TECHNICKÝCH: </w:t>
      </w:r>
    </w:p>
    <w:p w:rsidR="00726AFC" w:rsidRPr="00726AFC" w:rsidRDefault="00222920" w:rsidP="009728C8">
      <w:pPr>
        <w:spacing w:after="0"/>
        <w:ind w:left="1418" w:firstLine="709"/>
        <w:jc w:val="left"/>
        <w:rPr>
          <w:rFonts w:cs="Segoe UI"/>
          <w:szCs w:val="18"/>
          <w:lang w:eastAsia="cs-CZ"/>
        </w:rPr>
      </w:pPr>
      <w:r>
        <w:rPr>
          <w:rFonts w:cs="Segoe UI"/>
          <w:szCs w:val="18"/>
          <w:lang w:eastAsia="cs-CZ"/>
        </w:rPr>
        <w:t>XXXXXXXXXXXXXXXXXXXX</w:t>
      </w:r>
      <w:r w:rsidR="00726AFC" w:rsidRPr="00726AFC">
        <w:rPr>
          <w:rFonts w:cs="Segoe UI"/>
          <w:szCs w:val="18"/>
          <w:lang w:eastAsia="cs-CZ"/>
        </w:rPr>
        <w:t xml:space="preserve">                                        </w:t>
      </w:r>
      <w:r w:rsidR="00726AFC" w:rsidRPr="00726AFC">
        <w:rPr>
          <w:rFonts w:cs="Segoe UI"/>
          <w:b/>
          <w:bCs/>
          <w:szCs w:val="18"/>
          <w:lang w:eastAsia="cs-CZ"/>
        </w:rPr>
        <w:t>     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TELEFON: </w:t>
      </w:r>
      <w:r w:rsidR="009728C8">
        <w:rPr>
          <w:rFonts w:cs="Segoe UI"/>
          <w:szCs w:val="18"/>
          <w:lang w:eastAsia="cs-CZ"/>
        </w:rPr>
        <w:t xml:space="preserve">                           </w:t>
      </w:r>
      <w:r w:rsidR="00222920">
        <w:rPr>
          <w:rFonts w:cs="Segoe UI"/>
          <w:szCs w:val="18"/>
          <w:lang w:eastAsia="cs-CZ"/>
        </w:rPr>
        <w:t>XXXXXXXXXXXXXXXXXXXX</w:t>
      </w:r>
    </w:p>
    <w:p w:rsidR="00726AFC" w:rsidRPr="00726AFC" w:rsidRDefault="00726AFC" w:rsidP="00726AFC">
      <w:pPr>
        <w:spacing w:after="0"/>
        <w:jc w:val="left"/>
        <w:rPr>
          <w:rFonts w:cs="Segoe UI"/>
          <w:bCs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E-MAIL:                   </w:t>
      </w:r>
      <w:r w:rsidR="00B66E8C" w:rsidRPr="00B66E8C">
        <w:rPr>
          <w:rFonts w:cs="Segoe UI"/>
          <w:szCs w:val="18"/>
          <w:lang w:eastAsia="cs-CZ"/>
        </w:rPr>
        <w:t>             </w:t>
      </w:r>
      <w:r w:rsidR="00222920">
        <w:rPr>
          <w:rFonts w:cs="Segoe UI"/>
          <w:szCs w:val="18"/>
          <w:lang w:eastAsia="cs-CZ"/>
        </w:rPr>
        <w:t>XXXXXXXXXXXXXXXXXXX</w:t>
      </w:r>
      <w:r w:rsidR="00222920" w:rsidRPr="00726AFC">
        <w:rPr>
          <w:rFonts w:cs="Segoe UI"/>
          <w:bCs/>
          <w:szCs w:val="18"/>
          <w:lang w:eastAsia="cs-CZ"/>
        </w:rPr>
        <w:t xml:space="preserve"> 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</w:p>
    <w:p w:rsidR="00726AFC" w:rsidRPr="00726AFC" w:rsidRDefault="00726AFC" w:rsidP="00726AFC">
      <w:pPr>
        <w:spacing w:before="240"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b/>
          <w:bCs/>
          <w:szCs w:val="18"/>
          <w:lang w:eastAsia="cs-CZ"/>
        </w:rPr>
        <w:t>dále jen „</w:t>
      </w:r>
      <w:r w:rsidRPr="00726AFC">
        <w:rPr>
          <w:rFonts w:cs="Segoe UI"/>
          <w:b/>
          <w:bCs/>
          <w:i/>
          <w:iCs/>
          <w:szCs w:val="18"/>
          <w:lang w:eastAsia="cs-CZ"/>
        </w:rPr>
        <w:t>Nájemce</w:t>
      </w:r>
      <w:r w:rsidRPr="00726AFC">
        <w:rPr>
          <w:rFonts w:cs="Segoe UI"/>
          <w:b/>
          <w:bCs/>
          <w:szCs w:val="18"/>
          <w:lang w:eastAsia="cs-CZ"/>
        </w:rPr>
        <w:t>“ a</w:t>
      </w:r>
    </w:p>
    <w:p w:rsidR="00726AFC" w:rsidRPr="00726AFC" w:rsidRDefault="00726AFC" w:rsidP="00726AFC">
      <w:pPr>
        <w:spacing w:before="240"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SPOLEČNOST:                   </w:t>
      </w:r>
      <w:r w:rsidRPr="00726AFC">
        <w:rPr>
          <w:rFonts w:cs="Segoe UI"/>
          <w:b/>
          <w:bCs/>
          <w:szCs w:val="18"/>
          <w:lang w:eastAsia="cs-CZ"/>
        </w:rPr>
        <w:t>Město Rýmařov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 xml:space="preserve">SE </w:t>
      </w:r>
      <w:r w:rsidR="00B66E8C" w:rsidRPr="00B66E8C">
        <w:rPr>
          <w:rFonts w:cs="Segoe UI"/>
          <w:szCs w:val="18"/>
          <w:lang w:eastAsia="cs-CZ"/>
        </w:rPr>
        <w:t>SÍDLEM:                        </w:t>
      </w:r>
      <w:r w:rsidRPr="00726AFC">
        <w:rPr>
          <w:rFonts w:cs="Segoe UI"/>
          <w:szCs w:val="18"/>
          <w:lang w:eastAsia="cs-CZ"/>
        </w:rPr>
        <w:t>náměstí Míru 230/1, 795 01 Rýmařov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IČ:          </w:t>
      </w:r>
      <w:r w:rsidR="00B66E8C" w:rsidRPr="00B66E8C">
        <w:rPr>
          <w:rFonts w:cs="Segoe UI"/>
          <w:szCs w:val="18"/>
          <w:lang w:eastAsia="cs-CZ"/>
        </w:rPr>
        <w:t>            </w:t>
      </w:r>
      <w:r w:rsidR="00B66E8C">
        <w:rPr>
          <w:rFonts w:cs="Segoe UI"/>
          <w:szCs w:val="18"/>
          <w:lang w:eastAsia="cs-CZ"/>
        </w:rPr>
        <w:t>                </w:t>
      </w:r>
      <w:r w:rsidRPr="00726AFC">
        <w:rPr>
          <w:rFonts w:cs="Segoe UI"/>
          <w:szCs w:val="18"/>
          <w:lang w:eastAsia="cs-CZ"/>
        </w:rPr>
        <w:t>00296317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DIČ:       </w:t>
      </w:r>
      <w:r w:rsidR="00B66E8C">
        <w:rPr>
          <w:rFonts w:cs="Segoe UI"/>
          <w:szCs w:val="18"/>
          <w:lang w:eastAsia="cs-CZ"/>
        </w:rPr>
        <w:t xml:space="preserve">                             </w:t>
      </w:r>
      <w:r w:rsidRPr="00726AFC">
        <w:rPr>
          <w:rFonts w:cs="Segoe UI"/>
          <w:szCs w:val="18"/>
          <w:lang w:eastAsia="cs-CZ"/>
        </w:rPr>
        <w:t>CZ00296317</w:t>
      </w:r>
    </w:p>
    <w:p w:rsidR="00726AFC" w:rsidRPr="00726AFC" w:rsidRDefault="00B66E8C" w:rsidP="00726AFC">
      <w:pPr>
        <w:spacing w:after="0"/>
        <w:jc w:val="left"/>
        <w:rPr>
          <w:rFonts w:cs="Segoe UI"/>
          <w:szCs w:val="18"/>
          <w:lang w:eastAsia="cs-CZ"/>
        </w:rPr>
      </w:pPr>
      <w:r w:rsidRPr="00B66E8C">
        <w:rPr>
          <w:rFonts w:cs="Segoe UI"/>
          <w:szCs w:val="18"/>
          <w:lang w:eastAsia="cs-CZ"/>
        </w:rPr>
        <w:t xml:space="preserve">ZASTOUPENÁ:                 </w:t>
      </w:r>
      <w:r>
        <w:rPr>
          <w:rFonts w:cs="Segoe UI"/>
          <w:szCs w:val="18"/>
          <w:lang w:eastAsia="cs-CZ"/>
        </w:rPr>
        <w:t xml:space="preserve">  </w:t>
      </w:r>
      <w:r w:rsidR="00726AFC" w:rsidRPr="00726AFC">
        <w:rPr>
          <w:rFonts w:cs="Segoe UI"/>
          <w:b/>
          <w:bCs/>
          <w:szCs w:val="18"/>
          <w:lang w:eastAsia="cs-CZ"/>
        </w:rPr>
        <w:t>Ing. Luděk Šimko – starosta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lastRenderedPageBreak/>
        <w:t>BANKOVNÍ SPOJENÍ:      </w:t>
      </w:r>
      <w:r w:rsidR="00B66E8C">
        <w:rPr>
          <w:rFonts w:cs="Segoe UI"/>
          <w:szCs w:val="18"/>
          <w:lang w:eastAsia="cs-CZ"/>
        </w:rPr>
        <w:t xml:space="preserve">   </w:t>
      </w:r>
      <w:r w:rsidR="00B66E8C" w:rsidRPr="00726AFC">
        <w:rPr>
          <w:rFonts w:cs="Segoe UI"/>
          <w:bCs/>
          <w:szCs w:val="18"/>
          <w:lang w:eastAsia="cs-CZ"/>
        </w:rPr>
        <w:t>K</w:t>
      </w:r>
      <w:r w:rsidR="00B66E8C" w:rsidRPr="00B66E8C">
        <w:rPr>
          <w:rFonts w:cs="Segoe UI"/>
          <w:bCs/>
          <w:szCs w:val="18"/>
          <w:lang w:eastAsia="cs-CZ"/>
        </w:rPr>
        <w:t>omerční banka, a.s.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Č</w:t>
      </w:r>
      <w:r w:rsidR="00B66E8C" w:rsidRPr="00B66E8C">
        <w:rPr>
          <w:rFonts w:cs="Segoe UI"/>
          <w:szCs w:val="18"/>
          <w:lang w:eastAsia="cs-CZ"/>
        </w:rPr>
        <w:t>ÍSLO ÚČTU:                    </w:t>
      </w:r>
      <w:r w:rsidR="00B66E8C">
        <w:rPr>
          <w:rFonts w:cs="Segoe UI"/>
          <w:szCs w:val="18"/>
          <w:lang w:eastAsia="cs-CZ"/>
        </w:rPr>
        <w:t xml:space="preserve"> </w:t>
      </w:r>
      <w:r w:rsidR="009728C8">
        <w:rPr>
          <w:rFonts w:cs="Segoe UI"/>
          <w:szCs w:val="18"/>
          <w:lang w:eastAsia="cs-CZ"/>
        </w:rPr>
        <w:t xml:space="preserve"> </w:t>
      </w:r>
      <w:r w:rsidRPr="00726AFC">
        <w:rPr>
          <w:rFonts w:cs="Segoe UI"/>
          <w:bCs/>
          <w:szCs w:val="18"/>
          <w:lang w:eastAsia="cs-CZ"/>
        </w:rPr>
        <w:t>19 – 1421771/0100</w:t>
      </w:r>
      <w:r w:rsidRPr="00726AFC">
        <w:rPr>
          <w:rFonts w:cs="Segoe UI"/>
          <w:szCs w:val="18"/>
          <w:lang w:eastAsia="cs-CZ"/>
        </w:rPr>
        <w:t>   </w:t>
      </w:r>
    </w:p>
    <w:p w:rsidR="00B66E8C" w:rsidRPr="00B66E8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OSOBY OPRÁVNĚNÉ JEDNAT VE VĚCECH OBCHODNÍCH: </w:t>
      </w:r>
    </w:p>
    <w:p w:rsidR="00726AFC" w:rsidRPr="00726AFC" w:rsidRDefault="00726AFC" w:rsidP="00B66E8C">
      <w:pPr>
        <w:spacing w:after="0"/>
        <w:ind w:left="1418" w:firstLine="709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b/>
          <w:bCs/>
          <w:szCs w:val="18"/>
          <w:lang w:eastAsia="cs-CZ"/>
        </w:rPr>
        <w:t>Ing. Luděk Šimko</w:t>
      </w:r>
      <w:r w:rsidRPr="00726AFC">
        <w:rPr>
          <w:rFonts w:cs="Segoe UI"/>
          <w:szCs w:val="18"/>
          <w:lang w:eastAsia="cs-CZ"/>
        </w:rPr>
        <w:t>                                                                </w:t>
      </w:r>
    </w:p>
    <w:p w:rsidR="00726AFC" w:rsidRPr="00726AFC" w:rsidRDefault="00726AFC" w:rsidP="00726AFC">
      <w:pPr>
        <w:spacing w:after="0"/>
        <w:jc w:val="left"/>
        <w:rPr>
          <w:rFonts w:cs="Segoe UI"/>
          <w:b/>
          <w:bCs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TELEFON:   </w:t>
      </w:r>
      <w:r w:rsidR="00B66E8C" w:rsidRPr="00B66E8C">
        <w:rPr>
          <w:rFonts w:cs="Segoe UI"/>
          <w:szCs w:val="18"/>
          <w:lang w:eastAsia="cs-CZ"/>
        </w:rPr>
        <w:tab/>
      </w:r>
      <w:r w:rsidR="00B66E8C" w:rsidRPr="00B66E8C">
        <w:rPr>
          <w:rFonts w:cs="Segoe UI"/>
          <w:szCs w:val="18"/>
          <w:lang w:eastAsia="cs-CZ"/>
        </w:rPr>
        <w:tab/>
      </w:r>
      <w:r w:rsidRPr="00726AFC">
        <w:rPr>
          <w:rFonts w:cs="Segoe UI"/>
          <w:bCs/>
          <w:szCs w:val="18"/>
          <w:lang w:eastAsia="cs-CZ"/>
        </w:rPr>
        <w:t>554 254 130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E-MAIL: </w:t>
      </w:r>
      <w:r w:rsidR="00B66E8C" w:rsidRPr="00B66E8C">
        <w:rPr>
          <w:rFonts w:cs="Segoe UI"/>
          <w:szCs w:val="18"/>
          <w:lang w:eastAsia="cs-CZ"/>
        </w:rPr>
        <w:tab/>
      </w:r>
      <w:r w:rsidR="00B66E8C" w:rsidRPr="00B66E8C">
        <w:rPr>
          <w:rFonts w:cs="Segoe UI"/>
          <w:szCs w:val="18"/>
          <w:lang w:eastAsia="cs-CZ"/>
        </w:rPr>
        <w:tab/>
      </w:r>
      <w:r w:rsidR="00B66E8C">
        <w:rPr>
          <w:rFonts w:cs="Segoe UI"/>
          <w:szCs w:val="18"/>
          <w:lang w:eastAsia="cs-CZ"/>
        </w:rPr>
        <w:tab/>
      </w:r>
      <w:hyperlink r:id="rId9" w:history="1">
        <w:r w:rsidRPr="00B66E8C">
          <w:rPr>
            <w:rFonts w:cs="Segoe UI"/>
            <w:bCs/>
            <w:color w:val="0000FF"/>
            <w:szCs w:val="18"/>
            <w:u w:val="single"/>
            <w:lang w:eastAsia="cs-CZ"/>
          </w:rPr>
          <w:t>ludek.simko@rymarov.cz</w:t>
        </w:r>
      </w:hyperlink>
      <w:r w:rsidRPr="00726AFC">
        <w:rPr>
          <w:rFonts w:cs="Segoe UI"/>
          <w:szCs w:val="18"/>
          <w:lang w:eastAsia="cs-CZ"/>
        </w:rPr>
        <w:t>                                                   </w:t>
      </w:r>
    </w:p>
    <w:p w:rsidR="00B66E8C" w:rsidRDefault="00726AFC" w:rsidP="00726AFC">
      <w:pPr>
        <w:spacing w:after="0"/>
        <w:jc w:val="left"/>
        <w:rPr>
          <w:rFonts w:cs="Segoe UI"/>
          <w:b/>
          <w:bCs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OSOBY OPRÁVNĚNÉ JEDNAT VE VĚCECH TECHNICKÝCH:</w:t>
      </w:r>
      <w:r w:rsidRPr="00726AFC">
        <w:rPr>
          <w:rFonts w:cs="Segoe UI"/>
          <w:b/>
          <w:bCs/>
          <w:szCs w:val="18"/>
          <w:lang w:eastAsia="cs-CZ"/>
        </w:rPr>
        <w:t xml:space="preserve"> </w:t>
      </w:r>
    </w:p>
    <w:p w:rsidR="00726AFC" w:rsidRPr="00726AFC" w:rsidRDefault="00726AFC" w:rsidP="00B66E8C">
      <w:pPr>
        <w:spacing w:after="0"/>
        <w:ind w:left="1418" w:firstLine="709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b/>
          <w:bCs/>
          <w:szCs w:val="18"/>
          <w:lang w:eastAsia="cs-CZ"/>
        </w:rPr>
        <w:t>Ing. Luděk Šimko</w:t>
      </w:r>
      <w:r w:rsidRPr="00726AFC">
        <w:rPr>
          <w:rFonts w:cs="Segoe UI"/>
          <w:szCs w:val="18"/>
          <w:lang w:eastAsia="cs-CZ"/>
        </w:rPr>
        <w:t xml:space="preserve">                                                       </w:t>
      </w:r>
      <w:r w:rsidRPr="00726AFC">
        <w:rPr>
          <w:rFonts w:cs="Segoe UI"/>
          <w:b/>
          <w:bCs/>
          <w:szCs w:val="18"/>
          <w:lang w:eastAsia="cs-CZ"/>
        </w:rPr>
        <w:t>     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TELEFON:        </w:t>
      </w:r>
      <w:r w:rsidR="00B66E8C" w:rsidRPr="00B66E8C">
        <w:rPr>
          <w:rFonts w:cs="Segoe UI"/>
          <w:szCs w:val="18"/>
          <w:lang w:eastAsia="cs-CZ"/>
        </w:rPr>
        <w:tab/>
      </w:r>
      <w:r w:rsidR="00B66E8C" w:rsidRPr="00B66E8C">
        <w:rPr>
          <w:rFonts w:cs="Segoe UI"/>
          <w:szCs w:val="18"/>
          <w:lang w:eastAsia="cs-CZ"/>
        </w:rPr>
        <w:tab/>
      </w:r>
      <w:r w:rsidRPr="00726AFC">
        <w:rPr>
          <w:rFonts w:cs="Segoe UI"/>
          <w:bCs/>
          <w:szCs w:val="18"/>
          <w:lang w:eastAsia="cs-CZ"/>
        </w:rPr>
        <w:t>554 254 130</w:t>
      </w:r>
      <w:r w:rsidRPr="00726AFC">
        <w:rPr>
          <w:rFonts w:cs="Segoe UI"/>
          <w:szCs w:val="18"/>
          <w:lang w:eastAsia="cs-CZ"/>
        </w:rPr>
        <w:t>                         </w:t>
      </w:r>
    </w:p>
    <w:p w:rsidR="00726AFC" w:rsidRPr="00726AFC" w:rsidRDefault="00726AFC" w:rsidP="00726AFC">
      <w:pPr>
        <w:spacing w:after="0"/>
        <w:jc w:val="left"/>
        <w:rPr>
          <w:rFonts w:cs="Segoe UI"/>
          <w:szCs w:val="18"/>
          <w:lang w:eastAsia="cs-CZ"/>
        </w:rPr>
      </w:pPr>
      <w:r w:rsidRPr="00726AFC">
        <w:rPr>
          <w:rFonts w:cs="Segoe UI"/>
          <w:szCs w:val="18"/>
          <w:lang w:eastAsia="cs-CZ"/>
        </w:rPr>
        <w:t>E-MAIL:         </w:t>
      </w:r>
      <w:r w:rsidR="00B66E8C" w:rsidRPr="00B66E8C">
        <w:rPr>
          <w:rFonts w:cs="Segoe UI"/>
          <w:szCs w:val="18"/>
          <w:lang w:eastAsia="cs-CZ"/>
        </w:rPr>
        <w:tab/>
      </w:r>
      <w:r w:rsidR="00B66E8C" w:rsidRPr="00B66E8C">
        <w:rPr>
          <w:rFonts w:cs="Segoe UI"/>
          <w:szCs w:val="18"/>
          <w:lang w:eastAsia="cs-CZ"/>
        </w:rPr>
        <w:tab/>
      </w:r>
      <w:hyperlink r:id="rId10" w:history="1">
        <w:r w:rsidRPr="00B66E8C">
          <w:rPr>
            <w:rFonts w:cs="Segoe UI"/>
            <w:bCs/>
            <w:color w:val="0000FF"/>
            <w:szCs w:val="18"/>
            <w:u w:val="single"/>
            <w:lang w:eastAsia="cs-CZ"/>
          </w:rPr>
          <w:t>ludek.simko@rymarov.cz</w:t>
        </w:r>
      </w:hyperlink>
      <w:r w:rsidRPr="00726AFC">
        <w:rPr>
          <w:rFonts w:cs="Segoe UI"/>
          <w:szCs w:val="18"/>
          <w:lang w:eastAsia="cs-CZ"/>
        </w:rPr>
        <w:t>                                                                                              </w:t>
      </w:r>
    </w:p>
    <w:p w:rsidR="000D6539" w:rsidRPr="004F25E8" w:rsidRDefault="000D6539" w:rsidP="00272BA0">
      <w:pPr>
        <w:spacing w:before="240" w:after="0"/>
        <w:rPr>
          <w:rFonts w:cs="Segoe UI"/>
          <w:b/>
        </w:rPr>
      </w:pPr>
      <w:r w:rsidRPr="004F25E8">
        <w:rPr>
          <w:rFonts w:cs="Segoe UI"/>
          <w:b/>
        </w:rPr>
        <w:t>dále jen „</w:t>
      </w:r>
      <w:r w:rsidR="003123D7">
        <w:rPr>
          <w:rFonts w:cs="Segoe UI"/>
          <w:b/>
          <w:i/>
        </w:rPr>
        <w:t>Pronajímatel</w:t>
      </w:r>
      <w:r w:rsidR="003123D7">
        <w:rPr>
          <w:rFonts w:cs="Segoe UI"/>
          <w:b/>
        </w:rPr>
        <w:t>“</w:t>
      </w:r>
    </w:p>
    <w:p w:rsidR="001673E1" w:rsidRPr="004F25E8" w:rsidRDefault="00C82962" w:rsidP="00C82962">
      <w:pPr>
        <w:rPr>
          <w:rFonts w:cs="Segoe UI"/>
        </w:rPr>
      </w:pPr>
      <w:r w:rsidRPr="004F25E8">
        <w:rPr>
          <w:rFonts w:cs="Segoe UI"/>
          <w:b/>
        </w:rPr>
        <w:t>dále společně také jen „</w:t>
      </w:r>
      <w:r w:rsidRPr="004F25E8">
        <w:rPr>
          <w:rFonts w:cs="Segoe UI"/>
          <w:b/>
          <w:i/>
        </w:rPr>
        <w:t>smluvní strany</w:t>
      </w:r>
      <w:r w:rsidRPr="004F25E8">
        <w:rPr>
          <w:rFonts w:cs="Segoe UI"/>
          <w:b/>
        </w:rPr>
        <w:t>“</w:t>
      </w:r>
    </w:p>
    <w:p w:rsidR="00C629A2" w:rsidRPr="004F25E8" w:rsidRDefault="00C629A2" w:rsidP="00C629A2">
      <w:pPr>
        <w:pStyle w:val="Nadpis2"/>
        <w:numPr>
          <w:ilvl w:val="0"/>
          <w:numId w:val="13"/>
        </w:numPr>
        <w:spacing w:after="0"/>
        <w:rPr>
          <w:rFonts w:cs="Segoe UI"/>
        </w:rPr>
      </w:pPr>
      <w:bookmarkStart w:id="12" w:name="_Ref308949088"/>
    </w:p>
    <w:p w:rsidR="00460B2C" w:rsidRPr="004F25E8" w:rsidRDefault="00BE682B" w:rsidP="00C629A2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>PREAMBULE</w:t>
      </w:r>
    </w:p>
    <w:p w:rsidR="00246C37" w:rsidRPr="004F25E8" w:rsidRDefault="00246C37" w:rsidP="003F7A92">
      <w:pPr>
        <w:numPr>
          <w:ilvl w:val="0"/>
          <w:numId w:val="18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Pronajímatel je vlastníkem následujících nemovitostí </w:t>
      </w:r>
      <w:r w:rsidR="004870CB" w:rsidRPr="004870CB">
        <w:rPr>
          <w:rFonts w:cs="Segoe UI"/>
        </w:rPr>
        <w:t>(vše dohromady dále též jen „</w:t>
      </w:r>
      <w:r w:rsidR="004870CB" w:rsidRPr="004870CB">
        <w:rPr>
          <w:rFonts w:cs="Segoe UI"/>
          <w:b/>
          <w:i/>
        </w:rPr>
        <w:t>Nemovitosti</w:t>
      </w:r>
      <w:r w:rsidR="004870CB" w:rsidRPr="004870CB">
        <w:rPr>
          <w:rFonts w:cs="Segoe UI"/>
        </w:rPr>
        <w:t xml:space="preserve">“) zapsaných v katastru nemovitostí na LV č. 1051, vedeném Katastrálním úřadem pro </w:t>
      </w:r>
      <w:r w:rsidR="00375482">
        <w:rPr>
          <w:rFonts w:cs="Segoe UI"/>
        </w:rPr>
        <w:t>Moravskoslezský</w:t>
      </w:r>
      <w:r w:rsidR="00375482" w:rsidRPr="004870CB">
        <w:rPr>
          <w:rFonts w:cs="Segoe UI"/>
        </w:rPr>
        <w:t xml:space="preserve"> </w:t>
      </w:r>
      <w:r w:rsidR="004870CB" w:rsidRPr="004870CB">
        <w:rPr>
          <w:rFonts w:cs="Segoe UI"/>
        </w:rPr>
        <w:t>kraj, Katastrální pracoviště Bruntál, pro obec Rýmařov</w:t>
      </w:r>
      <w:r w:rsidR="00F82FBB">
        <w:rPr>
          <w:rFonts w:cs="Segoe UI"/>
        </w:rPr>
        <w:t xml:space="preserve"> </w:t>
      </w:r>
      <w:r w:rsidR="004870CB" w:rsidRPr="004870CB">
        <w:rPr>
          <w:rFonts w:cs="Segoe UI"/>
        </w:rPr>
        <w:t xml:space="preserve">a katastrální </w:t>
      </w:r>
      <w:r w:rsidR="00375482">
        <w:rPr>
          <w:rFonts w:cs="Segoe UI"/>
        </w:rPr>
        <w:t xml:space="preserve">území </w:t>
      </w:r>
      <w:r w:rsidR="004870CB" w:rsidRPr="004870CB">
        <w:rPr>
          <w:rFonts w:cs="Segoe UI"/>
        </w:rPr>
        <w:t>Rýmařov, a to</w:t>
      </w:r>
      <w:r w:rsidRPr="004F25E8">
        <w:rPr>
          <w:rFonts w:cs="Segoe UI"/>
        </w:rPr>
        <w:t xml:space="preserve">: </w:t>
      </w:r>
    </w:p>
    <w:p w:rsidR="004870CB" w:rsidRPr="004870CB" w:rsidRDefault="004870CB" w:rsidP="004870CB">
      <w:pPr>
        <w:pStyle w:val="Odstavecseseznamem"/>
        <w:numPr>
          <w:ilvl w:val="0"/>
          <w:numId w:val="28"/>
        </w:numPr>
        <w:rPr>
          <w:rFonts w:ascii="Segoe UI" w:eastAsia="Calibri" w:hAnsi="Segoe UI" w:cs="Segoe UI"/>
          <w:lang w:eastAsia="en-US"/>
        </w:rPr>
      </w:pPr>
      <w:r w:rsidRPr="004870CB">
        <w:rPr>
          <w:rFonts w:eastAsia="Calibri" w:cs="Segoe UI"/>
        </w:rPr>
        <w:t xml:space="preserve">pozemku </w:t>
      </w:r>
      <w:proofErr w:type="spellStart"/>
      <w:r w:rsidRPr="004870CB">
        <w:rPr>
          <w:rFonts w:eastAsia="Calibri" w:cs="Segoe UI"/>
        </w:rPr>
        <w:t>parc</w:t>
      </w:r>
      <w:proofErr w:type="spellEnd"/>
      <w:r w:rsidRPr="004870CB">
        <w:rPr>
          <w:rFonts w:eastAsia="Calibri" w:cs="Segoe UI"/>
        </w:rPr>
        <w:t xml:space="preserve">. č. 2515 v </w:t>
      </w:r>
      <w:proofErr w:type="gramStart"/>
      <w:r w:rsidRPr="004870CB">
        <w:rPr>
          <w:rFonts w:eastAsia="Calibri" w:cs="Segoe UI"/>
        </w:rPr>
        <w:t>k.</w:t>
      </w:r>
      <w:proofErr w:type="spellStart"/>
      <w:r w:rsidRPr="004870CB">
        <w:rPr>
          <w:rFonts w:eastAsia="Calibri" w:cs="Segoe UI"/>
        </w:rPr>
        <w:t>ú</w:t>
      </w:r>
      <w:proofErr w:type="spellEnd"/>
      <w:r w:rsidRPr="004870CB">
        <w:rPr>
          <w:rFonts w:eastAsia="Calibri" w:cs="Segoe UI"/>
        </w:rPr>
        <w:t>.</w:t>
      </w:r>
      <w:proofErr w:type="gramEnd"/>
      <w:r w:rsidRPr="004870CB">
        <w:rPr>
          <w:rFonts w:eastAsia="Calibri" w:cs="Segoe UI"/>
        </w:rPr>
        <w:t xml:space="preserve"> Rýmařov, když součástí tohoto pozemku je budova </w:t>
      </w:r>
      <w:r w:rsidR="00F82FBB" w:rsidRPr="00F82FBB">
        <w:rPr>
          <w:rFonts w:eastAsia="Calibri" w:cs="Segoe UI"/>
        </w:rPr>
        <w:t xml:space="preserve">bez </w:t>
      </w:r>
      <w:proofErr w:type="spellStart"/>
      <w:r w:rsidR="00F82FBB" w:rsidRPr="00F82FBB">
        <w:rPr>
          <w:rFonts w:eastAsia="Calibri" w:cs="Segoe UI"/>
        </w:rPr>
        <w:t>čp</w:t>
      </w:r>
      <w:proofErr w:type="spellEnd"/>
      <w:r w:rsidR="00F82FBB" w:rsidRPr="00F82FBB">
        <w:rPr>
          <w:rFonts w:eastAsia="Calibri" w:cs="Segoe UI"/>
        </w:rPr>
        <w:t>/</w:t>
      </w:r>
      <w:proofErr w:type="spellStart"/>
      <w:r w:rsidR="00F82FBB" w:rsidRPr="00F82FBB">
        <w:rPr>
          <w:rFonts w:eastAsia="Calibri" w:cs="Segoe UI"/>
        </w:rPr>
        <w:t>če</w:t>
      </w:r>
      <w:proofErr w:type="spellEnd"/>
      <w:r w:rsidRPr="004870CB">
        <w:rPr>
          <w:rFonts w:eastAsia="Calibri" w:cs="Segoe UI"/>
        </w:rPr>
        <w:t xml:space="preserve">, </w:t>
      </w:r>
      <w:r w:rsidR="00F82FBB" w:rsidRPr="00F82FBB">
        <w:rPr>
          <w:rFonts w:eastAsia="Calibri" w:cs="Segoe UI"/>
        </w:rPr>
        <w:t>stavba občanského vybavení</w:t>
      </w:r>
      <w:r w:rsidRPr="004870CB">
        <w:rPr>
          <w:rFonts w:eastAsia="Calibri" w:cs="Segoe UI"/>
        </w:rPr>
        <w:t>; (tato budova dále též jen „</w:t>
      </w:r>
      <w:r w:rsidRPr="004870CB">
        <w:rPr>
          <w:rFonts w:eastAsia="Calibri" w:cs="Segoe UI"/>
          <w:b/>
          <w:i/>
        </w:rPr>
        <w:t>Budova</w:t>
      </w:r>
      <w:r w:rsidRPr="004870CB">
        <w:rPr>
          <w:rFonts w:eastAsia="Calibri" w:cs="Segoe UI"/>
        </w:rPr>
        <w:t>“).</w:t>
      </w:r>
    </w:p>
    <w:p w:rsidR="001D7654" w:rsidRPr="004F25E8" w:rsidRDefault="003123D7" w:rsidP="00943C3A">
      <w:pPr>
        <w:numPr>
          <w:ilvl w:val="0"/>
          <w:numId w:val="18"/>
        </w:numPr>
        <w:ind w:left="426" w:hanging="426"/>
        <w:rPr>
          <w:rFonts w:cs="Segoe UI"/>
        </w:rPr>
      </w:pPr>
      <w:r>
        <w:rPr>
          <w:rFonts w:cs="Segoe UI"/>
        </w:rPr>
        <w:t>Podn</w:t>
      </w:r>
      <w:r w:rsidR="00A5082F" w:rsidRPr="004F25E8">
        <w:rPr>
          <w:rFonts w:cs="Segoe UI"/>
        </w:rPr>
        <w:t xml:space="preserve">ájemce je obchodní společností, </w:t>
      </w:r>
      <w:r w:rsidR="00943C3A" w:rsidRPr="004F25E8">
        <w:rPr>
          <w:rFonts w:cs="Segoe UI"/>
        </w:rPr>
        <w:t>podnikající mimo jiné v oblasti výroby a dodávek tepelné energie, a to zejména ze zdrojů kombinované výroby elektrické energie a tepla (dále pouze „</w:t>
      </w:r>
      <w:r w:rsidR="00943C3A" w:rsidRPr="004F25E8">
        <w:rPr>
          <w:rFonts w:cs="Segoe UI"/>
          <w:b/>
          <w:i/>
        </w:rPr>
        <w:t>Zdroj KVET</w:t>
      </w:r>
      <w:r w:rsidR="00943C3A" w:rsidRPr="004F25E8">
        <w:rPr>
          <w:rFonts w:cs="Segoe UI"/>
        </w:rPr>
        <w:t xml:space="preserve">“). </w:t>
      </w:r>
    </w:p>
    <w:p w:rsidR="00AE726B" w:rsidRDefault="00AE726B" w:rsidP="00AE726B">
      <w:pPr>
        <w:numPr>
          <w:ilvl w:val="0"/>
          <w:numId w:val="18"/>
        </w:numPr>
        <w:ind w:left="426" w:hanging="426"/>
        <w:rPr>
          <w:rFonts w:cs="Segoe UI"/>
        </w:rPr>
      </w:pPr>
      <w:r>
        <w:rPr>
          <w:rFonts w:cs="Segoe UI"/>
        </w:rPr>
        <w:t xml:space="preserve">Nájemce je obchodní společností, která má zájem dodávky tepelné energie pro účely jejího využití nebo dalšího prodeje a Podnájemce </w:t>
      </w:r>
      <w:r w:rsidRPr="004870CB">
        <w:rPr>
          <w:rFonts w:cs="Segoe UI"/>
        </w:rPr>
        <w:t xml:space="preserve">má zájem tepelnou energii vyrobenou ve Zdroji KVET </w:t>
      </w:r>
      <w:r>
        <w:rPr>
          <w:rFonts w:cs="Segoe UI"/>
        </w:rPr>
        <w:t xml:space="preserve">Nájemci </w:t>
      </w:r>
      <w:r w:rsidRPr="004870CB">
        <w:rPr>
          <w:rFonts w:cs="Segoe UI"/>
        </w:rPr>
        <w:t>pro tyto účely dodávat.</w:t>
      </w:r>
      <w:r>
        <w:rPr>
          <w:rFonts w:cs="Segoe UI"/>
        </w:rPr>
        <w:t xml:space="preserve"> </w:t>
      </w:r>
    </w:p>
    <w:p w:rsidR="00AE726B" w:rsidRPr="008E30BB" w:rsidRDefault="00AE726B" w:rsidP="00AE726B">
      <w:pPr>
        <w:numPr>
          <w:ilvl w:val="0"/>
          <w:numId w:val="18"/>
        </w:numPr>
        <w:ind w:left="426" w:hanging="426"/>
        <w:rPr>
          <w:rFonts w:cs="Segoe UI"/>
        </w:rPr>
      </w:pPr>
      <w:r>
        <w:rPr>
          <w:rFonts w:cs="Segoe UI"/>
        </w:rPr>
        <w:t xml:space="preserve">Nájemce je na základě nájemní smlouvy uzavřené dne </w:t>
      </w:r>
      <w:r w:rsidR="00F82FBB">
        <w:rPr>
          <w:rFonts w:cs="Segoe UI"/>
        </w:rPr>
        <w:t>30.</w:t>
      </w:r>
      <w:r w:rsidR="00FC2DD1">
        <w:rPr>
          <w:rFonts w:cs="Segoe UI"/>
        </w:rPr>
        <w:t xml:space="preserve"> </w:t>
      </w:r>
      <w:r w:rsidR="00F82FBB">
        <w:rPr>
          <w:rFonts w:cs="Segoe UI"/>
        </w:rPr>
        <w:t>10.</w:t>
      </w:r>
      <w:r w:rsidR="00FC2DD1">
        <w:rPr>
          <w:rFonts w:cs="Segoe UI"/>
        </w:rPr>
        <w:t xml:space="preserve"> </w:t>
      </w:r>
      <w:r w:rsidR="00F82FBB">
        <w:rPr>
          <w:rFonts w:cs="Segoe UI"/>
        </w:rPr>
        <w:t xml:space="preserve">1998 </w:t>
      </w:r>
      <w:r>
        <w:rPr>
          <w:rFonts w:cs="Segoe UI"/>
        </w:rPr>
        <w:t>s</w:t>
      </w:r>
      <w:r w:rsidR="00F82FBB">
        <w:rPr>
          <w:rFonts w:cs="Segoe UI"/>
        </w:rPr>
        <w:t> </w:t>
      </w:r>
      <w:r>
        <w:rPr>
          <w:rFonts w:cs="Segoe UI"/>
        </w:rPr>
        <w:t>Pronajímatelem</w:t>
      </w:r>
      <w:r w:rsidR="00F82FBB">
        <w:rPr>
          <w:rFonts w:cs="Segoe UI"/>
        </w:rPr>
        <w:t>, ve znění pozdějších dodatků,</w:t>
      </w:r>
      <w:r>
        <w:rPr>
          <w:rFonts w:cs="Segoe UI"/>
        </w:rPr>
        <w:t xml:space="preserve"> oprávněn užívat Budovu a současně je oprávněn se souhlase</w:t>
      </w:r>
      <w:r w:rsidR="008E30BB">
        <w:rPr>
          <w:rFonts w:cs="Segoe UI"/>
        </w:rPr>
        <w:t>m</w:t>
      </w:r>
      <w:r>
        <w:rPr>
          <w:rFonts w:cs="Segoe UI"/>
        </w:rPr>
        <w:t xml:space="preserve"> Pronajímatele přenechat Budovu do podnájmu </w:t>
      </w:r>
      <w:r w:rsidR="00F82FBB">
        <w:rPr>
          <w:rFonts w:cs="Segoe UI"/>
        </w:rPr>
        <w:t>Podnájemci</w:t>
      </w:r>
      <w:r w:rsidR="008E30BB">
        <w:rPr>
          <w:rFonts w:cs="Segoe UI"/>
        </w:rPr>
        <w:t>, a to minimálně na dobu</w:t>
      </w:r>
      <w:r w:rsidR="00F82FBB">
        <w:rPr>
          <w:rFonts w:cs="Segoe UI"/>
        </w:rPr>
        <w:t>,</w:t>
      </w:r>
      <w:r w:rsidR="008E30BB">
        <w:rPr>
          <w:rFonts w:cs="Segoe UI"/>
        </w:rPr>
        <w:t xml:space="preserve"> na kterou je tato smlouva sjednána</w:t>
      </w:r>
      <w:r>
        <w:rPr>
          <w:rFonts w:cs="Segoe UI"/>
        </w:rPr>
        <w:t>.</w:t>
      </w:r>
      <w:r w:rsidR="008E30BB">
        <w:rPr>
          <w:rFonts w:cs="Segoe UI"/>
        </w:rPr>
        <w:t xml:space="preserve"> </w:t>
      </w:r>
      <w:r w:rsidR="008E30BB" w:rsidRPr="006E6DB7">
        <w:rPr>
          <w:rFonts w:eastAsia="Times New Roman" w:cs="Segoe UI"/>
          <w:szCs w:val="18"/>
          <w:lang w:eastAsia="cs-CZ"/>
        </w:rPr>
        <w:t xml:space="preserve">Pronajímatel tímto dává ve smyslu </w:t>
      </w:r>
      <w:proofErr w:type="spellStart"/>
      <w:r w:rsidR="008E30BB" w:rsidRPr="006E6DB7">
        <w:rPr>
          <w:rFonts w:eastAsia="Times New Roman" w:cs="Segoe UI"/>
          <w:szCs w:val="18"/>
          <w:lang w:eastAsia="cs-CZ"/>
        </w:rPr>
        <w:t>ust</w:t>
      </w:r>
      <w:proofErr w:type="spellEnd"/>
      <w:r w:rsidR="008E30BB" w:rsidRPr="006E6DB7">
        <w:rPr>
          <w:rFonts w:eastAsia="Times New Roman" w:cs="Segoe UI"/>
          <w:szCs w:val="18"/>
          <w:lang w:eastAsia="cs-CZ"/>
        </w:rPr>
        <w:t xml:space="preserve">. § </w:t>
      </w:r>
      <w:r w:rsidR="008E30BB">
        <w:rPr>
          <w:rFonts w:eastAsia="Times New Roman" w:cs="Segoe UI"/>
          <w:szCs w:val="18"/>
          <w:lang w:eastAsia="cs-CZ"/>
        </w:rPr>
        <w:t>2275</w:t>
      </w:r>
      <w:r w:rsidR="008E30BB" w:rsidRPr="006E6DB7">
        <w:rPr>
          <w:rFonts w:eastAsia="Times New Roman" w:cs="Segoe UI"/>
          <w:szCs w:val="18"/>
          <w:lang w:eastAsia="cs-CZ"/>
        </w:rPr>
        <w:t xml:space="preserve"> </w:t>
      </w:r>
      <w:r w:rsidR="008E30BB">
        <w:rPr>
          <w:rFonts w:eastAsia="Times New Roman" w:cs="Segoe UI"/>
          <w:szCs w:val="18"/>
          <w:lang w:eastAsia="cs-CZ"/>
        </w:rPr>
        <w:t xml:space="preserve">občanského zákoníku </w:t>
      </w:r>
      <w:r w:rsidR="008E30BB" w:rsidRPr="006E6DB7">
        <w:rPr>
          <w:rFonts w:eastAsia="Times New Roman" w:cs="Segoe UI"/>
          <w:szCs w:val="18"/>
          <w:lang w:eastAsia="cs-CZ"/>
        </w:rPr>
        <w:t xml:space="preserve">výslovný souhlas Nájemci s tímto podnájmem a podmínkami, </w:t>
      </w:r>
      <w:r w:rsidR="008E30BB">
        <w:rPr>
          <w:rFonts w:eastAsia="Times New Roman" w:cs="Segoe UI"/>
          <w:szCs w:val="18"/>
          <w:lang w:eastAsia="cs-CZ"/>
        </w:rPr>
        <w:t>z</w:t>
      </w:r>
      <w:r w:rsidR="008E30BB" w:rsidRPr="006E6DB7">
        <w:rPr>
          <w:rFonts w:eastAsia="Times New Roman" w:cs="Segoe UI"/>
          <w:szCs w:val="18"/>
          <w:lang w:eastAsia="cs-CZ"/>
        </w:rPr>
        <w:t>a kterých byl sjednán</w:t>
      </w:r>
      <w:r w:rsidR="008E30BB">
        <w:rPr>
          <w:rFonts w:eastAsia="Times New Roman" w:cs="Segoe UI"/>
          <w:szCs w:val="18"/>
          <w:lang w:eastAsia="cs-CZ"/>
        </w:rPr>
        <w:t>, tj. s podmínkami této smlouvy</w:t>
      </w:r>
      <w:r w:rsidR="00676DC7">
        <w:rPr>
          <w:rFonts w:eastAsia="Times New Roman" w:cs="Segoe UI"/>
          <w:szCs w:val="18"/>
          <w:lang w:eastAsia="cs-CZ"/>
        </w:rPr>
        <w:t xml:space="preserve"> a zavazuje se, že nájemní smlouvu s ohledem na potřebu trvalosti této podnájemní smlouvy (ochrana investice Podnájemce do Zdroje KVET) neukončí předčasně, a to ani dohodou s Nájemcem ani výpovědí či odstoupením</w:t>
      </w:r>
      <w:r w:rsidR="008E30BB">
        <w:rPr>
          <w:rFonts w:eastAsia="Times New Roman" w:cs="Segoe UI"/>
          <w:szCs w:val="18"/>
          <w:lang w:eastAsia="cs-CZ"/>
        </w:rPr>
        <w:t>.</w:t>
      </w:r>
    </w:p>
    <w:p w:rsidR="008E30BB" w:rsidRPr="00AE726B" w:rsidRDefault="008E30BB" w:rsidP="00AE726B">
      <w:pPr>
        <w:numPr>
          <w:ilvl w:val="0"/>
          <w:numId w:val="18"/>
        </w:numPr>
        <w:ind w:left="426" w:hanging="426"/>
        <w:rPr>
          <w:rFonts w:cs="Segoe UI"/>
        </w:rPr>
      </w:pPr>
      <w:r>
        <w:rPr>
          <w:rFonts w:cs="Segoe UI"/>
        </w:rPr>
        <w:t>Podn</w:t>
      </w:r>
      <w:r w:rsidRPr="004F25E8">
        <w:rPr>
          <w:rFonts w:cs="Segoe UI"/>
        </w:rPr>
        <w:t xml:space="preserve">ájemce se dohodl </w:t>
      </w:r>
      <w:r>
        <w:rPr>
          <w:rFonts w:cs="Segoe UI"/>
        </w:rPr>
        <w:t>s Nájemcem</w:t>
      </w:r>
      <w:r w:rsidRPr="004F25E8">
        <w:rPr>
          <w:rFonts w:cs="Segoe UI"/>
        </w:rPr>
        <w:t xml:space="preserve"> na dlouhodobé spolupráci, spočívající v dodávkách tepelné energie vyrobené ve Zdroji KVET ve vlastnictví </w:t>
      </w:r>
      <w:r>
        <w:rPr>
          <w:rFonts w:cs="Segoe UI"/>
        </w:rPr>
        <w:t>Podn</w:t>
      </w:r>
      <w:r w:rsidRPr="004F25E8">
        <w:rPr>
          <w:rFonts w:cs="Segoe UI"/>
        </w:rPr>
        <w:t xml:space="preserve">ájemce s tím, že tento Zdroj KVET bude umístěn po sjednanou dobu dodávek tepelné energie </w:t>
      </w:r>
      <w:r>
        <w:rPr>
          <w:rFonts w:cs="Segoe UI"/>
        </w:rPr>
        <w:t>Nájemci</w:t>
      </w:r>
      <w:r w:rsidRPr="004F25E8">
        <w:rPr>
          <w:rFonts w:cs="Segoe UI"/>
        </w:rPr>
        <w:t xml:space="preserve"> v</w:t>
      </w:r>
      <w:r>
        <w:rPr>
          <w:rFonts w:cs="Segoe UI"/>
        </w:rPr>
        <w:t> Budově.</w:t>
      </w:r>
    </w:p>
    <w:p w:rsidR="001D7654" w:rsidRPr="004F25E8" w:rsidRDefault="006E1F4F" w:rsidP="00F57E44">
      <w:pPr>
        <w:numPr>
          <w:ilvl w:val="0"/>
          <w:numId w:val="18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Smluvní strany tedy v této souvislosti konstatují, že paralelně s touto smlouvou je </w:t>
      </w:r>
      <w:r w:rsidR="004870CB">
        <w:rPr>
          <w:rFonts w:cs="Segoe UI"/>
        </w:rPr>
        <w:t>Podnájemcem</w:t>
      </w:r>
      <w:r w:rsidRPr="004F25E8">
        <w:rPr>
          <w:rFonts w:cs="Segoe UI"/>
        </w:rPr>
        <w:t xml:space="preserve"> a </w:t>
      </w:r>
      <w:r w:rsidR="004870CB">
        <w:rPr>
          <w:rFonts w:cs="Segoe UI"/>
        </w:rPr>
        <w:t>Nájemcem</w:t>
      </w:r>
      <w:r w:rsidRPr="004F25E8">
        <w:rPr>
          <w:rFonts w:cs="Segoe UI"/>
        </w:rPr>
        <w:t xml:space="preserve"> uzavřena Smlouva o uzavření budoucí smlouvy o dodávce tepelné energie z nově instalovaného Zdroje KVET (dále pouze „</w:t>
      </w:r>
      <w:r w:rsidRPr="004F25E8">
        <w:rPr>
          <w:rFonts w:cs="Segoe UI"/>
          <w:b/>
          <w:i/>
        </w:rPr>
        <w:t>Smlouva o budoucí smlouvě o dodávce tepelné energie</w:t>
      </w:r>
      <w:r w:rsidRPr="004F25E8">
        <w:rPr>
          <w:rFonts w:cs="Segoe UI"/>
        </w:rPr>
        <w:t xml:space="preserve">“), na jejímž základě bude následně při splnění sjednaných podmínek uzavřena </w:t>
      </w:r>
      <w:r w:rsidR="004870CB">
        <w:rPr>
          <w:rFonts w:cs="Segoe UI"/>
        </w:rPr>
        <w:t>Podnájemcem</w:t>
      </w:r>
      <w:r w:rsidRPr="004F25E8">
        <w:rPr>
          <w:rFonts w:cs="Segoe UI"/>
        </w:rPr>
        <w:t xml:space="preserve"> a</w:t>
      </w:r>
      <w:r w:rsidR="004870CB">
        <w:rPr>
          <w:rFonts w:cs="Segoe UI"/>
        </w:rPr>
        <w:t xml:space="preserve"> Nájemcem</w:t>
      </w:r>
      <w:r w:rsidRPr="004F25E8">
        <w:rPr>
          <w:rFonts w:cs="Segoe UI"/>
        </w:rPr>
        <w:t xml:space="preserve"> smlouva o dodávce tepelné energie (dále pouze „</w:t>
      </w:r>
      <w:r w:rsidRPr="004F25E8">
        <w:rPr>
          <w:rFonts w:cs="Segoe UI"/>
          <w:b/>
          <w:i/>
        </w:rPr>
        <w:t>Smlouva o dodávce tepelné energie</w:t>
      </w:r>
      <w:r w:rsidRPr="004F25E8">
        <w:rPr>
          <w:rFonts w:cs="Segoe UI"/>
        </w:rPr>
        <w:t xml:space="preserve">“). Dodávky tepelné energie dle Smlouvy o dodávce tepelné energie budou realizovány dle dohody </w:t>
      </w:r>
      <w:r w:rsidR="004870CB">
        <w:rPr>
          <w:rFonts w:cs="Segoe UI"/>
        </w:rPr>
        <w:t>Podnájemce</w:t>
      </w:r>
      <w:r w:rsidRPr="004F25E8">
        <w:rPr>
          <w:rFonts w:cs="Segoe UI"/>
        </w:rPr>
        <w:t xml:space="preserve"> a </w:t>
      </w:r>
      <w:r w:rsidR="004870CB">
        <w:rPr>
          <w:rFonts w:cs="Segoe UI"/>
        </w:rPr>
        <w:t>Náj</w:t>
      </w:r>
      <w:r w:rsidR="00AE726B">
        <w:rPr>
          <w:rFonts w:cs="Segoe UI"/>
        </w:rPr>
        <w:t>e</w:t>
      </w:r>
      <w:r w:rsidR="004870CB">
        <w:rPr>
          <w:rFonts w:cs="Segoe UI"/>
        </w:rPr>
        <w:t>mce</w:t>
      </w:r>
      <w:r w:rsidRPr="004F25E8">
        <w:rPr>
          <w:rFonts w:cs="Segoe UI"/>
        </w:rPr>
        <w:t xml:space="preserve"> ze Zdroje KVET, tvořeného těmito součástmi</w:t>
      </w:r>
      <w:r w:rsidR="001D7654" w:rsidRPr="004F25E8">
        <w:rPr>
          <w:rFonts w:cs="Segoe UI"/>
        </w:rPr>
        <w:t>:</w:t>
      </w:r>
    </w:p>
    <w:p w:rsidR="00943C3A" w:rsidRPr="004F25E8" w:rsidRDefault="004870CB" w:rsidP="00943C3A">
      <w:pPr>
        <w:numPr>
          <w:ilvl w:val="0"/>
          <w:numId w:val="31"/>
        </w:numPr>
        <w:ind w:left="851" w:hanging="425"/>
        <w:rPr>
          <w:rFonts w:cs="Segoe UI"/>
        </w:rPr>
      </w:pPr>
      <w:r w:rsidRPr="004870CB">
        <w:rPr>
          <w:rFonts w:cs="Segoe UI"/>
        </w:rPr>
        <w:t xml:space="preserve">samotné zařízení pro kombinovanou výrobu elektřiny a tepla – kogenerační jednotku </w:t>
      </w:r>
      <w:r w:rsidR="008E30BB">
        <w:rPr>
          <w:rFonts w:cs="Segoe UI"/>
        </w:rPr>
        <w:t>–</w:t>
      </w:r>
      <w:r w:rsidRPr="004870CB">
        <w:rPr>
          <w:rFonts w:cs="Segoe UI"/>
        </w:rPr>
        <w:t xml:space="preserve"> typu </w:t>
      </w:r>
      <w:proofErr w:type="spellStart"/>
      <w:r w:rsidRPr="004870CB">
        <w:rPr>
          <w:rFonts w:cs="Segoe UI"/>
        </w:rPr>
        <w:t>Quanto</w:t>
      </w:r>
      <w:proofErr w:type="spellEnd"/>
      <w:r w:rsidRPr="004870CB">
        <w:rPr>
          <w:rFonts w:cs="Segoe UI"/>
        </w:rPr>
        <w:t xml:space="preserve"> 999 o výkonu 999 </w:t>
      </w:r>
      <w:proofErr w:type="spellStart"/>
      <w:r w:rsidRPr="004870CB">
        <w:rPr>
          <w:rFonts w:cs="Segoe UI"/>
        </w:rPr>
        <w:t>kWe</w:t>
      </w:r>
      <w:proofErr w:type="spellEnd"/>
      <w:r w:rsidRPr="004870CB">
        <w:rPr>
          <w:rFonts w:cs="Segoe UI"/>
        </w:rPr>
        <w:t xml:space="preserve"> </w:t>
      </w:r>
      <w:r w:rsidR="00943C3A" w:rsidRPr="004F25E8">
        <w:rPr>
          <w:rFonts w:cs="Segoe UI"/>
        </w:rPr>
        <w:t>(dále pouze „</w:t>
      </w:r>
      <w:r w:rsidR="00943C3A" w:rsidRPr="004F25E8">
        <w:rPr>
          <w:rFonts w:cs="Segoe UI"/>
          <w:b/>
          <w:i/>
        </w:rPr>
        <w:t>KGJ</w:t>
      </w:r>
      <w:r w:rsidR="00943C3A" w:rsidRPr="004F25E8">
        <w:rPr>
          <w:rFonts w:cs="Segoe UI"/>
        </w:rPr>
        <w:t>“),</w:t>
      </w:r>
    </w:p>
    <w:p w:rsidR="00943C3A" w:rsidRPr="004F25E8" w:rsidRDefault="004870CB" w:rsidP="00943C3A">
      <w:pPr>
        <w:numPr>
          <w:ilvl w:val="0"/>
          <w:numId w:val="31"/>
        </w:numPr>
        <w:ind w:left="851" w:hanging="425"/>
        <w:rPr>
          <w:rFonts w:cs="Segoe UI"/>
        </w:rPr>
      </w:pPr>
      <w:r w:rsidRPr="004870CB">
        <w:rPr>
          <w:rFonts w:cs="Segoe UI"/>
        </w:rPr>
        <w:t xml:space="preserve">teplovodní rozvody </w:t>
      </w:r>
      <w:r w:rsidR="00943C3A" w:rsidRPr="004F25E8">
        <w:rPr>
          <w:rFonts w:cs="Segoe UI"/>
        </w:rPr>
        <w:t>(dále pouze „</w:t>
      </w:r>
      <w:r w:rsidR="00943C3A" w:rsidRPr="004F25E8">
        <w:rPr>
          <w:rFonts w:cs="Segoe UI"/>
          <w:b/>
          <w:i/>
        </w:rPr>
        <w:t>Rozvodné tepelné zařízení</w:t>
      </w:r>
      <w:r w:rsidR="00943C3A" w:rsidRPr="004F25E8">
        <w:rPr>
          <w:rFonts w:cs="Segoe UI"/>
        </w:rPr>
        <w:t xml:space="preserve">“), </w:t>
      </w:r>
    </w:p>
    <w:p w:rsidR="00943C3A" w:rsidRPr="004F25E8" w:rsidRDefault="004870CB" w:rsidP="00943C3A">
      <w:pPr>
        <w:numPr>
          <w:ilvl w:val="0"/>
          <w:numId w:val="31"/>
        </w:numPr>
        <w:ind w:left="851" w:hanging="425"/>
        <w:rPr>
          <w:rFonts w:cs="Segoe UI"/>
        </w:rPr>
      </w:pPr>
      <w:r w:rsidRPr="004870CB">
        <w:rPr>
          <w:rFonts w:cs="Segoe UI"/>
        </w:rPr>
        <w:t>elektrické rozvody pro vyvedení elektřiny do distribuční sítě</w:t>
      </w:r>
      <w:r w:rsidR="00943C3A" w:rsidRPr="004F25E8">
        <w:rPr>
          <w:rFonts w:cs="Segoe UI"/>
        </w:rPr>
        <w:t xml:space="preserve"> (dále pouze „</w:t>
      </w:r>
      <w:r w:rsidR="00943C3A" w:rsidRPr="004F25E8">
        <w:rPr>
          <w:rFonts w:cs="Segoe UI"/>
          <w:b/>
          <w:i/>
        </w:rPr>
        <w:t>Rozvody elektrické energie</w:t>
      </w:r>
      <w:r w:rsidR="00943C3A" w:rsidRPr="004F25E8">
        <w:rPr>
          <w:rFonts w:cs="Segoe UI"/>
        </w:rPr>
        <w:t>“),</w:t>
      </w:r>
    </w:p>
    <w:p w:rsidR="00943C3A" w:rsidRPr="004F25E8" w:rsidRDefault="004870CB" w:rsidP="00943C3A">
      <w:pPr>
        <w:numPr>
          <w:ilvl w:val="0"/>
          <w:numId w:val="31"/>
        </w:numPr>
        <w:ind w:left="851" w:hanging="425"/>
        <w:rPr>
          <w:rFonts w:cs="Segoe UI"/>
        </w:rPr>
      </w:pPr>
      <w:r w:rsidRPr="004870CB">
        <w:rPr>
          <w:rFonts w:cs="Segoe UI"/>
        </w:rPr>
        <w:t xml:space="preserve">rozvod zemního plynu a dalších médií nezbytných pro provoz KGJ </w:t>
      </w:r>
      <w:r w:rsidR="00943C3A" w:rsidRPr="004F25E8">
        <w:rPr>
          <w:rFonts w:cs="Segoe UI"/>
        </w:rPr>
        <w:t>(dále pouze „</w:t>
      </w:r>
      <w:r w:rsidR="00943C3A" w:rsidRPr="004F25E8">
        <w:rPr>
          <w:rFonts w:cs="Segoe UI"/>
          <w:b/>
          <w:i/>
        </w:rPr>
        <w:t>Přípojky médií</w:t>
      </w:r>
      <w:r w:rsidR="00943C3A" w:rsidRPr="004F25E8">
        <w:rPr>
          <w:rFonts w:cs="Segoe UI"/>
        </w:rPr>
        <w:t>“).</w:t>
      </w:r>
    </w:p>
    <w:p w:rsidR="00D83987" w:rsidRDefault="00540C11" w:rsidP="005E5524">
      <w:pPr>
        <w:numPr>
          <w:ilvl w:val="0"/>
          <w:numId w:val="18"/>
        </w:numPr>
        <w:ind w:left="426" w:hanging="426"/>
        <w:rPr>
          <w:rFonts w:cs="Segoe UI"/>
        </w:rPr>
      </w:pPr>
      <w:r>
        <w:rPr>
          <w:rFonts w:cs="Segoe UI"/>
        </w:rPr>
        <w:lastRenderedPageBreak/>
        <w:t xml:space="preserve">Předpokládaný objem dodávek tepelné energie ze </w:t>
      </w:r>
      <w:r w:rsidR="00D83987" w:rsidRPr="00D83987">
        <w:rPr>
          <w:rFonts w:cs="Segoe UI"/>
        </w:rPr>
        <w:t>Zdroj</w:t>
      </w:r>
      <w:r>
        <w:rPr>
          <w:rFonts w:cs="Segoe UI"/>
        </w:rPr>
        <w:t>e</w:t>
      </w:r>
      <w:r w:rsidR="00D83987" w:rsidRPr="00D83987">
        <w:rPr>
          <w:rFonts w:cs="Segoe UI"/>
        </w:rPr>
        <w:t xml:space="preserve"> KVET </w:t>
      </w:r>
      <w:r>
        <w:rPr>
          <w:rFonts w:cs="Segoe UI"/>
        </w:rPr>
        <w:t xml:space="preserve">činí </w:t>
      </w:r>
      <w:r w:rsidR="006E6DB7" w:rsidRPr="006E6DB7">
        <w:rPr>
          <w:rFonts w:cs="Segoe UI"/>
        </w:rPr>
        <w:t xml:space="preserve">cca </w:t>
      </w:r>
      <w:r w:rsidR="0072326B">
        <w:rPr>
          <w:rFonts w:cs="Segoe UI"/>
        </w:rPr>
        <w:fldChar w:fldCharType="begin">
          <w:ffData>
            <w:name w:val="Text122"/>
            <w:enabled/>
            <w:calcOnExit w:val="0"/>
            <w:textInput>
              <w:default w:val="12500"/>
            </w:textInput>
          </w:ffData>
        </w:fldChar>
      </w:r>
      <w:bookmarkStart w:id="13" w:name="Text122"/>
      <w:r w:rsidR="00F71B10">
        <w:rPr>
          <w:rFonts w:cs="Segoe UI"/>
        </w:rPr>
        <w:instrText xml:space="preserve"> FORMTEXT </w:instrText>
      </w:r>
      <w:r w:rsidR="0072326B">
        <w:rPr>
          <w:rFonts w:cs="Segoe UI"/>
        </w:rPr>
      </w:r>
      <w:r w:rsidR="0072326B">
        <w:rPr>
          <w:rFonts w:cs="Segoe UI"/>
        </w:rPr>
        <w:fldChar w:fldCharType="separate"/>
      </w:r>
      <w:r w:rsidR="00F71B10">
        <w:rPr>
          <w:rFonts w:cs="Segoe UI"/>
          <w:noProof/>
        </w:rPr>
        <w:t>12500</w:t>
      </w:r>
      <w:r w:rsidR="0072326B">
        <w:rPr>
          <w:rFonts w:cs="Segoe UI"/>
        </w:rPr>
        <w:fldChar w:fldCharType="end"/>
      </w:r>
      <w:bookmarkEnd w:id="13"/>
      <w:r w:rsidR="00D83987" w:rsidRPr="00D83987">
        <w:rPr>
          <w:rFonts w:cs="Segoe UI"/>
        </w:rPr>
        <w:t xml:space="preserve"> </w:t>
      </w:r>
      <w:r>
        <w:rPr>
          <w:rFonts w:cs="Segoe UI"/>
        </w:rPr>
        <w:t>GJ</w:t>
      </w:r>
      <w:r w:rsidR="00D83987" w:rsidRPr="00D83987">
        <w:rPr>
          <w:rFonts w:cs="Segoe UI"/>
        </w:rPr>
        <w:t>/rok (dále jen „</w:t>
      </w:r>
      <w:r w:rsidR="00D83987" w:rsidRPr="00D83987">
        <w:rPr>
          <w:rFonts w:cs="Segoe UI"/>
          <w:b/>
          <w:i/>
        </w:rPr>
        <w:t xml:space="preserve">Roční </w:t>
      </w:r>
      <w:r>
        <w:rPr>
          <w:rFonts w:cs="Segoe UI"/>
          <w:b/>
          <w:i/>
        </w:rPr>
        <w:t>objem dodávek ze</w:t>
      </w:r>
      <w:r w:rsidRPr="00D83987">
        <w:rPr>
          <w:rFonts w:cs="Segoe UI"/>
          <w:b/>
          <w:i/>
        </w:rPr>
        <w:t xml:space="preserve"> </w:t>
      </w:r>
      <w:r w:rsidR="00D83987" w:rsidRPr="00D83987">
        <w:rPr>
          <w:rFonts w:cs="Segoe UI"/>
          <w:b/>
          <w:i/>
        </w:rPr>
        <w:t>Zdroje KVET</w:t>
      </w:r>
      <w:r w:rsidR="00D83987" w:rsidRPr="00D83987">
        <w:rPr>
          <w:rFonts w:cs="Segoe UI"/>
        </w:rPr>
        <w:t xml:space="preserve">“). Celkový </w:t>
      </w:r>
      <w:r>
        <w:rPr>
          <w:rFonts w:cs="Segoe UI"/>
        </w:rPr>
        <w:t>objem dodávek tepelné energie ze</w:t>
      </w:r>
      <w:r w:rsidR="00D83987" w:rsidRPr="00D83987">
        <w:rPr>
          <w:rFonts w:cs="Segoe UI"/>
        </w:rPr>
        <w:t xml:space="preserve"> Zdroje KVET za celou dobu trvání této smlouvy činí </w:t>
      </w:r>
      <w:r w:rsidR="0072326B">
        <w:rPr>
          <w:rFonts w:cs="Segoe UI"/>
        </w:rPr>
        <w:fldChar w:fldCharType="begin">
          <w:ffData>
            <w:name w:val=""/>
            <w:enabled/>
            <w:calcOnExit w:val="0"/>
            <w:textInput>
              <w:default w:val="187500"/>
            </w:textInput>
          </w:ffData>
        </w:fldChar>
      </w:r>
      <w:r w:rsidR="00F71B10">
        <w:rPr>
          <w:rFonts w:cs="Segoe UI"/>
        </w:rPr>
        <w:instrText xml:space="preserve"> FORMTEXT </w:instrText>
      </w:r>
      <w:r w:rsidR="0072326B">
        <w:rPr>
          <w:rFonts w:cs="Segoe UI"/>
        </w:rPr>
      </w:r>
      <w:r w:rsidR="0072326B">
        <w:rPr>
          <w:rFonts w:cs="Segoe UI"/>
        </w:rPr>
        <w:fldChar w:fldCharType="separate"/>
      </w:r>
      <w:r w:rsidR="00F71B10">
        <w:rPr>
          <w:rFonts w:cs="Segoe UI"/>
          <w:noProof/>
        </w:rPr>
        <w:t>187500</w:t>
      </w:r>
      <w:r w:rsidR="0072326B">
        <w:rPr>
          <w:rFonts w:cs="Segoe UI"/>
        </w:rPr>
        <w:fldChar w:fldCharType="end"/>
      </w:r>
      <w:r w:rsidR="00D83987" w:rsidRPr="00D83987">
        <w:rPr>
          <w:rFonts w:cs="Segoe UI"/>
        </w:rPr>
        <w:t xml:space="preserve"> </w:t>
      </w:r>
      <w:r>
        <w:rPr>
          <w:rFonts w:cs="Segoe UI"/>
        </w:rPr>
        <w:t>GJ</w:t>
      </w:r>
      <w:r w:rsidR="00D83987" w:rsidRPr="00D83987">
        <w:rPr>
          <w:rFonts w:cs="Segoe UI"/>
        </w:rPr>
        <w:t xml:space="preserve"> (dále jen „</w:t>
      </w:r>
      <w:r w:rsidR="00D83987" w:rsidRPr="00D83987">
        <w:rPr>
          <w:rFonts w:cs="Segoe UI"/>
          <w:b/>
          <w:i/>
        </w:rPr>
        <w:t xml:space="preserve">Celkový </w:t>
      </w:r>
      <w:r>
        <w:rPr>
          <w:rFonts w:cs="Segoe UI"/>
          <w:b/>
          <w:i/>
        </w:rPr>
        <w:t>objem dodávek ze</w:t>
      </w:r>
      <w:r w:rsidRPr="00D83987">
        <w:rPr>
          <w:rFonts w:cs="Segoe UI"/>
          <w:b/>
          <w:i/>
        </w:rPr>
        <w:t xml:space="preserve"> </w:t>
      </w:r>
      <w:r w:rsidR="00D83987" w:rsidRPr="00D83987">
        <w:rPr>
          <w:rFonts w:cs="Segoe UI"/>
          <w:b/>
          <w:i/>
        </w:rPr>
        <w:t>Zdroje KVET</w:t>
      </w:r>
      <w:r w:rsidR="00D83987" w:rsidRPr="00D83987">
        <w:rPr>
          <w:rFonts w:cs="Segoe UI"/>
        </w:rPr>
        <w:t>“).</w:t>
      </w:r>
    </w:p>
    <w:p w:rsidR="00A5082F" w:rsidRDefault="008E30BB" w:rsidP="005E5524">
      <w:pPr>
        <w:numPr>
          <w:ilvl w:val="0"/>
          <w:numId w:val="18"/>
        </w:numPr>
        <w:ind w:left="426" w:hanging="426"/>
        <w:rPr>
          <w:rFonts w:cs="Segoe UI"/>
        </w:rPr>
      </w:pPr>
      <w:r>
        <w:rPr>
          <w:rFonts w:cs="Segoe UI"/>
        </w:rPr>
        <w:t xml:space="preserve">Pronajímatel a Nájemce berou na vědomí, že </w:t>
      </w:r>
      <w:r w:rsidR="003B52B4" w:rsidRPr="003B52B4">
        <w:rPr>
          <w:rFonts w:cs="Segoe UI"/>
        </w:rPr>
        <w:t>Podnájemce investuje finanční prostředky do nákupu KGJ včetně dalších nezbytných technických zařízení spjatých s touto technologií, jejich instalace a provozu za</w:t>
      </w:r>
      <w:r w:rsidR="005337CE">
        <w:rPr>
          <w:rFonts w:cs="Segoe UI"/>
        </w:rPr>
        <w:t> </w:t>
      </w:r>
      <w:r w:rsidR="003B52B4" w:rsidRPr="003B52B4">
        <w:rPr>
          <w:rFonts w:cs="Segoe UI"/>
        </w:rPr>
        <w:t>účelem postupného navrácení takto investovaných finančních prostředků po dobu trvání této smlouvy, případně ke dni skončení této smlouvy</w:t>
      </w:r>
      <w:r w:rsidR="00A5082F" w:rsidRPr="004F25E8">
        <w:rPr>
          <w:rFonts w:cs="Segoe UI"/>
        </w:rPr>
        <w:t>.</w:t>
      </w:r>
    </w:p>
    <w:bookmarkEnd w:id="12"/>
    <w:p w:rsidR="00C629A2" w:rsidRPr="004F25E8" w:rsidRDefault="00C629A2" w:rsidP="00C629A2">
      <w:pPr>
        <w:pStyle w:val="Nadpis2"/>
        <w:numPr>
          <w:ilvl w:val="0"/>
          <w:numId w:val="13"/>
        </w:numPr>
        <w:spacing w:after="0"/>
        <w:rPr>
          <w:rFonts w:cs="Segoe UI"/>
        </w:rPr>
      </w:pPr>
    </w:p>
    <w:p w:rsidR="00252A66" w:rsidRPr="004F25E8" w:rsidRDefault="00B8302B" w:rsidP="00C629A2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 xml:space="preserve">předmět a účel </w:t>
      </w:r>
      <w:r w:rsidR="008E30BB">
        <w:rPr>
          <w:rFonts w:cs="Segoe UI"/>
        </w:rPr>
        <w:t>pod</w:t>
      </w:r>
      <w:r w:rsidRPr="004F25E8">
        <w:rPr>
          <w:rFonts w:cs="Segoe UI"/>
        </w:rPr>
        <w:t>nájmu</w:t>
      </w:r>
    </w:p>
    <w:p w:rsidR="00A5082F" w:rsidRPr="004F25E8" w:rsidRDefault="008379FC" w:rsidP="001050DF">
      <w:pPr>
        <w:numPr>
          <w:ilvl w:val="0"/>
          <w:numId w:val="19"/>
        </w:numPr>
        <w:tabs>
          <w:tab w:val="clear" w:pos="720"/>
          <w:tab w:val="num" w:pos="-360"/>
        </w:tabs>
        <w:ind w:left="426" w:hanging="426"/>
        <w:rPr>
          <w:rFonts w:cs="Segoe UI"/>
        </w:rPr>
      </w:pPr>
      <w:r>
        <w:rPr>
          <w:rFonts w:cs="Segoe UI"/>
        </w:rPr>
        <w:t>Nájemce</w:t>
      </w:r>
      <w:r w:rsidR="00A5082F" w:rsidRPr="004F25E8">
        <w:rPr>
          <w:rFonts w:cs="Segoe UI"/>
        </w:rPr>
        <w:t xml:space="preserve"> </w:t>
      </w:r>
      <w:r w:rsidR="00711153" w:rsidRPr="004F25E8">
        <w:rPr>
          <w:rFonts w:cs="Segoe UI"/>
        </w:rPr>
        <w:t xml:space="preserve">touto smlouvou </w:t>
      </w:r>
      <w:r w:rsidR="00A5082F" w:rsidRPr="004F25E8">
        <w:rPr>
          <w:rFonts w:cs="Segoe UI"/>
        </w:rPr>
        <w:t xml:space="preserve">přenechává </w:t>
      </w:r>
      <w:r>
        <w:rPr>
          <w:rFonts w:cs="Segoe UI"/>
        </w:rPr>
        <w:t>Pod</w:t>
      </w:r>
      <w:r w:rsidR="006E6DB7">
        <w:rPr>
          <w:rFonts w:cs="Segoe UI"/>
        </w:rPr>
        <w:t>n</w:t>
      </w:r>
      <w:r w:rsidR="00201640" w:rsidRPr="004F25E8">
        <w:rPr>
          <w:rFonts w:cs="Segoe UI"/>
        </w:rPr>
        <w:t>ájemci</w:t>
      </w:r>
      <w:r w:rsidR="00A5082F" w:rsidRPr="004F25E8">
        <w:rPr>
          <w:rFonts w:cs="Segoe UI"/>
        </w:rPr>
        <w:t xml:space="preserve"> k</w:t>
      </w:r>
      <w:r w:rsidR="001F5AB8" w:rsidRPr="004F25E8">
        <w:rPr>
          <w:rFonts w:cs="Segoe UI"/>
        </w:rPr>
        <w:t> </w:t>
      </w:r>
      <w:r w:rsidR="00A5082F" w:rsidRPr="004F25E8">
        <w:rPr>
          <w:rFonts w:cs="Segoe UI"/>
        </w:rPr>
        <w:t>užívání</w:t>
      </w:r>
      <w:r w:rsidR="001F5AB8" w:rsidRPr="004F25E8">
        <w:rPr>
          <w:rFonts w:cs="Segoe UI"/>
        </w:rPr>
        <w:t xml:space="preserve"> </w:t>
      </w:r>
      <w:r w:rsidR="00A5082F" w:rsidRPr="004F25E8">
        <w:rPr>
          <w:rFonts w:cs="Segoe UI"/>
        </w:rPr>
        <w:t>prostory v</w:t>
      </w:r>
      <w:r w:rsidR="005D33E4" w:rsidRPr="004F25E8">
        <w:rPr>
          <w:rFonts w:cs="Segoe UI"/>
        </w:rPr>
        <w:t> </w:t>
      </w:r>
      <w:r w:rsidR="00A5082F" w:rsidRPr="004F25E8">
        <w:rPr>
          <w:rFonts w:cs="Segoe UI"/>
        </w:rPr>
        <w:t>Budově</w:t>
      </w:r>
      <w:r w:rsidR="005D33E4" w:rsidRPr="004F25E8">
        <w:rPr>
          <w:rFonts w:cs="Segoe UI"/>
        </w:rPr>
        <w:t xml:space="preserve"> </w:t>
      </w:r>
      <w:r w:rsidR="00711153" w:rsidRPr="004F25E8">
        <w:rPr>
          <w:rFonts w:cs="Segoe UI"/>
        </w:rPr>
        <w:t>blíže specifikované v příloze č.</w:t>
      </w:r>
      <w:r w:rsidR="00DC44CF">
        <w:rPr>
          <w:rFonts w:cs="Segoe UI"/>
        </w:rPr>
        <w:t> </w:t>
      </w:r>
      <w:r w:rsidR="00711153" w:rsidRPr="004F25E8">
        <w:rPr>
          <w:rFonts w:cs="Segoe UI"/>
        </w:rPr>
        <w:t xml:space="preserve">1 této smlouvy, kterou tvoří textová a </w:t>
      </w:r>
      <w:r w:rsidR="00A5082F" w:rsidRPr="004F25E8">
        <w:rPr>
          <w:rFonts w:cs="Segoe UI"/>
        </w:rPr>
        <w:t>grafick</w:t>
      </w:r>
      <w:r w:rsidR="00711153" w:rsidRPr="004F25E8">
        <w:rPr>
          <w:rFonts w:cs="Segoe UI"/>
        </w:rPr>
        <w:t>á</w:t>
      </w:r>
      <w:r w:rsidR="00A5082F" w:rsidRPr="004F25E8">
        <w:rPr>
          <w:rFonts w:cs="Segoe UI"/>
        </w:rPr>
        <w:t xml:space="preserve"> </w:t>
      </w:r>
      <w:r w:rsidR="00711153" w:rsidRPr="004F25E8">
        <w:rPr>
          <w:rFonts w:cs="Segoe UI"/>
        </w:rPr>
        <w:t>část</w:t>
      </w:r>
      <w:r w:rsidR="001F5AB8" w:rsidRPr="004F25E8">
        <w:rPr>
          <w:rFonts w:cs="Segoe UI"/>
        </w:rPr>
        <w:t xml:space="preserve"> </w:t>
      </w:r>
      <w:r w:rsidR="00A5082F" w:rsidRPr="004F25E8">
        <w:rPr>
          <w:rFonts w:cs="Segoe UI"/>
        </w:rPr>
        <w:t>(</w:t>
      </w:r>
      <w:r w:rsidR="00E55F33" w:rsidRPr="004F25E8">
        <w:rPr>
          <w:rFonts w:cs="Segoe UI"/>
        </w:rPr>
        <w:t xml:space="preserve">vše dohromady </w:t>
      </w:r>
      <w:r w:rsidR="00A5082F" w:rsidRPr="004F25E8">
        <w:rPr>
          <w:rFonts w:cs="Segoe UI"/>
        </w:rPr>
        <w:t>dále pouze „</w:t>
      </w:r>
      <w:r w:rsidR="00A5082F" w:rsidRPr="004F25E8">
        <w:rPr>
          <w:rFonts w:cs="Segoe UI"/>
          <w:b/>
          <w:i/>
        </w:rPr>
        <w:t xml:space="preserve">Předmět </w:t>
      </w:r>
      <w:r w:rsidR="006E6DB7">
        <w:rPr>
          <w:rFonts w:cs="Segoe UI"/>
          <w:b/>
          <w:i/>
        </w:rPr>
        <w:t>pod</w:t>
      </w:r>
      <w:r w:rsidR="00A5082F" w:rsidRPr="004F25E8">
        <w:rPr>
          <w:rFonts w:cs="Segoe UI"/>
          <w:b/>
          <w:i/>
        </w:rPr>
        <w:t>nájmu</w:t>
      </w:r>
      <w:r w:rsidR="00A5082F" w:rsidRPr="004F25E8">
        <w:rPr>
          <w:rFonts w:cs="Segoe UI"/>
        </w:rPr>
        <w:t xml:space="preserve">“). Grafická </w:t>
      </w:r>
      <w:r w:rsidR="00711153" w:rsidRPr="004F25E8">
        <w:rPr>
          <w:rFonts w:cs="Segoe UI"/>
        </w:rPr>
        <w:t xml:space="preserve">část přílohy č. 1 </w:t>
      </w:r>
      <w:r w:rsidR="00A5082F" w:rsidRPr="004F25E8">
        <w:rPr>
          <w:rFonts w:cs="Segoe UI"/>
        </w:rPr>
        <w:t xml:space="preserve">specifikující Předmět </w:t>
      </w:r>
      <w:r w:rsidR="006E6DB7">
        <w:rPr>
          <w:rFonts w:cs="Segoe UI"/>
        </w:rPr>
        <w:t>pod</w:t>
      </w:r>
      <w:r w:rsidR="00A5082F" w:rsidRPr="004F25E8">
        <w:rPr>
          <w:rFonts w:cs="Segoe UI"/>
        </w:rPr>
        <w:t xml:space="preserve">nájmu se stává součástí této smlouvy jejím připojením k této smlouvě, popř. jejím parafováním oprávněnými zástupci smluvních stran. </w:t>
      </w:r>
      <w:r w:rsidR="006E6DB7">
        <w:rPr>
          <w:rFonts w:cs="Segoe UI"/>
        </w:rPr>
        <w:t>Podn</w:t>
      </w:r>
      <w:r w:rsidR="00A5082F" w:rsidRPr="004F25E8">
        <w:rPr>
          <w:rFonts w:cs="Segoe UI"/>
        </w:rPr>
        <w:t xml:space="preserve">ájemce Předmět </w:t>
      </w:r>
      <w:r w:rsidR="006E6DB7">
        <w:rPr>
          <w:rFonts w:cs="Segoe UI"/>
        </w:rPr>
        <w:t>pod</w:t>
      </w:r>
      <w:r w:rsidR="00A5082F" w:rsidRPr="004F25E8">
        <w:rPr>
          <w:rFonts w:cs="Segoe UI"/>
        </w:rPr>
        <w:t xml:space="preserve">nájmu od </w:t>
      </w:r>
      <w:r w:rsidR="006E6DB7">
        <w:rPr>
          <w:rFonts w:cs="Segoe UI"/>
        </w:rPr>
        <w:t>Nájemce</w:t>
      </w:r>
      <w:r w:rsidR="00943C3A" w:rsidRPr="004F25E8">
        <w:rPr>
          <w:rFonts w:cs="Segoe UI"/>
        </w:rPr>
        <w:t xml:space="preserve"> </w:t>
      </w:r>
      <w:r w:rsidR="00A5082F" w:rsidRPr="004F25E8">
        <w:rPr>
          <w:rFonts w:cs="Segoe UI"/>
        </w:rPr>
        <w:t xml:space="preserve">do svého užívání přijímá a zavazuje se zaplatit </w:t>
      </w:r>
      <w:r w:rsidR="008E30BB">
        <w:rPr>
          <w:rFonts w:cs="Segoe UI"/>
        </w:rPr>
        <w:t>Nájemci</w:t>
      </w:r>
      <w:r w:rsidR="00CE1A33" w:rsidRPr="004F25E8">
        <w:rPr>
          <w:rFonts w:cs="Segoe UI"/>
        </w:rPr>
        <w:t xml:space="preserve"> </w:t>
      </w:r>
      <w:r w:rsidR="00A5082F" w:rsidRPr="004F25E8">
        <w:rPr>
          <w:rFonts w:cs="Segoe UI"/>
        </w:rPr>
        <w:t xml:space="preserve">za užívání Předmětu </w:t>
      </w:r>
      <w:r w:rsidR="006E6DB7">
        <w:rPr>
          <w:rFonts w:cs="Segoe UI"/>
        </w:rPr>
        <w:t>pod</w:t>
      </w:r>
      <w:r w:rsidR="00A5082F" w:rsidRPr="004F25E8">
        <w:rPr>
          <w:rFonts w:cs="Segoe UI"/>
        </w:rPr>
        <w:t xml:space="preserve">nájmu </w:t>
      </w:r>
      <w:r w:rsidR="00CE1A33" w:rsidRPr="004F25E8">
        <w:rPr>
          <w:rFonts w:cs="Segoe UI"/>
        </w:rPr>
        <w:t xml:space="preserve">sjednané </w:t>
      </w:r>
      <w:r w:rsidR="00676DC7">
        <w:rPr>
          <w:rFonts w:cs="Segoe UI"/>
        </w:rPr>
        <w:t>pod</w:t>
      </w:r>
      <w:r w:rsidR="00A5082F" w:rsidRPr="004F25E8">
        <w:rPr>
          <w:rFonts w:cs="Segoe UI"/>
        </w:rPr>
        <w:t>nájemné.</w:t>
      </w:r>
    </w:p>
    <w:p w:rsidR="008E30BB" w:rsidRPr="004F25E8" w:rsidRDefault="008E30BB" w:rsidP="008E30BB">
      <w:pPr>
        <w:pStyle w:val="Odstavecseseznamem"/>
        <w:numPr>
          <w:ilvl w:val="0"/>
          <w:numId w:val="19"/>
        </w:numPr>
        <w:tabs>
          <w:tab w:val="clear" w:pos="720"/>
        </w:tabs>
        <w:spacing w:line="240" w:lineRule="auto"/>
        <w:ind w:left="425" w:hanging="425"/>
        <w:jc w:val="both"/>
        <w:rPr>
          <w:rFonts w:ascii="Segoe UI" w:hAnsi="Segoe UI" w:cs="Segoe UI"/>
        </w:rPr>
      </w:pPr>
      <w:r w:rsidRPr="004F25E8">
        <w:rPr>
          <w:rFonts w:ascii="Segoe UI" w:hAnsi="Segoe UI" w:cs="Segoe UI"/>
          <w:szCs w:val="18"/>
        </w:rPr>
        <w:t xml:space="preserve">Účelem </w:t>
      </w:r>
      <w:r>
        <w:rPr>
          <w:rFonts w:ascii="Segoe UI" w:hAnsi="Segoe UI" w:cs="Segoe UI"/>
          <w:szCs w:val="18"/>
        </w:rPr>
        <w:t>pod</w:t>
      </w:r>
      <w:r w:rsidRPr="004F25E8">
        <w:rPr>
          <w:rFonts w:ascii="Segoe UI" w:hAnsi="Segoe UI" w:cs="Segoe UI"/>
          <w:szCs w:val="18"/>
        </w:rPr>
        <w:t xml:space="preserve">nájmu dle této smlouvy je vytvořit základní předpoklad pro výkon práv a povinností dle uzavřené Smlouvy o budoucí smlouvě o dodávce tepelné energie, resp. Smlouvy o dodávce tepelné energie, tedy poskytnout </w:t>
      </w:r>
      <w:r>
        <w:rPr>
          <w:rFonts w:ascii="Segoe UI" w:hAnsi="Segoe UI" w:cs="Segoe UI"/>
          <w:szCs w:val="18"/>
        </w:rPr>
        <w:t>Podn</w:t>
      </w:r>
      <w:r w:rsidRPr="004F25E8">
        <w:rPr>
          <w:rFonts w:ascii="Segoe UI" w:hAnsi="Segoe UI" w:cs="Segoe UI"/>
          <w:szCs w:val="18"/>
        </w:rPr>
        <w:t xml:space="preserve">ájemci prostor pro umístění a následný provoz </w:t>
      </w:r>
      <w:r>
        <w:rPr>
          <w:rFonts w:ascii="Segoe UI" w:hAnsi="Segoe UI" w:cs="Segoe UI"/>
          <w:szCs w:val="18"/>
        </w:rPr>
        <w:t>Podn</w:t>
      </w:r>
      <w:r w:rsidRPr="004F25E8">
        <w:rPr>
          <w:rFonts w:ascii="Segoe UI" w:hAnsi="Segoe UI" w:cs="Segoe UI"/>
          <w:szCs w:val="18"/>
        </w:rPr>
        <w:t xml:space="preserve">ájemcem pořizovaného Zdroje KVET. </w:t>
      </w:r>
      <w:r w:rsidR="00676DC7">
        <w:rPr>
          <w:rFonts w:ascii="Segoe UI" w:hAnsi="Segoe UI" w:cs="Segoe UI"/>
          <w:szCs w:val="18"/>
        </w:rPr>
        <w:t xml:space="preserve">Pronajímatel a </w:t>
      </w:r>
      <w:r>
        <w:rPr>
          <w:rFonts w:ascii="Segoe UI" w:hAnsi="Segoe UI" w:cs="Segoe UI"/>
          <w:szCs w:val="18"/>
        </w:rPr>
        <w:t xml:space="preserve">Nájemce se </w:t>
      </w:r>
      <w:r w:rsidRPr="004F25E8">
        <w:rPr>
          <w:rFonts w:ascii="Segoe UI" w:hAnsi="Segoe UI" w:cs="Segoe UI"/>
          <w:szCs w:val="18"/>
        </w:rPr>
        <w:t>zavazuj</w:t>
      </w:r>
      <w:r w:rsidR="00676DC7">
        <w:rPr>
          <w:rFonts w:ascii="Segoe UI" w:hAnsi="Segoe UI" w:cs="Segoe UI"/>
          <w:szCs w:val="18"/>
        </w:rPr>
        <w:t>í</w:t>
      </w:r>
      <w:r w:rsidRPr="004F25E8">
        <w:rPr>
          <w:rFonts w:ascii="Segoe UI" w:hAnsi="Segoe UI" w:cs="Segoe UI"/>
          <w:szCs w:val="18"/>
        </w:rPr>
        <w:t xml:space="preserve"> v</w:t>
      </w:r>
      <w:r>
        <w:rPr>
          <w:rFonts w:ascii="Segoe UI" w:hAnsi="Segoe UI" w:cs="Segoe UI"/>
          <w:szCs w:val="18"/>
        </w:rPr>
        <w:t> </w:t>
      </w:r>
      <w:r w:rsidRPr="004F25E8">
        <w:rPr>
          <w:rFonts w:ascii="Segoe UI" w:hAnsi="Segoe UI" w:cs="Segoe UI"/>
          <w:szCs w:val="18"/>
        </w:rPr>
        <w:t>rámc</w:t>
      </w:r>
      <w:r>
        <w:rPr>
          <w:rFonts w:ascii="Segoe UI" w:hAnsi="Segoe UI" w:cs="Segoe UI"/>
          <w:szCs w:val="18"/>
        </w:rPr>
        <w:t>i pod</w:t>
      </w:r>
      <w:r w:rsidRPr="004F25E8">
        <w:rPr>
          <w:rFonts w:ascii="Segoe UI" w:hAnsi="Segoe UI" w:cs="Segoe UI"/>
          <w:szCs w:val="18"/>
        </w:rPr>
        <w:t xml:space="preserve">nájemního vztahu dle této smlouvy jednat vždy tak, aby tento účel nebyl ohrožen. </w:t>
      </w:r>
    </w:p>
    <w:p w:rsidR="00A337E9" w:rsidRPr="00A337E9" w:rsidRDefault="00A337E9" w:rsidP="00A337E9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eastAsia="Times New Roman" w:cs="Segoe UI"/>
          <w:szCs w:val="18"/>
          <w:lang w:eastAsia="cs-CZ"/>
        </w:rPr>
      </w:pPr>
      <w:r w:rsidRPr="00A337E9">
        <w:rPr>
          <w:rFonts w:eastAsia="Times New Roman" w:cs="Segoe UI"/>
          <w:szCs w:val="18"/>
          <w:lang w:eastAsia="cs-CZ"/>
        </w:rPr>
        <w:t xml:space="preserve">Pronajímatel </w:t>
      </w:r>
      <w:r w:rsidR="00676DC7">
        <w:rPr>
          <w:rFonts w:eastAsia="Times New Roman" w:cs="Segoe UI"/>
          <w:szCs w:val="18"/>
          <w:lang w:eastAsia="cs-CZ"/>
        </w:rPr>
        <w:t xml:space="preserve">a nájemce </w:t>
      </w:r>
      <w:r w:rsidRPr="00A337E9">
        <w:rPr>
          <w:rFonts w:eastAsia="Times New Roman" w:cs="Segoe UI"/>
          <w:szCs w:val="18"/>
          <w:lang w:eastAsia="cs-CZ"/>
        </w:rPr>
        <w:t>výslovně prohlašuj</w:t>
      </w:r>
      <w:r w:rsidR="00676DC7">
        <w:rPr>
          <w:rFonts w:eastAsia="Times New Roman" w:cs="Segoe UI"/>
          <w:szCs w:val="18"/>
          <w:lang w:eastAsia="cs-CZ"/>
        </w:rPr>
        <w:t>í</w:t>
      </w:r>
      <w:r w:rsidRPr="00A337E9">
        <w:rPr>
          <w:rFonts w:eastAsia="Times New Roman" w:cs="Segoe UI"/>
          <w:szCs w:val="18"/>
          <w:lang w:eastAsia="cs-CZ"/>
        </w:rPr>
        <w:t>, že na nemovitosti neváznou žádná zástavní práva a ani jiná věcná práva třetích osob, zejména pak taková, která by bránila využití nemovitosti způsobem, který je vymezen touto podnájemní smlouvou.</w:t>
      </w:r>
    </w:p>
    <w:p w:rsidR="00C629A2" w:rsidRPr="004F25E8" w:rsidRDefault="00C629A2" w:rsidP="00983E2B">
      <w:pPr>
        <w:pStyle w:val="Nadpis2"/>
        <w:numPr>
          <w:ilvl w:val="0"/>
          <w:numId w:val="13"/>
        </w:numPr>
        <w:spacing w:after="0"/>
        <w:ind w:left="1077"/>
        <w:rPr>
          <w:rFonts w:cs="Segoe UI"/>
        </w:rPr>
      </w:pPr>
    </w:p>
    <w:p w:rsidR="00033925" w:rsidRPr="004F25E8" w:rsidRDefault="00CF69FD" w:rsidP="00C629A2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>práva a povinnosti smluvních stran</w:t>
      </w:r>
    </w:p>
    <w:p w:rsidR="00761525" w:rsidRPr="004F25E8" w:rsidRDefault="00242C79" w:rsidP="0041362B">
      <w:pPr>
        <w:numPr>
          <w:ilvl w:val="0"/>
          <w:numId w:val="20"/>
        </w:numPr>
        <w:ind w:left="426" w:hanging="426"/>
        <w:rPr>
          <w:rFonts w:cs="Segoe UI"/>
        </w:rPr>
      </w:pPr>
      <w:r>
        <w:rPr>
          <w:rFonts w:cs="Segoe UI"/>
        </w:rPr>
        <w:t>Nájemce</w:t>
      </w:r>
      <w:r w:rsidR="00A5082F" w:rsidRPr="006B38F6">
        <w:rPr>
          <w:rFonts w:cs="Segoe UI"/>
        </w:rPr>
        <w:t xml:space="preserve"> před</w:t>
      </w:r>
      <w:r w:rsidR="00761525" w:rsidRPr="006B38F6">
        <w:rPr>
          <w:rFonts w:cs="Segoe UI"/>
        </w:rPr>
        <w:t>á</w:t>
      </w:r>
      <w:r w:rsidR="00A5082F" w:rsidRPr="006B38F6">
        <w:rPr>
          <w:rFonts w:cs="Segoe UI"/>
        </w:rPr>
        <w:t xml:space="preserve"> Předmět </w:t>
      </w:r>
      <w:r w:rsidR="008E30BB">
        <w:rPr>
          <w:rFonts w:cs="Segoe UI"/>
        </w:rPr>
        <w:t>pod</w:t>
      </w:r>
      <w:r w:rsidR="00A5082F" w:rsidRPr="006B38F6">
        <w:rPr>
          <w:rFonts w:cs="Segoe UI"/>
        </w:rPr>
        <w:t xml:space="preserve">nájmu </w:t>
      </w:r>
      <w:r w:rsidR="00AE726B">
        <w:rPr>
          <w:rFonts w:cs="Segoe UI"/>
        </w:rPr>
        <w:t>P</w:t>
      </w:r>
      <w:r>
        <w:rPr>
          <w:rFonts w:cs="Segoe UI"/>
        </w:rPr>
        <w:t>odn</w:t>
      </w:r>
      <w:r w:rsidR="00201640" w:rsidRPr="006B38F6">
        <w:rPr>
          <w:rFonts w:cs="Segoe UI"/>
        </w:rPr>
        <w:t>ájemci</w:t>
      </w:r>
      <w:r w:rsidR="00A5082F" w:rsidRPr="006B38F6">
        <w:rPr>
          <w:rFonts w:cs="Segoe UI"/>
        </w:rPr>
        <w:t xml:space="preserve"> ve stavu způsobilém k řádnému užívání</w:t>
      </w:r>
      <w:r w:rsidR="00676DC7">
        <w:rPr>
          <w:rFonts w:cs="Segoe UI"/>
        </w:rPr>
        <w:t xml:space="preserve"> (s přihlédnutím k účelu této smlouvy)</w:t>
      </w:r>
      <w:r w:rsidR="00A5082F" w:rsidRPr="006B38F6">
        <w:rPr>
          <w:rFonts w:cs="Segoe UI"/>
        </w:rPr>
        <w:t xml:space="preserve"> a v tomto stavu jej</w:t>
      </w:r>
      <w:r w:rsidR="00761525" w:rsidRPr="006B38F6">
        <w:rPr>
          <w:rFonts w:cs="Segoe UI"/>
        </w:rPr>
        <w:t xml:space="preserve"> bude</w:t>
      </w:r>
      <w:r w:rsidR="00A5082F" w:rsidRPr="006B38F6">
        <w:rPr>
          <w:rFonts w:cs="Segoe UI"/>
        </w:rPr>
        <w:t xml:space="preserve"> vlastním nákladem udržovat</w:t>
      </w:r>
      <w:r w:rsidR="00676DC7">
        <w:rPr>
          <w:rFonts w:cs="Segoe UI"/>
        </w:rPr>
        <w:t>, včetně drobných oprav a údržby</w:t>
      </w:r>
      <w:r w:rsidR="00A5082F" w:rsidRPr="006B38F6">
        <w:rPr>
          <w:rFonts w:cs="Segoe UI"/>
        </w:rPr>
        <w:t>.</w:t>
      </w:r>
      <w:r w:rsidR="009E4EC7" w:rsidRPr="006B38F6">
        <w:rPr>
          <w:rFonts w:cs="Segoe UI"/>
        </w:rPr>
        <w:t xml:space="preserve"> </w:t>
      </w:r>
    </w:p>
    <w:p w:rsidR="00606200" w:rsidRPr="004F25E8" w:rsidRDefault="00242C79" w:rsidP="0041362B">
      <w:pPr>
        <w:pStyle w:val="Odstavecseseznamem"/>
        <w:numPr>
          <w:ilvl w:val="0"/>
          <w:numId w:val="20"/>
        </w:numPr>
        <w:spacing w:line="240" w:lineRule="auto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Podn</w:t>
      </w:r>
      <w:r w:rsidR="009E4EC7" w:rsidRPr="004F25E8">
        <w:rPr>
          <w:rFonts w:ascii="Segoe UI" w:hAnsi="Segoe UI" w:cs="Segoe UI"/>
        </w:rPr>
        <w:t xml:space="preserve">ájemce se seznámil se stavem Předmětu </w:t>
      </w:r>
      <w:r w:rsidR="008E30BB">
        <w:rPr>
          <w:rFonts w:ascii="Segoe UI" w:hAnsi="Segoe UI" w:cs="Segoe UI"/>
        </w:rPr>
        <w:t>pod</w:t>
      </w:r>
      <w:r w:rsidR="009E4EC7" w:rsidRPr="004F25E8">
        <w:rPr>
          <w:rFonts w:ascii="Segoe UI" w:hAnsi="Segoe UI" w:cs="Segoe UI"/>
        </w:rPr>
        <w:t xml:space="preserve">nájmu. </w:t>
      </w:r>
      <w:r w:rsidR="00A5082F" w:rsidRPr="004F25E8">
        <w:rPr>
          <w:rFonts w:ascii="Segoe UI" w:hAnsi="Segoe UI" w:cs="Segoe UI"/>
        </w:rPr>
        <w:t xml:space="preserve">O předání Předmětu </w:t>
      </w:r>
      <w:r w:rsidR="008E30BB">
        <w:rPr>
          <w:rFonts w:ascii="Segoe UI" w:hAnsi="Segoe UI" w:cs="Segoe UI"/>
        </w:rPr>
        <w:t>pod</w:t>
      </w:r>
      <w:r w:rsidR="00A5082F" w:rsidRPr="004F25E8">
        <w:rPr>
          <w:rFonts w:ascii="Segoe UI" w:hAnsi="Segoe UI" w:cs="Segoe UI"/>
        </w:rPr>
        <w:t>nájmu bude smluvními stranami sepsán předávací protokol.</w:t>
      </w:r>
      <w:r w:rsidR="00761525" w:rsidRPr="004F25E8">
        <w:rPr>
          <w:rFonts w:ascii="Segoe UI" w:hAnsi="Segoe UI" w:cs="Segoe UI"/>
        </w:rPr>
        <w:t xml:space="preserve"> Pronajímatel </w:t>
      </w:r>
      <w:r>
        <w:rPr>
          <w:rFonts w:ascii="Segoe UI" w:hAnsi="Segoe UI" w:cs="Segoe UI"/>
        </w:rPr>
        <w:t xml:space="preserve">ani Nájemce </w:t>
      </w:r>
      <w:r w:rsidR="00761525" w:rsidRPr="004F25E8">
        <w:rPr>
          <w:rFonts w:ascii="Segoe UI" w:hAnsi="Segoe UI" w:cs="Segoe UI"/>
        </w:rPr>
        <w:t>nebud</w:t>
      </w:r>
      <w:r w:rsidR="008D6017">
        <w:rPr>
          <w:rFonts w:ascii="Segoe UI" w:hAnsi="Segoe UI" w:cs="Segoe UI"/>
        </w:rPr>
        <w:t>ou</w:t>
      </w:r>
      <w:r w:rsidR="00761525" w:rsidRPr="004F25E8">
        <w:rPr>
          <w:rFonts w:ascii="Segoe UI" w:hAnsi="Segoe UI" w:cs="Segoe UI"/>
        </w:rPr>
        <w:t xml:space="preserve"> vzhledem k výše uvedenému účelu nájmu měnit Předmět </w:t>
      </w:r>
      <w:r w:rsidR="008E30BB">
        <w:rPr>
          <w:rFonts w:ascii="Segoe UI" w:hAnsi="Segoe UI" w:cs="Segoe UI"/>
        </w:rPr>
        <w:t>pod</w:t>
      </w:r>
      <w:r w:rsidR="00761525" w:rsidRPr="004F25E8">
        <w:rPr>
          <w:rFonts w:ascii="Segoe UI" w:hAnsi="Segoe UI" w:cs="Segoe UI"/>
        </w:rPr>
        <w:t xml:space="preserve">nájmu a ani zbývající část Budovy, pokud by taková změna omezila řádné provozování Zdroje KVET v Předmětu </w:t>
      </w:r>
      <w:r w:rsidR="008E30BB">
        <w:rPr>
          <w:rFonts w:ascii="Segoe UI" w:hAnsi="Segoe UI" w:cs="Segoe UI"/>
        </w:rPr>
        <w:t>pod</w:t>
      </w:r>
      <w:r w:rsidR="00761525" w:rsidRPr="004F25E8">
        <w:rPr>
          <w:rFonts w:ascii="Segoe UI" w:hAnsi="Segoe UI" w:cs="Segoe UI"/>
        </w:rPr>
        <w:t>nájmu.</w:t>
      </w:r>
    </w:p>
    <w:p w:rsidR="00A5082F" w:rsidRDefault="00242C79" w:rsidP="00F57E44">
      <w:pPr>
        <w:numPr>
          <w:ilvl w:val="0"/>
          <w:numId w:val="20"/>
        </w:numPr>
        <w:ind w:left="426" w:hanging="426"/>
        <w:rPr>
          <w:rFonts w:cs="Segoe UI"/>
        </w:rPr>
      </w:pPr>
      <w:r>
        <w:rPr>
          <w:rFonts w:cs="Segoe UI"/>
        </w:rPr>
        <w:t>Podn</w:t>
      </w:r>
      <w:r w:rsidR="00A5082F" w:rsidRPr="004F25E8">
        <w:rPr>
          <w:rFonts w:cs="Segoe UI"/>
        </w:rPr>
        <w:t xml:space="preserve">ájemce je povinen oznámit </w:t>
      </w:r>
      <w:r>
        <w:rPr>
          <w:rFonts w:cs="Segoe UI"/>
        </w:rPr>
        <w:t>Nájemci</w:t>
      </w:r>
      <w:r w:rsidR="00A5082F" w:rsidRPr="004F25E8">
        <w:rPr>
          <w:rFonts w:cs="Segoe UI"/>
        </w:rPr>
        <w:t xml:space="preserve"> bez zbytečného odkladu potřeby oprav Předmětu </w:t>
      </w:r>
      <w:r w:rsidR="008E30BB">
        <w:rPr>
          <w:rFonts w:cs="Segoe UI"/>
        </w:rPr>
        <w:t>pod</w:t>
      </w:r>
      <w:r w:rsidR="00A5082F" w:rsidRPr="004F25E8">
        <w:rPr>
          <w:rFonts w:cs="Segoe UI"/>
        </w:rPr>
        <w:t>nájmu</w:t>
      </w:r>
      <w:r w:rsidR="008E30BB">
        <w:rPr>
          <w:rFonts w:cs="Segoe UI"/>
        </w:rPr>
        <w:t xml:space="preserve"> </w:t>
      </w:r>
      <w:r w:rsidR="00A5082F" w:rsidRPr="004F25E8">
        <w:rPr>
          <w:rFonts w:cs="Segoe UI"/>
        </w:rPr>
        <w:t>a</w:t>
      </w:r>
      <w:r w:rsidR="00DC44CF">
        <w:rPr>
          <w:rFonts w:cs="Segoe UI"/>
        </w:rPr>
        <w:t> </w:t>
      </w:r>
      <w:r w:rsidR="00A5082F" w:rsidRPr="004F25E8">
        <w:rPr>
          <w:rFonts w:cs="Segoe UI"/>
        </w:rPr>
        <w:t xml:space="preserve">umožnit </w:t>
      </w:r>
      <w:r w:rsidR="008E30BB">
        <w:rPr>
          <w:rFonts w:cs="Segoe UI"/>
        </w:rPr>
        <w:t>Nájemci/Pronajímateli</w:t>
      </w:r>
      <w:r w:rsidR="00A5082F" w:rsidRPr="004F25E8">
        <w:rPr>
          <w:rFonts w:cs="Segoe UI"/>
        </w:rPr>
        <w:t xml:space="preserve"> provedení těchto i jiných nezbytných oprav, jinak odpovídá za škodu, která nesplněním této povinnosti vznikla. V případě, že </w:t>
      </w:r>
      <w:r w:rsidR="00366FD6" w:rsidRPr="00366FD6">
        <w:rPr>
          <w:rFonts w:cs="Segoe UI"/>
        </w:rPr>
        <w:t xml:space="preserve">Nájemce </w:t>
      </w:r>
      <w:r w:rsidR="008E30BB">
        <w:rPr>
          <w:rFonts w:cs="Segoe UI"/>
        </w:rPr>
        <w:t>anebo</w:t>
      </w:r>
      <w:r w:rsidR="00366FD6" w:rsidRPr="00366FD6">
        <w:rPr>
          <w:rFonts w:cs="Segoe UI"/>
        </w:rPr>
        <w:t xml:space="preserve"> Pronajímatel </w:t>
      </w:r>
      <w:r w:rsidR="00A5082F" w:rsidRPr="004F25E8">
        <w:rPr>
          <w:rFonts w:cs="Segoe UI"/>
        </w:rPr>
        <w:t xml:space="preserve">tyto nezbytné opravy neprovede v přiměřené lhůtě, je tyto nezbytné opravy oprávněn provést </w:t>
      </w:r>
      <w:r w:rsidR="00366FD6">
        <w:rPr>
          <w:rFonts w:cs="Segoe UI"/>
        </w:rPr>
        <w:t>Podn</w:t>
      </w:r>
      <w:r w:rsidR="00201640" w:rsidRPr="004F25E8">
        <w:rPr>
          <w:rFonts w:cs="Segoe UI"/>
        </w:rPr>
        <w:t>ájemce</w:t>
      </w:r>
      <w:r w:rsidR="00A5082F" w:rsidRPr="004F25E8">
        <w:rPr>
          <w:rFonts w:cs="Segoe UI"/>
        </w:rPr>
        <w:t xml:space="preserve"> s tím, že je oprávněn </w:t>
      </w:r>
      <w:r w:rsidR="008E30BB">
        <w:rPr>
          <w:rFonts w:cs="Segoe UI"/>
        </w:rPr>
        <w:t xml:space="preserve">dle své volby </w:t>
      </w:r>
      <w:r w:rsidR="00A5082F" w:rsidRPr="004F25E8">
        <w:rPr>
          <w:rFonts w:cs="Segoe UI"/>
        </w:rPr>
        <w:t>požadovat</w:t>
      </w:r>
      <w:r w:rsidR="009E4EC7" w:rsidRPr="004F25E8">
        <w:rPr>
          <w:rFonts w:cs="Segoe UI"/>
        </w:rPr>
        <w:t xml:space="preserve"> </w:t>
      </w:r>
      <w:r w:rsidR="00A5082F" w:rsidRPr="004F25E8">
        <w:rPr>
          <w:rFonts w:cs="Segoe UI"/>
        </w:rPr>
        <w:t xml:space="preserve">na </w:t>
      </w:r>
      <w:r w:rsidR="00366FD6" w:rsidRPr="00366FD6">
        <w:rPr>
          <w:rFonts w:cs="Segoe UI"/>
        </w:rPr>
        <w:t>Nájemc</w:t>
      </w:r>
      <w:r w:rsidR="00366FD6">
        <w:rPr>
          <w:rFonts w:cs="Segoe UI"/>
        </w:rPr>
        <w:t>i</w:t>
      </w:r>
      <w:r w:rsidR="00366FD6" w:rsidRPr="00366FD6">
        <w:rPr>
          <w:rFonts w:cs="Segoe UI"/>
        </w:rPr>
        <w:t xml:space="preserve"> </w:t>
      </w:r>
      <w:r w:rsidR="008E30BB">
        <w:rPr>
          <w:rFonts w:cs="Segoe UI"/>
        </w:rPr>
        <w:t>anebo</w:t>
      </w:r>
      <w:r w:rsidR="00366FD6" w:rsidRPr="00366FD6">
        <w:rPr>
          <w:rFonts w:cs="Segoe UI"/>
        </w:rPr>
        <w:t xml:space="preserve"> Pronajímatel</w:t>
      </w:r>
      <w:r w:rsidR="00366FD6">
        <w:rPr>
          <w:rFonts w:cs="Segoe UI"/>
        </w:rPr>
        <w:t>i</w:t>
      </w:r>
      <w:r w:rsidR="00366FD6" w:rsidRPr="00366FD6">
        <w:rPr>
          <w:rFonts w:cs="Segoe UI"/>
        </w:rPr>
        <w:t xml:space="preserve"> </w:t>
      </w:r>
      <w:r w:rsidR="00A5082F" w:rsidRPr="004F25E8">
        <w:rPr>
          <w:rFonts w:cs="Segoe UI"/>
        </w:rPr>
        <w:t xml:space="preserve">náhradu účelně vynaložených nákladů ve spojitosti s touto opravou. </w:t>
      </w:r>
    </w:p>
    <w:p w:rsidR="008E30BB" w:rsidRPr="008E30BB" w:rsidRDefault="008E30BB" w:rsidP="008E30BB">
      <w:pPr>
        <w:numPr>
          <w:ilvl w:val="0"/>
          <w:numId w:val="20"/>
        </w:numPr>
        <w:ind w:left="426" w:hanging="426"/>
        <w:rPr>
          <w:rFonts w:cs="Segoe UI"/>
        </w:rPr>
      </w:pPr>
      <w:r>
        <w:rPr>
          <w:rFonts w:cs="Segoe UI"/>
        </w:rPr>
        <w:t xml:space="preserve">Nájemce/Pronajímatel </w:t>
      </w:r>
      <w:r w:rsidRPr="008E30BB">
        <w:rPr>
          <w:rFonts w:cs="Segoe UI"/>
        </w:rPr>
        <w:t xml:space="preserve">zajistí </w:t>
      </w:r>
      <w:r>
        <w:rPr>
          <w:rFonts w:cs="Segoe UI"/>
        </w:rPr>
        <w:t>Podnájemci</w:t>
      </w:r>
      <w:r w:rsidRPr="008E30BB">
        <w:rPr>
          <w:rFonts w:cs="Segoe UI"/>
        </w:rPr>
        <w:t xml:space="preserve"> řádný a neomezený přístup k Předmětu </w:t>
      </w:r>
      <w:r>
        <w:rPr>
          <w:rFonts w:cs="Segoe UI"/>
        </w:rPr>
        <w:t>pod</w:t>
      </w:r>
      <w:r w:rsidRPr="008E30BB">
        <w:rPr>
          <w:rFonts w:cs="Segoe UI"/>
        </w:rPr>
        <w:t>nájmu, a to jak přes</w:t>
      </w:r>
      <w:r w:rsidR="00DC44CF">
        <w:rPr>
          <w:rFonts w:cs="Segoe UI"/>
        </w:rPr>
        <w:t> </w:t>
      </w:r>
      <w:r w:rsidRPr="008E30BB">
        <w:rPr>
          <w:rFonts w:cs="Segoe UI"/>
        </w:rPr>
        <w:t xml:space="preserve">přístupové pozemky k Předmětu </w:t>
      </w:r>
      <w:r>
        <w:rPr>
          <w:rFonts w:cs="Segoe UI"/>
        </w:rPr>
        <w:t>pod</w:t>
      </w:r>
      <w:r w:rsidRPr="008E30BB">
        <w:rPr>
          <w:rFonts w:cs="Segoe UI"/>
        </w:rPr>
        <w:t xml:space="preserve">nájmu, tak přes případné společné prostory v Budově. </w:t>
      </w:r>
    </w:p>
    <w:p w:rsidR="00A5082F" w:rsidRPr="004F25E8" w:rsidRDefault="00A5082F" w:rsidP="00F57E44">
      <w:pPr>
        <w:numPr>
          <w:ilvl w:val="0"/>
          <w:numId w:val="20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Do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jsou oprávněni vstoupit jak zaměstnanci </w:t>
      </w:r>
      <w:r w:rsidR="00366FD6">
        <w:rPr>
          <w:rFonts w:cs="Segoe UI"/>
        </w:rPr>
        <w:t>Podn</w:t>
      </w:r>
      <w:r w:rsidR="00201640" w:rsidRPr="004F25E8">
        <w:rPr>
          <w:rFonts w:cs="Segoe UI"/>
        </w:rPr>
        <w:t>ájemce</w:t>
      </w:r>
      <w:r w:rsidRPr="004F25E8">
        <w:rPr>
          <w:rFonts w:cs="Segoe UI"/>
        </w:rPr>
        <w:t>, tak i</w:t>
      </w:r>
      <w:r w:rsidR="00F71B10">
        <w:rPr>
          <w:rFonts w:cs="Segoe UI"/>
        </w:rPr>
        <w:t xml:space="preserve"> třetí osoby, kterým ke</w:t>
      </w:r>
      <w:r w:rsidR="00DC44CF">
        <w:rPr>
          <w:rFonts w:cs="Segoe UI"/>
        </w:rPr>
        <w:t> </w:t>
      </w:r>
      <w:r w:rsidR="00F71B10">
        <w:rPr>
          <w:rFonts w:cs="Segoe UI"/>
        </w:rPr>
        <w:t xml:space="preserve">vstupu </w:t>
      </w:r>
      <w:r w:rsidRPr="004F25E8">
        <w:rPr>
          <w:rFonts w:cs="Segoe UI"/>
        </w:rPr>
        <w:t xml:space="preserve">do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udělil </w:t>
      </w:r>
      <w:r w:rsidR="00366FD6">
        <w:rPr>
          <w:rFonts w:cs="Segoe UI"/>
        </w:rPr>
        <w:t xml:space="preserve">Podnájemce </w:t>
      </w:r>
      <w:r w:rsidRPr="004F25E8">
        <w:rPr>
          <w:rFonts w:cs="Segoe UI"/>
        </w:rPr>
        <w:t xml:space="preserve">souhlas, a to zejména za účelem provedení nezbytných úkonů pro řádný provoz </w:t>
      </w:r>
      <w:r w:rsidR="00BA2590" w:rsidRPr="004F25E8">
        <w:rPr>
          <w:rFonts w:cs="Segoe UI"/>
        </w:rPr>
        <w:t>Zdroje KVET</w:t>
      </w:r>
      <w:r w:rsidRPr="004F25E8">
        <w:rPr>
          <w:rFonts w:cs="Segoe UI"/>
        </w:rPr>
        <w:t xml:space="preserve">, popř. pro účely průběžných kontrol </w:t>
      </w:r>
      <w:r w:rsidR="00BA2590" w:rsidRPr="004F25E8">
        <w:rPr>
          <w:rFonts w:cs="Segoe UI"/>
        </w:rPr>
        <w:t>Zdroje KVET</w:t>
      </w:r>
      <w:r w:rsidRPr="004F25E8">
        <w:rPr>
          <w:rFonts w:cs="Segoe UI"/>
        </w:rPr>
        <w:t xml:space="preserve">, </w:t>
      </w:r>
      <w:r w:rsidR="00BA2590" w:rsidRPr="004F25E8">
        <w:rPr>
          <w:rFonts w:cs="Segoe UI"/>
        </w:rPr>
        <w:t xml:space="preserve">jeho </w:t>
      </w:r>
      <w:r w:rsidRPr="004F25E8">
        <w:rPr>
          <w:rFonts w:cs="Segoe UI"/>
        </w:rPr>
        <w:t xml:space="preserve">oprav a revizí. </w:t>
      </w:r>
      <w:r w:rsidR="00366FD6">
        <w:rPr>
          <w:rFonts w:cs="Segoe UI"/>
        </w:rPr>
        <w:t>Podn</w:t>
      </w:r>
      <w:r w:rsidRPr="004F25E8">
        <w:rPr>
          <w:rFonts w:cs="Segoe UI"/>
        </w:rPr>
        <w:t xml:space="preserve">ájemce je povinen zajistit, aby </w:t>
      </w:r>
      <w:r w:rsidR="009E4EC7" w:rsidRPr="004F25E8">
        <w:rPr>
          <w:rFonts w:cs="Segoe UI"/>
        </w:rPr>
        <w:t>všechny tyto osoby</w:t>
      </w:r>
      <w:r w:rsidRPr="004F25E8">
        <w:rPr>
          <w:rFonts w:cs="Segoe UI"/>
        </w:rPr>
        <w:t xml:space="preserve"> byl</w:t>
      </w:r>
      <w:r w:rsidR="009E4EC7" w:rsidRPr="004F25E8">
        <w:rPr>
          <w:rFonts w:cs="Segoe UI"/>
        </w:rPr>
        <w:t>y</w:t>
      </w:r>
      <w:r w:rsidRPr="004F25E8">
        <w:rPr>
          <w:rFonts w:cs="Segoe UI"/>
        </w:rPr>
        <w:t xml:space="preserve"> seznámen</w:t>
      </w:r>
      <w:r w:rsidR="009E4EC7" w:rsidRPr="004F25E8">
        <w:rPr>
          <w:rFonts w:cs="Segoe UI"/>
        </w:rPr>
        <w:t>y</w:t>
      </w:r>
      <w:r w:rsidRPr="004F25E8">
        <w:rPr>
          <w:rFonts w:cs="Segoe UI"/>
        </w:rPr>
        <w:t xml:space="preserve"> s protipožárními a bezpečnostními předpisy Budovy</w:t>
      </w:r>
      <w:r w:rsidR="008E30BB">
        <w:rPr>
          <w:rFonts w:cs="Segoe UI"/>
        </w:rPr>
        <w:t xml:space="preserve"> (s nimiž byl sám prokazatelně Podnájemce seznámen)</w:t>
      </w:r>
      <w:r w:rsidRPr="004F25E8">
        <w:rPr>
          <w:rFonts w:cs="Segoe UI"/>
        </w:rPr>
        <w:t xml:space="preserve"> a aby tyto předpisy dodržoval</w:t>
      </w:r>
      <w:r w:rsidR="009E4EC7" w:rsidRPr="004F25E8">
        <w:rPr>
          <w:rFonts w:cs="Segoe UI"/>
        </w:rPr>
        <w:t>y</w:t>
      </w:r>
      <w:r w:rsidRPr="004F25E8">
        <w:rPr>
          <w:rFonts w:cs="Segoe UI"/>
        </w:rPr>
        <w:t xml:space="preserve">. </w:t>
      </w:r>
    </w:p>
    <w:p w:rsidR="00E81883" w:rsidRPr="004F25E8" w:rsidRDefault="00761525" w:rsidP="00F57E44">
      <w:pPr>
        <w:numPr>
          <w:ilvl w:val="0"/>
          <w:numId w:val="20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Po skončení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podle této smlouvy provede </w:t>
      </w:r>
      <w:r w:rsidR="008E30BB">
        <w:rPr>
          <w:rFonts w:cs="Segoe UI"/>
        </w:rPr>
        <w:t>Nájemce</w:t>
      </w:r>
      <w:r w:rsidRPr="004F25E8">
        <w:rPr>
          <w:rFonts w:cs="Segoe UI"/>
        </w:rPr>
        <w:t xml:space="preserve"> prohlídku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a o jeho předání bude smluvními stranami sepsán předávací protokol. </w:t>
      </w:r>
      <w:r w:rsidR="00FB4F8F">
        <w:rPr>
          <w:rFonts w:cs="Segoe UI"/>
        </w:rPr>
        <w:t>Podn</w:t>
      </w:r>
      <w:r w:rsidRPr="004F25E8">
        <w:rPr>
          <w:rFonts w:cs="Segoe UI"/>
        </w:rPr>
        <w:t xml:space="preserve">ájemce je povinen Předmět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předat </w:t>
      </w:r>
      <w:r w:rsidR="008E30BB">
        <w:rPr>
          <w:rFonts w:cs="Segoe UI"/>
        </w:rPr>
        <w:t>Nájemci</w:t>
      </w:r>
      <w:r w:rsidRPr="004F25E8">
        <w:rPr>
          <w:rFonts w:cs="Segoe UI"/>
        </w:rPr>
        <w:t xml:space="preserve"> ve stavu, v jakém jej převzal, s přihlédnutím k obvyklému opotřebení a ke změnám (zhodnocení)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ve smyslu této smlouvy. </w:t>
      </w:r>
    </w:p>
    <w:p w:rsidR="00C629A2" w:rsidRPr="004F25E8" w:rsidRDefault="00C629A2" w:rsidP="00C629A2">
      <w:pPr>
        <w:pStyle w:val="Nadpis2"/>
        <w:numPr>
          <w:ilvl w:val="0"/>
          <w:numId w:val="13"/>
        </w:numPr>
        <w:spacing w:after="0"/>
        <w:rPr>
          <w:rFonts w:cs="Segoe UI"/>
        </w:rPr>
      </w:pPr>
      <w:bookmarkStart w:id="14" w:name="_Ref314808680"/>
    </w:p>
    <w:bookmarkEnd w:id="14"/>
    <w:p w:rsidR="00995F0D" w:rsidRPr="004F25E8" w:rsidRDefault="00BA2590" w:rsidP="00C629A2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>ZDROJ kV</w:t>
      </w:r>
      <w:r w:rsidR="00A15D96" w:rsidRPr="004F25E8">
        <w:rPr>
          <w:rFonts w:cs="Segoe UI"/>
        </w:rPr>
        <w:t>e</w:t>
      </w:r>
      <w:r w:rsidRPr="004F25E8">
        <w:rPr>
          <w:rFonts w:cs="Segoe UI"/>
        </w:rPr>
        <w:t>T</w:t>
      </w:r>
    </w:p>
    <w:p w:rsidR="009C0275" w:rsidRDefault="001C380C" w:rsidP="009C0275">
      <w:pPr>
        <w:numPr>
          <w:ilvl w:val="0"/>
          <w:numId w:val="21"/>
        </w:numPr>
        <w:ind w:left="426" w:hanging="426"/>
      </w:pPr>
      <w:r>
        <w:rPr>
          <w:rFonts w:cs="Segoe UI"/>
        </w:rPr>
        <w:t>Podn</w:t>
      </w:r>
      <w:r w:rsidR="00A5082F" w:rsidRPr="004F25E8">
        <w:rPr>
          <w:rFonts w:cs="Segoe UI"/>
        </w:rPr>
        <w:t>ájemce je oprávněn do</w:t>
      </w:r>
      <w:r w:rsidR="005F7D0F" w:rsidRPr="004F25E8">
        <w:rPr>
          <w:rFonts w:cs="Segoe UI"/>
        </w:rPr>
        <w:t>/na</w:t>
      </w:r>
      <w:r w:rsidR="00A5082F" w:rsidRPr="004F25E8">
        <w:rPr>
          <w:rFonts w:cs="Segoe UI"/>
        </w:rPr>
        <w:t xml:space="preserve"> Předmětu </w:t>
      </w:r>
      <w:r w:rsidR="008E30BB">
        <w:rPr>
          <w:rFonts w:cs="Segoe UI"/>
        </w:rPr>
        <w:t>pod</w:t>
      </w:r>
      <w:r w:rsidR="00A5082F" w:rsidRPr="004F25E8">
        <w:rPr>
          <w:rFonts w:cs="Segoe UI"/>
        </w:rPr>
        <w:t xml:space="preserve">nájmu nainstalovat </w:t>
      </w:r>
      <w:r w:rsidR="00BA2590" w:rsidRPr="004F25E8">
        <w:rPr>
          <w:rFonts w:cs="Segoe UI"/>
        </w:rPr>
        <w:t>Zdroj KVET</w:t>
      </w:r>
      <w:r w:rsidR="00A5082F" w:rsidRPr="004F25E8">
        <w:rPr>
          <w:rFonts w:cs="Segoe UI"/>
        </w:rPr>
        <w:t xml:space="preserve"> a uvést je</w:t>
      </w:r>
      <w:r w:rsidR="00BA2590" w:rsidRPr="004F25E8">
        <w:rPr>
          <w:rFonts w:cs="Segoe UI"/>
        </w:rPr>
        <w:t>j</w:t>
      </w:r>
      <w:r w:rsidR="00A5082F" w:rsidRPr="004F25E8">
        <w:rPr>
          <w:rFonts w:cs="Segoe UI"/>
        </w:rPr>
        <w:t xml:space="preserve"> do provozu.</w:t>
      </w:r>
      <w:r w:rsidR="009C0275">
        <w:rPr>
          <w:rFonts w:cs="Segoe UI"/>
        </w:rPr>
        <w:t xml:space="preserve"> </w:t>
      </w:r>
      <w:r w:rsidR="009C0275" w:rsidRPr="00784965">
        <w:t xml:space="preserve">Specifikace </w:t>
      </w:r>
      <w:r w:rsidR="009C0275">
        <w:t>Zdrojů KVET</w:t>
      </w:r>
      <w:r w:rsidR="009C0275" w:rsidRPr="006841A4">
        <w:t xml:space="preserve"> </w:t>
      </w:r>
      <w:r w:rsidR="009C0275">
        <w:t xml:space="preserve">(včetně vedení inženýrských sítí atd.) </w:t>
      </w:r>
      <w:r w:rsidR="009C0275" w:rsidRPr="006841A4">
        <w:t xml:space="preserve">budou sděleny </w:t>
      </w:r>
      <w:r w:rsidR="009C0275">
        <w:t>Pronajímateli/Nájemci</w:t>
      </w:r>
      <w:r w:rsidR="009C0275" w:rsidRPr="006841A4">
        <w:t xml:space="preserve"> po zpracování projektové dokumentace</w:t>
      </w:r>
      <w:r w:rsidR="009C0275">
        <w:t>, která bude předem písemně odsouhlasena ze strany Pronajímatele/Nájemce. Pronajímatel a Nájemce nebudou vydání souhlasu bezdůvodně zadržovat, resp. jsou povinni sdělit Podnájemci své stanovisko k projektové dokumentaci nejpozději ve lhůtě 10 dnů ode dne předložení projektové dokumentace; to neplatí v případě, že k nevydání souhlasu má Pronajímatel objektivní důvod. V případě, že Pronajímatel/Nájemce ve shora uvedené lhůtě nesdělí jakékoli své stanovisko Podnájemci, má se za to, že s projektovou dokumentací v plném rozsahu a bez výhrad souhlasí.</w:t>
      </w:r>
    </w:p>
    <w:p w:rsidR="001C50D6" w:rsidRPr="009C0275" w:rsidRDefault="001C50D6" w:rsidP="009C0275">
      <w:pPr>
        <w:numPr>
          <w:ilvl w:val="0"/>
          <w:numId w:val="21"/>
        </w:numPr>
        <w:ind w:left="426" w:hanging="426"/>
        <w:rPr>
          <w:rFonts w:cs="Segoe UI"/>
        </w:rPr>
      </w:pPr>
      <w:r w:rsidRPr="009C0275">
        <w:rPr>
          <w:rFonts w:cs="Segoe UI"/>
        </w:rPr>
        <w:t>Pronajímatel</w:t>
      </w:r>
      <w:r w:rsidR="00DA7B60" w:rsidRPr="009C0275">
        <w:rPr>
          <w:rFonts w:cs="Segoe UI"/>
        </w:rPr>
        <w:t xml:space="preserve"> i Nájemce</w:t>
      </w:r>
      <w:r w:rsidRPr="009C0275">
        <w:rPr>
          <w:rFonts w:cs="Segoe UI"/>
        </w:rPr>
        <w:t xml:space="preserve"> poskytn</w:t>
      </w:r>
      <w:r w:rsidR="00DA7B60" w:rsidRPr="009C0275">
        <w:rPr>
          <w:rFonts w:cs="Segoe UI"/>
        </w:rPr>
        <w:t>ou</w:t>
      </w:r>
      <w:r w:rsidRPr="009C0275">
        <w:rPr>
          <w:rFonts w:cs="Segoe UI"/>
        </w:rPr>
        <w:t xml:space="preserve"> </w:t>
      </w:r>
      <w:r w:rsidR="00DA7B60" w:rsidRPr="009C0275">
        <w:rPr>
          <w:rFonts w:cs="Segoe UI"/>
        </w:rPr>
        <w:t>Podn</w:t>
      </w:r>
      <w:r w:rsidRPr="009C0275">
        <w:rPr>
          <w:rFonts w:cs="Segoe UI"/>
        </w:rPr>
        <w:t xml:space="preserve">ájemci potřebnou součinnost při instalaci a následném provozu Zdroje KVET. Pronajímatel </w:t>
      </w:r>
      <w:r w:rsidR="00DA7B60" w:rsidRPr="009C0275">
        <w:rPr>
          <w:rFonts w:cs="Segoe UI"/>
        </w:rPr>
        <w:t xml:space="preserve">i Nájemce </w:t>
      </w:r>
      <w:r w:rsidRPr="00FC16DE">
        <w:rPr>
          <w:rFonts w:cs="Segoe UI"/>
        </w:rPr>
        <w:t>z</w:t>
      </w:r>
      <w:r w:rsidRPr="009C0275">
        <w:rPr>
          <w:rFonts w:cs="Segoe UI"/>
        </w:rPr>
        <w:t>ejména poskytn</w:t>
      </w:r>
      <w:r w:rsidR="00DA7B60" w:rsidRPr="009C0275">
        <w:rPr>
          <w:rFonts w:cs="Segoe UI"/>
        </w:rPr>
        <w:t>ou</w:t>
      </w:r>
      <w:r w:rsidRPr="009C0275">
        <w:rPr>
          <w:rFonts w:cs="Segoe UI"/>
        </w:rPr>
        <w:t xml:space="preserve"> </w:t>
      </w:r>
      <w:r w:rsidR="00FB4F8F" w:rsidRPr="009C0275">
        <w:rPr>
          <w:rFonts w:cs="Segoe UI"/>
        </w:rPr>
        <w:t>P</w:t>
      </w:r>
      <w:r w:rsidR="00DA7B60" w:rsidRPr="009C0275">
        <w:rPr>
          <w:rFonts w:cs="Segoe UI"/>
        </w:rPr>
        <w:t>odn</w:t>
      </w:r>
      <w:r w:rsidRPr="009C0275">
        <w:rPr>
          <w:rFonts w:cs="Segoe UI"/>
        </w:rPr>
        <w:t>ájemci potřebnou součinnost v rámci celého stavebního řízení pro získání stavebního povolení pro výstavbu Zdroje KVET a pro vydání následného kolaudačního souhlasu pro užívání Zdroje KVET,</w:t>
      </w:r>
      <w:r w:rsidR="003843F5" w:rsidRPr="009C0275">
        <w:rPr>
          <w:rFonts w:cs="Segoe UI"/>
        </w:rPr>
        <w:t xml:space="preserve"> případně pro </w:t>
      </w:r>
      <w:r w:rsidR="00C736E3" w:rsidRPr="009C0275">
        <w:rPr>
          <w:rFonts w:cs="Segoe UI"/>
        </w:rPr>
        <w:t>získání</w:t>
      </w:r>
      <w:r w:rsidR="003843F5" w:rsidRPr="009C0275">
        <w:rPr>
          <w:rFonts w:cs="Segoe UI"/>
        </w:rPr>
        <w:t xml:space="preserve"> kolaudačního rozhodnutí pro užívání Zdroje KVET, bude-li prováděno kolaudační řízení,</w:t>
      </w:r>
      <w:r w:rsidRPr="009C0275">
        <w:rPr>
          <w:rFonts w:cs="Segoe UI"/>
        </w:rPr>
        <w:t xml:space="preserve"> a za tímto účelem zejména poskytn</w:t>
      </w:r>
      <w:r w:rsidR="00E274D9" w:rsidRPr="009C0275">
        <w:rPr>
          <w:rFonts w:cs="Segoe UI"/>
        </w:rPr>
        <w:t>ou</w:t>
      </w:r>
      <w:r w:rsidRPr="009C0275">
        <w:rPr>
          <w:rFonts w:cs="Segoe UI"/>
        </w:rPr>
        <w:t xml:space="preserve"> </w:t>
      </w:r>
      <w:r w:rsidR="008E30BB" w:rsidRPr="009C0275">
        <w:rPr>
          <w:rFonts w:cs="Segoe UI"/>
        </w:rPr>
        <w:t>P</w:t>
      </w:r>
      <w:r w:rsidR="00E274D9" w:rsidRPr="009C0275">
        <w:rPr>
          <w:rFonts w:cs="Segoe UI"/>
        </w:rPr>
        <w:t>odn</w:t>
      </w:r>
      <w:r w:rsidRPr="009C0275">
        <w:rPr>
          <w:rFonts w:cs="Segoe UI"/>
        </w:rPr>
        <w:t xml:space="preserve">ájemci veškerou požadovanou dokumentaci a informace. V případě nutnosti </w:t>
      </w:r>
      <w:r w:rsidR="009C0275">
        <w:rPr>
          <w:rFonts w:cs="Segoe UI"/>
        </w:rPr>
        <w:t xml:space="preserve">se Nájemce a Pronajímatel zavazují </w:t>
      </w:r>
      <w:r w:rsidRPr="009C0275">
        <w:rPr>
          <w:rFonts w:cs="Segoe UI"/>
        </w:rPr>
        <w:t xml:space="preserve">zajistit </w:t>
      </w:r>
      <w:r w:rsidR="009C0275">
        <w:rPr>
          <w:rFonts w:cs="Segoe UI"/>
        </w:rPr>
        <w:t xml:space="preserve">Podnájemci součinnost při </w:t>
      </w:r>
      <w:r w:rsidRPr="009C0275">
        <w:rPr>
          <w:rFonts w:cs="Segoe UI"/>
        </w:rPr>
        <w:t>uzav</w:t>
      </w:r>
      <w:r w:rsidR="009C0275">
        <w:rPr>
          <w:rFonts w:cs="Segoe UI"/>
        </w:rPr>
        <w:t>írá</w:t>
      </w:r>
      <w:r w:rsidRPr="009C0275">
        <w:rPr>
          <w:rFonts w:cs="Segoe UI"/>
        </w:rPr>
        <w:t xml:space="preserve">ní smluv o zřízení </w:t>
      </w:r>
      <w:r w:rsidR="005C2D99" w:rsidRPr="009C0275">
        <w:rPr>
          <w:rFonts w:cs="Segoe UI"/>
        </w:rPr>
        <w:t xml:space="preserve">věcných břemen </w:t>
      </w:r>
      <w:r w:rsidRPr="009C0275">
        <w:rPr>
          <w:rFonts w:cs="Segoe UI"/>
        </w:rPr>
        <w:t>k umístění části Zdroje KVET na nemovitostech jiných osob</w:t>
      </w:r>
      <w:r w:rsidR="009C0275">
        <w:rPr>
          <w:rFonts w:cs="Segoe UI"/>
        </w:rPr>
        <w:t xml:space="preserve"> (veškeré případné náklady na uzavření takovýchto smluv s třetími osobami nese v plném rozsahu Podnájemce</w:t>
      </w:r>
      <w:r w:rsidRPr="009C0275">
        <w:rPr>
          <w:rFonts w:cs="Segoe UI"/>
        </w:rPr>
        <w:t>. Pokud by Pronajímateli</w:t>
      </w:r>
      <w:r w:rsidR="00E274D9" w:rsidRPr="009C0275">
        <w:rPr>
          <w:rFonts w:cs="Segoe UI"/>
        </w:rPr>
        <w:t xml:space="preserve"> nebo Nájemci</w:t>
      </w:r>
      <w:r w:rsidRPr="009C0275">
        <w:rPr>
          <w:rFonts w:cs="Segoe UI"/>
        </w:rPr>
        <w:t xml:space="preserve"> byly známy okolnosti, které by bránily zajištění potřebných administrativních povolení, souhlasů či </w:t>
      </w:r>
      <w:r w:rsidR="005C2D99" w:rsidRPr="009C0275">
        <w:rPr>
          <w:rFonts w:cs="Segoe UI"/>
        </w:rPr>
        <w:t>věcných břemen</w:t>
      </w:r>
      <w:r w:rsidRPr="009C0275">
        <w:rPr>
          <w:rFonts w:cs="Segoe UI"/>
        </w:rPr>
        <w:t>, j</w:t>
      </w:r>
      <w:r w:rsidR="00E274D9" w:rsidRPr="009C0275">
        <w:rPr>
          <w:rFonts w:cs="Segoe UI"/>
        </w:rPr>
        <w:t>sou</w:t>
      </w:r>
      <w:r w:rsidRPr="009C0275">
        <w:rPr>
          <w:rFonts w:cs="Segoe UI"/>
        </w:rPr>
        <w:t xml:space="preserve"> pov</w:t>
      </w:r>
      <w:r w:rsidR="00E274D9" w:rsidRPr="009C0275">
        <w:rPr>
          <w:rFonts w:cs="Segoe UI"/>
        </w:rPr>
        <w:t>i</w:t>
      </w:r>
      <w:r w:rsidRPr="009C0275">
        <w:rPr>
          <w:rFonts w:cs="Segoe UI"/>
        </w:rPr>
        <w:t>nn</w:t>
      </w:r>
      <w:r w:rsidR="00E274D9" w:rsidRPr="009C0275">
        <w:rPr>
          <w:rFonts w:cs="Segoe UI"/>
        </w:rPr>
        <w:t>i</w:t>
      </w:r>
      <w:r w:rsidRPr="009C0275">
        <w:rPr>
          <w:rFonts w:cs="Segoe UI"/>
        </w:rPr>
        <w:t xml:space="preserve"> o tom</w:t>
      </w:r>
      <w:r w:rsidR="008E30BB" w:rsidRPr="009C0275">
        <w:rPr>
          <w:rFonts w:cs="Segoe UI"/>
        </w:rPr>
        <w:t xml:space="preserve"> neprodleně písemně</w:t>
      </w:r>
      <w:r w:rsidRPr="009C0275">
        <w:rPr>
          <w:rFonts w:cs="Segoe UI"/>
        </w:rPr>
        <w:t xml:space="preserve"> informovat </w:t>
      </w:r>
      <w:r w:rsidR="008E30BB" w:rsidRPr="009C0275">
        <w:rPr>
          <w:rFonts w:cs="Segoe UI"/>
        </w:rPr>
        <w:t>P</w:t>
      </w:r>
      <w:r w:rsidR="00E274D9" w:rsidRPr="009C0275">
        <w:rPr>
          <w:rFonts w:cs="Segoe UI"/>
        </w:rPr>
        <w:t>odn</w:t>
      </w:r>
      <w:r w:rsidRPr="009C0275">
        <w:rPr>
          <w:rFonts w:cs="Segoe UI"/>
        </w:rPr>
        <w:t>ájemce.</w:t>
      </w:r>
    </w:p>
    <w:p w:rsidR="00BA4F5E" w:rsidRPr="004F25E8" w:rsidRDefault="00A5082F">
      <w:pPr>
        <w:numPr>
          <w:ilvl w:val="0"/>
          <w:numId w:val="21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V souvislosti s instalací a provozem </w:t>
      </w:r>
      <w:r w:rsidR="00BA2590" w:rsidRPr="004F25E8">
        <w:rPr>
          <w:rFonts w:cs="Segoe UI"/>
        </w:rPr>
        <w:t>Zdroje KVET</w:t>
      </w:r>
      <w:r w:rsidRPr="004F25E8">
        <w:rPr>
          <w:rFonts w:cs="Segoe UI"/>
        </w:rPr>
        <w:t xml:space="preserve"> se smluvní strany zavazují, že v budoucnu</w:t>
      </w:r>
      <w:r w:rsidR="006E41F8" w:rsidRPr="004F25E8">
        <w:rPr>
          <w:rFonts w:cs="Segoe UI"/>
        </w:rPr>
        <w:t xml:space="preserve"> </w:t>
      </w:r>
      <w:r w:rsidR="00393551" w:rsidRPr="004F25E8">
        <w:rPr>
          <w:rFonts w:cs="Segoe UI"/>
        </w:rPr>
        <w:t>v souladu s energetickou legislativou</w:t>
      </w:r>
      <w:r w:rsidR="000D32D1" w:rsidRPr="004F25E8">
        <w:rPr>
          <w:rFonts w:cs="Segoe UI"/>
        </w:rPr>
        <w:t xml:space="preserve"> </w:t>
      </w:r>
      <w:r w:rsidRPr="004F25E8">
        <w:rPr>
          <w:rFonts w:cs="Segoe UI"/>
        </w:rPr>
        <w:t xml:space="preserve">na výzvu </w:t>
      </w:r>
      <w:r w:rsidR="00E274D9">
        <w:rPr>
          <w:rFonts w:cs="Segoe UI"/>
        </w:rPr>
        <w:t>Podn</w:t>
      </w:r>
      <w:r w:rsidR="00201640" w:rsidRPr="004F25E8">
        <w:rPr>
          <w:rFonts w:cs="Segoe UI"/>
        </w:rPr>
        <w:t>ájemce</w:t>
      </w:r>
      <w:r w:rsidRPr="004F25E8">
        <w:rPr>
          <w:rFonts w:cs="Segoe UI"/>
        </w:rPr>
        <w:t xml:space="preserve"> uzavřou</w:t>
      </w:r>
      <w:r w:rsidR="005D33E4" w:rsidRPr="004F25E8">
        <w:rPr>
          <w:rFonts w:cs="Segoe UI"/>
        </w:rPr>
        <w:t xml:space="preserve"> </w:t>
      </w:r>
      <w:r w:rsidRPr="004F25E8">
        <w:rPr>
          <w:rFonts w:cs="Segoe UI"/>
        </w:rPr>
        <w:t xml:space="preserve">smlouvu o zřízení </w:t>
      </w:r>
      <w:r w:rsidR="00280869" w:rsidRPr="004F25E8">
        <w:rPr>
          <w:rFonts w:cs="Segoe UI"/>
        </w:rPr>
        <w:t xml:space="preserve">věcného břemene </w:t>
      </w:r>
      <w:r w:rsidRPr="004F25E8">
        <w:rPr>
          <w:rFonts w:cs="Segoe UI"/>
        </w:rPr>
        <w:t>za účelem vzniku práva</w:t>
      </w:r>
      <w:r w:rsidR="00E274D9">
        <w:rPr>
          <w:rFonts w:cs="Segoe UI"/>
        </w:rPr>
        <w:t xml:space="preserve"> Podn</w:t>
      </w:r>
      <w:r w:rsidR="00201640" w:rsidRPr="004F25E8">
        <w:rPr>
          <w:rFonts w:cs="Segoe UI"/>
        </w:rPr>
        <w:t>ájemce</w:t>
      </w:r>
      <w:r w:rsidRPr="004F25E8">
        <w:rPr>
          <w:rFonts w:cs="Segoe UI"/>
        </w:rPr>
        <w:t xml:space="preserve"> instalovat do Budovy či na pozemky ve vlastnictví </w:t>
      </w:r>
      <w:r w:rsidR="00943C3A" w:rsidRPr="004F25E8">
        <w:rPr>
          <w:rFonts w:cs="Segoe UI"/>
        </w:rPr>
        <w:t>Pronajímatele</w:t>
      </w:r>
      <w:r w:rsidRPr="004F25E8">
        <w:rPr>
          <w:rFonts w:cs="Segoe UI"/>
        </w:rPr>
        <w:t xml:space="preserve"> potřebné rozvody, přípojky a další nezbytná technologická zařízení, a to nejpozději do </w:t>
      </w:r>
      <w:r w:rsidR="001C50D6" w:rsidRPr="004F25E8">
        <w:rPr>
          <w:rFonts w:cs="Segoe UI"/>
        </w:rPr>
        <w:t xml:space="preserve">15 </w:t>
      </w:r>
      <w:r w:rsidRPr="004F25E8">
        <w:rPr>
          <w:rFonts w:cs="Segoe UI"/>
        </w:rPr>
        <w:t xml:space="preserve">dnů ode dne doručení výzvy k jejímu uzavření ze strany </w:t>
      </w:r>
      <w:r w:rsidR="00E274D9">
        <w:rPr>
          <w:rFonts w:cs="Segoe UI"/>
        </w:rPr>
        <w:t>Podn</w:t>
      </w:r>
      <w:r w:rsidR="00201640" w:rsidRPr="004F25E8">
        <w:rPr>
          <w:rFonts w:cs="Segoe UI"/>
        </w:rPr>
        <w:t>ájemce</w:t>
      </w:r>
      <w:r w:rsidRPr="004F25E8">
        <w:rPr>
          <w:rFonts w:cs="Segoe UI"/>
        </w:rPr>
        <w:t xml:space="preserve">. </w:t>
      </w:r>
      <w:r w:rsidR="00393551" w:rsidRPr="004F25E8">
        <w:rPr>
          <w:rFonts w:cs="Segoe UI"/>
        </w:rPr>
        <w:t>Jednorázová úplata</w:t>
      </w:r>
      <w:r w:rsidR="00664676" w:rsidRPr="004F25E8">
        <w:rPr>
          <w:rFonts w:cs="Segoe UI"/>
        </w:rPr>
        <w:t xml:space="preserve"> (náhrada za újmu/omezení)</w:t>
      </w:r>
      <w:r w:rsidR="00393551" w:rsidRPr="004F25E8">
        <w:rPr>
          <w:rFonts w:cs="Segoe UI"/>
        </w:rPr>
        <w:t xml:space="preserve"> za zřízení věcného břemene se stanoví ve výši</w:t>
      </w:r>
      <w:r w:rsidR="00236DC0">
        <w:rPr>
          <w:rFonts w:cs="Segoe UI"/>
        </w:rPr>
        <w:t xml:space="preserve"> 300,- Kč/m</w:t>
      </w:r>
      <w:r w:rsidR="00393551" w:rsidRPr="004F25E8">
        <w:rPr>
          <w:rFonts w:cs="Segoe UI"/>
        </w:rPr>
        <w:t xml:space="preserve">.  </w:t>
      </w:r>
      <w:r w:rsidRPr="004F25E8">
        <w:rPr>
          <w:rFonts w:cs="Segoe UI"/>
        </w:rPr>
        <w:t xml:space="preserve">Součástí výzvy ve smyslu předchozí věty musí být i návrh dotčené smlouvy. Vymezení částí </w:t>
      </w:r>
      <w:r w:rsidR="00184B11" w:rsidRPr="004F25E8">
        <w:rPr>
          <w:rFonts w:cs="Segoe UI"/>
        </w:rPr>
        <w:t>n</w:t>
      </w:r>
      <w:r w:rsidRPr="004F25E8">
        <w:rPr>
          <w:rFonts w:cs="Segoe UI"/>
        </w:rPr>
        <w:t xml:space="preserve">emovitostí, k nimž bude </w:t>
      </w:r>
      <w:r w:rsidR="00B0263C" w:rsidRPr="004F25E8">
        <w:rPr>
          <w:rFonts w:cs="Segoe UI"/>
        </w:rPr>
        <w:t xml:space="preserve">toto věcné břemeno </w:t>
      </w:r>
      <w:r w:rsidRPr="004F25E8">
        <w:rPr>
          <w:rFonts w:cs="Segoe UI"/>
        </w:rPr>
        <w:t>zřízen</w:t>
      </w:r>
      <w:r w:rsidR="00B0263C" w:rsidRPr="004F25E8">
        <w:rPr>
          <w:rFonts w:cs="Segoe UI"/>
        </w:rPr>
        <w:t>o</w:t>
      </w:r>
      <w:r w:rsidRPr="004F25E8">
        <w:rPr>
          <w:rFonts w:cs="Segoe UI"/>
        </w:rPr>
        <w:t xml:space="preserve">, </w:t>
      </w:r>
      <w:r w:rsidR="00BA2590" w:rsidRPr="004F25E8">
        <w:rPr>
          <w:rFonts w:cs="Segoe UI"/>
        </w:rPr>
        <w:t>nesmí být zásadně</w:t>
      </w:r>
      <w:r w:rsidRPr="004F25E8">
        <w:rPr>
          <w:rFonts w:cs="Segoe UI"/>
        </w:rPr>
        <w:t xml:space="preserve"> větší, nežli je pro instalaci a provoz </w:t>
      </w:r>
      <w:r w:rsidR="00BA2590" w:rsidRPr="004F25E8">
        <w:rPr>
          <w:rFonts w:cs="Segoe UI"/>
        </w:rPr>
        <w:t>Zdroje KVET</w:t>
      </w:r>
      <w:r w:rsidRPr="004F25E8">
        <w:rPr>
          <w:rFonts w:cs="Segoe UI"/>
        </w:rPr>
        <w:t xml:space="preserve"> nezbytné.</w:t>
      </w:r>
      <w:bookmarkStart w:id="15" w:name="clanekIV_ods3"/>
      <w:bookmarkEnd w:id="15"/>
      <w:r w:rsidR="00E274D9">
        <w:rPr>
          <w:rFonts w:cs="Segoe UI"/>
        </w:rPr>
        <w:t xml:space="preserve"> Podn</w:t>
      </w:r>
      <w:r w:rsidR="00E844E3" w:rsidRPr="004F25E8">
        <w:rPr>
          <w:rFonts w:cs="Segoe UI"/>
        </w:rPr>
        <w:t xml:space="preserve">ájemce se ve smlouvě o zřízení </w:t>
      </w:r>
      <w:r w:rsidR="00B0263C" w:rsidRPr="004F25E8">
        <w:rPr>
          <w:rFonts w:cs="Segoe UI"/>
        </w:rPr>
        <w:t xml:space="preserve">věcného břemene </w:t>
      </w:r>
      <w:r w:rsidR="00E844E3" w:rsidRPr="004F25E8">
        <w:rPr>
          <w:rFonts w:cs="Segoe UI"/>
        </w:rPr>
        <w:t xml:space="preserve">zaváže poskytnout Pronajímateli součinnost ke zrušení </w:t>
      </w:r>
      <w:r w:rsidR="00B0263C" w:rsidRPr="004F25E8">
        <w:rPr>
          <w:rFonts w:cs="Segoe UI"/>
        </w:rPr>
        <w:t xml:space="preserve">věcného břemene </w:t>
      </w:r>
      <w:r w:rsidR="00E844E3" w:rsidRPr="004F25E8">
        <w:rPr>
          <w:rFonts w:cs="Segoe UI"/>
        </w:rPr>
        <w:t>a je</w:t>
      </w:r>
      <w:r w:rsidR="00393551" w:rsidRPr="004F25E8">
        <w:rPr>
          <w:rFonts w:cs="Segoe UI"/>
        </w:rPr>
        <w:t>ho</w:t>
      </w:r>
      <w:r w:rsidR="00E844E3" w:rsidRPr="004F25E8">
        <w:rPr>
          <w:rFonts w:cs="Segoe UI"/>
        </w:rPr>
        <w:t xml:space="preserve"> výmazu z veřejného seznamu v případě, že dojde k ukončení </w:t>
      </w:r>
      <w:r w:rsidR="00B0263C" w:rsidRPr="004F25E8">
        <w:rPr>
          <w:rFonts w:cs="Segoe UI"/>
        </w:rPr>
        <w:t>provozování Zdroje KVET</w:t>
      </w:r>
      <w:r w:rsidR="00E844E3" w:rsidRPr="004F25E8">
        <w:rPr>
          <w:rFonts w:cs="Segoe UI"/>
        </w:rPr>
        <w:t>.</w:t>
      </w:r>
      <w:r w:rsidR="00393551" w:rsidRPr="004F25E8">
        <w:rPr>
          <w:rFonts w:cs="Segoe UI"/>
        </w:rPr>
        <w:t xml:space="preserve"> Výše uvedený závazek Pronajímatele platí přiměřené i v případech, kdy věcné břemeno bude zřizovat provozovatel distribuční soustavy v dané lokalitě ve smyslu energetické legislativy. </w:t>
      </w:r>
    </w:p>
    <w:p w:rsidR="00664676" w:rsidRPr="004F25E8" w:rsidRDefault="00A5082F" w:rsidP="008A2728">
      <w:pPr>
        <w:numPr>
          <w:ilvl w:val="0"/>
          <w:numId w:val="21"/>
        </w:numPr>
        <w:tabs>
          <w:tab w:val="clear" w:pos="0"/>
          <w:tab w:val="num" w:pos="426"/>
        </w:tabs>
        <w:ind w:left="426" w:hanging="426"/>
        <w:rPr>
          <w:rFonts w:cs="Segoe UI"/>
        </w:rPr>
      </w:pPr>
      <w:r w:rsidRPr="004F25E8">
        <w:rPr>
          <w:rFonts w:cs="Segoe UI"/>
        </w:rPr>
        <w:t xml:space="preserve">Pronajímatel </w:t>
      </w:r>
      <w:r w:rsidR="00DB2D35">
        <w:rPr>
          <w:rFonts w:cs="Segoe UI"/>
        </w:rPr>
        <w:t xml:space="preserve">i Nájemce </w:t>
      </w:r>
      <w:r w:rsidRPr="004F25E8">
        <w:rPr>
          <w:rFonts w:cs="Segoe UI"/>
        </w:rPr>
        <w:t xml:space="preserve">souhlasí s úpravou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a Budovy, včetně jejího příslušenství a součástí tak, aby mohlo dojít k instalaci </w:t>
      </w:r>
      <w:r w:rsidR="001C50D6" w:rsidRPr="004F25E8">
        <w:rPr>
          <w:rFonts w:cs="Segoe UI"/>
        </w:rPr>
        <w:t xml:space="preserve">a zprovoznění </w:t>
      </w:r>
      <w:r w:rsidR="00BA2590" w:rsidRPr="004F25E8">
        <w:rPr>
          <w:rFonts w:cs="Segoe UI"/>
        </w:rPr>
        <w:t>Zdroje KVET</w:t>
      </w:r>
      <w:r w:rsidR="008A2728" w:rsidRPr="004F25E8">
        <w:rPr>
          <w:rFonts w:cs="Segoe UI"/>
        </w:rPr>
        <w:t xml:space="preserve"> (dále také pouze „</w:t>
      </w:r>
      <w:r w:rsidR="008A2728" w:rsidRPr="004F25E8">
        <w:rPr>
          <w:rFonts w:cs="Segoe UI"/>
          <w:b/>
          <w:bCs/>
          <w:i/>
          <w:iCs/>
        </w:rPr>
        <w:t xml:space="preserve">Úpravy Předmětu </w:t>
      </w:r>
      <w:r w:rsidR="008E30BB">
        <w:rPr>
          <w:rFonts w:cs="Segoe UI"/>
          <w:b/>
          <w:bCs/>
          <w:i/>
          <w:iCs/>
        </w:rPr>
        <w:t>pod</w:t>
      </w:r>
      <w:r w:rsidR="008A2728" w:rsidRPr="004F25E8">
        <w:rPr>
          <w:rFonts w:cs="Segoe UI"/>
          <w:b/>
          <w:bCs/>
          <w:i/>
          <w:iCs/>
        </w:rPr>
        <w:t>nájmu</w:t>
      </w:r>
      <w:r w:rsidR="008A2728" w:rsidRPr="004F25E8">
        <w:rPr>
          <w:rFonts w:cs="Segoe UI"/>
        </w:rPr>
        <w:t>“)</w:t>
      </w:r>
      <w:r w:rsidRPr="004F25E8">
        <w:rPr>
          <w:rFonts w:cs="Segoe UI"/>
        </w:rPr>
        <w:t xml:space="preserve">. Pronajímatel </w:t>
      </w:r>
      <w:r w:rsidR="00DB2D35">
        <w:rPr>
          <w:rFonts w:cs="Segoe UI"/>
        </w:rPr>
        <w:t xml:space="preserve">i Nájemce </w:t>
      </w:r>
      <w:r w:rsidRPr="004F25E8">
        <w:rPr>
          <w:rFonts w:cs="Segoe UI"/>
        </w:rPr>
        <w:t xml:space="preserve">bere na vědomí, že touto úpravou dojde ke zvýšení hodnoty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>nájmu</w:t>
      </w:r>
      <w:r w:rsidR="008F6373" w:rsidRPr="004F25E8">
        <w:rPr>
          <w:rFonts w:cs="Segoe UI"/>
        </w:rPr>
        <w:t xml:space="preserve">, </w:t>
      </w:r>
      <w:r w:rsidRPr="004F25E8">
        <w:rPr>
          <w:rFonts w:cs="Segoe UI"/>
        </w:rPr>
        <w:t>resp. Budovy</w:t>
      </w:r>
      <w:r w:rsidR="008F6373" w:rsidRPr="004F25E8">
        <w:rPr>
          <w:rFonts w:cs="Segoe UI"/>
        </w:rPr>
        <w:t xml:space="preserve"> (dále také pouze „</w:t>
      </w:r>
      <w:r w:rsidR="008F6373" w:rsidRPr="004F25E8">
        <w:rPr>
          <w:rFonts w:cs="Segoe UI"/>
          <w:b/>
          <w:bCs/>
          <w:i/>
          <w:iCs/>
        </w:rPr>
        <w:t xml:space="preserve">Technické zhodnocení Předmětu </w:t>
      </w:r>
      <w:r w:rsidR="008E30BB">
        <w:rPr>
          <w:rFonts w:cs="Segoe UI"/>
          <w:b/>
          <w:bCs/>
          <w:i/>
          <w:iCs/>
        </w:rPr>
        <w:t>pod</w:t>
      </w:r>
      <w:r w:rsidR="008F6373" w:rsidRPr="004F25E8">
        <w:rPr>
          <w:rFonts w:cs="Segoe UI"/>
          <w:b/>
          <w:bCs/>
          <w:i/>
          <w:iCs/>
        </w:rPr>
        <w:t>nájmu</w:t>
      </w:r>
      <w:r w:rsidR="008F6373" w:rsidRPr="004F25E8">
        <w:rPr>
          <w:rFonts w:cs="Segoe UI"/>
        </w:rPr>
        <w:t>“)</w:t>
      </w:r>
      <w:r w:rsidRPr="004F25E8">
        <w:rPr>
          <w:rFonts w:cs="Segoe UI"/>
        </w:rPr>
        <w:t xml:space="preserve"> a dáv</w:t>
      </w:r>
      <w:r w:rsidR="00FB4F8F">
        <w:rPr>
          <w:rFonts w:cs="Segoe UI"/>
        </w:rPr>
        <w:t>ají</w:t>
      </w:r>
      <w:r w:rsidRPr="004F25E8">
        <w:rPr>
          <w:rFonts w:cs="Segoe UI"/>
        </w:rPr>
        <w:t xml:space="preserve"> tímto </w:t>
      </w:r>
      <w:r w:rsidR="00DB2D35">
        <w:rPr>
          <w:rFonts w:cs="Segoe UI"/>
        </w:rPr>
        <w:t>Podn</w:t>
      </w:r>
      <w:r w:rsidR="00201640" w:rsidRPr="004F25E8">
        <w:rPr>
          <w:rFonts w:cs="Segoe UI"/>
        </w:rPr>
        <w:t>ájemci</w:t>
      </w:r>
      <w:r w:rsidRPr="004F25E8">
        <w:rPr>
          <w:rFonts w:cs="Segoe UI"/>
        </w:rPr>
        <w:t xml:space="preserve"> svůj výslovný souhlas </w:t>
      </w:r>
      <w:r w:rsidR="008F6373" w:rsidRPr="004F25E8">
        <w:rPr>
          <w:rFonts w:cs="Segoe UI"/>
        </w:rPr>
        <w:t xml:space="preserve">s provedením </w:t>
      </w:r>
      <w:r w:rsidR="008A2728" w:rsidRPr="004F25E8">
        <w:rPr>
          <w:rFonts w:cs="Segoe UI"/>
        </w:rPr>
        <w:t>Úprav</w:t>
      </w:r>
      <w:r w:rsidR="008F6373" w:rsidRPr="004F25E8">
        <w:rPr>
          <w:rFonts w:cs="Segoe UI"/>
        </w:rPr>
        <w:t xml:space="preserve"> Předmětu </w:t>
      </w:r>
      <w:r w:rsidR="008E30BB">
        <w:rPr>
          <w:rFonts w:cs="Segoe UI"/>
        </w:rPr>
        <w:t>pod</w:t>
      </w:r>
      <w:r w:rsidR="008F6373" w:rsidRPr="004F25E8">
        <w:rPr>
          <w:rFonts w:cs="Segoe UI"/>
        </w:rPr>
        <w:t>nájmu</w:t>
      </w:r>
      <w:r w:rsidRPr="004F25E8">
        <w:rPr>
          <w:rFonts w:cs="Segoe UI"/>
        </w:rPr>
        <w:t xml:space="preserve"> a </w:t>
      </w:r>
      <w:r w:rsidR="00F57E44" w:rsidRPr="004F25E8">
        <w:rPr>
          <w:rFonts w:cs="Segoe UI"/>
        </w:rPr>
        <w:t>s</w:t>
      </w:r>
      <w:r w:rsidRPr="004F25E8">
        <w:rPr>
          <w:rFonts w:cs="Segoe UI"/>
        </w:rPr>
        <w:t> </w:t>
      </w:r>
      <w:r w:rsidR="008A2728" w:rsidRPr="004F25E8">
        <w:rPr>
          <w:rFonts w:cs="Segoe UI"/>
        </w:rPr>
        <w:t>odepisováním</w:t>
      </w:r>
      <w:r w:rsidRPr="004F25E8">
        <w:rPr>
          <w:rFonts w:cs="Segoe UI"/>
        </w:rPr>
        <w:t xml:space="preserve"> </w:t>
      </w:r>
      <w:r w:rsidR="008F6373" w:rsidRPr="004F25E8">
        <w:rPr>
          <w:rFonts w:cs="Segoe UI"/>
        </w:rPr>
        <w:t xml:space="preserve">Technického zhodnocení Předmětu </w:t>
      </w:r>
      <w:r w:rsidR="008E30BB">
        <w:rPr>
          <w:rFonts w:cs="Segoe UI"/>
        </w:rPr>
        <w:t>pod</w:t>
      </w:r>
      <w:r w:rsidR="008F6373" w:rsidRPr="004F25E8">
        <w:rPr>
          <w:rFonts w:cs="Segoe UI"/>
        </w:rPr>
        <w:t>nájmu</w:t>
      </w:r>
      <w:r w:rsidRPr="004F25E8">
        <w:rPr>
          <w:rFonts w:cs="Segoe UI"/>
        </w:rPr>
        <w:t xml:space="preserve"> podle zvláštních předpisů.</w:t>
      </w:r>
      <w:r w:rsidR="00487072" w:rsidRPr="004F25E8">
        <w:rPr>
          <w:rFonts w:cs="Segoe UI"/>
        </w:rPr>
        <w:t xml:space="preserve"> </w:t>
      </w:r>
      <w:r w:rsidR="009E3195">
        <w:rPr>
          <w:rFonts w:cs="Segoe UI"/>
        </w:rPr>
        <w:t xml:space="preserve">Rozsah a finanční hodnota Technického zhodnocení Předmětu podnájmu bude po zpracování projektové dokumentace </w:t>
      </w:r>
      <w:r w:rsidR="009B483E">
        <w:rPr>
          <w:rFonts w:cs="Segoe UI"/>
        </w:rPr>
        <w:t xml:space="preserve">Zdroje KVET </w:t>
      </w:r>
      <w:r w:rsidR="006B3659">
        <w:rPr>
          <w:rFonts w:cs="Segoe UI"/>
        </w:rPr>
        <w:t xml:space="preserve">projednána zástupci všech smluvních stran. </w:t>
      </w:r>
      <w:r w:rsidR="005D33E4" w:rsidRPr="004F25E8">
        <w:rPr>
          <w:rFonts w:cs="Segoe UI"/>
        </w:rPr>
        <w:t>Pronajímatel</w:t>
      </w:r>
      <w:r w:rsidR="00DB2D35">
        <w:rPr>
          <w:rFonts w:cs="Segoe UI"/>
        </w:rPr>
        <w:t xml:space="preserve"> i Nájemce</w:t>
      </w:r>
      <w:r w:rsidR="005D33E4" w:rsidRPr="004F25E8">
        <w:rPr>
          <w:rFonts w:cs="Segoe UI"/>
        </w:rPr>
        <w:t xml:space="preserve"> dále tímto dáv</w:t>
      </w:r>
      <w:r w:rsidR="00DB2D35">
        <w:rPr>
          <w:rFonts w:cs="Segoe UI"/>
        </w:rPr>
        <w:t>ají</w:t>
      </w:r>
      <w:r w:rsidR="005D33E4" w:rsidRPr="004F25E8">
        <w:rPr>
          <w:rFonts w:cs="Segoe UI"/>
        </w:rPr>
        <w:t xml:space="preserve"> </w:t>
      </w:r>
      <w:r w:rsidR="008E30BB">
        <w:rPr>
          <w:rFonts w:cs="Segoe UI"/>
        </w:rPr>
        <w:t xml:space="preserve">Podnájemci </w:t>
      </w:r>
      <w:r w:rsidR="005D33E4" w:rsidRPr="004F25E8">
        <w:rPr>
          <w:rFonts w:cs="Segoe UI"/>
        </w:rPr>
        <w:t>souhlas s</w:t>
      </w:r>
      <w:r w:rsidR="008A2728" w:rsidRPr="004F25E8">
        <w:rPr>
          <w:rFonts w:cs="Segoe UI"/>
        </w:rPr>
        <w:t> </w:t>
      </w:r>
      <w:r w:rsidR="005D33E4" w:rsidRPr="004F25E8">
        <w:rPr>
          <w:rFonts w:cs="Segoe UI"/>
        </w:rPr>
        <w:t>provedením</w:t>
      </w:r>
      <w:r w:rsidR="008A2728" w:rsidRPr="004F25E8">
        <w:rPr>
          <w:rFonts w:cs="Segoe UI"/>
        </w:rPr>
        <w:t xml:space="preserve"> Úprav Předmětu</w:t>
      </w:r>
      <w:r w:rsidR="008E30BB">
        <w:rPr>
          <w:rFonts w:cs="Segoe UI"/>
        </w:rPr>
        <w:t xml:space="preserve"> pod</w:t>
      </w:r>
      <w:r w:rsidR="008A2728" w:rsidRPr="004F25E8">
        <w:rPr>
          <w:rFonts w:cs="Segoe UI"/>
        </w:rPr>
        <w:t>nájmu</w:t>
      </w:r>
      <w:r w:rsidR="005D33E4" w:rsidRPr="004F25E8">
        <w:rPr>
          <w:rFonts w:cs="Segoe UI"/>
        </w:rPr>
        <w:t xml:space="preserve"> a</w:t>
      </w:r>
      <w:r w:rsidR="008A2728" w:rsidRPr="004F25E8">
        <w:rPr>
          <w:rFonts w:cs="Segoe UI"/>
        </w:rPr>
        <w:t xml:space="preserve"> s odepisová</w:t>
      </w:r>
      <w:r w:rsidR="005D33E4" w:rsidRPr="004F25E8">
        <w:rPr>
          <w:rFonts w:cs="Segoe UI"/>
        </w:rPr>
        <w:t xml:space="preserve">ním v budoucnu provedeného Technického zhodnocení Předmětu </w:t>
      </w:r>
      <w:r w:rsidR="008E30BB">
        <w:rPr>
          <w:rFonts w:cs="Segoe UI"/>
        </w:rPr>
        <w:t>pod</w:t>
      </w:r>
      <w:r w:rsidR="005D33E4" w:rsidRPr="004F25E8">
        <w:rPr>
          <w:rFonts w:cs="Segoe UI"/>
        </w:rPr>
        <w:t xml:space="preserve">nájmu, vynuceného legislativními požadavky. Jiné v budoucnu prováděné </w:t>
      </w:r>
      <w:r w:rsidR="008A2728" w:rsidRPr="004F25E8">
        <w:rPr>
          <w:rFonts w:cs="Segoe UI"/>
        </w:rPr>
        <w:t xml:space="preserve">Úpravy </w:t>
      </w:r>
      <w:r w:rsidR="005D33E4" w:rsidRPr="004F25E8">
        <w:rPr>
          <w:rFonts w:cs="Segoe UI"/>
        </w:rPr>
        <w:t xml:space="preserve">Předmětu </w:t>
      </w:r>
      <w:r w:rsidR="008E30BB">
        <w:rPr>
          <w:rFonts w:cs="Segoe UI"/>
        </w:rPr>
        <w:t>pod</w:t>
      </w:r>
      <w:r w:rsidR="005D33E4" w:rsidRPr="004F25E8">
        <w:rPr>
          <w:rFonts w:cs="Segoe UI"/>
        </w:rPr>
        <w:t>nájmu (nevynucené legislativními požadavky) vyžaduj</w:t>
      </w:r>
      <w:r w:rsidR="00386359" w:rsidRPr="004F25E8">
        <w:rPr>
          <w:rFonts w:cs="Segoe UI"/>
        </w:rPr>
        <w:t>í</w:t>
      </w:r>
      <w:r w:rsidR="005D33E4" w:rsidRPr="004F25E8">
        <w:rPr>
          <w:rFonts w:cs="Segoe UI"/>
        </w:rPr>
        <w:t xml:space="preserve"> vždy dohodu smluvních stran</w:t>
      </w:r>
      <w:r w:rsidR="008A2728" w:rsidRPr="004F25E8">
        <w:rPr>
          <w:rFonts w:cs="Segoe UI"/>
        </w:rPr>
        <w:t>, když v případě souhlasu Pronajímatele</w:t>
      </w:r>
      <w:r w:rsidR="00DB2D35">
        <w:rPr>
          <w:rFonts w:cs="Segoe UI"/>
        </w:rPr>
        <w:t xml:space="preserve"> i Nájemce</w:t>
      </w:r>
      <w:r w:rsidR="008A2728" w:rsidRPr="004F25E8">
        <w:rPr>
          <w:rFonts w:cs="Segoe UI"/>
        </w:rPr>
        <w:t xml:space="preserve"> s provedením takovýchto Úprav Předmětu </w:t>
      </w:r>
      <w:r w:rsidR="008E30BB">
        <w:rPr>
          <w:rFonts w:cs="Segoe UI"/>
        </w:rPr>
        <w:t>pod</w:t>
      </w:r>
      <w:r w:rsidR="008A2728" w:rsidRPr="004F25E8">
        <w:rPr>
          <w:rFonts w:cs="Segoe UI"/>
        </w:rPr>
        <w:t xml:space="preserve">nájmu se poskytuje </w:t>
      </w:r>
      <w:r w:rsidR="00DB2D35">
        <w:rPr>
          <w:rFonts w:cs="Segoe UI"/>
        </w:rPr>
        <w:t>Podn</w:t>
      </w:r>
      <w:r w:rsidR="008A2728" w:rsidRPr="004F25E8">
        <w:rPr>
          <w:rFonts w:cs="Segoe UI"/>
        </w:rPr>
        <w:t>ájemci</w:t>
      </w:r>
      <w:r w:rsidR="008E30BB">
        <w:rPr>
          <w:rFonts w:cs="Segoe UI"/>
        </w:rPr>
        <w:t xml:space="preserve"> současně vždy</w:t>
      </w:r>
      <w:r w:rsidR="008A2728" w:rsidRPr="004F25E8">
        <w:rPr>
          <w:rFonts w:cs="Segoe UI"/>
        </w:rPr>
        <w:t xml:space="preserve"> i souhlas s odepisováním Technického zhodnocení Předmětu </w:t>
      </w:r>
      <w:r w:rsidR="008E30BB">
        <w:rPr>
          <w:rFonts w:cs="Segoe UI"/>
        </w:rPr>
        <w:t>pod</w:t>
      </w:r>
      <w:r w:rsidR="008A2728" w:rsidRPr="004F25E8">
        <w:rPr>
          <w:rFonts w:cs="Segoe UI"/>
        </w:rPr>
        <w:t>nájmu</w:t>
      </w:r>
      <w:r w:rsidR="005D33E4" w:rsidRPr="004F25E8">
        <w:rPr>
          <w:rFonts w:cs="Segoe UI"/>
        </w:rPr>
        <w:t>.</w:t>
      </w:r>
      <w:r w:rsidR="0041362B" w:rsidRPr="004F25E8">
        <w:rPr>
          <w:rFonts w:cs="Segoe UI"/>
        </w:rPr>
        <w:t xml:space="preserve"> </w:t>
      </w:r>
    </w:p>
    <w:p w:rsidR="005857D7" w:rsidRPr="004F25E8" w:rsidRDefault="008F6373" w:rsidP="008A2728">
      <w:pPr>
        <w:numPr>
          <w:ilvl w:val="0"/>
          <w:numId w:val="21"/>
        </w:numPr>
        <w:tabs>
          <w:tab w:val="clear" w:pos="0"/>
          <w:tab w:val="num" w:pos="426"/>
        </w:tabs>
        <w:ind w:left="426" w:hanging="426"/>
        <w:rPr>
          <w:rFonts w:cs="Segoe UI"/>
        </w:rPr>
      </w:pPr>
      <w:r w:rsidRPr="004F25E8">
        <w:rPr>
          <w:rFonts w:cs="Segoe UI"/>
        </w:rPr>
        <w:t>S</w:t>
      </w:r>
      <w:r w:rsidR="005857D7" w:rsidRPr="004F25E8">
        <w:rPr>
          <w:rFonts w:cs="Segoe UI"/>
        </w:rPr>
        <w:t xml:space="preserve">mluvní strany </w:t>
      </w:r>
      <w:r w:rsidRPr="004F25E8">
        <w:rPr>
          <w:rFonts w:cs="Segoe UI"/>
        </w:rPr>
        <w:t>sjednávají</w:t>
      </w:r>
      <w:r w:rsidR="005857D7" w:rsidRPr="004F25E8">
        <w:rPr>
          <w:rFonts w:cs="Segoe UI"/>
        </w:rPr>
        <w:t xml:space="preserve">, že </w:t>
      </w:r>
      <w:r w:rsidR="005D33E4" w:rsidRPr="004F25E8">
        <w:rPr>
          <w:rFonts w:cs="Segoe UI"/>
        </w:rPr>
        <w:t>při ukončení této smlouvy mezi nimi</w:t>
      </w:r>
      <w:r w:rsidR="00FE76C5" w:rsidRPr="004F25E8">
        <w:rPr>
          <w:rFonts w:cs="Segoe UI"/>
        </w:rPr>
        <w:t xml:space="preserve"> </w:t>
      </w:r>
      <w:r w:rsidR="005857D7" w:rsidRPr="004F25E8">
        <w:rPr>
          <w:rFonts w:cs="Segoe UI"/>
        </w:rPr>
        <w:t xml:space="preserve">dojde k vypořádání </w:t>
      </w:r>
      <w:r w:rsidR="00DB2D35">
        <w:rPr>
          <w:rFonts w:cs="Segoe UI"/>
        </w:rPr>
        <w:t>Podn</w:t>
      </w:r>
      <w:r w:rsidR="008A2728" w:rsidRPr="004F25E8">
        <w:rPr>
          <w:rFonts w:cs="Segoe UI"/>
        </w:rPr>
        <w:t>ájemcem provedených Úprav</w:t>
      </w:r>
      <w:r w:rsidR="00FE76C5" w:rsidRPr="004F25E8">
        <w:rPr>
          <w:rFonts w:cs="Segoe UI"/>
        </w:rPr>
        <w:t xml:space="preserve"> Předmětu </w:t>
      </w:r>
      <w:r w:rsidR="008E30BB">
        <w:rPr>
          <w:rFonts w:cs="Segoe UI"/>
        </w:rPr>
        <w:t>pod</w:t>
      </w:r>
      <w:r w:rsidR="00FE76C5" w:rsidRPr="004F25E8">
        <w:rPr>
          <w:rFonts w:cs="Segoe UI"/>
        </w:rPr>
        <w:t>nájmu</w:t>
      </w:r>
      <w:r w:rsidR="005857D7" w:rsidRPr="004F25E8">
        <w:rPr>
          <w:rFonts w:cs="Segoe UI"/>
        </w:rPr>
        <w:t xml:space="preserve"> (</w:t>
      </w:r>
      <w:r w:rsidR="005857D7" w:rsidRPr="004F25E8">
        <w:rPr>
          <w:rFonts w:cs="Segoe UI"/>
          <w:i/>
        </w:rPr>
        <w:t xml:space="preserve">včetně případných částí Zdroje KVET, zabudovaných pevně do </w:t>
      </w:r>
      <w:r w:rsidR="003B68B9" w:rsidRPr="004F25E8">
        <w:rPr>
          <w:rFonts w:cs="Segoe UI"/>
          <w:i/>
        </w:rPr>
        <w:t xml:space="preserve">Předmětu </w:t>
      </w:r>
      <w:r w:rsidR="008E30BB">
        <w:rPr>
          <w:rFonts w:cs="Segoe UI"/>
          <w:i/>
        </w:rPr>
        <w:t>pod</w:t>
      </w:r>
      <w:r w:rsidR="003B68B9" w:rsidRPr="004F25E8">
        <w:rPr>
          <w:rFonts w:cs="Segoe UI"/>
          <w:i/>
        </w:rPr>
        <w:t>nájmu</w:t>
      </w:r>
      <w:r w:rsidR="005857D7" w:rsidRPr="004F25E8">
        <w:rPr>
          <w:rFonts w:cs="Segoe UI"/>
          <w:i/>
        </w:rPr>
        <w:t xml:space="preserve">, které se staly neoddělitelnou součástí </w:t>
      </w:r>
      <w:r w:rsidR="003B68B9" w:rsidRPr="004F25E8">
        <w:rPr>
          <w:rFonts w:cs="Segoe UI"/>
          <w:i/>
        </w:rPr>
        <w:t xml:space="preserve">Předmětu </w:t>
      </w:r>
      <w:r w:rsidR="008E30BB">
        <w:rPr>
          <w:rFonts w:cs="Segoe UI"/>
          <w:i/>
        </w:rPr>
        <w:t>pod</w:t>
      </w:r>
      <w:r w:rsidR="003B68B9" w:rsidRPr="004F25E8">
        <w:rPr>
          <w:rFonts w:cs="Segoe UI"/>
          <w:i/>
        </w:rPr>
        <w:t>nájmu</w:t>
      </w:r>
      <w:r w:rsidR="005857D7" w:rsidRPr="004F25E8">
        <w:rPr>
          <w:rFonts w:cs="Segoe UI"/>
        </w:rPr>
        <w:t>)</w:t>
      </w:r>
      <w:r w:rsidR="00FE76C5" w:rsidRPr="004F25E8">
        <w:rPr>
          <w:rFonts w:cs="Segoe UI"/>
        </w:rPr>
        <w:t xml:space="preserve"> takto:</w:t>
      </w:r>
      <w:r w:rsidR="005857D7" w:rsidRPr="004F25E8">
        <w:rPr>
          <w:rFonts w:cs="Segoe UI"/>
        </w:rPr>
        <w:t xml:space="preserve"> </w:t>
      </w:r>
    </w:p>
    <w:p w:rsidR="005857D7" w:rsidRPr="004F25E8" w:rsidRDefault="005857D7" w:rsidP="009516C0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ZC = PC – (Σ </w:t>
      </w:r>
      <w:proofErr w:type="gramStart"/>
      <w:r w:rsidRPr="004F25E8">
        <w:rPr>
          <w:rFonts w:cs="Segoe UI"/>
        </w:rPr>
        <w:t>DO</w:t>
      </w:r>
      <w:proofErr w:type="gramEnd"/>
      <w:r w:rsidRPr="004F25E8">
        <w:rPr>
          <w:rFonts w:cs="Segoe UI"/>
        </w:rPr>
        <w:t xml:space="preserve">) </w:t>
      </w:r>
    </w:p>
    <w:p w:rsidR="005857D7" w:rsidRPr="004F25E8" w:rsidRDefault="005857D7" w:rsidP="003B68B9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ZC </w:t>
      </w:r>
      <w:r w:rsidRPr="004F25E8">
        <w:rPr>
          <w:rFonts w:cs="Segoe UI"/>
        </w:rPr>
        <w:tab/>
        <w:t xml:space="preserve">Zůstatková cena </w:t>
      </w:r>
      <w:r w:rsidR="008A2728" w:rsidRPr="004F25E8">
        <w:rPr>
          <w:rFonts w:cs="Segoe UI"/>
        </w:rPr>
        <w:t>Úprav</w:t>
      </w:r>
      <w:r w:rsidRPr="004F25E8">
        <w:rPr>
          <w:rFonts w:cs="Segoe UI"/>
        </w:rPr>
        <w:t xml:space="preserve"> </w:t>
      </w:r>
      <w:r w:rsidR="00FE76C5" w:rsidRPr="004F25E8">
        <w:rPr>
          <w:rFonts w:cs="Segoe UI"/>
        </w:rPr>
        <w:t xml:space="preserve">Předmětu </w:t>
      </w:r>
      <w:r w:rsidR="008E30BB">
        <w:rPr>
          <w:rFonts w:cs="Segoe UI"/>
        </w:rPr>
        <w:t>pod</w:t>
      </w:r>
      <w:r w:rsidR="00FE76C5" w:rsidRPr="004F25E8">
        <w:rPr>
          <w:rFonts w:cs="Segoe UI"/>
        </w:rPr>
        <w:t xml:space="preserve">nájmu </w:t>
      </w:r>
      <w:r w:rsidR="003B68B9" w:rsidRPr="004F25E8">
        <w:rPr>
          <w:rFonts w:cs="Segoe UI"/>
        </w:rPr>
        <w:t>(</w:t>
      </w:r>
      <w:r w:rsidR="008A2728" w:rsidRPr="004F25E8">
        <w:rPr>
          <w:rFonts w:cs="Segoe UI"/>
        </w:rPr>
        <w:t xml:space="preserve">Úprav Předmětu </w:t>
      </w:r>
      <w:r w:rsidR="008E30BB">
        <w:rPr>
          <w:rFonts w:cs="Segoe UI"/>
        </w:rPr>
        <w:t>pod</w:t>
      </w:r>
      <w:r w:rsidR="008A2728" w:rsidRPr="004F25E8">
        <w:rPr>
          <w:rFonts w:cs="Segoe UI"/>
        </w:rPr>
        <w:t>nájmu odsouhlasených</w:t>
      </w:r>
      <w:r w:rsidR="003B68B9" w:rsidRPr="004F25E8">
        <w:rPr>
          <w:rFonts w:cs="Segoe UI"/>
        </w:rPr>
        <w:t xml:space="preserve"> v odst. 4 </w:t>
      </w:r>
      <w:r w:rsidR="008A2728" w:rsidRPr="004F25E8">
        <w:rPr>
          <w:rFonts w:cs="Segoe UI"/>
        </w:rPr>
        <w:t>tohoto článku či odsouhlasených</w:t>
      </w:r>
      <w:r w:rsidR="003B68B9" w:rsidRPr="004F25E8">
        <w:rPr>
          <w:rFonts w:cs="Segoe UI"/>
        </w:rPr>
        <w:t xml:space="preserve"> postupem dle odst. 4 tohoto článku)</w:t>
      </w:r>
    </w:p>
    <w:p w:rsidR="005857D7" w:rsidRPr="004F25E8" w:rsidRDefault="005857D7" w:rsidP="008A2728">
      <w:pPr>
        <w:ind w:left="1134" w:hanging="708"/>
        <w:rPr>
          <w:rFonts w:cs="Segoe UI"/>
        </w:rPr>
      </w:pPr>
      <w:r w:rsidRPr="004F25E8">
        <w:rPr>
          <w:rFonts w:cs="Segoe UI"/>
        </w:rPr>
        <w:lastRenderedPageBreak/>
        <w:t xml:space="preserve">PC </w:t>
      </w:r>
      <w:r w:rsidRPr="004F25E8">
        <w:rPr>
          <w:rFonts w:cs="Segoe UI"/>
        </w:rPr>
        <w:tab/>
        <w:t xml:space="preserve">Pořizovací cena: Výše skutečně vložených investičních prostředků do </w:t>
      </w:r>
      <w:r w:rsidR="00FE76C5" w:rsidRPr="004F25E8">
        <w:rPr>
          <w:rFonts w:cs="Segoe UI"/>
        </w:rPr>
        <w:t xml:space="preserve">provedení </w:t>
      </w:r>
      <w:r w:rsidR="008A2728" w:rsidRPr="004F25E8">
        <w:rPr>
          <w:rFonts w:cs="Segoe UI"/>
        </w:rPr>
        <w:t xml:space="preserve">Úprav </w:t>
      </w:r>
      <w:r w:rsidR="00FE76C5" w:rsidRPr="004F25E8">
        <w:rPr>
          <w:rFonts w:cs="Segoe UI"/>
        </w:rPr>
        <w:t xml:space="preserve">Předmětu </w:t>
      </w:r>
      <w:r w:rsidR="008E30BB">
        <w:rPr>
          <w:rFonts w:cs="Segoe UI"/>
        </w:rPr>
        <w:t>pod</w:t>
      </w:r>
      <w:r w:rsidR="00FE76C5" w:rsidRPr="004F25E8">
        <w:rPr>
          <w:rFonts w:cs="Segoe UI"/>
        </w:rPr>
        <w:t>nájmu</w:t>
      </w:r>
      <w:r w:rsidR="00664676" w:rsidRPr="004F25E8">
        <w:rPr>
          <w:rFonts w:cs="Segoe UI"/>
        </w:rPr>
        <w:t xml:space="preserve"> odsouhlasených v odst. 4 tohoto článku či odsouhlasených postupem dle odst. 4 tohoto článku</w:t>
      </w:r>
      <w:r w:rsidRPr="004F25E8">
        <w:rPr>
          <w:rFonts w:cs="Segoe UI"/>
        </w:rPr>
        <w:t xml:space="preserve"> (</w:t>
      </w:r>
      <w:r w:rsidRPr="004F25E8">
        <w:rPr>
          <w:rFonts w:cs="Segoe UI"/>
          <w:i/>
        </w:rPr>
        <w:t xml:space="preserve">včetně případných částí Zdroje KVET, zabudovaných pevně do </w:t>
      </w:r>
      <w:r w:rsidR="008A2728" w:rsidRPr="004F25E8">
        <w:rPr>
          <w:rFonts w:cs="Segoe UI"/>
          <w:i/>
        </w:rPr>
        <w:t xml:space="preserve">Předmětu </w:t>
      </w:r>
      <w:r w:rsidR="008E30BB">
        <w:rPr>
          <w:rFonts w:cs="Segoe UI"/>
          <w:i/>
        </w:rPr>
        <w:t>pod</w:t>
      </w:r>
      <w:r w:rsidR="008A2728" w:rsidRPr="004F25E8">
        <w:rPr>
          <w:rFonts w:cs="Segoe UI"/>
          <w:i/>
        </w:rPr>
        <w:t>nájmu</w:t>
      </w:r>
      <w:r w:rsidRPr="004F25E8">
        <w:rPr>
          <w:rFonts w:cs="Segoe UI"/>
          <w:i/>
        </w:rPr>
        <w:t xml:space="preserve">, které se staly neoddělitelnou součástí </w:t>
      </w:r>
      <w:r w:rsidR="008A2728" w:rsidRPr="004F25E8">
        <w:rPr>
          <w:rFonts w:cs="Segoe UI"/>
          <w:i/>
        </w:rPr>
        <w:t xml:space="preserve">Předmětu </w:t>
      </w:r>
      <w:r w:rsidR="008E30BB">
        <w:rPr>
          <w:rFonts w:cs="Segoe UI"/>
          <w:i/>
        </w:rPr>
        <w:t>pod</w:t>
      </w:r>
      <w:r w:rsidR="008A2728" w:rsidRPr="004F25E8">
        <w:rPr>
          <w:rFonts w:cs="Segoe UI"/>
          <w:i/>
        </w:rPr>
        <w:t>nájmu</w:t>
      </w:r>
      <w:r w:rsidRPr="004F25E8">
        <w:rPr>
          <w:rFonts w:cs="Segoe UI"/>
        </w:rPr>
        <w:t>)</w:t>
      </w:r>
      <w:r w:rsidR="009C0275">
        <w:rPr>
          <w:rFonts w:cs="Segoe UI"/>
        </w:rPr>
        <w:t xml:space="preserve"> </w:t>
      </w:r>
    </w:p>
    <w:p w:rsidR="005857D7" w:rsidRPr="004F25E8" w:rsidRDefault="005857D7" w:rsidP="008A2728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Σ DO </w:t>
      </w:r>
      <w:r w:rsidRPr="004F25E8">
        <w:rPr>
          <w:rFonts w:cs="Segoe UI"/>
        </w:rPr>
        <w:tab/>
      </w:r>
      <w:proofErr w:type="gramStart"/>
      <w:r w:rsidRPr="004F25E8">
        <w:rPr>
          <w:rFonts w:cs="Segoe UI"/>
        </w:rPr>
        <w:t>Suma</w:t>
      </w:r>
      <w:proofErr w:type="gramEnd"/>
      <w:r w:rsidRPr="004F25E8">
        <w:rPr>
          <w:rFonts w:cs="Segoe UI"/>
        </w:rPr>
        <w:t xml:space="preserve"> </w:t>
      </w:r>
      <w:r w:rsidR="004715F7">
        <w:rPr>
          <w:rFonts w:cs="Segoe UI"/>
        </w:rPr>
        <w:t>Podn</w:t>
      </w:r>
      <w:r w:rsidRPr="004F25E8">
        <w:rPr>
          <w:rFonts w:cs="Segoe UI"/>
        </w:rPr>
        <w:t xml:space="preserve">ájemcem provedených daňových odpisů </w:t>
      </w:r>
      <w:r w:rsidR="004F25E8" w:rsidRPr="004F25E8">
        <w:rPr>
          <w:rFonts w:cs="Segoe UI"/>
        </w:rPr>
        <w:t xml:space="preserve">Technického zhodnocení Předmětu </w:t>
      </w:r>
      <w:r w:rsidR="008E30BB">
        <w:rPr>
          <w:rFonts w:cs="Segoe UI"/>
        </w:rPr>
        <w:t>pod</w:t>
      </w:r>
      <w:r w:rsidR="004F25E8" w:rsidRPr="004F25E8">
        <w:rPr>
          <w:rFonts w:cs="Segoe UI"/>
        </w:rPr>
        <w:t>nájmu</w:t>
      </w:r>
      <w:r w:rsidR="00664676" w:rsidRPr="004F25E8">
        <w:rPr>
          <w:rFonts w:cs="Segoe UI"/>
        </w:rPr>
        <w:t xml:space="preserve"> odsouhlasených v odst. 4 tohoto článku či odsouhlasených postupem dle odst. 4 tohoto článku</w:t>
      </w:r>
      <w:r w:rsidR="008E30BB">
        <w:rPr>
          <w:rFonts w:cs="Segoe UI"/>
        </w:rPr>
        <w:t>.</w:t>
      </w:r>
    </w:p>
    <w:p w:rsidR="006951A0" w:rsidRPr="004F25E8" w:rsidRDefault="00FE76C5">
      <w:pPr>
        <w:ind w:left="426"/>
        <w:rPr>
          <w:rFonts w:cs="Segoe UI"/>
        </w:rPr>
      </w:pPr>
      <w:r w:rsidRPr="004F25E8">
        <w:rPr>
          <w:rFonts w:cs="Segoe UI"/>
        </w:rPr>
        <w:t xml:space="preserve">S ohledem na právě uvedené tak ukončením této smlouvy vzniká </w:t>
      </w:r>
      <w:r w:rsidR="008D6017">
        <w:rPr>
          <w:rFonts w:cs="Segoe UI"/>
        </w:rPr>
        <w:t xml:space="preserve">Pronajímateli a </w:t>
      </w:r>
      <w:r w:rsidR="008E30BB">
        <w:rPr>
          <w:rFonts w:cs="Segoe UI"/>
        </w:rPr>
        <w:t>Nájemci</w:t>
      </w:r>
      <w:r w:rsidRPr="004F25E8">
        <w:rPr>
          <w:rFonts w:cs="Segoe UI"/>
        </w:rPr>
        <w:t xml:space="preserve"> </w:t>
      </w:r>
      <w:r w:rsidR="008D6017">
        <w:rPr>
          <w:rFonts w:cs="Segoe UI"/>
        </w:rPr>
        <w:t xml:space="preserve">společně a nerozdílně </w:t>
      </w:r>
      <w:r w:rsidRPr="004F25E8">
        <w:rPr>
          <w:rFonts w:cs="Segoe UI"/>
        </w:rPr>
        <w:t xml:space="preserve">povinnost uhradit </w:t>
      </w:r>
      <w:r w:rsidR="008B5B8E">
        <w:rPr>
          <w:rFonts w:cs="Segoe UI"/>
        </w:rPr>
        <w:t>Podn</w:t>
      </w:r>
      <w:r w:rsidRPr="004F25E8">
        <w:rPr>
          <w:rFonts w:cs="Segoe UI"/>
        </w:rPr>
        <w:t xml:space="preserve">ájemci finanční částku specifikovanou výše jako zůstatková cena </w:t>
      </w:r>
      <w:r w:rsidR="00BC1783" w:rsidRPr="004F25E8">
        <w:rPr>
          <w:rFonts w:cs="Segoe UI"/>
        </w:rPr>
        <w:t xml:space="preserve">Úprav </w:t>
      </w:r>
      <w:r w:rsidR="002B393A" w:rsidRPr="004F25E8">
        <w:rPr>
          <w:rFonts w:cs="Segoe UI"/>
        </w:rPr>
        <w:t>P</w:t>
      </w:r>
      <w:r w:rsidR="00BC1783" w:rsidRPr="004F25E8">
        <w:rPr>
          <w:rFonts w:cs="Segoe UI"/>
        </w:rPr>
        <w:t xml:space="preserve">ředmětu </w:t>
      </w:r>
      <w:r w:rsidR="008E30BB">
        <w:rPr>
          <w:rFonts w:cs="Segoe UI"/>
        </w:rPr>
        <w:t>pod</w:t>
      </w:r>
      <w:r w:rsidR="00BC1783" w:rsidRPr="004F25E8">
        <w:rPr>
          <w:rFonts w:cs="Segoe UI"/>
        </w:rPr>
        <w:t>nájmu</w:t>
      </w:r>
      <w:r w:rsidRPr="004F25E8">
        <w:rPr>
          <w:rFonts w:cs="Segoe UI"/>
        </w:rPr>
        <w:t xml:space="preserve"> (ZC). </w:t>
      </w:r>
      <w:r w:rsidR="000B0591" w:rsidRPr="004F25E8">
        <w:rPr>
          <w:rFonts w:cs="Segoe UI"/>
        </w:rPr>
        <w:t xml:space="preserve">Zůstatková cena </w:t>
      </w:r>
      <w:r w:rsidR="00BC1783" w:rsidRPr="004F25E8">
        <w:rPr>
          <w:rFonts w:cs="Segoe UI"/>
        </w:rPr>
        <w:t xml:space="preserve">Úprav </w:t>
      </w:r>
      <w:r w:rsidR="002B393A" w:rsidRPr="004F25E8">
        <w:rPr>
          <w:rFonts w:cs="Segoe UI"/>
        </w:rPr>
        <w:t>P</w:t>
      </w:r>
      <w:r w:rsidR="00BC1783" w:rsidRPr="004F25E8">
        <w:rPr>
          <w:rFonts w:cs="Segoe UI"/>
        </w:rPr>
        <w:t xml:space="preserve">ředmětu </w:t>
      </w:r>
      <w:r w:rsidR="008E30BB">
        <w:rPr>
          <w:rFonts w:cs="Segoe UI"/>
        </w:rPr>
        <w:t>pod</w:t>
      </w:r>
      <w:r w:rsidR="00BC1783" w:rsidRPr="004F25E8">
        <w:rPr>
          <w:rFonts w:cs="Segoe UI"/>
        </w:rPr>
        <w:t>nájmu</w:t>
      </w:r>
      <w:r w:rsidR="000B0591" w:rsidRPr="004F25E8">
        <w:rPr>
          <w:rFonts w:cs="Segoe UI"/>
        </w:rPr>
        <w:t xml:space="preserve"> je splatná</w:t>
      </w:r>
      <w:r w:rsidR="006951A0" w:rsidRPr="004F25E8">
        <w:rPr>
          <w:rFonts w:cs="Segoe UI"/>
        </w:rPr>
        <w:t xml:space="preserve"> do </w:t>
      </w:r>
      <w:r w:rsidR="00664676" w:rsidRPr="004F25E8">
        <w:rPr>
          <w:rFonts w:cs="Segoe UI"/>
          <w:highlight w:val="lightGray"/>
        </w:rPr>
        <w:t>3</w:t>
      </w:r>
      <w:r w:rsidR="00664676" w:rsidRPr="004F25E8">
        <w:rPr>
          <w:rFonts w:cs="Segoe UI"/>
        </w:rPr>
        <w:t xml:space="preserve"> </w:t>
      </w:r>
      <w:r w:rsidR="006951A0" w:rsidRPr="004F25E8">
        <w:rPr>
          <w:rFonts w:cs="Segoe UI"/>
        </w:rPr>
        <w:t xml:space="preserve">kalendářních měsíců od okamžiku </w:t>
      </w:r>
      <w:r w:rsidR="000B0591" w:rsidRPr="004F25E8">
        <w:rPr>
          <w:rFonts w:cs="Segoe UI"/>
        </w:rPr>
        <w:t>s</w:t>
      </w:r>
      <w:r w:rsidR="006951A0" w:rsidRPr="004F25E8">
        <w:rPr>
          <w:rFonts w:cs="Segoe UI"/>
        </w:rPr>
        <w:t>končení</w:t>
      </w:r>
      <w:r w:rsidR="000B0591" w:rsidRPr="004F25E8">
        <w:rPr>
          <w:rFonts w:cs="Segoe UI"/>
        </w:rPr>
        <w:t xml:space="preserve"> </w:t>
      </w:r>
      <w:r w:rsidR="00FB4F8F">
        <w:rPr>
          <w:rFonts w:cs="Segoe UI"/>
        </w:rPr>
        <w:t>pod</w:t>
      </w:r>
      <w:r w:rsidR="000B0591" w:rsidRPr="004F25E8">
        <w:rPr>
          <w:rFonts w:cs="Segoe UI"/>
        </w:rPr>
        <w:t>nájmu dle</w:t>
      </w:r>
      <w:r w:rsidR="006951A0" w:rsidRPr="004F25E8">
        <w:rPr>
          <w:rFonts w:cs="Segoe UI"/>
        </w:rPr>
        <w:t xml:space="preserve"> této smlouvy. </w:t>
      </w:r>
    </w:p>
    <w:p w:rsidR="005857D7" w:rsidRPr="004F25E8" w:rsidRDefault="00FE76C5" w:rsidP="008A2728">
      <w:pPr>
        <w:ind w:left="426"/>
        <w:rPr>
          <w:rFonts w:cs="Segoe UI"/>
        </w:rPr>
      </w:pPr>
      <w:r w:rsidRPr="004F25E8">
        <w:rPr>
          <w:rFonts w:cs="Segoe UI"/>
        </w:rPr>
        <w:t>Smluvní strany pro úplnost konstatují, že vypořádání dle tohoto odstavce se netýká částí Zdroje KVET, které zůstávají dle této smlouvy samostatnou věcí a nestá</w:t>
      </w:r>
      <w:r w:rsidR="008A2728" w:rsidRPr="004F25E8">
        <w:rPr>
          <w:rFonts w:cs="Segoe UI"/>
        </w:rPr>
        <w:t xml:space="preserve">vají se součástí Předmětu </w:t>
      </w:r>
      <w:r w:rsidR="008E30BB">
        <w:rPr>
          <w:rFonts w:cs="Segoe UI"/>
        </w:rPr>
        <w:t>pod</w:t>
      </w:r>
      <w:r w:rsidR="008A2728" w:rsidRPr="004F25E8">
        <w:rPr>
          <w:rFonts w:cs="Segoe UI"/>
        </w:rPr>
        <w:t>nájmu</w:t>
      </w:r>
      <w:r w:rsidRPr="004F25E8">
        <w:rPr>
          <w:rFonts w:cs="Segoe UI"/>
        </w:rPr>
        <w:t xml:space="preserve"> </w:t>
      </w:r>
      <w:r w:rsidR="00F57E44" w:rsidRPr="004F25E8">
        <w:rPr>
          <w:rFonts w:cs="Segoe UI"/>
        </w:rPr>
        <w:t>(dále také pouze „</w:t>
      </w:r>
      <w:r w:rsidR="00F57E44" w:rsidRPr="004F25E8">
        <w:rPr>
          <w:rFonts w:cs="Segoe UI"/>
          <w:b/>
          <w:bCs/>
          <w:i/>
          <w:iCs/>
        </w:rPr>
        <w:t>Zařízení</w:t>
      </w:r>
      <w:r w:rsidR="00F57E44" w:rsidRPr="004F25E8">
        <w:rPr>
          <w:rFonts w:cs="Segoe UI"/>
        </w:rPr>
        <w:t>“)</w:t>
      </w:r>
      <w:r w:rsidRPr="004F25E8">
        <w:rPr>
          <w:rFonts w:cs="Segoe UI"/>
        </w:rPr>
        <w:t>, když za takovouto samostatnou věc</w:t>
      </w:r>
      <w:r w:rsidR="008F08F7" w:rsidRPr="004F25E8">
        <w:rPr>
          <w:rFonts w:cs="Segoe UI"/>
        </w:rPr>
        <w:t xml:space="preserve"> (Zařízení)</w:t>
      </w:r>
      <w:r w:rsidRPr="004F25E8">
        <w:rPr>
          <w:rFonts w:cs="Segoe UI"/>
        </w:rPr>
        <w:t xml:space="preserve"> jsou považovány dle </w:t>
      </w:r>
      <w:proofErr w:type="spellStart"/>
      <w:r w:rsidRPr="004F25E8">
        <w:rPr>
          <w:rFonts w:cs="Segoe UI"/>
        </w:rPr>
        <w:t>ust</w:t>
      </w:r>
      <w:proofErr w:type="spellEnd"/>
      <w:r w:rsidRPr="004F25E8">
        <w:rPr>
          <w:rFonts w:cs="Segoe UI"/>
        </w:rPr>
        <w:t xml:space="preserve">. §505 </w:t>
      </w:r>
      <w:r w:rsidR="00CD5BBC" w:rsidRPr="004F25E8">
        <w:rPr>
          <w:rFonts w:cs="Segoe UI"/>
        </w:rPr>
        <w:t>občanského zákoníku</w:t>
      </w:r>
      <w:r w:rsidRPr="004F25E8">
        <w:rPr>
          <w:rFonts w:cs="Segoe UI"/>
        </w:rPr>
        <w:t xml:space="preserve"> takové části Zdroje KVET, které </w:t>
      </w:r>
      <w:r w:rsidR="005857D7" w:rsidRPr="004F25E8">
        <w:rPr>
          <w:rFonts w:cs="Segoe UI"/>
        </w:rPr>
        <w:t xml:space="preserve">mohou být z Předmětu </w:t>
      </w:r>
      <w:r w:rsidR="008E30BB">
        <w:rPr>
          <w:rFonts w:cs="Segoe UI"/>
        </w:rPr>
        <w:t>pod</w:t>
      </w:r>
      <w:r w:rsidR="005857D7" w:rsidRPr="004F25E8">
        <w:rPr>
          <w:rFonts w:cs="Segoe UI"/>
        </w:rPr>
        <w:t xml:space="preserve">nájmu demontovány a odvezeny, aniž by došlo ke snížení užitné hodnoty Předmětu </w:t>
      </w:r>
      <w:r w:rsidR="008E30BB">
        <w:rPr>
          <w:rFonts w:cs="Segoe UI"/>
        </w:rPr>
        <w:t>pod</w:t>
      </w:r>
      <w:r w:rsidR="005857D7" w:rsidRPr="004F25E8">
        <w:rPr>
          <w:rFonts w:cs="Segoe UI"/>
        </w:rPr>
        <w:t>nájmu</w:t>
      </w:r>
      <w:r w:rsidRPr="004F25E8">
        <w:rPr>
          <w:rFonts w:cs="Segoe UI"/>
        </w:rPr>
        <w:t xml:space="preserve">. </w:t>
      </w:r>
    </w:p>
    <w:p w:rsidR="00330458" w:rsidRPr="004F25E8" w:rsidRDefault="00F57E44" w:rsidP="0041362B">
      <w:pPr>
        <w:pStyle w:val="Odstavecseseznamem"/>
        <w:numPr>
          <w:ilvl w:val="0"/>
          <w:numId w:val="21"/>
        </w:numPr>
        <w:spacing w:line="240" w:lineRule="auto"/>
        <w:ind w:left="425" w:hanging="425"/>
        <w:jc w:val="both"/>
        <w:rPr>
          <w:rFonts w:ascii="Segoe UI" w:hAnsi="Segoe UI" w:cs="Segoe UI"/>
        </w:rPr>
      </w:pPr>
      <w:r w:rsidRPr="004F25E8">
        <w:rPr>
          <w:rFonts w:ascii="Segoe UI" w:hAnsi="Segoe UI" w:cs="Segoe UI"/>
        </w:rPr>
        <w:t>Smluvní strany</w:t>
      </w:r>
      <w:r w:rsidR="00606200" w:rsidRPr="004F25E8">
        <w:rPr>
          <w:rFonts w:ascii="Segoe UI" w:hAnsi="Segoe UI" w:cs="Segoe UI"/>
        </w:rPr>
        <w:t xml:space="preserve"> s ohledem na ochranu vstupní investice </w:t>
      </w:r>
      <w:r w:rsidR="008B5B8E">
        <w:rPr>
          <w:rFonts w:ascii="Segoe UI" w:hAnsi="Segoe UI" w:cs="Segoe UI"/>
        </w:rPr>
        <w:t>Podn</w:t>
      </w:r>
      <w:r w:rsidR="00606200" w:rsidRPr="004F25E8">
        <w:rPr>
          <w:rFonts w:ascii="Segoe UI" w:hAnsi="Segoe UI" w:cs="Segoe UI"/>
        </w:rPr>
        <w:t>ájemce do Zdroje KVET</w:t>
      </w:r>
      <w:r w:rsidRPr="004F25E8">
        <w:rPr>
          <w:rFonts w:ascii="Segoe UI" w:hAnsi="Segoe UI" w:cs="Segoe UI"/>
        </w:rPr>
        <w:t xml:space="preserve"> sjednávají, že bude-li tato smlouva ukončena předčasně z</w:t>
      </w:r>
      <w:r w:rsidR="008D6017">
        <w:rPr>
          <w:rFonts w:ascii="Segoe UI" w:hAnsi="Segoe UI" w:cs="Segoe UI"/>
        </w:rPr>
        <w:t xml:space="preserve"> jakýchkoli</w:t>
      </w:r>
      <w:r w:rsidRPr="004F25E8">
        <w:rPr>
          <w:rFonts w:ascii="Segoe UI" w:hAnsi="Segoe UI" w:cs="Segoe UI"/>
        </w:rPr>
        <w:t xml:space="preserve"> jiných </w:t>
      </w:r>
      <w:r w:rsidR="00891DEE" w:rsidRPr="004F25E8">
        <w:rPr>
          <w:rFonts w:ascii="Segoe UI" w:hAnsi="Segoe UI" w:cs="Segoe UI"/>
        </w:rPr>
        <w:t xml:space="preserve">důvodů </w:t>
      </w:r>
      <w:r w:rsidRPr="004F25E8">
        <w:rPr>
          <w:rFonts w:ascii="Segoe UI" w:hAnsi="Segoe UI" w:cs="Segoe UI"/>
        </w:rPr>
        <w:t xml:space="preserve">než pro její porušování </w:t>
      </w:r>
      <w:r w:rsidR="008B5B8E">
        <w:rPr>
          <w:rFonts w:ascii="Segoe UI" w:hAnsi="Segoe UI" w:cs="Segoe UI"/>
        </w:rPr>
        <w:t>Podn</w:t>
      </w:r>
      <w:r w:rsidRPr="004F25E8">
        <w:rPr>
          <w:rFonts w:ascii="Segoe UI" w:hAnsi="Segoe UI" w:cs="Segoe UI"/>
        </w:rPr>
        <w:t xml:space="preserve">ájemcem, </w:t>
      </w:r>
      <w:r w:rsidR="00330458" w:rsidRPr="004F25E8">
        <w:rPr>
          <w:rFonts w:ascii="Segoe UI" w:hAnsi="Segoe UI" w:cs="Segoe UI"/>
        </w:rPr>
        <w:t>prodává</w:t>
      </w:r>
      <w:r w:rsidRPr="004F25E8">
        <w:rPr>
          <w:rFonts w:ascii="Segoe UI" w:hAnsi="Segoe UI" w:cs="Segoe UI"/>
        </w:rPr>
        <w:t xml:space="preserve"> </w:t>
      </w:r>
      <w:r w:rsidR="008B5B8E">
        <w:rPr>
          <w:rFonts w:ascii="Segoe UI" w:hAnsi="Segoe UI" w:cs="Segoe UI"/>
        </w:rPr>
        <w:t>Podn</w:t>
      </w:r>
      <w:r w:rsidRPr="004F25E8">
        <w:rPr>
          <w:rFonts w:ascii="Segoe UI" w:hAnsi="Segoe UI" w:cs="Segoe UI"/>
        </w:rPr>
        <w:t>ájemce</w:t>
      </w:r>
      <w:r w:rsidR="00330458" w:rsidRPr="004F25E8">
        <w:rPr>
          <w:rFonts w:ascii="Segoe UI" w:hAnsi="Segoe UI" w:cs="Segoe UI"/>
        </w:rPr>
        <w:t xml:space="preserve"> </w:t>
      </w:r>
      <w:r w:rsidR="008E30BB">
        <w:rPr>
          <w:rFonts w:ascii="Segoe UI" w:hAnsi="Segoe UI" w:cs="Segoe UI"/>
        </w:rPr>
        <w:t>Nájemci</w:t>
      </w:r>
      <w:r w:rsidR="00330458" w:rsidRPr="004F25E8">
        <w:rPr>
          <w:rFonts w:ascii="Segoe UI" w:hAnsi="Segoe UI" w:cs="Segoe UI"/>
        </w:rPr>
        <w:t xml:space="preserve"> </w:t>
      </w:r>
      <w:r w:rsidR="008F08F7" w:rsidRPr="004F25E8">
        <w:rPr>
          <w:rFonts w:ascii="Segoe UI" w:hAnsi="Segoe UI" w:cs="Segoe UI"/>
        </w:rPr>
        <w:t>Zařízení</w:t>
      </w:r>
      <w:r w:rsidRPr="004F25E8">
        <w:rPr>
          <w:rFonts w:ascii="Segoe UI" w:hAnsi="Segoe UI" w:cs="Segoe UI"/>
        </w:rPr>
        <w:t xml:space="preserve"> </w:t>
      </w:r>
      <w:r w:rsidR="00330458" w:rsidRPr="004F25E8">
        <w:rPr>
          <w:rFonts w:ascii="Segoe UI" w:hAnsi="Segoe UI" w:cs="Segoe UI"/>
        </w:rPr>
        <w:t>za kupní cenu ve výši vypočtené dle následujícího vzorce:</w:t>
      </w:r>
    </w:p>
    <w:p w:rsidR="00330458" w:rsidRPr="004F25E8" w:rsidRDefault="00330458" w:rsidP="00F57E44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KC = (1 – DT / 15) * CZ </w:t>
      </w:r>
      <w:r w:rsidRPr="008E30BB">
        <w:rPr>
          <w:rFonts w:cs="Segoe UI"/>
        </w:rPr>
        <w:t>* 1,</w:t>
      </w:r>
      <w:r w:rsidR="007C7DC8" w:rsidRPr="008E30BB">
        <w:rPr>
          <w:rFonts w:cs="Segoe UI"/>
        </w:rPr>
        <w:t>5</w:t>
      </w:r>
      <w:r w:rsidRPr="004F25E8">
        <w:rPr>
          <w:rFonts w:cs="Segoe UI"/>
        </w:rPr>
        <w:t xml:space="preserve"> </w:t>
      </w:r>
    </w:p>
    <w:p w:rsidR="00330458" w:rsidRPr="004F25E8" w:rsidRDefault="00330458" w:rsidP="00F57E44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KC </w:t>
      </w:r>
      <w:r w:rsidRPr="004F25E8">
        <w:rPr>
          <w:rFonts w:cs="Segoe UI"/>
        </w:rPr>
        <w:tab/>
        <w:t xml:space="preserve">Kupní cena </w:t>
      </w:r>
      <w:r w:rsidR="009671DC" w:rsidRPr="004F25E8">
        <w:rPr>
          <w:rFonts w:cs="Segoe UI"/>
        </w:rPr>
        <w:t xml:space="preserve">(pro případ, že by KC vypočtená dle výše uvedeného vzorce byla rovná 0, bude Zařízení prodáno </w:t>
      </w:r>
      <w:r w:rsidR="008E30BB">
        <w:rPr>
          <w:rFonts w:cs="Segoe UI"/>
        </w:rPr>
        <w:t>Nájemci</w:t>
      </w:r>
      <w:r w:rsidR="009671DC" w:rsidRPr="004F25E8">
        <w:rPr>
          <w:rFonts w:cs="Segoe UI"/>
        </w:rPr>
        <w:t xml:space="preserve"> za kupní cenu ve výši 1,- Kč)  </w:t>
      </w:r>
    </w:p>
    <w:p w:rsidR="00330458" w:rsidRPr="004F25E8" w:rsidRDefault="00330458" w:rsidP="008F08F7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CZ </w:t>
      </w:r>
      <w:r w:rsidRPr="004F25E8">
        <w:rPr>
          <w:rFonts w:cs="Segoe UI"/>
        </w:rPr>
        <w:tab/>
      </w:r>
      <w:r w:rsidR="00F57E44" w:rsidRPr="004F25E8">
        <w:rPr>
          <w:rFonts w:cs="Segoe UI"/>
        </w:rPr>
        <w:t>Vstupní p</w:t>
      </w:r>
      <w:r w:rsidRPr="004F25E8">
        <w:rPr>
          <w:rFonts w:cs="Segoe UI"/>
        </w:rPr>
        <w:t xml:space="preserve">ořizovací cena </w:t>
      </w:r>
      <w:r w:rsidR="008F08F7" w:rsidRPr="004F25E8">
        <w:rPr>
          <w:rFonts w:cs="Segoe UI"/>
        </w:rPr>
        <w:t>Zařízení</w:t>
      </w:r>
      <w:r w:rsidR="00F57E44" w:rsidRPr="004F25E8">
        <w:rPr>
          <w:rFonts w:cs="Segoe UI"/>
        </w:rPr>
        <w:t xml:space="preserve"> </w:t>
      </w:r>
    </w:p>
    <w:p w:rsidR="00330458" w:rsidRPr="004F25E8" w:rsidRDefault="00330458" w:rsidP="00330458">
      <w:pPr>
        <w:ind w:left="1134" w:hanging="708"/>
        <w:rPr>
          <w:rFonts w:cs="Segoe UI"/>
        </w:rPr>
      </w:pPr>
      <w:r w:rsidRPr="004F25E8">
        <w:rPr>
          <w:rFonts w:cs="Segoe UI"/>
        </w:rPr>
        <w:t xml:space="preserve">DT </w:t>
      </w:r>
      <w:r w:rsidRPr="004F25E8">
        <w:rPr>
          <w:rFonts w:cs="Segoe UI"/>
        </w:rPr>
        <w:tab/>
        <w:t>Počet celých let trvání této smlouvy.</w:t>
      </w:r>
    </w:p>
    <w:p w:rsidR="00330458" w:rsidRPr="004F25E8" w:rsidRDefault="00330458" w:rsidP="00F57E44">
      <w:pPr>
        <w:ind w:left="426"/>
        <w:rPr>
          <w:rFonts w:cs="Segoe UI"/>
        </w:rPr>
      </w:pPr>
      <w:r w:rsidRPr="004F25E8">
        <w:rPr>
          <w:rFonts w:cs="Segoe UI"/>
        </w:rPr>
        <w:t>Kupní</w:t>
      </w:r>
      <w:r w:rsidR="00606200" w:rsidRPr="004F25E8">
        <w:rPr>
          <w:rFonts w:cs="Segoe UI"/>
        </w:rPr>
        <w:t xml:space="preserve"> smlouva na Zařízení je již bez dalšího uzavřena (odkládací podmínka) v okamžiku, kdy tato </w:t>
      </w:r>
      <w:r w:rsidR="00FB4F8F">
        <w:rPr>
          <w:rFonts w:cs="Segoe UI"/>
        </w:rPr>
        <w:t>pod</w:t>
      </w:r>
      <w:r w:rsidR="00606200" w:rsidRPr="004F25E8">
        <w:rPr>
          <w:rFonts w:cs="Segoe UI"/>
        </w:rPr>
        <w:t>nájemní smlouva bude předčasně ukončena z</w:t>
      </w:r>
      <w:r w:rsidR="00D46CC6">
        <w:rPr>
          <w:rFonts w:cs="Segoe UI"/>
        </w:rPr>
        <w:t xml:space="preserve"> jakýchkoli </w:t>
      </w:r>
      <w:r w:rsidR="00606200" w:rsidRPr="004F25E8">
        <w:rPr>
          <w:rFonts w:cs="Segoe UI"/>
        </w:rPr>
        <w:t>jiných</w:t>
      </w:r>
      <w:r w:rsidR="00891DEE" w:rsidRPr="004F25E8">
        <w:rPr>
          <w:rFonts w:cs="Segoe UI"/>
        </w:rPr>
        <w:t xml:space="preserve"> důvodů</w:t>
      </w:r>
      <w:r w:rsidR="00606200" w:rsidRPr="004F25E8">
        <w:rPr>
          <w:rFonts w:cs="Segoe UI"/>
        </w:rPr>
        <w:t xml:space="preserve"> než pro její porušování </w:t>
      </w:r>
      <w:r w:rsidR="008B5B8E">
        <w:rPr>
          <w:rFonts w:cs="Segoe UI"/>
        </w:rPr>
        <w:t>Podn</w:t>
      </w:r>
      <w:r w:rsidR="00606200" w:rsidRPr="004F25E8">
        <w:rPr>
          <w:rFonts w:cs="Segoe UI"/>
        </w:rPr>
        <w:t>ájemcem. Kupní</w:t>
      </w:r>
      <w:r w:rsidRPr="004F25E8">
        <w:rPr>
          <w:rFonts w:cs="Segoe UI"/>
        </w:rPr>
        <w:t xml:space="preserve"> cena je splatná do </w:t>
      </w:r>
      <w:r w:rsidR="00F57E44" w:rsidRPr="004F25E8">
        <w:rPr>
          <w:rFonts w:cs="Segoe UI"/>
        </w:rPr>
        <w:t xml:space="preserve">3 </w:t>
      </w:r>
      <w:r w:rsidRPr="004F25E8">
        <w:rPr>
          <w:rFonts w:cs="Segoe UI"/>
        </w:rPr>
        <w:t xml:space="preserve">kalendářních měsíců od okamžiku </w:t>
      </w:r>
      <w:r w:rsidR="00F57E44" w:rsidRPr="004F25E8">
        <w:rPr>
          <w:rFonts w:cs="Segoe UI"/>
        </w:rPr>
        <w:t xml:space="preserve">předčasného </w:t>
      </w:r>
      <w:r w:rsidR="006951A0" w:rsidRPr="004F25E8">
        <w:rPr>
          <w:rFonts w:cs="Segoe UI"/>
        </w:rPr>
        <w:t xml:space="preserve">skončení </w:t>
      </w:r>
      <w:r w:rsidR="00FB4F8F">
        <w:rPr>
          <w:rFonts w:cs="Segoe UI"/>
        </w:rPr>
        <w:t>pod</w:t>
      </w:r>
      <w:r w:rsidR="006951A0" w:rsidRPr="004F25E8">
        <w:rPr>
          <w:rFonts w:cs="Segoe UI"/>
        </w:rPr>
        <w:t>nájmu</w:t>
      </w:r>
      <w:r w:rsidR="00890765" w:rsidRPr="004F25E8">
        <w:rPr>
          <w:rFonts w:cs="Segoe UI"/>
        </w:rPr>
        <w:t xml:space="preserve"> a doručení faktury</w:t>
      </w:r>
      <w:r w:rsidR="002B393A" w:rsidRPr="004F25E8">
        <w:rPr>
          <w:rFonts w:cs="Segoe UI"/>
        </w:rPr>
        <w:t xml:space="preserve"> </w:t>
      </w:r>
      <w:r w:rsidR="008E30BB">
        <w:rPr>
          <w:rFonts w:cs="Segoe UI"/>
        </w:rPr>
        <w:t>Nájemci</w:t>
      </w:r>
      <w:r w:rsidRPr="004F25E8">
        <w:rPr>
          <w:rFonts w:cs="Segoe UI"/>
        </w:rPr>
        <w:t>.</w:t>
      </w:r>
      <w:r w:rsidR="00890765" w:rsidRPr="004F25E8">
        <w:rPr>
          <w:rFonts w:cs="Segoe UI"/>
        </w:rPr>
        <w:t xml:space="preserve"> Ke kupní ceně bude připočtena DPH v zákonné výši</w:t>
      </w:r>
      <w:r w:rsidRPr="004F25E8">
        <w:rPr>
          <w:rFonts w:cs="Segoe UI"/>
        </w:rPr>
        <w:t>.</w:t>
      </w:r>
    </w:p>
    <w:p w:rsidR="005857D7" w:rsidRPr="004F25E8" w:rsidRDefault="006951A0" w:rsidP="00F57E44">
      <w:pPr>
        <w:ind w:left="426"/>
        <w:rPr>
          <w:rFonts w:cs="Segoe UI"/>
        </w:rPr>
      </w:pPr>
      <w:r w:rsidRPr="004F25E8">
        <w:rPr>
          <w:rFonts w:cs="Segoe UI"/>
        </w:rPr>
        <w:t>V</w:t>
      </w:r>
      <w:r w:rsidR="00F57E44" w:rsidRPr="004F25E8">
        <w:rPr>
          <w:rFonts w:cs="Segoe UI"/>
        </w:rPr>
        <w:t> ostatních případech</w:t>
      </w:r>
      <w:r w:rsidRPr="004F25E8">
        <w:rPr>
          <w:rFonts w:cs="Segoe UI"/>
        </w:rPr>
        <w:t xml:space="preserve"> </w:t>
      </w:r>
      <w:r w:rsidR="008B5B8E">
        <w:rPr>
          <w:rFonts w:cs="Segoe UI"/>
        </w:rPr>
        <w:t>Podn</w:t>
      </w:r>
      <w:r w:rsidRPr="004F25E8">
        <w:rPr>
          <w:rFonts w:cs="Segoe UI"/>
        </w:rPr>
        <w:t xml:space="preserve">ájemce Zařízení na vlastní náklady odstraní z 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>nájmu</w:t>
      </w:r>
      <w:r w:rsidR="00890765" w:rsidRPr="004F25E8">
        <w:rPr>
          <w:rFonts w:cs="Segoe UI"/>
        </w:rPr>
        <w:t>, nedohodnou-li se Smluvní strany jinak</w:t>
      </w:r>
      <w:r w:rsidR="00330458" w:rsidRPr="004F25E8">
        <w:rPr>
          <w:rFonts w:cs="Segoe UI"/>
        </w:rPr>
        <w:t>.</w:t>
      </w:r>
    </w:p>
    <w:p w:rsidR="00FE76C5" w:rsidRPr="004F25E8" w:rsidRDefault="00FE76C5" w:rsidP="00762EBF">
      <w:pPr>
        <w:numPr>
          <w:ilvl w:val="0"/>
          <w:numId w:val="21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Smluvní strany sjednávají (potvrzují) </w:t>
      </w:r>
      <w:r w:rsidR="008F08F7" w:rsidRPr="004F25E8">
        <w:rPr>
          <w:rFonts w:cs="Segoe UI"/>
        </w:rPr>
        <w:t xml:space="preserve">že </w:t>
      </w:r>
      <w:r w:rsidR="00606200" w:rsidRPr="004F25E8">
        <w:rPr>
          <w:rFonts w:cs="Segoe UI"/>
        </w:rPr>
        <w:t>za Zařízení,</w:t>
      </w:r>
      <w:r w:rsidR="008F08F7" w:rsidRPr="004F25E8">
        <w:rPr>
          <w:rFonts w:cs="Segoe UI"/>
        </w:rPr>
        <w:t xml:space="preserve"> jako samostatnou věc nestávající se součástí Předmětu </w:t>
      </w:r>
      <w:r w:rsidR="008E30BB">
        <w:rPr>
          <w:rFonts w:cs="Segoe UI"/>
        </w:rPr>
        <w:t>pod</w:t>
      </w:r>
      <w:r w:rsidR="008F08F7" w:rsidRPr="004F25E8">
        <w:rPr>
          <w:rFonts w:cs="Segoe UI"/>
        </w:rPr>
        <w:t xml:space="preserve">nájmu, resp. </w:t>
      </w:r>
      <w:r w:rsidR="00B01DB1">
        <w:rPr>
          <w:rFonts w:cs="Segoe UI"/>
        </w:rPr>
        <w:t>Nemovitostí</w:t>
      </w:r>
      <w:r w:rsidR="00606200" w:rsidRPr="004F25E8">
        <w:rPr>
          <w:rFonts w:cs="Segoe UI"/>
        </w:rPr>
        <w:t>,</w:t>
      </w:r>
      <w:r w:rsidR="008F08F7" w:rsidRPr="004F25E8">
        <w:rPr>
          <w:rFonts w:cs="Segoe UI"/>
        </w:rPr>
        <w:t xml:space="preserve"> se považují zejména</w:t>
      </w:r>
      <w:r w:rsidRPr="004F25E8">
        <w:rPr>
          <w:rFonts w:cs="Segoe UI"/>
        </w:rPr>
        <w:t>:</w:t>
      </w:r>
    </w:p>
    <w:p w:rsidR="00FE76C5" w:rsidRPr="009C0275" w:rsidRDefault="008F08F7" w:rsidP="00762EBF">
      <w:pPr>
        <w:pStyle w:val="Odstavecseseznamem"/>
        <w:numPr>
          <w:ilvl w:val="0"/>
          <w:numId w:val="40"/>
        </w:numPr>
        <w:spacing w:after="120" w:line="240" w:lineRule="auto"/>
        <w:ind w:left="782" w:hanging="357"/>
        <w:contextualSpacing w:val="0"/>
        <w:jc w:val="both"/>
        <w:rPr>
          <w:rFonts w:ascii="Segoe UI" w:hAnsi="Segoe UI" w:cs="Segoe UI"/>
        </w:rPr>
      </w:pPr>
      <w:r w:rsidRPr="009C0275">
        <w:rPr>
          <w:rFonts w:ascii="Segoe UI" w:hAnsi="Segoe UI" w:cs="Segoe UI"/>
        </w:rPr>
        <w:t xml:space="preserve">Vlastní </w:t>
      </w:r>
      <w:r w:rsidR="00FE76C5" w:rsidRPr="009C0275">
        <w:rPr>
          <w:rFonts w:ascii="Segoe UI" w:hAnsi="Segoe UI" w:cs="Segoe UI"/>
        </w:rPr>
        <w:t>KGJ</w:t>
      </w:r>
      <w:r w:rsidRPr="009C0275">
        <w:rPr>
          <w:rFonts w:ascii="Segoe UI" w:hAnsi="Segoe UI" w:cs="Segoe UI"/>
        </w:rPr>
        <w:t>;</w:t>
      </w:r>
      <w:r w:rsidR="00F57E44" w:rsidRPr="009C0275">
        <w:rPr>
          <w:rFonts w:ascii="Segoe UI" w:hAnsi="Segoe UI" w:cs="Segoe UI"/>
        </w:rPr>
        <w:t xml:space="preserve"> </w:t>
      </w:r>
    </w:p>
    <w:p w:rsidR="000E7B57" w:rsidRPr="009C0275" w:rsidRDefault="008F08F7" w:rsidP="00762EBF">
      <w:pPr>
        <w:pStyle w:val="Odstavecseseznamem"/>
        <w:numPr>
          <w:ilvl w:val="0"/>
          <w:numId w:val="40"/>
        </w:numPr>
        <w:spacing w:after="120" w:line="240" w:lineRule="auto"/>
        <w:ind w:left="782" w:hanging="357"/>
        <w:contextualSpacing w:val="0"/>
        <w:jc w:val="both"/>
        <w:rPr>
          <w:rFonts w:ascii="Segoe UI" w:hAnsi="Segoe UI" w:cs="Segoe UI"/>
        </w:rPr>
      </w:pPr>
      <w:r w:rsidRPr="009C0275">
        <w:rPr>
          <w:rFonts w:ascii="Segoe UI" w:hAnsi="Segoe UI" w:cs="Segoe UI"/>
        </w:rPr>
        <w:t xml:space="preserve">Akumulační nádoba, která je </w:t>
      </w:r>
      <w:r w:rsidR="000E7B57" w:rsidRPr="009C0275">
        <w:rPr>
          <w:rFonts w:ascii="Segoe UI" w:hAnsi="Segoe UI" w:cs="Segoe UI"/>
        </w:rPr>
        <w:t xml:space="preserve">součástí Rozvodného tepelného zařízení a je tedy ve smyslu </w:t>
      </w:r>
      <w:proofErr w:type="spellStart"/>
      <w:r w:rsidR="000E7B57" w:rsidRPr="009C0275">
        <w:rPr>
          <w:rFonts w:ascii="Segoe UI" w:hAnsi="Segoe UI" w:cs="Segoe UI"/>
        </w:rPr>
        <w:t>ust</w:t>
      </w:r>
      <w:proofErr w:type="spellEnd"/>
      <w:r w:rsidR="000E7B57" w:rsidRPr="009C0275">
        <w:rPr>
          <w:rFonts w:ascii="Segoe UI" w:hAnsi="Segoe UI" w:cs="Segoe UI"/>
        </w:rPr>
        <w:t xml:space="preserve">. §509 </w:t>
      </w:r>
      <w:r w:rsidR="00D811B1" w:rsidRPr="00FC16DE">
        <w:rPr>
          <w:rFonts w:ascii="Segoe UI" w:hAnsi="Segoe UI" w:cs="Segoe UI"/>
        </w:rPr>
        <w:t>občanského zákoníku</w:t>
      </w:r>
      <w:r w:rsidR="000E7B57" w:rsidRPr="009C0275">
        <w:rPr>
          <w:rFonts w:ascii="Segoe UI" w:hAnsi="Segoe UI" w:cs="Segoe UI"/>
        </w:rPr>
        <w:t xml:space="preserve"> součástí inženýrské sítě (Rozvodného tepelného zařízení)</w:t>
      </w:r>
      <w:r w:rsidRPr="009C0275">
        <w:rPr>
          <w:rFonts w:ascii="Segoe UI" w:hAnsi="Segoe UI" w:cs="Segoe UI"/>
        </w:rPr>
        <w:t xml:space="preserve">; </w:t>
      </w:r>
    </w:p>
    <w:p w:rsidR="00E81883" w:rsidRPr="009C0275" w:rsidRDefault="000D4016" w:rsidP="00762EBF">
      <w:pPr>
        <w:pStyle w:val="Odstavecseseznamem"/>
        <w:numPr>
          <w:ilvl w:val="0"/>
          <w:numId w:val="40"/>
        </w:numPr>
        <w:spacing w:after="120" w:line="240" w:lineRule="auto"/>
        <w:ind w:left="782" w:hanging="357"/>
        <w:contextualSpacing w:val="0"/>
        <w:jc w:val="both"/>
        <w:rPr>
          <w:rFonts w:ascii="Segoe UI" w:hAnsi="Segoe UI" w:cs="Segoe UI"/>
        </w:rPr>
      </w:pPr>
      <w:r w:rsidRPr="009C0275">
        <w:rPr>
          <w:rFonts w:ascii="Segoe UI" w:hAnsi="Segoe UI" w:cs="Segoe UI"/>
        </w:rPr>
        <w:t xml:space="preserve">Trafostanice, která je součástí </w:t>
      </w:r>
      <w:r w:rsidR="000E7B57" w:rsidRPr="009C0275">
        <w:rPr>
          <w:rFonts w:ascii="Segoe UI" w:hAnsi="Segoe UI" w:cs="Segoe UI"/>
        </w:rPr>
        <w:t xml:space="preserve">Rozvodů elektrické energie a je tedy ve smyslu </w:t>
      </w:r>
      <w:proofErr w:type="spellStart"/>
      <w:r w:rsidR="000E7B57" w:rsidRPr="009C0275">
        <w:rPr>
          <w:rFonts w:ascii="Segoe UI" w:hAnsi="Segoe UI" w:cs="Segoe UI"/>
        </w:rPr>
        <w:t>ust</w:t>
      </w:r>
      <w:proofErr w:type="spellEnd"/>
      <w:r w:rsidR="000E7B57" w:rsidRPr="009C0275">
        <w:rPr>
          <w:rFonts w:ascii="Segoe UI" w:hAnsi="Segoe UI" w:cs="Segoe UI"/>
        </w:rPr>
        <w:t xml:space="preserve">. §509 </w:t>
      </w:r>
      <w:r w:rsidR="00D811B1" w:rsidRPr="009C0275">
        <w:rPr>
          <w:rFonts w:ascii="Segoe UI" w:hAnsi="Segoe UI" w:cs="Segoe UI"/>
        </w:rPr>
        <w:t>občanského zákoníku</w:t>
      </w:r>
      <w:r w:rsidR="000E7B57" w:rsidRPr="009C0275">
        <w:rPr>
          <w:rFonts w:ascii="Segoe UI" w:hAnsi="Segoe UI" w:cs="Segoe UI"/>
        </w:rPr>
        <w:t xml:space="preserve"> součástí inženýrské sítě (Rozvodů elektrické energie)</w:t>
      </w:r>
      <w:r w:rsidR="009C0275">
        <w:rPr>
          <w:rFonts w:ascii="Segoe UI" w:hAnsi="Segoe UI" w:cs="Segoe UI"/>
        </w:rPr>
        <w:t>.</w:t>
      </w:r>
    </w:p>
    <w:p w:rsidR="00C629A2" w:rsidRPr="004F25E8" w:rsidRDefault="00C629A2" w:rsidP="00C629A2">
      <w:pPr>
        <w:pStyle w:val="Nadpis2"/>
        <w:numPr>
          <w:ilvl w:val="0"/>
          <w:numId w:val="13"/>
        </w:numPr>
        <w:spacing w:after="0"/>
        <w:rPr>
          <w:rFonts w:cs="Segoe UI"/>
        </w:rPr>
      </w:pPr>
    </w:p>
    <w:p w:rsidR="002A5DCF" w:rsidRPr="004F25E8" w:rsidRDefault="002A5DCF" w:rsidP="007B1549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>platby</w:t>
      </w:r>
    </w:p>
    <w:p w:rsidR="009B64B8" w:rsidRPr="004F25E8" w:rsidRDefault="008B5B8E" w:rsidP="003843F5">
      <w:pPr>
        <w:numPr>
          <w:ilvl w:val="0"/>
          <w:numId w:val="23"/>
        </w:numPr>
        <w:ind w:left="426" w:hanging="426"/>
        <w:rPr>
          <w:rFonts w:cs="Segoe UI"/>
        </w:rPr>
      </w:pPr>
      <w:r>
        <w:rPr>
          <w:rFonts w:cs="Segoe UI"/>
        </w:rPr>
        <w:t>Podn</w:t>
      </w:r>
      <w:r w:rsidR="002C07DC" w:rsidRPr="004F25E8">
        <w:rPr>
          <w:rFonts w:cs="Segoe UI"/>
        </w:rPr>
        <w:t xml:space="preserve">ájemce se zavazuje </w:t>
      </w:r>
      <w:r w:rsidR="009B64B8" w:rsidRPr="004F25E8">
        <w:rPr>
          <w:rFonts w:cs="Segoe UI"/>
        </w:rPr>
        <w:t xml:space="preserve">platit </w:t>
      </w:r>
      <w:r w:rsidR="008E30BB">
        <w:rPr>
          <w:rFonts w:cs="Segoe UI"/>
        </w:rPr>
        <w:t>Nájemci</w:t>
      </w:r>
      <w:r w:rsidR="002C07DC" w:rsidRPr="004F25E8">
        <w:rPr>
          <w:rFonts w:cs="Segoe UI"/>
        </w:rPr>
        <w:t xml:space="preserve"> </w:t>
      </w:r>
      <w:r w:rsidR="008E30BB">
        <w:rPr>
          <w:rFonts w:cs="Segoe UI"/>
        </w:rPr>
        <w:t>pod</w:t>
      </w:r>
      <w:r w:rsidR="002C07DC" w:rsidRPr="004F25E8">
        <w:rPr>
          <w:rFonts w:cs="Segoe UI"/>
        </w:rPr>
        <w:t xml:space="preserve">nájemné za užívání Předmětu </w:t>
      </w:r>
      <w:r w:rsidR="008E30BB">
        <w:rPr>
          <w:rFonts w:cs="Segoe UI"/>
        </w:rPr>
        <w:t>pod</w:t>
      </w:r>
      <w:r w:rsidR="002C07DC" w:rsidRPr="004F25E8">
        <w:rPr>
          <w:rFonts w:cs="Segoe UI"/>
        </w:rPr>
        <w:t>nájmu</w:t>
      </w:r>
      <w:r w:rsidR="00D17CB4" w:rsidRPr="004F25E8">
        <w:rPr>
          <w:rFonts w:cs="Segoe UI"/>
        </w:rPr>
        <w:t xml:space="preserve"> takto:</w:t>
      </w:r>
    </w:p>
    <w:p w:rsidR="00D17CB4" w:rsidRPr="001C4DD3" w:rsidRDefault="00D17CB4" w:rsidP="001C4DD3">
      <w:pPr>
        <w:pStyle w:val="Odstavecseseznamem"/>
        <w:numPr>
          <w:ilvl w:val="0"/>
          <w:numId w:val="62"/>
        </w:numPr>
        <w:spacing w:after="120" w:line="240" w:lineRule="auto"/>
        <w:ind w:left="782" w:hanging="357"/>
        <w:contextualSpacing w:val="0"/>
        <w:jc w:val="both"/>
        <w:rPr>
          <w:rFonts w:ascii="Segoe UI" w:hAnsi="Segoe UI" w:cs="Segoe UI"/>
        </w:rPr>
      </w:pPr>
      <w:r w:rsidRPr="001C4DD3">
        <w:rPr>
          <w:rFonts w:ascii="Segoe UI" w:hAnsi="Segoe UI" w:cs="Segoe UI"/>
        </w:rPr>
        <w:t xml:space="preserve">ve výši </w:t>
      </w:r>
      <w:r w:rsidR="00D46CC6">
        <w:rPr>
          <w:rFonts w:ascii="Segoe UI" w:hAnsi="Segoe UI" w:cs="Segoe UI"/>
        </w:rPr>
        <w:t>10.000</w:t>
      </w:r>
      <w:r w:rsidR="00D46CC6" w:rsidRPr="001C4DD3">
        <w:rPr>
          <w:rFonts w:ascii="Segoe UI" w:hAnsi="Segoe UI" w:cs="Segoe UI"/>
        </w:rPr>
        <w:t xml:space="preserve">,- </w:t>
      </w:r>
      <w:r w:rsidRPr="001C4DD3">
        <w:rPr>
          <w:rFonts w:ascii="Segoe UI" w:hAnsi="Segoe UI" w:cs="Segoe UI"/>
        </w:rPr>
        <w:t xml:space="preserve">Kč ročně v období od uzavření této smlouvy do vydání kolaudačního souhlasu pro </w:t>
      </w:r>
      <w:r w:rsidR="00FE743F" w:rsidRPr="001C4DD3">
        <w:rPr>
          <w:rFonts w:ascii="Segoe UI" w:hAnsi="Segoe UI" w:cs="Segoe UI"/>
        </w:rPr>
        <w:t xml:space="preserve">užívání </w:t>
      </w:r>
      <w:r w:rsidRPr="001C4DD3">
        <w:rPr>
          <w:rFonts w:ascii="Segoe UI" w:hAnsi="Segoe UI" w:cs="Segoe UI"/>
        </w:rPr>
        <w:t>Zdroj</w:t>
      </w:r>
      <w:r w:rsidR="00FE743F" w:rsidRPr="001C4DD3">
        <w:rPr>
          <w:rFonts w:ascii="Segoe UI" w:hAnsi="Segoe UI" w:cs="Segoe UI"/>
        </w:rPr>
        <w:t>e</w:t>
      </w:r>
      <w:r w:rsidRPr="001C4DD3">
        <w:rPr>
          <w:rFonts w:ascii="Segoe UI" w:hAnsi="Segoe UI" w:cs="Segoe UI"/>
        </w:rPr>
        <w:t xml:space="preserve"> KVET,</w:t>
      </w:r>
      <w:r w:rsidR="003843F5" w:rsidRPr="001C4DD3">
        <w:rPr>
          <w:rFonts w:ascii="Segoe UI" w:eastAsia="Calibri" w:hAnsi="Segoe UI" w:cs="Segoe UI"/>
          <w:lang w:eastAsia="en-US"/>
        </w:rPr>
        <w:t xml:space="preserve"> </w:t>
      </w:r>
      <w:r w:rsidR="003843F5" w:rsidRPr="001C4DD3">
        <w:rPr>
          <w:rFonts w:ascii="Segoe UI" w:hAnsi="Segoe UI" w:cs="Segoe UI"/>
        </w:rPr>
        <w:t>případně do právní moci kolaudačního rozhodnutí pro užívání Zdroje KVET</w:t>
      </w:r>
      <w:r w:rsidR="00F30069" w:rsidRPr="001C4DD3">
        <w:rPr>
          <w:rFonts w:ascii="Segoe UI" w:hAnsi="Segoe UI" w:cs="Segoe UI"/>
        </w:rPr>
        <w:t xml:space="preserve"> (</w:t>
      </w:r>
      <w:r w:rsidR="003843F5" w:rsidRPr="001C4DD3">
        <w:rPr>
          <w:rFonts w:ascii="Segoe UI" w:hAnsi="Segoe UI" w:cs="Segoe UI"/>
        </w:rPr>
        <w:t>nedojde-li k vydání kolaudačního souhlasu a bude-li prováděno kolaudační řízení</w:t>
      </w:r>
      <w:r w:rsidR="00F30069" w:rsidRPr="001C4DD3">
        <w:rPr>
          <w:rFonts w:ascii="Segoe UI" w:hAnsi="Segoe UI" w:cs="Segoe UI"/>
        </w:rPr>
        <w:t>)</w:t>
      </w:r>
      <w:r w:rsidR="003843F5" w:rsidRPr="001C4DD3">
        <w:rPr>
          <w:rFonts w:ascii="Segoe UI" w:hAnsi="Segoe UI" w:cs="Segoe UI"/>
        </w:rPr>
        <w:t>,</w:t>
      </w:r>
    </w:p>
    <w:p w:rsidR="00D17CB4" w:rsidRPr="001C4DD3" w:rsidRDefault="00D17CB4" w:rsidP="001C4DD3">
      <w:pPr>
        <w:pStyle w:val="Odstavecseseznamem"/>
        <w:numPr>
          <w:ilvl w:val="0"/>
          <w:numId w:val="62"/>
        </w:numPr>
        <w:spacing w:after="120" w:line="240" w:lineRule="auto"/>
        <w:ind w:left="782" w:hanging="357"/>
        <w:contextualSpacing w:val="0"/>
        <w:jc w:val="both"/>
        <w:rPr>
          <w:rFonts w:ascii="Segoe UI" w:hAnsi="Segoe UI" w:cs="Segoe UI"/>
        </w:rPr>
      </w:pPr>
      <w:r w:rsidRPr="001C4DD3">
        <w:rPr>
          <w:rFonts w:ascii="Segoe UI" w:hAnsi="Segoe UI" w:cs="Segoe UI"/>
        </w:rPr>
        <w:t xml:space="preserve">ve výši </w:t>
      </w:r>
      <w:r w:rsidR="00D46CC6">
        <w:rPr>
          <w:rFonts w:ascii="Segoe UI" w:hAnsi="Segoe UI" w:cs="Segoe UI"/>
        </w:rPr>
        <w:t>600.000</w:t>
      </w:r>
      <w:r w:rsidR="00D46CC6" w:rsidRPr="001C4DD3">
        <w:rPr>
          <w:rFonts w:ascii="Segoe UI" w:hAnsi="Segoe UI" w:cs="Segoe UI"/>
        </w:rPr>
        <w:t xml:space="preserve">,- </w:t>
      </w:r>
      <w:r w:rsidRPr="001C4DD3">
        <w:rPr>
          <w:rFonts w:ascii="Segoe UI" w:hAnsi="Segoe UI" w:cs="Segoe UI"/>
        </w:rPr>
        <w:t xml:space="preserve">Kč ročně v období po vydání kolaudačního souhlasu pro </w:t>
      </w:r>
      <w:r w:rsidR="00FE743F" w:rsidRPr="001C4DD3">
        <w:rPr>
          <w:rFonts w:ascii="Segoe UI" w:hAnsi="Segoe UI" w:cs="Segoe UI"/>
        </w:rPr>
        <w:t xml:space="preserve">užívání </w:t>
      </w:r>
      <w:r w:rsidRPr="001C4DD3">
        <w:rPr>
          <w:rFonts w:ascii="Segoe UI" w:hAnsi="Segoe UI" w:cs="Segoe UI"/>
        </w:rPr>
        <w:t>Zdroj</w:t>
      </w:r>
      <w:r w:rsidR="00FE743F" w:rsidRPr="001C4DD3">
        <w:rPr>
          <w:rFonts w:ascii="Segoe UI" w:hAnsi="Segoe UI" w:cs="Segoe UI"/>
        </w:rPr>
        <w:t>e</w:t>
      </w:r>
      <w:r w:rsidRPr="001C4DD3">
        <w:rPr>
          <w:rFonts w:ascii="Segoe UI" w:hAnsi="Segoe UI" w:cs="Segoe UI"/>
        </w:rPr>
        <w:t xml:space="preserve"> KVET</w:t>
      </w:r>
      <w:r w:rsidR="003843F5" w:rsidRPr="001C4DD3">
        <w:rPr>
          <w:rFonts w:ascii="Segoe UI" w:hAnsi="Segoe UI" w:cs="Segoe UI"/>
        </w:rPr>
        <w:t>,</w:t>
      </w:r>
      <w:r w:rsidR="003843F5" w:rsidRPr="001C4DD3">
        <w:rPr>
          <w:rFonts w:ascii="Segoe UI" w:eastAsia="Calibri" w:hAnsi="Segoe UI" w:cs="Segoe UI"/>
          <w:lang w:eastAsia="en-US"/>
        </w:rPr>
        <w:t xml:space="preserve"> </w:t>
      </w:r>
      <w:r w:rsidR="003843F5" w:rsidRPr="001C4DD3">
        <w:rPr>
          <w:rFonts w:ascii="Segoe UI" w:hAnsi="Segoe UI" w:cs="Segoe UI"/>
        </w:rPr>
        <w:t>případně od právní moci kolaudačního rozhodnutí pro užívání Zdroje KVET</w:t>
      </w:r>
      <w:r w:rsidR="00F30069" w:rsidRPr="001C4DD3">
        <w:rPr>
          <w:rFonts w:ascii="Segoe UI" w:hAnsi="Segoe UI" w:cs="Segoe UI"/>
        </w:rPr>
        <w:t xml:space="preserve"> (</w:t>
      </w:r>
      <w:r w:rsidR="003843F5" w:rsidRPr="001C4DD3">
        <w:rPr>
          <w:rFonts w:ascii="Segoe UI" w:hAnsi="Segoe UI" w:cs="Segoe UI"/>
        </w:rPr>
        <w:t>nedojde-li k vydání kolaudačního souhlasu a bude-li prováděno kolaudační řízení</w:t>
      </w:r>
      <w:r w:rsidR="00F30069" w:rsidRPr="001C4DD3">
        <w:rPr>
          <w:rFonts w:ascii="Segoe UI" w:hAnsi="Segoe UI" w:cs="Segoe UI"/>
        </w:rPr>
        <w:t>)</w:t>
      </w:r>
      <w:r w:rsidRPr="001C4DD3">
        <w:rPr>
          <w:rFonts w:ascii="Segoe UI" w:hAnsi="Segoe UI" w:cs="Segoe UI"/>
        </w:rPr>
        <w:t>.</w:t>
      </w:r>
    </w:p>
    <w:p w:rsidR="002C07DC" w:rsidRPr="004F25E8" w:rsidRDefault="009B64B8" w:rsidP="002C07DC">
      <w:pPr>
        <w:numPr>
          <w:ilvl w:val="0"/>
          <w:numId w:val="23"/>
        </w:numPr>
        <w:ind w:left="426" w:hanging="426"/>
        <w:rPr>
          <w:rFonts w:cs="Segoe UI"/>
        </w:rPr>
      </w:pPr>
      <w:r w:rsidRPr="004F25E8">
        <w:rPr>
          <w:rFonts w:cs="Segoe UI"/>
        </w:rPr>
        <w:lastRenderedPageBreak/>
        <w:t xml:space="preserve">K částkám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nájemného bude připočtena aktuální sazba DPH. Pakliže k vydání kolaudačního souhlasu pro </w:t>
      </w:r>
      <w:r w:rsidR="00FE743F">
        <w:rPr>
          <w:rFonts w:cs="Segoe UI"/>
        </w:rPr>
        <w:t xml:space="preserve">užívání </w:t>
      </w:r>
      <w:r w:rsidRPr="004F25E8">
        <w:rPr>
          <w:rFonts w:cs="Segoe UI"/>
        </w:rPr>
        <w:t>Zdroj</w:t>
      </w:r>
      <w:r w:rsidR="00FE743F">
        <w:rPr>
          <w:rFonts w:cs="Segoe UI"/>
        </w:rPr>
        <w:t>e</w:t>
      </w:r>
      <w:r w:rsidRPr="004F25E8">
        <w:rPr>
          <w:rFonts w:cs="Segoe UI"/>
        </w:rPr>
        <w:t xml:space="preserve"> KVET </w:t>
      </w:r>
      <w:r w:rsidR="003843F5">
        <w:rPr>
          <w:rFonts w:cs="Segoe UI"/>
        </w:rPr>
        <w:t xml:space="preserve">či k nabytí právní moci kolaudačního rozhodnutí pro užívání Zdroje KVET </w:t>
      </w:r>
      <w:r w:rsidRPr="004F25E8">
        <w:rPr>
          <w:rFonts w:cs="Segoe UI"/>
        </w:rPr>
        <w:t xml:space="preserve">dojde v průběhu běžného kalendářního roku, uhradí </w:t>
      </w:r>
      <w:r w:rsidR="008B5B8E">
        <w:rPr>
          <w:rFonts w:cs="Segoe UI"/>
        </w:rPr>
        <w:t>Podn</w:t>
      </w:r>
      <w:r w:rsidRPr="004F25E8">
        <w:rPr>
          <w:rFonts w:cs="Segoe UI"/>
        </w:rPr>
        <w:t xml:space="preserve">ájemce </w:t>
      </w:r>
      <w:r w:rsidR="008E30BB">
        <w:rPr>
          <w:rFonts w:cs="Segoe UI"/>
        </w:rPr>
        <w:t>Nájemci</w:t>
      </w:r>
      <w:r w:rsidRPr="004F25E8">
        <w:rPr>
          <w:rFonts w:cs="Segoe UI"/>
        </w:rPr>
        <w:t xml:space="preserve"> alikvotní část ročního </w:t>
      </w:r>
      <w:r w:rsidR="008E30BB">
        <w:rPr>
          <w:rFonts w:cs="Segoe UI"/>
        </w:rPr>
        <w:t>pod</w:t>
      </w:r>
      <w:r w:rsidRPr="004F25E8">
        <w:rPr>
          <w:rFonts w:cs="Segoe UI"/>
        </w:rPr>
        <w:t>nájemného.</w:t>
      </w:r>
    </w:p>
    <w:p w:rsidR="002C07DC" w:rsidRPr="004F25E8" w:rsidRDefault="009671DC" w:rsidP="002C07DC">
      <w:pPr>
        <w:numPr>
          <w:ilvl w:val="0"/>
          <w:numId w:val="23"/>
        </w:numPr>
        <w:ind w:left="426" w:hanging="426"/>
        <w:rPr>
          <w:rFonts w:cs="Segoe UI"/>
        </w:rPr>
      </w:pPr>
      <w:r w:rsidRPr="004F25E8">
        <w:rPr>
          <w:rFonts w:cs="Segoe UI"/>
        </w:rPr>
        <w:t>Sjednané</w:t>
      </w:r>
      <w:r w:rsidR="009B64B8" w:rsidRPr="004F25E8">
        <w:rPr>
          <w:rFonts w:cs="Segoe UI"/>
        </w:rPr>
        <w:t xml:space="preserve"> </w:t>
      </w:r>
      <w:r w:rsidR="002C07DC" w:rsidRPr="004F25E8">
        <w:rPr>
          <w:rFonts w:cs="Segoe UI"/>
        </w:rPr>
        <w:t xml:space="preserve">roční </w:t>
      </w:r>
      <w:r w:rsidR="008E30BB">
        <w:rPr>
          <w:rFonts w:cs="Segoe UI"/>
        </w:rPr>
        <w:t>pod</w:t>
      </w:r>
      <w:r w:rsidR="002C07DC" w:rsidRPr="004F25E8">
        <w:rPr>
          <w:rFonts w:cs="Segoe UI"/>
        </w:rPr>
        <w:t xml:space="preserve">nájemné bude hrazeno v pravidelných </w:t>
      </w:r>
      <w:r w:rsidR="002C07DC" w:rsidRPr="004F25E8">
        <w:rPr>
          <w:rFonts w:cs="Segoe UI"/>
          <w:highlight w:val="lightGray"/>
        </w:rPr>
        <w:t>čtvrtletních</w:t>
      </w:r>
      <w:r w:rsidR="002C07DC" w:rsidRPr="004F25E8">
        <w:rPr>
          <w:rFonts w:cs="Segoe UI"/>
        </w:rPr>
        <w:t xml:space="preserve"> platbách na základě faktury vystavené </w:t>
      </w:r>
      <w:r w:rsidR="008E30BB">
        <w:rPr>
          <w:rFonts w:cs="Segoe UI"/>
        </w:rPr>
        <w:t>Nájemcem</w:t>
      </w:r>
      <w:r w:rsidR="002C07DC" w:rsidRPr="004F25E8">
        <w:rPr>
          <w:rFonts w:cs="Segoe UI"/>
        </w:rPr>
        <w:t xml:space="preserve"> se splatností </w:t>
      </w:r>
      <w:r w:rsidR="0072326B">
        <w:rPr>
          <w:rFonts w:cs="Segoe UI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D6059F">
        <w:rPr>
          <w:rFonts w:cs="Segoe UI"/>
        </w:rPr>
        <w:instrText xml:space="preserve"> FORMTEXT </w:instrText>
      </w:r>
      <w:r w:rsidR="0072326B">
        <w:rPr>
          <w:rFonts w:cs="Segoe UI"/>
        </w:rPr>
      </w:r>
      <w:r w:rsidR="0072326B">
        <w:rPr>
          <w:rFonts w:cs="Segoe UI"/>
        </w:rPr>
        <w:fldChar w:fldCharType="separate"/>
      </w:r>
      <w:r w:rsidR="00D6059F">
        <w:rPr>
          <w:rFonts w:cs="Segoe UI"/>
          <w:noProof/>
        </w:rPr>
        <w:t>15</w:t>
      </w:r>
      <w:r w:rsidR="0072326B">
        <w:rPr>
          <w:rFonts w:cs="Segoe UI"/>
        </w:rPr>
        <w:fldChar w:fldCharType="end"/>
      </w:r>
      <w:r w:rsidR="002C07DC" w:rsidRPr="004F25E8">
        <w:rPr>
          <w:rFonts w:cs="Segoe UI"/>
        </w:rPr>
        <w:t xml:space="preserve"> dnů ode dne doručení </w:t>
      </w:r>
      <w:r w:rsidR="00916CD1">
        <w:rPr>
          <w:rFonts w:cs="Segoe UI"/>
        </w:rPr>
        <w:t>Podná</w:t>
      </w:r>
      <w:r w:rsidR="00201640" w:rsidRPr="004F25E8">
        <w:rPr>
          <w:rFonts w:cs="Segoe UI"/>
        </w:rPr>
        <w:t>jemci</w:t>
      </w:r>
      <w:r w:rsidR="002C07DC" w:rsidRPr="004F25E8">
        <w:rPr>
          <w:rFonts w:cs="Segoe UI"/>
        </w:rPr>
        <w:t xml:space="preserve">. </w:t>
      </w:r>
      <w:r w:rsidR="008E30BB">
        <w:rPr>
          <w:rFonts w:cs="Segoe UI"/>
        </w:rPr>
        <w:t>Nájemce</w:t>
      </w:r>
      <w:r w:rsidR="002C07DC" w:rsidRPr="004F25E8">
        <w:rPr>
          <w:rFonts w:cs="Segoe UI"/>
        </w:rPr>
        <w:t xml:space="preserve"> se zavazuje vystavit fakturu za kalendářní </w:t>
      </w:r>
      <w:r w:rsidR="002C07DC" w:rsidRPr="004F25E8">
        <w:rPr>
          <w:rFonts w:cs="Segoe UI"/>
          <w:highlight w:val="lightGray"/>
        </w:rPr>
        <w:t>čtvrtletí</w:t>
      </w:r>
      <w:r w:rsidR="002C07DC" w:rsidRPr="004F25E8">
        <w:rPr>
          <w:rFonts w:cs="Segoe UI"/>
        </w:rPr>
        <w:t xml:space="preserve">, za které se </w:t>
      </w:r>
      <w:r w:rsidR="008E30BB">
        <w:rPr>
          <w:rFonts w:cs="Segoe UI"/>
        </w:rPr>
        <w:t>pod</w:t>
      </w:r>
      <w:r w:rsidR="002C07DC" w:rsidRPr="004F25E8">
        <w:rPr>
          <w:rFonts w:cs="Segoe UI"/>
        </w:rPr>
        <w:t xml:space="preserve">nájemné hradí, nejpozději do 10 dnů po skončení tohoto kalendářního </w:t>
      </w:r>
      <w:r w:rsidR="002C07DC" w:rsidRPr="004F25E8">
        <w:rPr>
          <w:rFonts w:cs="Segoe UI"/>
          <w:highlight w:val="lightGray"/>
        </w:rPr>
        <w:t>čtvrtletí</w:t>
      </w:r>
      <w:r w:rsidR="002C07DC" w:rsidRPr="004F25E8">
        <w:rPr>
          <w:rFonts w:cs="Segoe UI"/>
        </w:rPr>
        <w:t>.</w:t>
      </w:r>
    </w:p>
    <w:p w:rsidR="00E81883" w:rsidRDefault="002C07DC" w:rsidP="00762EBF">
      <w:pPr>
        <w:numPr>
          <w:ilvl w:val="0"/>
          <w:numId w:val="23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Výše uvedené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nájemné a úhradu za </w:t>
      </w:r>
      <w:r w:rsidR="008E30BB">
        <w:rPr>
          <w:rFonts w:cs="Segoe UI"/>
        </w:rPr>
        <w:t xml:space="preserve">případné </w:t>
      </w:r>
      <w:r w:rsidRPr="004F25E8">
        <w:rPr>
          <w:rFonts w:cs="Segoe UI"/>
        </w:rPr>
        <w:t xml:space="preserve">služby poskytované </w:t>
      </w:r>
      <w:r w:rsidR="008E30BB">
        <w:rPr>
          <w:rFonts w:cs="Segoe UI"/>
        </w:rPr>
        <w:t>Nájemcem</w:t>
      </w:r>
      <w:r w:rsidRPr="004F25E8">
        <w:rPr>
          <w:rFonts w:cs="Segoe UI"/>
        </w:rPr>
        <w:t xml:space="preserve"> v souvislosti s užíváním </w:t>
      </w:r>
      <w:r w:rsidR="000E7B57" w:rsidRPr="004F25E8">
        <w:rPr>
          <w:rFonts w:cs="Segoe UI"/>
        </w:rPr>
        <w:t xml:space="preserve">Předmětu </w:t>
      </w:r>
      <w:r w:rsidR="008E30BB">
        <w:rPr>
          <w:rFonts w:cs="Segoe UI"/>
        </w:rPr>
        <w:t>pod</w:t>
      </w:r>
      <w:r w:rsidR="000E7B57" w:rsidRPr="004F25E8">
        <w:rPr>
          <w:rFonts w:cs="Segoe UI"/>
        </w:rPr>
        <w:t>nájmu</w:t>
      </w:r>
      <w:r w:rsidRPr="004F25E8">
        <w:rPr>
          <w:rFonts w:cs="Segoe UI"/>
        </w:rPr>
        <w:t xml:space="preserve">, je </w:t>
      </w:r>
      <w:r w:rsidR="00916CD1">
        <w:rPr>
          <w:rFonts w:cs="Segoe UI"/>
        </w:rPr>
        <w:t>Podn</w:t>
      </w:r>
      <w:r w:rsidR="00201640" w:rsidRPr="004F25E8">
        <w:rPr>
          <w:rFonts w:cs="Segoe UI"/>
        </w:rPr>
        <w:t>ájemce</w:t>
      </w:r>
      <w:r w:rsidRPr="004F25E8">
        <w:rPr>
          <w:rFonts w:cs="Segoe UI"/>
        </w:rPr>
        <w:t xml:space="preserve"> povinen platit na účet </w:t>
      </w:r>
      <w:r w:rsidR="008E30BB">
        <w:rPr>
          <w:rFonts w:cs="Segoe UI"/>
        </w:rPr>
        <w:t>Nájemce</w:t>
      </w:r>
      <w:r w:rsidRPr="004F25E8">
        <w:rPr>
          <w:rFonts w:cs="Segoe UI"/>
        </w:rPr>
        <w:t xml:space="preserve"> uvedený v záhlaví této smlouvy.</w:t>
      </w:r>
    </w:p>
    <w:p w:rsidR="00D83987" w:rsidRPr="00D83987" w:rsidRDefault="00D83987" w:rsidP="00762EBF">
      <w:pPr>
        <w:numPr>
          <w:ilvl w:val="0"/>
          <w:numId w:val="23"/>
        </w:numPr>
        <w:ind w:left="426" w:hanging="426"/>
        <w:rPr>
          <w:rFonts w:cs="Segoe UI"/>
        </w:rPr>
      </w:pPr>
      <w:r w:rsidRPr="00D83987">
        <w:rPr>
          <w:rFonts w:cs="Segoe UI"/>
          <w:noProof/>
          <w:szCs w:val="18"/>
        </w:rPr>
        <w:t xml:space="preserve">Smluvní strany prohlašují, že pro účely nastavení smluvních podmínek týkajících se dodávek tepelné energie dle Smlouvy o dodávce tepelné energie a </w:t>
      </w:r>
      <w:r w:rsidR="008E30BB">
        <w:rPr>
          <w:rFonts w:cs="Segoe UI"/>
          <w:noProof/>
          <w:szCs w:val="18"/>
        </w:rPr>
        <w:t>pod</w:t>
      </w:r>
      <w:r w:rsidRPr="00D83987">
        <w:rPr>
          <w:rFonts w:cs="Segoe UI"/>
          <w:noProof/>
          <w:szCs w:val="18"/>
        </w:rPr>
        <w:t xml:space="preserve">nájmu dle této smlouvy (zejména pro účely stanovení výše </w:t>
      </w:r>
      <w:r w:rsidR="008E30BB">
        <w:rPr>
          <w:rFonts w:cs="Segoe UI"/>
          <w:noProof/>
          <w:szCs w:val="18"/>
        </w:rPr>
        <w:t>pod</w:t>
      </w:r>
      <w:r w:rsidRPr="00D83987">
        <w:rPr>
          <w:rFonts w:cs="Segoe UI"/>
          <w:noProof/>
          <w:szCs w:val="18"/>
        </w:rPr>
        <w:t xml:space="preserve">nájemného), vycházely z celkového objemu spotřebované tepelné energie v dané lokalitě (odběrných místech), která dle prohlášení </w:t>
      </w:r>
      <w:r w:rsidR="008E30BB">
        <w:rPr>
          <w:rFonts w:cs="Segoe UI"/>
          <w:noProof/>
          <w:szCs w:val="18"/>
        </w:rPr>
        <w:t>Nájemce</w:t>
      </w:r>
      <w:r w:rsidRPr="00D83987">
        <w:rPr>
          <w:rFonts w:cs="Segoe UI"/>
          <w:noProof/>
          <w:szCs w:val="18"/>
        </w:rPr>
        <w:t xml:space="preserve"> činí </w:t>
      </w:r>
      <w:r w:rsidR="0072326B">
        <w:rPr>
          <w:rFonts w:cs="Segoe UI"/>
          <w:szCs w:val="18"/>
        </w:rPr>
        <w:fldChar w:fldCharType="begin">
          <w:ffData>
            <w:name w:val="Text38"/>
            <w:enabled/>
            <w:calcOnExit w:val="0"/>
            <w:textInput>
              <w:default w:val="32956"/>
            </w:textInput>
          </w:ffData>
        </w:fldChar>
      </w:r>
      <w:bookmarkStart w:id="16" w:name="Text38"/>
      <w:r w:rsidR="000C266A">
        <w:rPr>
          <w:rFonts w:cs="Segoe UI"/>
          <w:szCs w:val="18"/>
        </w:rPr>
        <w:instrText xml:space="preserve"> FORMTEXT </w:instrText>
      </w:r>
      <w:r w:rsidR="0072326B">
        <w:rPr>
          <w:rFonts w:cs="Segoe UI"/>
          <w:szCs w:val="18"/>
        </w:rPr>
      </w:r>
      <w:r w:rsidR="0072326B">
        <w:rPr>
          <w:rFonts w:cs="Segoe UI"/>
          <w:szCs w:val="18"/>
        </w:rPr>
        <w:fldChar w:fldCharType="separate"/>
      </w:r>
      <w:r w:rsidR="000C266A">
        <w:rPr>
          <w:rFonts w:cs="Segoe UI"/>
          <w:noProof/>
          <w:szCs w:val="18"/>
        </w:rPr>
        <w:t>32956</w:t>
      </w:r>
      <w:r w:rsidR="0072326B">
        <w:rPr>
          <w:rFonts w:cs="Segoe UI"/>
          <w:szCs w:val="18"/>
        </w:rPr>
        <w:fldChar w:fldCharType="end"/>
      </w:r>
      <w:bookmarkEnd w:id="16"/>
      <w:r w:rsidRPr="00355712">
        <w:rPr>
          <w:rFonts w:cs="Segoe UI"/>
          <w:szCs w:val="18"/>
        </w:rPr>
        <w:t xml:space="preserve"> GJ/kalendářní rok</w:t>
      </w:r>
      <w:r w:rsidRPr="00D83987">
        <w:rPr>
          <w:rFonts w:cs="Segoe UI"/>
          <w:szCs w:val="18"/>
        </w:rPr>
        <w:t>.</w:t>
      </w:r>
      <w:r w:rsidRPr="00D83987">
        <w:rPr>
          <w:rFonts w:cs="Segoe UI"/>
          <w:noProof/>
          <w:szCs w:val="18"/>
        </w:rPr>
        <w:t xml:space="preserve"> Pro případ, že </w:t>
      </w:r>
      <w:r w:rsidR="008830C4">
        <w:rPr>
          <w:rFonts w:cs="Segoe UI"/>
          <w:noProof/>
          <w:szCs w:val="18"/>
        </w:rPr>
        <w:t>celkový</w:t>
      </w:r>
      <w:r w:rsidRPr="00D83987">
        <w:rPr>
          <w:rFonts w:cs="Segoe UI"/>
          <w:szCs w:val="18"/>
        </w:rPr>
        <w:t xml:space="preserve"> objem </w:t>
      </w:r>
      <w:r w:rsidRPr="00D83987">
        <w:rPr>
          <w:rFonts w:cs="Segoe UI"/>
          <w:noProof/>
          <w:szCs w:val="18"/>
        </w:rPr>
        <w:t>spotřebované tepelné energie v dané lokalitě (odběrných místech)</w:t>
      </w:r>
      <w:r w:rsidRPr="00355712">
        <w:rPr>
          <w:rFonts w:cs="Segoe UI"/>
          <w:szCs w:val="18"/>
        </w:rPr>
        <w:t xml:space="preserve"> poklesne v daném kalendářním roce trvání této smlouvy pod hodnotu </w:t>
      </w:r>
      <w:r w:rsidR="0072326B">
        <w:rPr>
          <w:rFonts w:cs="Segoe UI"/>
          <w:szCs w:val="18"/>
        </w:rPr>
        <w:fldChar w:fldCharType="begin">
          <w:ffData>
            <w:name w:val=""/>
            <w:enabled/>
            <w:calcOnExit w:val="0"/>
            <w:textInput>
              <w:default w:val="12472"/>
            </w:textInput>
          </w:ffData>
        </w:fldChar>
      </w:r>
      <w:r w:rsidR="00D6059F">
        <w:rPr>
          <w:rFonts w:cs="Segoe UI"/>
          <w:szCs w:val="18"/>
        </w:rPr>
        <w:instrText xml:space="preserve"> FORMTEXT </w:instrText>
      </w:r>
      <w:r w:rsidR="0072326B">
        <w:rPr>
          <w:rFonts w:cs="Segoe UI"/>
          <w:szCs w:val="18"/>
        </w:rPr>
      </w:r>
      <w:r w:rsidR="0072326B">
        <w:rPr>
          <w:rFonts w:cs="Segoe UI"/>
          <w:szCs w:val="18"/>
        </w:rPr>
        <w:fldChar w:fldCharType="separate"/>
      </w:r>
      <w:r w:rsidR="00D6059F">
        <w:rPr>
          <w:rFonts w:cs="Segoe UI"/>
          <w:noProof/>
          <w:szCs w:val="18"/>
        </w:rPr>
        <w:t>12472</w:t>
      </w:r>
      <w:r w:rsidR="0072326B">
        <w:rPr>
          <w:rFonts w:cs="Segoe UI"/>
          <w:szCs w:val="18"/>
        </w:rPr>
        <w:fldChar w:fldCharType="end"/>
      </w:r>
      <w:r w:rsidRPr="00355712">
        <w:rPr>
          <w:rFonts w:cs="Segoe UI"/>
          <w:szCs w:val="18"/>
        </w:rPr>
        <w:t xml:space="preserve"> GJ</w:t>
      </w:r>
      <w:r w:rsidRPr="00D83987">
        <w:rPr>
          <w:rFonts w:cs="Segoe UI"/>
          <w:szCs w:val="18"/>
        </w:rPr>
        <w:t xml:space="preserve"> (dále jen „</w:t>
      </w:r>
      <w:r w:rsidRPr="00D83987">
        <w:rPr>
          <w:rFonts w:cs="Segoe UI"/>
          <w:b/>
          <w:i/>
          <w:szCs w:val="18"/>
        </w:rPr>
        <w:t>Mezní hodnota</w:t>
      </w:r>
      <w:r w:rsidRPr="00D83987">
        <w:rPr>
          <w:rFonts w:cs="Segoe UI"/>
          <w:szCs w:val="18"/>
        </w:rPr>
        <w:t xml:space="preserve">“) nebo Roční </w:t>
      </w:r>
      <w:r w:rsidR="00540C11">
        <w:rPr>
          <w:rFonts w:cs="Segoe UI"/>
          <w:szCs w:val="18"/>
        </w:rPr>
        <w:t>objem dodávek ze</w:t>
      </w:r>
      <w:r w:rsidR="00540C11" w:rsidRPr="00D83987">
        <w:rPr>
          <w:rFonts w:cs="Segoe UI"/>
          <w:szCs w:val="18"/>
        </w:rPr>
        <w:t xml:space="preserve"> </w:t>
      </w:r>
      <w:r w:rsidRPr="00D83987">
        <w:rPr>
          <w:rFonts w:cs="Segoe UI"/>
          <w:szCs w:val="18"/>
        </w:rPr>
        <w:t xml:space="preserve">Zdroje KVET bude nižší, než je uvedeno v čl. I. odst. </w:t>
      </w:r>
      <w:r w:rsidR="00D46CC6">
        <w:rPr>
          <w:rFonts w:cs="Segoe UI"/>
          <w:szCs w:val="18"/>
        </w:rPr>
        <w:t>7</w:t>
      </w:r>
      <w:r w:rsidRPr="00D83987">
        <w:rPr>
          <w:rFonts w:cs="Segoe UI"/>
          <w:szCs w:val="18"/>
        </w:rPr>
        <w:t xml:space="preserve"> této smlouvy, dohodly se smluvní strany:</w:t>
      </w:r>
    </w:p>
    <w:p w:rsidR="00657EA0" w:rsidRPr="00916CD1" w:rsidRDefault="00D83987" w:rsidP="004A78D6">
      <w:pPr>
        <w:pStyle w:val="Odstavecseseznamem"/>
        <w:numPr>
          <w:ilvl w:val="0"/>
          <w:numId w:val="61"/>
        </w:numPr>
        <w:snapToGrid w:val="0"/>
        <w:spacing w:after="120" w:line="240" w:lineRule="auto"/>
        <w:contextualSpacing w:val="0"/>
        <w:jc w:val="both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na snížení ceny </w:t>
      </w:r>
      <w:r w:rsidR="008E30BB">
        <w:rPr>
          <w:rFonts w:ascii="Segoe UI" w:hAnsi="Segoe UI" w:cs="Segoe UI"/>
          <w:szCs w:val="18"/>
        </w:rPr>
        <w:t>pod</w:t>
      </w:r>
      <w:r>
        <w:rPr>
          <w:rFonts w:ascii="Segoe UI" w:hAnsi="Segoe UI" w:cs="Segoe UI"/>
          <w:szCs w:val="18"/>
        </w:rPr>
        <w:t xml:space="preserve">nájemného dle čl. V. odst. 1 písm. b) této smlouvy, přičemž nové </w:t>
      </w:r>
      <w:r w:rsidR="008E30BB">
        <w:rPr>
          <w:rFonts w:ascii="Segoe UI" w:hAnsi="Segoe UI" w:cs="Segoe UI"/>
          <w:szCs w:val="18"/>
        </w:rPr>
        <w:t>pod</w:t>
      </w:r>
      <w:r>
        <w:rPr>
          <w:rFonts w:ascii="Segoe UI" w:hAnsi="Segoe UI" w:cs="Segoe UI"/>
          <w:szCs w:val="18"/>
        </w:rPr>
        <w:t>nájemné pro příslušný kalendářní rok se vypočte</w:t>
      </w:r>
      <w:r w:rsidR="007F62FB">
        <w:rPr>
          <w:rFonts w:ascii="Segoe UI" w:hAnsi="Segoe UI" w:cs="Segoe UI"/>
          <w:szCs w:val="18"/>
        </w:rPr>
        <w:t xml:space="preserve"> </w:t>
      </w:r>
      <w:r w:rsidRPr="007F62FB">
        <w:rPr>
          <w:rFonts w:ascii="Segoe UI" w:hAnsi="Segoe UI" w:cs="Segoe UI"/>
          <w:szCs w:val="18"/>
        </w:rPr>
        <w:t>podle následujícího vzorce: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460"/>
        <w:gridCol w:w="222"/>
      </w:tblGrid>
      <w:tr w:rsidR="006F79AD" w:rsidRPr="00164C5B" w:rsidTr="00104D8E">
        <w:trPr>
          <w:trHeight w:val="519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F79AD" w:rsidRPr="00164C5B" w:rsidRDefault="006F79AD" w:rsidP="00104D8E">
            <w:pPr>
              <w:spacing w:after="0"/>
              <w:rPr>
                <w:rFonts w:cs="Segoe UI"/>
              </w:rPr>
            </w:pPr>
            <w:r>
              <w:rPr>
                <w:rFonts w:cs="Segoe UI"/>
              </w:rPr>
              <w:t>UN</w:t>
            </w:r>
            <w:r w:rsidRPr="00164C5B">
              <w:rPr>
                <w:rFonts w:cs="Segoe UI"/>
              </w:rPr>
              <w:t xml:space="preserve"> = </w:t>
            </w:r>
            <w:r>
              <w:rPr>
                <w:rFonts w:cs="Segoe UI"/>
              </w:rPr>
              <w:t>SN *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6F79AD" w:rsidRPr="00164C5B" w:rsidRDefault="006F79AD" w:rsidP="007F62FB">
            <w:pPr>
              <w:spacing w:after="0"/>
              <w:rPr>
                <w:rFonts w:cs="Segoe UI"/>
              </w:rPr>
            </w:pPr>
            <w:r>
              <w:rPr>
                <w:rFonts w:cs="Segoe UI"/>
              </w:rPr>
              <w:t>S</w:t>
            </w:r>
            <w:r w:rsidR="007F62FB">
              <w:rPr>
                <w:rFonts w:cs="Segoe UI"/>
              </w:rPr>
              <w:t>O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F79AD" w:rsidRPr="00164C5B" w:rsidRDefault="006F79AD" w:rsidP="00104D8E">
            <w:pPr>
              <w:rPr>
                <w:rFonts w:cs="Segoe UI"/>
              </w:rPr>
            </w:pPr>
          </w:p>
        </w:tc>
        <w:bookmarkStart w:id="17" w:name="_GoBack"/>
        <w:bookmarkEnd w:id="17"/>
      </w:tr>
      <w:tr w:rsidR="006F79AD" w:rsidRPr="00164C5B" w:rsidTr="00104D8E">
        <w:trPr>
          <w:trHeight w:val="519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F79AD" w:rsidRPr="00164C5B" w:rsidRDefault="006F79AD" w:rsidP="00104D8E">
            <w:pPr>
              <w:spacing w:after="0"/>
              <w:rPr>
                <w:rFonts w:cs="Segoe UI"/>
              </w:rPr>
            </w:pP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F79AD" w:rsidRPr="00164C5B" w:rsidRDefault="00F22EE0" w:rsidP="00104D8E">
            <w:pPr>
              <w:spacing w:after="0"/>
              <w:rPr>
                <w:rFonts w:cs="Segoe UI"/>
              </w:rPr>
            </w:pPr>
            <w:r>
              <w:rPr>
                <w:rFonts w:cs="Segoe UI"/>
              </w:rPr>
              <w:t>RO</w:t>
            </w:r>
          </w:p>
        </w:tc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F79AD" w:rsidRPr="00164C5B" w:rsidRDefault="006F79AD" w:rsidP="00104D8E">
            <w:pPr>
              <w:rPr>
                <w:rFonts w:cs="Segoe UI"/>
              </w:rPr>
            </w:pPr>
          </w:p>
        </w:tc>
      </w:tr>
    </w:tbl>
    <w:p w:rsidR="006F79AD" w:rsidRDefault="006F79AD" w:rsidP="006F79AD">
      <w:pPr>
        <w:spacing w:after="0"/>
        <w:ind w:left="851" w:hanging="65"/>
      </w:pPr>
      <w:r>
        <w:t xml:space="preserve">UN </w:t>
      </w:r>
      <w:r>
        <w:tab/>
        <w:t xml:space="preserve">výše upraveného </w:t>
      </w:r>
      <w:r w:rsidR="008E30BB">
        <w:t>pod</w:t>
      </w:r>
      <w:r>
        <w:t>nájemného za předchozí kalendářní rok;</w:t>
      </w:r>
    </w:p>
    <w:p w:rsidR="006F79AD" w:rsidRDefault="006F79AD" w:rsidP="006F79AD">
      <w:pPr>
        <w:spacing w:after="0"/>
        <w:ind w:left="851" w:hanging="65"/>
      </w:pPr>
      <w:r>
        <w:t>SN</w:t>
      </w:r>
      <w:r>
        <w:tab/>
        <w:t xml:space="preserve">výše stávajícího </w:t>
      </w:r>
      <w:r w:rsidR="008E30BB">
        <w:t>pod</w:t>
      </w:r>
      <w:r>
        <w:t>nájemného dle čl. V. odst. 1 písm. b) této smlouvy;</w:t>
      </w:r>
    </w:p>
    <w:p w:rsidR="006F79AD" w:rsidRDefault="006F79AD" w:rsidP="006F79AD">
      <w:pPr>
        <w:spacing w:after="0"/>
        <w:ind w:left="1418" w:hanging="632"/>
      </w:pPr>
      <w:r>
        <w:t>S</w:t>
      </w:r>
      <w:r w:rsidR="007F62FB">
        <w:t>O</w:t>
      </w:r>
      <w:r>
        <w:tab/>
        <w:t xml:space="preserve">Celkový skutečný </w:t>
      </w:r>
      <w:r w:rsidR="00F22EE0">
        <w:rPr>
          <w:rFonts w:cs="Segoe UI"/>
        </w:rPr>
        <w:t xml:space="preserve">objem dodávek tepelné energie ze </w:t>
      </w:r>
      <w:r w:rsidR="00F22EE0" w:rsidRPr="00D83987">
        <w:rPr>
          <w:rFonts w:cs="Segoe UI"/>
        </w:rPr>
        <w:t>Zdroj</w:t>
      </w:r>
      <w:r w:rsidR="00F22EE0">
        <w:rPr>
          <w:rFonts w:cs="Segoe UI"/>
        </w:rPr>
        <w:t>e</w:t>
      </w:r>
      <w:r w:rsidR="00F22EE0" w:rsidRPr="00D83987">
        <w:rPr>
          <w:rFonts w:cs="Segoe UI"/>
        </w:rPr>
        <w:t xml:space="preserve"> KVET</w:t>
      </w:r>
      <w:r w:rsidR="00F22EE0">
        <w:t xml:space="preserve"> </w:t>
      </w:r>
      <w:r>
        <w:t xml:space="preserve">za předchozí kalendářní rok; </w:t>
      </w:r>
    </w:p>
    <w:p w:rsidR="006F79AD" w:rsidRPr="00E806C3" w:rsidRDefault="00F22EE0" w:rsidP="006F79AD">
      <w:pPr>
        <w:spacing w:after="0"/>
        <w:ind w:left="851" w:hanging="65"/>
      </w:pPr>
      <w:r>
        <w:t>RO</w:t>
      </w:r>
      <w:r w:rsidR="006F79AD">
        <w:t xml:space="preserve"> </w:t>
      </w:r>
      <w:r w:rsidR="006F79AD">
        <w:tab/>
      </w:r>
      <w:r w:rsidRPr="00F22EE0">
        <w:t>Roční objem dodávek ze Zdroje KVET</w:t>
      </w:r>
      <w:r>
        <w:t xml:space="preserve"> dle </w:t>
      </w:r>
      <w:r w:rsidRPr="00D83987">
        <w:rPr>
          <w:rFonts w:cs="Segoe UI"/>
          <w:szCs w:val="18"/>
        </w:rPr>
        <w:t xml:space="preserve">čl. I. odst. </w:t>
      </w:r>
      <w:r w:rsidR="00D46CC6">
        <w:rPr>
          <w:rFonts w:cs="Segoe UI"/>
          <w:szCs w:val="18"/>
        </w:rPr>
        <w:t>7</w:t>
      </w:r>
      <w:r w:rsidRPr="00D83987">
        <w:rPr>
          <w:rFonts w:cs="Segoe UI"/>
          <w:szCs w:val="18"/>
        </w:rPr>
        <w:t xml:space="preserve"> této smlouvy</w:t>
      </w:r>
      <w:r w:rsidR="006F79AD">
        <w:t>;</w:t>
      </w:r>
    </w:p>
    <w:p w:rsidR="001E2C61" w:rsidRDefault="001E2C61" w:rsidP="00762EBF">
      <w:pPr>
        <w:pStyle w:val="Odstavecseseznamem"/>
        <w:snapToGrid w:val="0"/>
        <w:spacing w:after="120" w:line="240" w:lineRule="auto"/>
        <w:ind w:left="786"/>
        <w:contextualSpacing w:val="0"/>
        <w:jc w:val="both"/>
        <w:rPr>
          <w:rFonts w:ascii="Segoe UI" w:hAnsi="Segoe UI" w:cs="Segoe UI"/>
          <w:szCs w:val="18"/>
        </w:rPr>
      </w:pPr>
    </w:p>
    <w:p w:rsidR="00D83987" w:rsidRDefault="00D83987" w:rsidP="00762EBF">
      <w:pPr>
        <w:pStyle w:val="Odstavecseseznamem"/>
        <w:snapToGrid w:val="0"/>
        <w:spacing w:after="120" w:line="240" w:lineRule="auto"/>
        <w:ind w:left="786"/>
        <w:contextualSpacing w:val="0"/>
        <w:jc w:val="both"/>
        <w:rPr>
          <w:rFonts w:ascii="Segoe UI" w:hAnsi="Segoe UI" w:cs="Segoe UI"/>
          <w:szCs w:val="18"/>
        </w:rPr>
      </w:pPr>
      <w:r>
        <w:rPr>
          <w:rFonts w:ascii="Segoe UI" w:hAnsi="Segoe UI" w:cs="Segoe UI"/>
          <w:noProof/>
          <w:szCs w:val="18"/>
        </w:rPr>
        <w:t xml:space="preserve">Na částku odpovídající rozdílu mezi </w:t>
      </w:r>
      <w:r w:rsidR="008E30BB">
        <w:rPr>
          <w:rFonts w:ascii="Segoe UI" w:hAnsi="Segoe UI" w:cs="Segoe UI"/>
          <w:noProof/>
          <w:szCs w:val="18"/>
        </w:rPr>
        <w:t>pod</w:t>
      </w:r>
      <w:r>
        <w:rPr>
          <w:rFonts w:ascii="Segoe UI" w:hAnsi="Segoe UI" w:cs="Segoe UI"/>
          <w:noProof/>
          <w:szCs w:val="18"/>
        </w:rPr>
        <w:t xml:space="preserve">nájemným </w:t>
      </w:r>
      <w:r>
        <w:rPr>
          <w:rFonts w:ascii="Segoe UI" w:hAnsi="Segoe UI" w:cs="Segoe UI"/>
          <w:szCs w:val="18"/>
        </w:rPr>
        <w:t>dle čl. V. odst. 1 písm. b) této smlouvy</w:t>
      </w:r>
      <w:r>
        <w:rPr>
          <w:rFonts w:ascii="Segoe UI" w:hAnsi="Segoe UI" w:cs="Segoe UI"/>
          <w:noProof/>
          <w:szCs w:val="18"/>
        </w:rPr>
        <w:t xml:space="preserve"> </w:t>
      </w:r>
      <w:r w:rsidR="00876E8A">
        <w:rPr>
          <w:rFonts w:ascii="Segoe UI" w:hAnsi="Segoe UI" w:cs="Segoe UI"/>
          <w:noProof/>
          <w:szCs w:val="18"/>
        </w:rPr>
        <w:t xml:space="preserve">(SN) </w:t>
      </w:r>
      <w:r>
        <w:rPr>
          <w:rFonts w:ascii="Segoe UI" w:hAnsi="Segoe UI" w:cs="Segoe UI"/>
          <w:noProof/>
          <w:szCs w:val="18"/>
        </w:rPr>
        <w:t xml:space="preserve">a sníženým </w:t>
      </w:r>
      <w:r w:rsidR="008E30BB">
        <w:rPr>
          <w:rFonts w:ascii="Segoe UI" w:hAnsi="Segoe UI" w:cs="Segoe UI"/>
          <w:noProof/>
          <w:szCs w:val="18"/>
        </w:rPr>
        <w:t>pod</w:t>
      </w:r>
      <w:r>
        <w:rPr>
          <w:rFonts w:ascii="Segoe UI" w:hAnsi="Segoe UI" w:cs="Segoe UI"/>
          <w:noProof/>
          <w:szCs w:val="18"/>
        </w:rPr>
        <w:t xml:space="preserve">nájemným </w:t>
      </w:r>
      <w:r w:rsidR="00876E8A">
        <w:rPr>
          <w:rFonts w:ascii="Segoe UI" w:hAnsi="Segoe UI" w:cs="Segoe UI"/>
          <w:noProof/>
          <w:szCs w:val="18"/>
        </w:rPr>
        <w:t xml:space="preserve">(UN) </w:t>
      </w:r>
      <w:r>
        <w:rPr>
          <w:rFonts w:ascii="Segoe UI" w:hAnsi="Segoe UI" w:cs="Segoe UI"/>
          <w:noProof/>
          <w:szCs w:val="18"/>
        </w:rPr>
        <w:t xml:space="preserve">vypočteným dle výše uvedeného vzorce vystaví </w:t>
      </w:r>
      <w:r w:rsidR="008E30BB">
        <w:rPr>
          <w:rFonts w:ascii="Segoe UI" w:hAnsi="Segoe UI" w:cs="Segoe UI"/>
          <w:noProof/>
          <w:szCs w:val="18"/>
        </w:rPr>
        <w:t>Nájemce</w:t>
      </w:r>
      <w:r>
        <w:rPr>
          <w:rFonts w:ascii="Segoe UI" w:hAnsi="Segoe UI" w:cs="Segoe UI"/>
          <w:noProof/>
          <w:szCs w:val="18"/>
        </w:rPr>
        <w:t xml:space="preserve"> dobropis, přičemž uvedenou částku je povinen zaplatit </w:t>
      </w:r>
      <w:r w:rsidR="00C35FCE">
        <w:rPr>
          <w:rFonts w:ascii="Segoe UI" w:hAnsi="Segoe UI" w:cs="Segoe UI"/>
          <w:noProof/>
          <w:szCs w:val="18"/>
        </w:rPr>
        <w:t>Podn</w:t>
      </w:r>
      <w:r>
        <w:rPr>
          <w:rFonts w:ascii="Segoe UI" w:hAnsi="Segoe UI" w:cs="Segoe UI"/>
          <w:noProof/>
          <w:szCs w:val="18"/>
        </w:rPr>
        <w:t xml:space="preserve">ájemci nejpozději do 3 měsíců po uplynutí kalendářního roku, v němž </w:t>
      </w:r>
      <w:r w:rsidR="008830C4">
        <w:rPr>
          <w:rFonts w:ascii="Segoe UI" w:hAnsi="Segoe UI" w:cs="Segoe UI"/>
          <w:noProof/>
          <w:szCs w:val="18"/>
        </w:rPr>
        <w:t>celkový</w:t>
      </w:r>
      <w:r>
        <w:rPr>
          <w:rFonts w:ascii="Segoe UI" w:hAnsi="Segoe UI" w:cs="Segoe UI"/>
          <w:szCs w:val="18"/>
        </w:rPr>
        <w:t xml:space="preserve"> objem </w:t>
      </w:r>
      <w:r>
        <w:rPr>
          <w:rFonts w:ascii="Segoe UI" w:hAnsi="Segoe UI" w:cs="Segoe UI"/>
          <w:noProof/>
          <w:szCs w:val="18"/>
        </w:rPr>
        <w:t>spotřebované tepelné energie v dané lokalitě (odběrných místech)</w:t>
      </w:r>
      <w:r>
        <w:rPr>
          <w:rFonts w:ascii="Segoe UI" w:hAnsi="Segoe UI" w:cs="Segoe UI"/>
          <w:szCs w:val="18"/>
        </w:rPr>
        <w:t xml:space="preserve"> poklesne pod Mezní hodnotu</w:t>
      </w:r>
      <w:r w:rsidR="007F62FB">
        <w:rPr>
          <w:rFonts w:ascii="Segoe UI" w:hAnsi="Segoe UI" w:cs="Segoe UI"/>
          <w:szCs w:val="18"/>
        </w:rPr>
        <w:t>,</w:t>
      </w:r>
      <w:r w:rsidR="00353B9F">
        <w:rPr>
          <w:rFonts w:ascii="Segoe UI" w:hAnsi="Segoe UI" w:cs="Segoe UI"/>
          <w:szCs w:val="18"/>
        </w:rPr>
        <w:t xml:space="preserve"> nebo </w:t>
      </w:r>
      <w:r w:rsidR="00353B9F">
        <w:rPr>
          <w:rFonts w:ascii="Segoe UI" w:hAnsi="Segoe UI" w:cs="Segoe UI"/>
          <w:noProof/>
          <w:szCs w:val="18"/>
        </w:rPr>
        <w:t>v němž bude</w:t>
      </w:r>
      <w:r w:rsidR="00353B9F" w:rsidRPr="00353B9F">
        <w:rPr>
          <w:rFonts w:ascii="Segoe UI" w:eastAsia="Calibri" w:hAnsi="Segoe UI" w:cs="Segoe UI"/>
          <w:szCs w:val="18"/>
          <w:lang w:eastAsia="en-US"/>
        </w:rPr>
        <w:t xml:space="preserve"> </w:t>
      </w:r>
      <w:r w:rsidR="00353B9F" w:rsidRPr="00353B9F">
        <w:rPr>
          <w:rFonts w:ascii="Segoe UI" w:hAnsi="Segoe UI" w:cs="Segoe UI"/>
          <w:noProof/>
          <w:szCs w:val="18"/>
        </w:rPr>
        <w:t xml:space="preserve">Roční objem dodávek ze Zdroje KVET bude nižší, než je uvedeno v čl. I. odst. </w:t>
      </w:r>
      <w:r w:rsidR="008E30BB">
        <w:rPr>
          <w:rFonts w:ascii="Segoe UI" w:hAnsi="Segoe UI" w:cs="Segoe UI"/>
          <w:noProof/>
          <w:szCs w:val="18"/>
        </w:rPr>
        <w:t>6</w:t>
      </w:r>
      <w:r w:rsidR="00353B9F" w:rsidRPr="00353B9F">
        <w:rPr>
          <w:rFonts w:ascii="Segoe UI" w:hAnsi="Segoe UI" w:cs="Segoe UI"/>
          <w:noProof/>
          <w:szCs w:val="18"/>
        </w:rPr>
        <w:t xml:space="preserve"> této smlouvy</w:t>
      </w:r>
      <w:r>
        <w:rPr>
          <w:rFonts w:ascii="Segoe UI" w:hAnsi="Segoe UI" w:cs="Segoe UI"/>
          <w:szCs w:val="18"/>
        </w:rPr>
        <w:t>.</w:t>
      </w:r>
    </w:p>
    <w:p w:rsidR="00D83987" w:rsidRDefault="00D83987" w:rsidP="00762EBF">
      <w:pPr>
        <w:snapToGrid w:val="0"/>
        <w:ind w:firstLine="426"/>
        <w:rPr>
          <w:rFonts w:cs="Segoe UI"/>
          <w:szCs w:val="18"/>
        </w:rPr>
      </w:pPr>
      <w:r>
        <w:rPr>
          <w:rFonts w:cs="Segoe UI"/>
          <w:szCs w:val="18"/>
        </w:rPr>
        <w:t>a současně</w:t>
      </w:r>
    </w:p>
    <w:p w:rsidR="00D83987" w:rsidRDefault="00D83987" w:rsidP="00762EBF">
      <w:pPr>
        <w:pStyle w:val="Odstavecseseznamem"/>
        <w:numPr>
          <w:ilvl w:val="0"/>
          <w:numId w:val="61"/>
        </w:numPr>
        <w:snapToGrid w:val="0"/>
        <w:spacing w:after="120" w:line="240" w:lineRule="auto"/>
        <w:contextualSpacing w:val="0"/>
        <w:jc w:val="both"/>
        <w:rPr>
          <w:rFonts w:ascii="Segoe UI" w:hAnsi="Segoe UI" w:cs="Segoe UI"/>
          <w:szCs w:val="18"/>
        </w:rPr>
      </w:pPr>
      <w:r>
        <w:rPr>
          <w:rFonts w:ascii="Segoe UI" w:hAnsi="Segoe UI" w:cs="Segoe UI"/>
          <w:szCs w:val="18"/>
        </w:rPr>
        <w:t xml:space="preserve">na prodloužení doby trvání </w:t>
      </w:r>
      <w:r w:rsidR="008E30BB">
        <w:rPr>
          <w:rFonts w:ascii="Segoe UI" w:hAnsi="Segoe UI" w:cs="Segoe UI"/>
          <w:szCs w:val="18"/>
        </w:rPr>
        <w:t>pod</w:t>
      </w:r>
      <w:r>
        <w:rPr>
          <w:rFonts w:ascii="Segoe UI" w:hAnsi="Segoe UI" w:cs="Segoe UI"/>
          <w:szCs w:val="18"/>
        </w:rPr>
        <w:t xml:space="preserve">nájmu dle této smlouvy a doby trvání Smlouvy o dodávce tepelné energie, a to tak, že </w:t>
      </w:r>
      <w:r w:rsidR="008E30BB">
        <w:rPr>
          <w:rFonts w:ascii="Segoe UI" w:hAnsi="Segoe UI" w:cs="Segoe UI"/>
          <w:szCs w:val="18"/>
        </w:rPr>
        <w:t>pod</w:t>
      </w:r>
      <w:r>
        <w:rPr>
          <w:rFonts w:ascii="Segoe UI" w:hAnsi="Segoe UI" w:cs="Segoe UI"/>
          <w:szCs w:val="18"/>
        </w:rPr>
        <w:t xml:space="preserve">nájem dle této smlouvy a Smlouva o dodávce tepelné energie se prodlužují do doby, než bude dosaženo Celkového </w:t>
      </w:r>
      <w:r w:rsidR="00540C11">
        <w:rPr>
          <w:rFonts w:ascii="Segoe UI" w:hAnsi="Segoe UI" w:cs="Segoe UI"/>
          <w:szCs w:val="18"/>
        </w:rPr>
        <w:t xml:space="preserve">objemu dodávek ze </w:t>
      </w:r>
      <w:r>
        <w:rPr>
          <w:rFonts w:ascii="Segoe UI" w:hAnsi="Segoe UI" w:cs="Segoe UI"/>
          <w:szCs w:val="18"/>
        </w:rPr>
        <w:t>Zdroje KVET.</w:t>
      </w:r>
      <w:r>
        <w:rPr>
          <w:rFonts w:ascii="Segoe UI" w:eastAsia="Calibri" w:hAnsi="Segoe UI"/>
          <w:szCs w:val="18"/>
          <w:lang w:eastAsia="en-US"/>
        </w:rPr>
        <w:t xml:space="preserve"> </w:t>
      </w:r>
      <w:r>
        <w:rPr>
          <w:rFonts w:ascii="Segoe UI" w:hAnsi="Segoe UI" w:cs="Segoe UI"/>
          <w:szCs w:val="18"/>
        </w:rPr>
        <w:t xml:space="preserve">Smluvní strany se pro tento případ dohodly, že celková výše </w:t>
      </w:r>
      <w:r w:rsidR="008E30BB">
        <w:rPr>
          <w:rFonts w:ascii="Segoe UI" w:hAnsi="Segoe UI" w:cs="Segoe UI"/>
          <w:szCs w:val="18"/>
        </w:rPr>
        <w:t>pod</w:t>
      </w:r>
      <w:r>
        <w:rPr>
          <w:rFonts w:ascii="Segoe UI" w:hAnsi="Segoe UI" w:cs="Segoe UI"/>
          <w:szCs w:val="18"/>
        </w:rPr>
        <w:t xml:space="preserve">nájemného placeného </w:t>
      </w:r>
      <w:r w:rsidR="00C35FCE">
        <w:rPr>
          <w:rFonts w:ascii="Segoe UI" w:hAnsi="Segoe UI" w:cs="Segoe UI"/>
          <w:szCs w:val="18"/>
        </w:rPr>
        <w:t>Podn</w:t>
      </w:r>
      <w:r>
        <w:rPr>
          <w:rFonts w:ascii="Segoe UI" w:hAnsi="Segoe UI" w:cs="Segoe UI"/>
          <w:szCs w:val="18"/>
        </w:rPr>
        <w:t xml:space="preserve">ájemcem do doby skončení </w:t>
      </w:r>
      <w:r w:rsidR="008E30BB">
        <w:rPr>
          <w:rFonts w:ascii="Segoe UI" w:hAnsi="Segoe UI" w:cs="Segoe UI"/>
          <w:szCs w:val="18"/>
        </w:rPr>
        <w:t>pod</w:t>
      </w:r>
      <w:r>
        <w:rPr>
          <w:rFonts w:ascii="Segoe UI" w:hAnsi="Segoe UI" w:cs="Segoe UI"/>
          <w:szCs w:val="18"/>
        </w:rPr>
        <w:t xml:space="preserve">nájmu nepřekročí částku, kterou by </w:t>
      </w:r>
      <w:r w:rsidR="00C35FCE">
        <w:rPr>
          <w:rFonts w:ascii="Segoe UI" w:hAnsi="Segoe UI" w:cs="Segoe UI"/>
          <w:szCs w:val="18"/>
        </w:rPr>
        <w:t>Podn</w:t>
      </w:r>
      <w:r>
        <w:rPr>
          <w:rFonts w:ascii="Segoe UI" w:hAnsi="Segoe UI" w:cs="Segoe UI"/>
          <w:szCs w:val="18"/>
        </w:rPr>
        <w:t xml:space="preserve">ájemce zaplatil </w:t>
      </w:r>
      <w:r w:rsidR="008E30BB">
        <w:rPr>
          <w:rFonts w:ascii="Segoe UI" w:hAnsi="Segoe UI" w:cs="Segoe UI"/>
          <w:szCs w:val="18"/>
        </w:rPr>
        <w:t>Nájemci</w:t>
      </w:r>
      <w:r>
        <w:rPr>
          <w:rFonts w:ascii="Segoe UI" w:hAnsi="Segoe UI" w:cs="Segoe UI"/>
          <w:szCs w:val="18"/>
        </w:rPr>
        <w:t xml:space="preserve">, pokud by k prodloužení nájmu uvedeným způsobem nedošlo. </w:t>
      </w:r>
    </w:p>
    <w:p w:rsidR="00C629A2" w:rsidRPr="004F25E8" w:rsidRDefault="00C629A2" w:rsidP="00C629A2">
      <w:pPr>
        <w:pStyle w:val="Nadpis2"/>
        <w:numPr>
          <w:ilvl w:val="0"/>
          <w:numId w:val="13"/>
        </w:numPr>
        <w:spacing w:after="0"/>
        <w:rPr>
          <w:rFonts w:cs="Segoe UI"/>
        </w:rPr>
      </w:pPr>
    </w:p>
    <w:p w:rsidR="002A5DCF" w:rsidRPr="004F25E8" w:rsidRDefault="002A5DCF" w:rsidP="00C629A2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 xml:space="preserve">trvání </w:t>
      </w:r>
      <w:r w:rsidR="008E30BB">
        <w:rPr>
          <w:rFonts w:cs="Segoe UI"/>
        </w:rPr>
        <w:t>pod</w:t>
      </w:r>
      <w:r w:rsidR="007B1549" w:rsidRPr="004F25E8">
        <w:rPr>
          <w:rFonts w:cs="Segoe UI"/>
        </w:rPr>
        <w:t>nájmu</w:t>
      </w:r>
    </w:p>
    <w:p w:rsidR="009C0275" w:rsidRPr="009C0275" w:rsidRDefault="002C07DC" w:rsidP="009C0275">
      <w:pPr>
        <w:numPr>
          <w:ilvl w:val="0"/>
          <w:numId w:val="25"/>
        </w:numPr>
        <w:rPr>
          <w:rFonts w:cs="Segoe UI"/>
        </w:rPr>
      </w:pPr>
      <w:r w:rsidRPr="004F25E8">
        <w:rPr>
          <w:rFonts w:cs="Segoe UI"/>
        </w:rPr>
        <w:t>Tato smlouva nabývá platnosti dnem podpisu obou smluvních stran</w:t>
      </w:r>
      <w:r w:rsidR="009C0275">
        <w:rPr>
          <w:rFonts w:cs="Segoe UI"/>
        </w:rPr>
        <w:t xml:space="preserve"> a účinnosti okamžikem uveřejnění v registru smluv, když Pronajímatel je povinným subjektem ve smyslu </w:t>
      </w:r>
      <w:proofErr w:type="spellStart"/>
      <w:r w:rsidR="009C0275">
        <w:rPr>
          <w:rFonts w:cs="Segoe UI"/>
        </w:rPr>
        <w:t>ust</w:t>
      </w:r>
      <w:proofErr w:type="spellEnd"/>
      <w:r w:rsidR="009C0275">
        <w:rPr>
          <w:rFonts w:cs="Segoe UI"/>
        </w:rPr>
        <w:t>. § 2 odst.</w:t>
      </w:r>
      <w:r w:rsidR="009C0275" w:rsidRPr="009C0275">
        <w:rPr>
          <w:rFonts w:cs="Segoe UI"/>
        </w:rPr>
        <w:t xml:space="preserve"> 1 písm. b) zákona č. 340/2015 Sb., </w:t>
      </w:r>
      <w:r w:rsidR="009C0275" w:rsidRPr="009C0275">
        <w:rPr>
          <w:rFonts w:cs="Segoe UI"/>
          <w:bCs/>
        </w:rPr>
        <w:t>o zvláštních podmínkách účinnosti některých smluv, uveřejňování těchto smluv</w:t>
      </w:r>
      <w:r w:rsidR="009C0275" w:rsidRPr="009C0275">
        <w:rPr>
          <w:rFonts w:cs="Segoe UI"/>
        </w:rPr>
        <w:t xml:space="preserve"> </w:t>
      </w:r>
      <w:r w:rsidR="009C0275" w:rsidRPr="009C0275">
        <w:rPr>
          <w:rFonts w:cs="Segoe UI"/>
          <w:bCs/>
        </w:rPr>
        <w:t>a o registru smluv (zákon o registru smluv)</w:t>
      </w:r>
      <w:r w:rsidR="009C0275">
        <w:rPr>
          <w:rFonts w:cs="Segoe UI"/>
          <w:bCs/>
        </w:rPr>
        <w:t xml:space="preserve">, ve znění pozdějších předpisů. </w:t>
      </w:r>
    </w:p>
    <w:p w:rsidR="002C07DC" w:rsidRPr="004F25E8" w:rsidRDefault="008E30BB" w:rsidP="00606200">
      <w:pPr>
        <w:numPr>
          <w:ilvl w:val="0"/>
          <w:numId w:val="25"/>
        </w:numPr>
        <w:rPr>
          <w:rFonts w:cs="Segoe UI"/>
        </w:rPr>
      </w:pPr>
      <w:r>
        <w:rPr>
          <w:rFonts w:cs="Segoe UI"/>
        </w:rPr>
        <w:t>Podn</w:t>
      </w:r>
      <w:r w:rsidR="002C07DC" w:rsidRPr="004F25E8">
        <w:rPr>
          <w:rFonts w:cs="Segoe UI"/>
        </w:rPr>
        <w:t>ájem</w:t>
      </w:r>
      <w:r w:rsidR="007B1549" w:rsidRPr="004F25E8">
        <w:rPr>
          <w:rFonts w:cs="Segoe UI"/>
        </w:rPr>
        <w:t xml:space="preserve"> se ujednává</w:t>
      </w:r>
      <w:r w:rsidR="007B1549" w:rsidRPr="004F25E8" w:rsidDel="007B1549">
        <w:rPr>
          <w:rFonts w:cs="Segoe UI"/>
        </w:rPr>
        <w:t xml:space="preserve"> </w:t>
      </w:r>
      <w:r w:rsidR="002C07DC" w:rsidRPr="004F25E8">
        <w:rPr>
          <w:rFonts w:cs="Segoe UI"/>
        </w:rPr>
        <w:t xml:space="preserve">na dobu určitou </w:t>
      </w:r>
      <w:r w:rsidR="007B1549" w:rsidRPr="004F25E8">
        <w:rPr>
          <w:rFonts w:cs="Segoe UI"/>
        </w:rPr>
        <w:t>a</w:t>
      </w:r>
      <w:r w:rsidR="002C07DC" w:rsidRPr="004F25E8">
        <w:rPr>
          <w:rFonts w:cs="Segoe UI"/>
        </w:rPr>
        <w:t xml:space="preserve"> skončí uplynutím </w:t>
      </w:r>
      <w:r w:rsidR="0072326B">
        <w:rPr>
          <w:rFonts w:cs="Segoe UI"/>
        </w:rPr>
        <w:fldChar w:fldCharType="begin">
          <w:ffData>
            <w:name w:val="Text74"/>
            <w:enabled/>
            <w:calcOnExit w:val="0"/>
            <w:textInput>
              <w:default w:val="15"/>
            </w:textInput>
          </w:ffData>
        </w:fldChar>
      </w:r>
      <w:bookmarkStart w:id="18" w:name="Text74"/>
      <w:r w:rsidR="000320C1">
        <w:rPr>
          <w:rFonts w:cs="Segoe UI"/>
        </w:rPr>
        <w:instrText xml:space="preserve"> FORMTEXT </w:instrText>
      </w:r>
      <w:r w:rsidR="0072326B">
        <w:rPr>
          <w:rFonts w:cs="Segoe UI"/>
        </w:rPr>
      </w:r>
      <w:r w:rsidR="0072326B">
        <w:rPr>
          <w:rFonts w:cs="Segoe UI"/>
        </w:rPr>
        <w:fldChar w:fldCharType="separate"/>
      </w:r>
      <w:r w:rsidR="000320C1">
        <w:rPr>
          <w:rFonts w:cs="Segoe UI"/>
          <w:noProof/>
        </w:rPr>
        <w:t>15</w:t>
      </w:r>
      <w:r w:rsidR="0072326B">
        <w:rPr>
          <w:rFonts w:cs="Segoe UI"/>
        </w:rPr>
        <w:fldChar w:fldCharType="end"/>
      </w:r>
      <w:bookmarkEnd w:id="18"/>
      <w:r w:rsidR="002C07DC" w:rsidRPr="004F25E8">
        <w:rPr>
          <w:rFonts w:cs="Segoe UI"/>
        </w:rPr>
        <w:t xml:space="preserve"> let ode dne vydání kolaudačního souhlasu pro </w:t>
      </w:r>
      <w:r w:rsidR="00D57C93" w:rsidRPr="004F25E8">
        <w:rPr>
          <w:rFonts w:cs="Segoe UI"/>
        </w:rPr>
        <w:t xml:space="preserve">užívání </w:t>
      </w:r>
      <w:r w:rsidR="0042382B" w:rsidRPr="004F25E8">
        <w:rPr>
          <w:rFonts w:cs="Segoe UI"/>
        </w:rPr>
        <w:t>Zdroje KVET</w:t>
      </w:r>
      <w:r w:rsidR="003843F5">
        <w:rPr>
          <w:rFonts w:cs="Segoe UI"/>
        </w:rPr>
        <w:t xml:space="preserve"> nebo od právní moci</w:t>
      </w:r>
      <w:r w:rsidR="003843F5" w:rsidRPr="003843F5">
        <w:rPr>
          <w:rFonts w:cs="Segoe UI"/>
        </w:rPr>
        <w:t xml:space="preserve"> </w:t>
      </w:r>
      <w:r w:rsidR="003843F5" w:rsidRPr="008E30BB">
        <w:rPr>
          <w:rFonts w:cs="Segoe UI"/>
        </w:rPr>
        <w:t>kolaudačního rozhodnutí pro užívání Zdroje KVET</w:t>
      </w:r>
      <w:r w:rsidR="00F30069" w:rsidRPr="008E30BB">
        <w:rPr>
          <w:rFonts w:cs="Segoe UI"/>
        </w:rPr>
        <w:t xml:space="preserve"> (</w:t>
      </w:r>
      <w:r w:rsidR="003843F5" w:rsidRPr="008E30BB">
        <w:rPr>
          <w:rFonts w:cs="Segoe UI"/>
        </w:rPr>
        <w:t>nedojde-li k vydání kolaudačního souhlasu a bude-li prováděno kolaudační řízení</w:t>
      </w:r>
      <w:r w:rsidR="00F30069" w:rsidRPr="008E30BB">
        <w:rPr>
          <w:rFonts w:cs="Segoe UI"/>
        </w:rPr>
        <w:t>)</w:t>
      </w:r>
      <w:r w:rsidR="002C07DC" w:rsidRPr="008E30BB">
        <w:rPr>
          <w:rFonts w:cs="Segoe UI"/>
        </w:rPr>
        <w:t xml:space="preserve">. </w:t>
      </w:r>
      <w:r w:rsidR="00D46CC6">
        <w:rPr>
          <w:rFonts w:cs="Segoe UI"/>
        </w:rPr>
        <w:t xml:space="preserve">Smluvní strany sjednávají, že bude-li </w:t>
      </w:r>
      <w:r w:rsidR="00D46CC6">
        <w:rPr>
          <w:rFonts w:cs="Segoe UI"/>
        </w:rPr>
        <w:lastRenderedPageBreak/>
        <w:t xml:space="preserve">prodloužena Smlouvy o dodávce tepelné energie, prodlouží odpovídajícím způsobem i tuto podnájemní smlouvu. </w:t>
      </w:r>
      <w:r w:rsidR="002C07DC" w:rsidRPr="008E30BB">
        <w:rPr>
          <w:rFonts w:cs="Segoe UI"/>
        </w:rPr>
        <w:t xml:space="preserve"> </w:t>
      </w:r>
      <w:r w:rsidR="009E15AB" w:rsidRPr="008E30BB">
        <w:rPr>
          <w:rFonts w:cs="Segoe UI"/>
        </w:rPr>
        <w:t>Podn</w:t>
      </w:r>
      <w:r w:rsidR="000B0591" w:rsidRPr="008E30BB">
        <w:rPr>
          <w:rFonts w:cs="Segoe UI"/>
        </w:rPr>
        <w:t>ájem dle té</w:t>
      </w:r>
      <w:r w:rsidR="00E723F9" w:rsidRPr="008E30BB">
        <w:rPr>
          <w:rFonts w:cs="Segoe UI"/>
        </w:rPr>
        <w:t>to smlouv</w:t>
      </w:r>
      <w:r w:rsidR="000B0591" w:rsidRPr="008E30BB">
        <w:rPr>
          <w:rFonts w:cs="Segoe UI"/>
        </w:rPr>
        <w:t>y</w:t>
      </w:r>
      <w:r w:rsidR="00E723F9" w:rsidRPr="008E30BB">
        <w:rPr>
          <w:rFonts w:cs="Segoe UI"/>
        </w:rPr>
        <w:t xml:space="preserve"> může být odchylně od </w:t>
      </w:r>
      <w:r w:rsidR="009E15AB" w:rsidRPr="008E30BB">
        <w:rPr>
          <w:rFonts w:cs="Segoe UI"/>
        </w:rPr>
        <w:t>ustanovení</w:t>
      </w:r>
      <w:r w:rsidR="00E723F9" w:rsidRPr="008E30BB">
        <w:rPr>
          <w:rFonts w:cs="Segoe UI"/>
        </w:rPr>
        <w:t xml:space="preserve"> </w:t>
      </w:r>
      <w:r w:rsidR="00D811B1" w:rsidRPr="008E30BB">
        <w:rPr>
          <w:rFonts w:cs="Segoe UI"/>
        </w:rPr>
        <w:t>občanského zákoníku</w:t>
      </w:r>
      <w:r w:rsidR="00E723F9" w:rsidRPr="008E30BB">
        <w:rPr>
          <w:rFonts w:cs="Segoe UI"/>
        </w:rPr>
        <w:t xml:space="preserve"> předčasně ukončen pouze dohodou smluvních stran</w:t>
      </w:r>
      <w:r w:rsidR="00E723F9" w:rsidRPr="004F25E8">
        <w:rPr>
          <w:rFonts w:cs="Segoe UI"/>
        </w:rPr>
        <w:t xml:space="preserve"> nebo výpovědí smluvních stran, to však pouze v případě, že je dán výpovědní důvod výslovně uvedený v textu této smlouvy. </w:t>
      </w:r>
    </w:p>
    <w:p w:rsidR="004F44DC" w:rsidRPr="004F25E8" w:rsidRDefault="002621B5" w:rsidP="002C07DC">
      <w:pPr>
        <w:numPr>
          <w:ilvl w:val="0"/>
          <w:numId w:val="25"/>
        </w:numPr>
        <w:rPr>
          <w:rFonts w:cs="Segoe UI"/>
        </w:rPr>
      </w:pPr>
      <w:r w:rsidRPr="004F25E8">
        <w:rPr>
          <w:rFonts w:cs="Segoe UI"/>
        </w:rPr>
        <w:t xml:space="preserve">Smluvní strany konstatují, že </w:t>
      </w:r>
      <w:r w:rsidR="008E30BB">
        <w:rPr>
          <w:rFonts w:cs="Segoe UI"/>
        </w:rPr>
        <w:t>pod</w:t>
      </w:r>
      <w:r w:rsidRPr="004F25E8">
        <w:rPr>
          <w:rFonts w:cs="Segoe UI"/>
        </w:rPr>
        <w:t>n</w:t>
      </w:r>
      <w:r w:rsidR="004F44DC" w:rsidRPr="004F25E8">
        <w:rPr>
          <w:rFonts w:cs="Segoe UI"/>
        </w:rPr>
        <w:t xml:space="preserve">ájem se sjednává na dobu delší 10 let z důvodu zajištění návratnosti investice </w:t>
      </w:r>
      <w:r w:rsidR="004E2E51">
        <w:rPr>
          <w:rFonts w:cs="Segoe UI"/>
        </w:rPr>
        <w:t>Podn</w:t>
      </w:r>
      <w:r w:rsidR="004F44DC" w:rsidRPr="004F25E8">
        <w:rPr>
          <w:rFonts w:cs="Segoe UI"/>
        </w:rPr>
        <w:t>ájemce vynaložené v souvislosti s pořízením a instalací Zdroje KVET.</w:t>
      </w:r>
    </w:p>
    <w:p w:rsidR="001F7BC1" w:rsidRPr="004F25E8" w:rsidRDefault="002C07DC" w:rsidP="001F7BC1">
      <w:pPr>
        <w:numPr>
          <w:ilvl w:val="0"/>
          <w:numId w:val="25"/>
        </w:numPr>
        <w:rPr>
          <w:rFonts w:cs="Segoe UI"/>
        </w:rPr>
      </w:pPr>
      <w:r w:rsidRPr="004F25E8">
        <w:rPr>
          <w:rFonts w:cs="Segoe UI"/>
        </w:rPr>
        <w:t>Smluvní strany berou na vědomí, že v souladu s ustanovením § </w:t>
      </w:r>
      <w:r w:rsidR="00C80866" w:rsidRPr="004F25E8">
        <w:rPr>
          <w:rFonts w:cs="Segoe UI"/>
        </w:rPr>
        <w:t xml:space="preserve">1727 </w:t>
      </w:r>
      <w:r w:rsidR="00D811B1" w:rsidRPr="004F25E8">
        <w:rPr>
          <w:rFonts w:cs="Segoe UI"/>
        </w:rPr>
        <w:t>občanského zákoníku</w:t>
      </w:r>
      <w:r w:rsidRPr="004F25E8">
        <w:rPr>
          <w:rFonts w:cs="Segoe UI"/>
        </w:rPr>
        <w:t xml:space="preserve"> je tato smlouva vzájemně závislá se Smlouvou o budoucí smlouvě o dodávce tepelné energie, jakož i se Smlouvou o dodávce tepelné energie, která bude na základě uvedené Smlouvy o budoucí smlouvě o dodávkách tepelné energie uzavřena</w:t>
      </w:r>
      <w:r w:rsidR="004E2E51">
        <w:rPr>
          <w:rFonts w:cs="Segoe UI"/>
        </w:rPr>
        <w:t xml:space="preserve"> mezi </w:t>
      </w:r>
      <w:r w:rsidR="009E15AB">
        <w:rPr>
          <w:rFonts w:cs="Segoe UI"/>
        </w:rPr>
        <w:t>P</w:t>
      </w:r>
      <w:r w:rsidR="004E2E51">
        <w:rPr>
          <w:rFonts w:cs="Segoe UI"/>
        </w:rPr>
        <w:t>odnájemcem a Nájemcem</w:t>
      </w:r>
      <w:r w:rsidRPr="004F25E8">
        <w:rPr>
          <w:rFonts w:cs="Segoe UI"/>
        </w:rPr>
        <w:t xml:space="preserve">. Zánik jedné z těchto smluv jiným způsobem než splněním nebo způsobem nahrazujícím splnění způsobuje zánik ostatních závislých smluv (včetně </w:t>
      </w:r>
      <w:r w:rsidR="008E30BB">
        <w:rPr>
          <w:rFonts w:cs="Segoe UI"/>
        </w:rPr>
        <w:t>pod</w:t>
      </w:r>
      <w:r w:rsidR="000B0591" w:rsidRPr="004F25E8">
        <w:rPr>
          <w:rFonts w:cs="Segoe UI"/>
        </w:rPr>
        <w:t xml:space="preserve">nájmu dle </w:t>
      </w:r>
      <w:r w:rsidRPr="004F25E8">
        <w:rPr>
          <w:rFonts w:cs="Segoe UI"/>
        </w:rPr>
        <w:t xml:space="preserve">této smlouvy), a to s obdobnými právními účinky. </w:t>
      </w:r>
      <w:r w:rsidR="000B0591" w:rsidRPr="004F25E8">
        <w:rPr>
          <w:rFonts w:cs="Segoe UI"/>
        </w:rPr>
        <w:t>S</w:t>
      </w:r>
      <w:r w:rsidRPr="004F25E8">
        <w:rPr>
          <w:rFonts w:cs="Segoe UI"/>
        </w:rPr>
        <w:t xml:space="preserve">končení </w:t>
      </w:r>
      <w:r w:rsidR="008E30BB">
        <w:rPr>
          <w:rFonts w:cs="Segoe UI"/>
        </w:rPr>
        <w:t>pod</w:t>
      </w:r>
      <w:r w:rsidR="000B0591" w:rsidRPr="004F25E8">
        <w:rPr>
          <w:rFonts w:cs="Segoe UI"/>
        </w:rPr>
        <w:t>nájmu dle</w:t>
      </w:r>
      <w:r w:rsidRPr="004F25E8">
        <w:rPr>
          <w:rFonts w:cs="Segoe UI"/>
        </w:rPr>
        <w:t xml:space="preserve"> této smlouvy vyvolá ukončení platnosti a účinnosti těchto výše uvedených systémově propojených a vzájemně závislých smluv.</w:t>
      </w:r>
      <w:r w:rsidR="001F7BC1" w:rsidRPr="004F25E8">
        <w:rPr>
          <w:rFonts w:cs="Segoe UI"/>
        </w:rPr>
        <w:t xml:space="preserve"> </w:t>
      </w:r>
    </w:p>
    <w:p w:rsidR="00723BEE" w:rsidRPr="004F25E8" w:rsidRDefault="004E2E51">
      <w:pPr>
        <w:numPr>
          <w:ilvl w:val="0"/>
          <w:numId w:val="25"/>
        </w:numPr>
        <w:rPr>
          <w:rFonts w:cs="Segoe UI"/>
        </w:rPr>
      </w:pPr>
      <w:r>
        <w:rPr>
          <w:rFonts w:cs="Segoe UI"/>
        </w:rPr>
        <w:t>Podn</w:t>
      </w:r>
      <w:r w:rsidR="002C07DC" w:rsidRPr="004F25E8">
        <w:rPr>
          <w:rFonts w:cs="Segoe UI"/>
        </w:rPr>
        <w:t xml:space="preserve">ájemce je oprávněn </w:t>
      </w:r>
      <w:r w:rsidR="008E30BB">
        <w:rPr>
          <w:rFonts w:cs="Segoe UI"/>
        </w:rPr>
        <w:t>pod</w:t>
      </w:r>
      <w:r w:rsidR="000B0591" w:rsidRPr="004F25E8">
        <w:rPr>
          <w:rFonts w:cs="Segoe UI"/>
        </w:rPr>
        <w:t>nájem</w:t>
      </w:r>
      <w:r w:rsidR="00E723F9" w:rsidRPr="004F25E8">
        <w:rPr>
          <w:rFonts w:cs="Segoe UI"/>
        </w:rPr>
        <w:t xml:space="preserve"> vypovědět</w:t>
      </w:r>
      <w:r w:rsidR="00606200" w:rsidRPr="004F25E8">
        <w:rPr>
          <w:rFonts w:cs="Segoe UI"/>
        </w:rPr>
        <w:t xml:space="preserve"> s okamžitou účinností</w:t>
      </w:r>
      <w:r w:rsidR="00E723F9" w:rsidRPr="004F25E8">
        <w:rPr>
          <w:rFonts w:cs="Segoe UI"/>
        </w:rPr>
        <w:t xml:space="preserve"> </w:t>
      </w:r>
      <w:r w:rsidR="002C07DC" w:rsidRPr="004F25E8">
        <w:rPr>
          <w:rFonts w:cs="Segoe UI"/>
        </w:rPr>
        <w:t xml:space="preserve">v případě, že nezíská </w:t>
      </w:r>
      <w:r w:rsidR="003843F5">
        <w:rPr>
          <w:rFonts w:cs="Segoe UI"/>
        </w:rPr>
        <w:t xml:space="preserve">pravomocné </w:t>
      </w:r>
      <w:r w:rsidR="002C07DC" w:rsidRPr="004F25E8">
        <w:rPr>
          <w:rFonts w:cs="Segoe UI"/>
        </w:rPr>
        <w:t>stavební povolení</w:t>
      </w:r>
      <w:r w:rsidR="0042382B" w:rsidRPr="004F25E8">
        <w:rPr>
          <w:rFonts w:cs="Segoe UI"/>
        </w:rPr>
        <w:t xml:space="preserve"> pro realizaci Zdroje KVET či související úpravu Předmětu </w:t>
      </w:r>
      <w:r w:rsidR="008E30BB">
        <w:rPr>
          <w:rFonts w:cs="Segoe UI"/>
        </w:rPr>
        <w:t>pod</w:t>
      </w:r>
      <w:r w:rsidR="0042382B" w:rsidRPr="004F25E8">
        <w:rPr>
          <w:rFonts w:cs="Segoe UI"/>
        </w:rPr>
        <w:t>nájmu (resp. Budovy)</w:t>
      </w:r>
      <w:r w:rsidR="002C07DC" w:rsidRPr="004F25E8">
        <w:rPr>
          <w:rFonts w:cs="Segoe UI"/>
        </w:rPr>
        <w:t xml:space="preserve"> nebo mu nebude udělen kolaudační souhlas</w:t>
      </w:r>
      <w:r w:rsidR="0042382B" w:rsidRPr="004F25E8">
        <w:rPr>
          <w:rFonts w:cs="Segoe UI"/>
        </w:rPr>
        <w:t xml:space="preserve"> pro užívání Zdroje KVET a úprav Předmětu </w:t>
      </w:r>
      <w:r w:rsidR="008E30BB">
        <w:rPr>
          <w:rFonts w:cs="Segoe UI"/>
        </w:rPr>
        <w:t>pod</w:t>
      </w:r>
      <w:r w:rsidR="0042382B" w:rsidRPr="004F25E8">
        <w:rPr>
          <w:rFonts w:cs="Segoe UI"/>
        </w:rPr>
        <w:t>nájmu (resp. Budovy)</w:t>
      </w:r>
      <w:r w:rsidR="007F50CF" w:rsidRPr="004F25E8">
        <w:rPr>
          <w:rFonts w:cs="Segoe UI"/>
        </w:rPr>
        <w:t xml:space="preserve"> </w:t>
      </w:r>
      <w:r w:rsidR="003843F5">
        <w:rPr>
          <w:rFonts w:cs="Segoe UI"/>
        </w:rPr>
        <w:t xml:space="preserve">nebo pokud namísto kolaudačního souhlasu nezíská pravomocné kolaudační rozhodnutí </w:t>
      </w:r>
      <w:r w:rsidR="003843F5" w:rsidRPr="004F25E8">
        <w:rPr>
          <w:rFonts w:cs="Segoe UI"/>
        </w:rPr>
        <w:t xml:space="preserve">pro užívání Zdroje KVET a úprav Předmětu </w:t>
      </w:r>
      <w:r w:rsidR="008E30BB">
        <w:rPr>
          <w:rFonts w:cs="Segoe UI"/>
        </w:rPr>
        <w:t>pod</w:t>
      </w:r>
      <w:r w:rsidR="003843F5" w:rsidRPr="004F25E8">
        <w:rPr>
          <w:rFonts w:cs="Segoe UI"/>
        </w:rPr>
        <w:t>nájmu (resp. Budovy)</w:t>
      </w:r>
      <w:r w:rsidR="003843F5">
        <w:rPr>
          <w:rFonts w:cs="Segoe UI"/>
        </w:rPr>
        <w:t xml:space="preserve"> </w:t>
      </w:r>
      <w:r w:rsidR="007F50CF" w:rsidRPr="004F25E8">
        <w:rPr>
          <w:rFonts w:cs="Segoe UI"/>
        </w:rPr>
        <w:t>nebo pokud nezíská potřebn</w:t>
      </w:r>
      <w:r w:rsidR="005C2D99" w:rsidRPr="004F25E8">
        <w:rPr>
          <w:rFonts w:cs="Segoe UI"/>
        </w:rPr>
        <w:t xml:space="preserve">á věcná břemena </w:t>
      </w:r>
      <w:r w:rsidR="007F50CF" w:rsidRPr="004F25E8">
        <w:rPr>
          <w:rFonts w:cs="Segoe UI"/>
        </w:rPr>
        <w:t>pro umístění nezbytné části Zdroje KVET na jiných nemovitostech Pronajímatele či jiných osob</w:t>
      </w:r>
      <w:r w:rsidR="002C07DC" w:rsidRPr="004F25E8">
        <w:rPr>
          <w:rFonts w:cs="Segoe UI"/>
        </w:rPr>
        <w:t>.</w:t>
      </w:r>
      <w:r w:rsidR="00E723F9" w:rsidRPr="004F25E8">
        <w:rPr>
          <w:rFonts w:cs="Segoe UI"/>
        </w:rPr>
        <w:t xml:space="preserve"> </w:t>
      </w:r>
      <w:bookmarkStart w:id="19" w:name="_Hlk376790248"/>
      <w:r w:rsidR="00723BEE" w:rsidRPr="004F25E8">
        <w:rPr>
          <w:rFonts w:cs="Segoe UI"/>
        </w:rPr>
        <w:t xml:space="preserve">Nezískání </w:t>
      </w:r>
      <w:r w:rsidR="00C736E3">
        <w:rPr>
          <w:rFonts w:cs="Segoe UI"/>
        </w:rPr>
        <w:t xml:space="preserve">pravomocného </w:t>
      </w:r>
      <w:r w:rsidR="00723BEE" w:rsidRPr="004F25E8">
        <w:rPr>
          <w:rFonts w:cs="Segoe UI"/>
        </w:rPr>
        <w:t xml:space="preserve">stavebního povolení, kolaudačního souhlasu </w:t>
      </w:r>
      <w:r w:rsidR="00C736E3">
        <w:rPr>
          <w:rFonts w:cs="Segoe UI"/>
        </w:rPr>
        <w:t xml:space="preserve">nebo pravomocného kolaudačního rozhodnutí </w:t>
      </w:r>
      <w:r w:rsidR="00723BEE" w:rsidRPr="004F25E8">
        <w:rPr>
          <w:rFonts w:cs="Segoe UI"/>
        </w:rPr>
        <w:t xml:space="preserve">nebo potřebných </w:t>
      </w:r>
      <w:r w:rsidR="005C2D99" w:rsidRPr="004F25E8">
        <w:rPr>
          <w:rFonts w:cs="Segoe UI"/>
        </w:rPr>
        <w:t xml:space="preserve">věcných břemen </w:t>
      </w:r>
      <w:r w:rsidR="00723BEE" w:rsidRPr="004F25E8">
        <w:rPr>
          <w:rFonts w:cs="Segoe UI"/>
        </w:rPr>
        <w:t xml:space="preserve">se nepovažuje za porušení této smlouvy ze strany </w:t>
      </w:r>
      <w:r>
        <w:rPr>
          <w:rFonts w:cs="Segoe UI"/>
        </w:rPr>
        <w:t>Podn</w:t>
      </w:r>
      <w:r w:rsidR="00723BEE" w:rsidRPr="004F25E8">
        <w:rPr>
          <w:rFonts w:cs="Segoe UI"/>
        </w:rPr>
        <w:t>ájemce a nezakládá jakýkoli nárok Pro</w:t>
      </w:r>
      <w:r w:rsidR="00357E5A" w:rsidRPr="004F25E8">
        <w:rPr>
          <w:rFonts w:cs="Segoe UI"/>
        </w:rPr>
        <w:t>najíma</w:t>
      </w:r>
      <w:r w:rsidR="00723BEE" w:rsidRPr="004F25E8">
        <w:rPr>
          <w:rFonts w:cs="Segoe UI"/>
        </w:rPr>
        <w:t>tele</w:t>
      </w:r>
      <w:r>
        <w:rPr>
          <w:rFonts w:cs="Segoe UI"/>
        </w:rPr>
        <w:t xml:space="preserve"> nebo Nájemce</w:t>
      </w:r>
      <w:r w:rsidR="00723BEE" w:rsidRPr="004F25E8">
        <w:rPr>
          <w:rFonts w:cs="Segoe UI"/>
        </w:rPr>
        <w:t xml:space="preserve"> na náhradu škody. </w:t>
      </w:r>
    </w:p>
    <w:bookmarkEnd w:id="19"/>
    <w:p w:rsidR="008E30BB" w:rsidRPr="004F25E8" w:rsidRDefault="008E30BB" w:rsidP="008E30BB">
      <w:pPr>
        <w:numPr>
          <w:ilvl w:val="0"/>
          <w:numId w:val="25"/>
        </w:numPr>
        <w:rPr>
          <w:rFonts w:cs="Segoe UI"/>
        </w:rPr>
      </w:pPr>
      <w:r>
        <w:rPr>
          <w:rFonts w:cs="Segoe UI"/>
        </w:rPr>
        <w:t>Podnájemce</w:t>
      </w:r>
      <w:r w:rsidRPr="004F25E8">
        <w:rPr>
          <w:rFonts w:cs="Segoe UI"/>
        </w:rPr>
        <w:t xml:space="preserve"> je dále oprávněn </w:t>
      </w:r>
      <w:r>
        <w:rPr>
          <w:rFonts w:cs="Segoe UI"/>
        </w:rPr>
        <w:t>pod</w:t>
      </w:r>
      <w:r w:rsidRPr="004F25E8">
        <w:rPr>
          <w:rFonts w:cs="Segoe UI"/>
        </w:rPr>
        <w:t xml:space="preserve">nájem vypovědět v případě, že </w:t>
      </w:r>
      <w:r>
        <w:rPr>
          <w:rFonts w:cs="Segoe UI"/>
        </w:rPr>
        <w:t>Nájemce anebo Pronajímatel</w:t>
      </w:r>
      <w:r w:rsidRPr="004F25E8">
        <w:rPr>
          <w:rFonts w:cs="Segoe UI"/>
        </w:rPr>
        <w:t xml:space="preserve"> hrubě porušuje své povinnosti vůči </w:t>
      </w:r>
      <w:r>
        <w:rPr>
          <w:rFonts w:cs="Segoe UI"/>
        </w:rPr>
        <w:t>Podn</w:t>
      </w:r>
      <w:r w:rsidRPr="004F25E8">
        <w:rPr>
          <w:rFonts w:cs="Segoe UI"/>
        </w:rPr>
        <w:t xml:space="preserve">ájemci.  Za hrubé porušení povinnosti ze strany </w:t>
      </w:r>
      <w:r>
        <w:rPr>
          <w:rFonts w:cs="Segoe UI"/>
        </w:rPr>
        <w:t>Nájemce</w:t>
      </w:r>
      <w:r w:rsidRPr="004F25E8">
        <w:rPr>
          <w:rFonts w:cs="Segoe UI"/>
        </w:rPr>
        <w:t xml:space="preserve"> </w:t>
      </w:r>
      <w:r>
        <w:rPr>
          <w:rFonts w:cs="Segoe UI"/>
        </w:rPr>
        <w:t xml:space="preserve">anebo Pronajímatele </w:t>
      </w:r>
      <w:r w:rsidRPr="004F25E8">
        <w:rPr>
          <w:rFonts w:cs="Segoe UI"/>
        </w:rPr>
        <w:t xml:space="preserve">se považuje zejména prodlení se splněním jakéhokoliv závazku </w:t>
      </w:r>
      <w:r>
        <w:rPr>
          <w:rFonts w:cs="Segoe UI"/>
        </w:rPr>
        <w:t>Nájemce anebo Pronajímatele</w:t>
      </w:r>
      <w:r w:rsidRPr="004F25E8">
        <w:rPr>
          <w:rFonts w:cs="Segoe UI"/>
        </w:rPr>
        <w:t xml:space="preserve"> trvající déle než 30 dnů. Ke skončení </w:t>
      </w:r>
      <w:r>
        <w:rPr>
          <w:rFonts w:cs="Segoe UI"/>
        </w:rPr>
        <w:t>pod</w:t>
      </w:r>
      <w:r w:rsidRPr="004F25E8">
        <w:rPr>
          <w:rFonts w:cs="Segoe UI"/>
        </w:rPr>
        <w:t xml:space="preserve">nájmu výpovědí z tohoto důvodu dojde okamžikem doručení výpovědi </w:t>
      </w:r>
      <w:r>
        <w:rPr>
          <w:rFonts w:cs="Segoe UI"/>
        </w:rPr>
        <w:t>Nájemci</w:t>
      </w:r>
      <w:r w:rsidRPr="004F25E8">
        <w:rPr>
          <w:rFonts w:cs="Segoe UI"/>
        </w:rPr>
        <w:t>.</w:t>
      </w:r>
    </w:p>
    <w:p w:rsidR="005B1202" w:rsidRPr="008E30BB" w:rsidRDefault="00A337E9" w:rsidP="00DA261F">
      <w:pPr>
        <w:numPr>
          <w:ilvl w:val="0"/>
          <w:numId w:val="25"/>
        </w:numPr>
        <w:rPr>
          <w:rFonts w:cs="Segoe UI"/>
        </w:rPr>
      </w:pPr>
      <w:r w:rsidRPr="008E30BB">
        <w:rPr>
          <w:rFonts w:cs="Segoe UI"/>
        </w:rPr>
        <w:t>Podn</w:t>
      </w:r>
      <w:r w:rsidR="005B1202" w:rsidRPr="008E30BB">
        <w:rPr>
          <w:rFonts w:cs="Segoe UI"/>
        </w:rPr>
        <w:t xml:space="preserve">ájemce je oprávněn </w:t>
      </w:r>
      <w:r w:rsidR="008E30BB" w:rsidRPr="008E30BB">
        <w:rPr>
          <w:rFonts w:cs="Segoe UI"/>
        </w:rPr>
        <w:t>pod</w:t>
      </w:r>
      <w:r w:rsidR="005B76BD" w:rsidRPr="008E30BB">
        <w:rPr>
          <w:rFonts w:cs="Segoe UI"/>
        </w:rPr>
        <w:t>nájem</w:t>
      </w:r>
      <w:r w:rsidR="00E723F9" w:rsidRPr="008E30BB">
        <w:rPr>
          <w:rFonts w:cs="Segoe UI"/>
        </w:rPr>
        <w:t xml:space="preserve"> vypovědět</w:t>
      </w:r>
      <w:r w:rsidR="005B1202" w:rsidRPr="008E30BB">
        <w:rPr>
          <w:rFonts w:cs="Segoe UI"/>
        </w:rPr>
        <w:t xml:space="preserve"> také v případě, že se prohlášení Pronajímatele uveden</w:t>
      </w:r>
      <w:r w:rsidR="008E30BB" w:rsidRPr="008E30BB">
        <w:rPr>
          <w:rFonts w:cs="Segoe UI"/>
        </w:rPr>
        <w:t>á</w:t>
      </w:r>
      <w:r w:rsidR="005B1202" w:rsidRPr="008E30BB">
        <w:rPr>
          <w:rFonts w:cs="Segoe UI"/>
        </w:rPr>
        <w:t xml:space="preserve"> v čl. I</w:t>
      </w:r>
      <w:r w:rsidR="007F5245" w:rsidRPr="008E30BB">
        <w:rPr>
          <w:rFonts w:cs="Segoe UI"/>
        </w:rPr>
        <w:t>I</w:t>
      </w:r>
      <w:r w:rsidR="005B1202" w:rsidRPr="008E30BB">
        <w:rPr>
          <w:rFonts w:cs="Segoe UI"/>
        </w:rPr>
        <w:t xml:space="preserve">. odst. </w:t>
      </w:r>
      <w:r w:rsidR="007F5245" w:rsidRPr="008E30BB">
        <w:rPr>
          <w:rFonts w:cs="Segoe UI"/>
        </w:rPr>
        <w:t xml:space="preserve">3 </w:t>
      </w:r>
      <w:proofErr w:type="gramStart"/>
      <w:r w:rsidR="007F5245" w:rsidRPr="008E30BB">
        <w:rPr>
          <w:rFonts w:cs="Segoe UI"/>
        </w:rPr>
        <w:t>této</w:t>
      </w:r>
      <w:proofErr w:type="gramEnd"/>
      <w:r w:rsidR="007F5245" w:rsidRPr="008E30BB">
        <w:rPr>
          <w:rFonts w:cs="Segoe UI"/>
        </w:rPr>
        <w:t xml:space="preserve"> smlouvy</w:t>
      </w:r>
      <w:r w:rsidR="005B1202" w:rsidRPr="008E30BB">
        <w:rPr>
          <w:rFonts w:cs="Segoe UI"/>
        </w:rPr>
        <w:t xml:space="preserve"> ukáže jako nepravdivé. </w:t>
      </w:r>
      <w:r w:rsidR="00E02D48" w:rsidRPr="008E30BB">
        <w:rPr>
          <w:rFonts w:cs="Segoe UI"/>
        </w:rPr>
        <w:t>Smluvní strany pro vyloučení jakýchkoliv pochybností konstatují, že v</w:t>
      </w:r>
      <w:r w:rsidR="005B1202" w:rsidRPr="008E30BB">
        <w:rPr>
          <w:rFonts w:cs="Segoe UI"/>
        </w:rPr>
        <w:t> takovém případě je</w:t>
      </w:r>
      <w:r w:rsidR="00E02D48" w:rsidRPr="008E30BB">
        <w:rPr>
          <w:rFonts w:cs="Segoe UI"/>
        </w:rPr>
        <w:t xml:space="preserve"> </w:t>
      </w:r>
      <w:r w:rsidRPr="008E30BB">
        <w:rPr>
          <w:rFonts w:cs="Segoe UI"/>
        </w:rPr>
        <w:t>Podn</w:t>
      </w:r>
      <w:r w:rsidR="00E02D48" w:rsidRPr="008E30BB">
        <w:rPr>
          <w:rFonts w:cs="Segoe UI"/>
        </w:rPr>
        <w:t>ájemce</w:t>
      </w:r>
      <w:r w:rsidR="005B1202" w:rsidRPr="008E30BB">
        <w:rPr>
          <w:rFonts w:cs="Segoe UI"/>
        </w:rPr>
        <w:t xml:space="preserve"> rovněž oprávněn požadovat po </w:t>
      </w:r>
      <w:r w:rsidR="008E30BB">
        <w:rPr>
          <w:rFonts w:cs="Segoe UI"/>
        </w:rPr>
        <w:t>Pronajímateli</w:t>
      </w:r>
      <w:r w:rsidR="005B1202" w:rsidRPr="008E30BB">
        <w:rPr>
          <w:rFonts w:cs="Segoe UI"/>
        </w:rPr>
        <w:t xml:space="preserve"> náhradu škody, která mu v důsledku této skutečnosti vznikla.</w:t>
      </w:r>
      <w:r w:rsidR="00E723F9" w:rsidRPr="008E30BB">
        <w:rPr>
          <w:rFonts w:cs="Segoe UI"/>
        </w:rPr>
        <w:t xml:space="preserve"> K</w:t>
      </w:r>
      <w:r w:rsidR="007F50CF" w:rsidRPr="008E30BB">
        <w:rPr>
          <w:rFonts w:cs="Segoe UI"/>
        </w:rPr>
        <w:t>e s</w:t>
      </w:r>
      <w:r w:rsidR="00E723F9" w:rsidRPr="008E30BB">
        <w:rPr>
          <w:rFonts w:cs="Segoe UI"/>
        </w:rPr>
        <w:t xml:space="preserve">končení </w:t>
      </w:r>
      <w:r w:rsidR="008E30BB">
        <w:rPr>
          <w:rFonts w:cs="Segoe UI"/>
        </w:rPr>
        <w:t>pod</w:t>
      </w:r>
      <w:r w:rsidR="007F50CF" w:rsidRPr="008E30BB">
        <w:rPr>
          <w:rFonts w:cs="Segoe UI"/>
        </w:rPr>
        <w:t>nájmu</w:t>
      </w:r>
      <w:r w:rsidR="00E723F9" w:rsidRPr="008E30BB">
        <w:rPr>
          <w:rFonts w:cs="Segoe UI"/>
        </w:rPr>
        <w:t xml:space="preserve"> výpovědí z tohoto důvodu dojde okamžikem doručení výpovědi </w:t>
      </w:r>
      <w:r w:rsidR="008E30BB">
        <w:rPr>
          <w:rFonts w:cs="Segoe UI"/>
        </w:rPr>
        <w:t>Nájemci</w:t>
      </w:r>
      <w:r w:rsidR="00E723F9" w:rsidRPr="008E30BB">
        <w:rPr>
          <w:rFonts w:cs="Segoe UI"/>
        </w:rPr>
        <w:t>.</w:t>
      </w:r>
    </w:p>
    <w:p w:rsidR="001C4DD3" w:rsidRPr="008E30BB" w:rsidRDefault="00A337E9" w:rsidP="002C07DC">
      <w:pPr>
        <w:numPr>
          <w:ilvl w:val="0"/>
          <w:numId w:val="25"/>
        </w:numPr>
        <w:rPr>
          <w:rFonts w:cs="Segoe UI"/>
        </w:rPr>
      </w:pPr>
      <w:r w:rsidRPr="008E30BB">
        <w:rPr>
          <w:rFonts w:cs="Segoe UI"/>
        </w:rPr>
        <w:t>Podn</w:t>
      </w:r>
      <w:r w:rsidR="001C4DD3" w:rsidRPr="008E30BB">
        <w:rPr>
          <w:rFonts w:cs="Segoe UI"/>
        </w:rPr>
        <w:t xml:space="preserve">ájemce je oprávněn </w:t>
      </w:r>
      <w:r w:rsidR="008E30BB">
        <w:rPr>
          <w:rFonts w:cs="Segoe UI"/>
        </w:rPr>
        <w:t>pod</w:t>
      </w:r>
      <w:r w:rsidR="001C4DD3" w:rsidRPr="008E30BB">
        <w:rPr>
          <w:rFonts w:cs="Segoe UI"/>
        </w:rPr>
        <w:t xml:space="preserve">nájem vypovědět i bez uvedení důvodu v případě, že dojde k prodloužení </w:t>
      </w:r>
      <w:r w:rsidR="008E30BB">
        <w:rPr>
          <w:rFonts w:cs="Segoe UI"/>
        </w:rPr>
        <w:t>pod</w:t>
      </w:r>
      <w:r w:rsidR="001C4DD3" w:rsidRPr="008E30BB">
        <w:rPr>
          <w:rFonts w:cs="Segoe UI"/>
        </w:rPr>
        <w:t xml:space="preserve">nájmu dle čl. V. odst. 5 této smlouvy. Výpovědní doba je </w:t>
      </w:r>
      <w:r w:rsidR="003E09EC" w:rsidRPr="008E30BB">
        <w:rPr>
          <w:rFonts w:cs="Segoe UI"/>
        </w:rPr>
        <w:t>6</w:t>
      </w:r>
      <w:r w:rsidRPr="008E30BB">
        <w:rPr>
          <w:rFonts w:cs="Segoe UI"/>
        </w:rPr>
        <w:t xml:space="preserve"> </w:t>
      </w:r>
      <w:r w:rsidR="001C4DD3" w:rsidRPr="008E30BB">
        <w:rPr>
          <w:rFonts w:cs="Segoe UI"/>
        </w:rPr>
        <w:t>měsí</w:t>
      </w:r>
      <w:r w:rsidRPr="008E30BB">
        <w:rPr>
          <w:rFonts w:cs="Segoe UI"/>
        </w:rPr>
        <w:t>ců</w:t>
      </w:r>
      <w:r w:rsidR="001C4DD3" w:rsidRPr="008E30BB">
        <w:rPr>
          <w:rFonts w:cs="Segoe UI"/>
        </w:rPr>
        <w:t xml:space="preserve"> a počíná běžet prvním dnem kalendářního měsíce následujícího po doručení výpovědi </w:t>
      </w:r>
      <w:r w:rsidR="008E30BB">
        <w:rPr>
          <w:rFonts w:cs="Segoe UI"/>
        </w:rPr>
        <w:t>Nájemci</w:t>
      </w:r>
      <w:r w:rsidR="001C4DD3" w:rsidRPr="008E30BB">
        <w:rPr>
          <w:rFonts w:cs="Segoe UI"/>
        </w:rPr>
        <w:t>.</w:t>
      </w:r>
    </w:p>
    <w:p w:rsidR="00E723F9" w:rsidRPr="004F25E8" w:rsidRDefault="008E30BB" w:rsidP="002C07DC">
      <w:pPr>
        <w:numPr>
          <w:ilvl w:val="0"/>
          <w:numId w:val="25"/>
        </w:numPr>
        <w:rPr>
          <w:rFonts w:cs="Segoe UI"/>
        </w:rPr>
      </w:pPr>
      <w:r w:rsidRPr="009C0275">
        <w:rPr>
          <w:rFonts w:cs="Segoe UI"/>
          <w:color w:val="000000" w:themeColor="text1"/>
        </w:rPr>
        <w:t>Nájemce</w:t>
      </w:r>
      <w:r w:rsidR="00E723F9" w:rsidRPr="009C0275">
        <w:rPr>
          <w:rFonts w:cs="Segoe UI"/>
          <w:color w:val="000000" w:themeColor="text1"/>
        </w:rPr>
        <w:t xml:space="preserve"> je oprávněn </w:t>
      </w:r>
      <w:r w:rsidRPr="009C0275">
        <w:rPr>
          <w:rFonts w:cs="Segoe UI"/>
          <w:color w:val="000000" w:themeColor="text1"/>
        </w:rPr>
        <w:t>pod</w:t>
      </w:r>
      <w:r w:rsidR="007F50CF" w:rsidRPr="009C0275">
        <w:rPr>
          <w:rFonts w:cs="Segoe UI"/>
          <w:color w:val="000000" w:themeColor="text1"/>
        </w:rPr>
        <w:t>nájem</w:t>
      </w:r>
      <w:r w:rsidR="00E723F9" w:rsidRPr="009C0275">
        <w:rPr>
          <w:rFonts w:cs="Segoe UI"/>
          <w:color w:val="000000" w:themeColor="text1"/>
        </w:rPr>
        <w:t xml:space="preserve"> vypovědět pouze v případě, že </w:t>
      </w:r>
      <w:r w:rsidR="00517370" w:rsidRPr="009C0275">
        <w:rPr>
          <w:rFonts w:cs="Segoe UI"/>
          <w:color w:val="000000" w:themeColor="text1"/>
        </w:rPr>
        <w:t>Podn</w:t>
      </w:r>
      <w:r w:rsidR="00E723F9" w:rsidRPr="009C0275">
        <w:rPr>
          <w:rFonts w:cs="Segoe UI"/>
          <w:color w:val="000000" w:themeColor="text1"/>
        </w:rPr>
        <w:t xml:space="preserve">ájemce je v prodlení s placením </w:t>
      </w:r>
      <w:r w:rsidRPr="009C0275">
        <w:rPr>
          <w:rFonts w:cs="Segoe UI"/>
          <w:color w:val="000000" w:themeColor="text1"/>
        </w:rPr>
        <w:t>pod</w:t>
      </w:r>
      <w:r w:rsidR="00E723F9" w:rsidRPr="009C0275">
        <w:rPr>
          <w:rFonts w:cs="Segoe UI"/>
          <w:color w:val="000000" w:themeColor="text1"/>
        </w:rPr>
        <w:t xml:space="preserve">nájemného více </w:t>
      </w:r>
      <w:r w:rsidR="00B61900" w:rsidRPr="009C0275">
        <w:rPr>
          <w:rFonts w:cs="Segoe UI"/>
          <w:color w:val="000000" w:themeColor="text1"/>
        </w:rPr>
        <w:t>než 3</w:t>
      </w:r>
      <w:r w:rsidR="00C90A79" w:rsidRPr="009C0275">
        <w:rPr>
          <w:rFonts w:cs="Segoe UI"/>
          <w:color w:val="000000" w:themeColor="text1"/>
        </w:rPr>
        <w:t>0</w:t>
      </w:r>
      <w:r w:rsidR="00B61900" w:rsidRPr="009C0275">
        <w:rPr>
          <w:rFonts w:cs="Segoe UI"/>
          <w:color w:val="000000" w:themeColor="text1"/>
        </w:rPr>
        <w:t xml:space="preserve"> po sobě jdou</w:t>
      </w:r>
      <w:r w:rsidR="00C90A79" w:rsidRPr="009C0275">
        <w:rPr>
          <w:rFonts w:cs="Segoe UI"/>
          <w:color w:val="000000" w:themeColor="text1"/>
        </w:rPr>
        <w:t xml:space="preserve">cích </w:t>
      </w:r>
      <w:r w:rsidR="009C0275">
        <w:rPr>
          <w:rFonts w:cs="Segoe UI"/>
          <w:color w:val="000000" w:themeColor="text1"/>
        </w:rPr>
        <w:t xml:space="preserve">kalendářních </w:t>
      </w:r>
      <w:r w:rsidR="00C90A79" w:rsidRPr="009C0275">
        <w:rPr>
          <w:rFonts w:cs="Segoe UI"/>
          <w:color w:val="000000" w:themeColor="text1"/>
        </w:rPr>
        <w:t>dnů</w:t>
      </w:r>
      <w:r w:rsidR="00E723F9" w:rsidRPr="009C0275">
        <w:rPr>
          <w:rFonts w:cs="Segoe UI"/>
          <w:color w:val="000000" w:themeColor="text1"/>
        </w:rPr>
        <w:t xml:space="preserve">, to však </w:t>
      </w:r>
      <w:r w:rsidR="00E723F9" w:rsidRPr="004F25E8">
        <w:rPr>
          <w:rFonts w:cs="Segoe UI"/>
        </w:rPr>
        <w:t xml:space="preserve">pouze v případě předchozího písemného upozornění </w:t>
      </w:r>
      <w:r>
        <w:rPr>
          <w:rFonts w:cs="Segoe UI"/>
        </w:rPr>
        <w:t>Nájemce</w:t>
      </w:r>
      <w:r w:rsidR="00E723F9" w:rsidRPr="004F25E8">
        <w:rPr>
          <w:rFonts w:cs="Segoe UI"/>
        </w:rPr>
        <w:t xml:space="preserve">, jehož součástí je i přiměřená dodatečně poskytnutá lhůta k úhradě dlužného </w:t>
      </w:r>
      <w:r>
        <w:rPr>
          <w:rFonts w:cs="Segoe UI"/>
        </w:rPr>
        <w:t>pod</w:t>
      </w:r>
      <w:r w:rsidR="00E723F9" w:rsidRPr="004F25E8">
        <w:rPr>
          <w:rFonts w:cs="Segoe UI"/>
        </w:rPr>
        <w:t xml:space="preserve">nájemného. </w:t>
      </w:r>
      <w:r w:rsidR="007F50CF" w:rsidRPr="004F25E8">
        <w:rPr>
          <w:rFonts w:cs="Segoe UI"/>
        </w:rPr>
        <w:t xml:space="preserve">Ke skončení </w:t>
      </w:r>
      <w:r>
        <w:rPr>
          <w:rFonts w:cs="Segoe UI"/>
        </w:rPr>
        <w:t>pod</w:t>
      </w:r>
      <w:r w:rsidR="007F50CF" w:rsidRPr="004F25E8">
        <w:rPr>
          <w:rFonts w:cs="Segoe UI"/>
        </w:rPr>
        <w:t xml:space="preserve">nájmu výpovědí z tohoto důvodu dojde okamžikem doručení výpovědi </w:t>
      </w:r>
      <w:r w:rsidR="00517370">
        <w:rPr>
          <w:rFonts w:cs="Segoe UI"/>
        </w:rPr>
        <w:t>Pod</w:t>
      </w:r>
      <w:r w:rsidR="00811079">
        <w:rPr>
          <w:rFonts w:cs="Segoe UI"/>
        </w:rPr>
        <w:t>n</w:t>
      </w:r>
      <w:r w:rsidR="007F50CF" w:rsidRPr="004F25E8">
        <w:rPr>
          <w:rFonts w:cs="Segoe UI"/>
        </w:rPr>
        <w:t>ájemci.</w:t>
      </w:r>
    </w:p>
    <w:p w:rsidR="002A5DCF" w:rsidRPr="004F25E8" w:rsidRDefault="002C07DC" w:rsidP="002C07DC">
      <w:pPr>
        <w:numPr>
          <w:ilvl w:val="0"/>
          <w:numId w:val="25"/>
        </w:numPr>
        <w:rPr>
          <w:rFonts w:cs="Segoe UI"/>
        </w:rPr>
      </w:pPr>
      <w:r w:rsidRPr="004F25E8">
        <w:rPr>
          <w:rFonts w:cs="Segoe UI"/>
        </w:rPr>
        <w:t xml:space="preserve">Smluvní strany se tímto dohodly, že veškerá plnění (mimo </w:t>
      </w:r>
      <w:hyperlink w:anchor="clanekIV_ods6" w:history="1">
        <w:r w:rsidRPr="004F25E8">
          <w:rPr>
            <w:rFonts w:cs="Segoe UI"/>
          </w:rPr>
          <w:t xml:space="preserve">čl. IV. odst. </w:t>
        </w:r>
        <w:r w:rsidR="007F5245" w:rsidRPr="004F25E8">
          <w:rPr>
            <w:rFonts w:cs="Segoe UI"/>
          </w:rPr>
          <w:t xml:space="preserve">5 a </w:t>
        </w:r>
        <w:r w:rsidRPr="004F25E8">
          <w:rPr>
            <w:rFonts w:cs="Segoe UI"/>
          </w:rPr>
          <w:t>6</w:t>
        </w:r>
      </w:hyperlink>
      <w:r w:rsidRPr="004F25E8">
        <w:rPr>
          <w:rFonts w:cs="Segoe UI"/>
        </w:rPr>
        <w:t xml:space="preserve">. </w:t>
      </w:r>
      <w:proofErr w:type="gramStart"/>
      <w:r w:rsidRPr="004F25E8">
        <w:rPr>
          <w:rFonts w:cs="Segoe UI"/>
        </w:rPr>
        <w:t>této</w:t>
      </w:r>
      <w:proofErr w:type="gramEnd"/>
      <w:r w:rsidRPr="004F25E8">
        <w:rPr>
          <w:rFonts w:cs="Segoe UI"/>
        </w:rPr>
        <w:t xml:space="preserve"> smlouvy, kterého se </w:t>
      </w:r>
      <w:r w:rsidR="00E723F9" w:rsidRPr="004F25E8">
        <w:rPr>
          <w:rFonts w:cs="Segoe UI"/>
        </w:rPr>
        <w:t xml:space="preserve">ukončení smlouvy výpovědí </w:t>
      </w:r>
      <w:r w:rsidRPr="004F25E8">
        <w:rPr>
          <w:rFonts w:cs="Segoe UI"/>
        </w:rPr>
        <w:t xml:space="preserve">nedotýká) poskytnutá dle této smlouvy do okamžiku </w:t>
      </w:r>
      <w:r w:rsidR="009202B2" w:rsidRPr="004F25E8">
        <w:rPr>
          <w:rFonts w:cs="Segoe UI"/>
        </w:rPr>
        <w:t xml:space="preserve">skončení </w:t>
      </w:r>
      <w:r w:rsidR="008E30BB">
        <w:rPr>
          <w:rFonts w:cs="Segoe UI"/>
        </w:rPr>
        <w:t>pod</w:t>
      </w:r>
      <w:r w:rsidR="009202B2" w:rsidRPr="004F25E8">
        <w:rPr>
          <w:rFonts w:cs="Segoe UI"/>
        </w:rPr>
        <w:t>nájmu dle této</w:t>
      </w:r>
      <w:r w:rsidRPr="004F25E8">
        <w:rPr>
          <w:rFonts w:cs="Segoe UI"/>
        </w:rPr>
        <w:t xml:space="preserve"> smlouvy se nevracejí.</w:t>
      </w:r>
    </w:p>
    <w:p w:rsidR="00C629A2" w:rsidRPr="004F25E8" w:rsidRDefault="00C629A2" w:rsidP="00C629A2">
      <w:pPr>
        <w:pStyle w:val="Nadpis2"/>
        <w:numPr>
          <w:ilvl w:val="0"/>
          <w:numId w:val="13"/>
        </w:numPr>
        <w:spacing w:after="0"/>
        <w:rPr>
          <w:rFonts w:cs="Segoe UI"/>
        </w:rPr>
      </w:pPr>
    </w:p>
    <w:p w:rsidR="00521F5C" w:rsidRPr="004F25E8" w:rsidRDefault="009A2DFD" w:rsidP="00C629A2">
      <w:pPr>
        <w:pStyle w:val="Nadpis2"/>
        <w:spacing w:before="0"/>
        <w:rPr>
          <w:rFonts w:cs="Segoe UI"/>
        </w:rPr>
      </w:pPr>
      <w:r w:rsidRPr="004F25E8">
        <w:rPr>
          <w:rFonts w:cs="Segoe UI"/>
        </w:rPr>
        <w:t xml:space="preserve">OSTATNÍ A </w:t>
      </w:r>
      <w:r w:rsidR="00986E7D" w:rsidRPr="004F25E8">
        <w:rPr>
          <w:rFonts w:cs="Segoe UI"/>
        </w:rPr>
        <w:t>závěrečná ustanovení</w:t>
      </w:r>
    </w:p>
    <w:p w:rsidR="002C07DC" w:rsidRPr="004F25E8" w:rsidRDefault="002C07DC" w:rsidP="002C07DC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Tato smlouva nabývá platnosti a účinnosti dnem jejího podpisu smluvními stranami.</w:t>
      </w:r>
    </w:p>
    <w:p w:rsidR="009A2DFD" w:rsidRPr="004F25E8" w:rsidRDefault="002C07DC" w:rsidP="009A2DFD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Tato smlouva je uzavřena dle </w:t>
      </w:r>
      <w:r w:rsidR="008E30BB">
        <w:rPr>
          <w:rFonts w:cs="Segoe UI"/>
        </w:rPr>
        <w:t>občanského zákoníku</w:t>
      </w:r>
      <w:r w:rsidRPr="004F25E8">
        <w:rPr>
          <w:rFonts w:cs="Segoe UI"/>
        </w:rPr>
        <w:t xml:space="preserve">. </w:t>
      </w:r>
    </w:p>
    <w:p w:rsidR="00E05231" w:rsidRPr="004F25E8" w:rsidRDefault="002C07DC" w:rsidP="007F5245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Smluvní strany se zavazují, že budou chránit a utajovat před třetími osobami skutečnosti tvořící obchodní tajemství, důvěrné informace a jiné skutečnosti, se kterými přišl</w:t>
      </w:r>
      <w:r w:rsidR="000C2C5E" w:rsidRPr="004F25E8">
        <w:rPr>
          <w:rFonts w:cs="Segoe UI"/>
        </w:rPr>
        <w:t>y</w:t>
      </w:r>
      <w:r w:rsidRPr="004F25E8">
        <w:rPr>
          <w:rFonts w:cs="Segoe UI"/>
        </w:rPr>
        <w:t xml:space="preserve"> do styku v souvislosti se smlouvou. Smluvní </w:t>
      </w:r>
      <w:r w:rsidRPr="004F25E8">
        <w:rPr>
          <w:rFonts w:cs="Segoe UI"/>
        </w:rPr>
        <w:lastRenderedPageBreak/>
        <w:t xml:space="preserve">strany sjednávají, že důvěrnými informacemi jsou veškeré informace, podklady a dokumenty poskytnuté v souvislosti se smlouvou, pokud nejsou běžně dostupné ve veřejných informačních zdrojích. To neplatí v případě, kdy </w:t>
      </w:r>
      <w:r w:rsidR="00201640" w:rsidRPr="004F25E8">
        <w:rPr>
          <w:rFonts w:cs="Segoe UI"/>
        </w:rPr>
        <w:t>Pronajímatel</w:t>
      </w:r>
      <w:r w:rsidRPr="004F25E8">
        <w:rPr>
          <w:rFonts w:cs="Segoe UI"/>
        </w:rPr>
        <w:t xml:space="preserve"> bude jakýmkoli způsobem převádět vlastnické právo (zejména, nikoli však pouze prodejem, směnou, vložením do základního kapitálu, zajišťovacím převodem atd.) k</w:t>
      </w:r>
      <w:r w:rsidR="007F5245" w:rsidRPr="004F25E8">
        <w:rPr>
          <w:rFonts w:cs="Segoe UI"/>
        </w:rPr>
        <w:t> Nemovitostem</w:t>
      </w:r>
      <w:r w:rsidRPr="004F25E8">
        <w:rPr>
          <w:rFonts w:cs="Segoe UI"/>
        </w:rPr>
        <w:t xml:space="preserve"> na třetí osobu; v takovém případě smluvní strany ujednávají, že </w:t>
      </w:r>
      <w:r w:rsidR="00201640" w:rsidRPr="004F25E8">
        <w:rPr>
          <w:rFonts w:cs="Segoe UI"/>
        </w:rPr>
        <w:t>Pronajímatel</w:t>
      </w:r>
      <w:r w:rsidRPr="004F25E8">
        <w:rPr>
          <w:rFonts w:cs="Segoe UI"/>
        </w:rPr>
        <w:t xml:space="preserve"> je povinen učinit obsah </w:t>
      </w:r>
      <w:r w:rsidR="00445E95">
        <w:rPr>
          <w:rFonts w:cs="Segoe UI"/>
        </w:rPr>
        <w:t xml:space="preserve">smlouvy o nájmu ze dne </w:t>
      </w:r>
      <w:proofErr w:type="gramStart"/>
      <w:r w:rsidR="0072326B">
        <w:rPr>
          <w:rFonts w:cs="Segoe UI"/>
        </w:rPr>
        <w:fldChar w:fldCharType="begin">
          <w:ffData>
            <w:name w:val=""/>
            <w:enabled/>
            <w:calcOnExit w:val="0"/>
            <w:textInput>
              <w:default w:val="30.10.1998"/>
            </w:textInput>
          </w:ffData>
        </w:fldChar>
      </w:r>
      <w:r w:rsidR="00D6059F">
        <w:rPr>
          <w:rFonts w:cs="Segoe UI"/>
        </w:rPr>
        <w:instrText xml:space="preserve"> FORMTEXT </w:instrText>
      </w:r>
      <w:r w:rsidR="0072326B">
        <w:rPr>
          <w:rFonts w:cs="Segoe UI"/>
        </w:rPr>
      </w:r>
      <w:r w:rsidR="0072326B">
        <w:rPr>
          <w:rFonts w:cs="Segoe UI"/>
        </w:rPr>
        <w:fldChar w:fldCharType="separate"/>
      </w:r>
      <w:r w:rsidR="00D6059F">
        <w:rPr>
          <w:rFonts w:cs="Segoe UI"/>
          <w:noProof/>
        </w:rPr>
        <w:t>30.10.1998</w:t>
      </w:r>
      <w:r w:rsidR="0072326B">
        <w:rPr>
          <w:rFonts w:cs="Segoe UI"/>
        </w:rPr>
        <w:fldChar w:fldCharType="end"/>
      </w:r>
      <w:proofErr w:type="gramEnd"/>
      <w:r w:rsidR="00445E95" w:rsidRPr="00D83987">
        <w:rPr>
          <w:rFonts w:cs="Segoe UI"/>
        </w:rPr>
        <w:t xml:space="preserve"> </w:t>
      </w:r>
      <w:r w:rsidR="00445E95">
        <w:rPr>
          <w:rFonts w:cs="Segoe UI"/>
        </w:rPr>
        <w:t xml:space="preserve">a </w:t>
      </w:r>
      <w:r w:rsidRPr="004F25E8">
        <w:rPr>
          <w:rFonts w:cs="Segoe UI"/>
        </w:rPr>
        <w:t xml:space="preserve">této smlouvy o </w:t>
      </w:r>
      <w:r w:rsidR="00445E95">
        <w:rPr>
          <w:rFonts w:cs="Segoe UI"/>
        </w:rPr>
        <w:t>pod</w:t>
      </w:r>
      <w:r w:rsidRPr="004F25E8">
        <w:rPr>
          <w:rFonts w:cs="Segoe UI"/>
        </w:rPr>
        <w:t>nájmu přílohou jakéhokoli právního dokumentu (zejména smlouvy), jehož uzavření je předpokladem (titulem) pro změnu vlastnického práva k</w:t>
      </w:r>
      <w:r w:rsidR="007F5245" w:rsidRPr="004F25E8">
        <w:rPr>
          <w:rFonts w:cs="Segoe UI"/>
        </w:rPr>
        <w:t> Nemovitostem</w:t>
      </w:r>
      <w:r w:rsidRPr="004F25E8">
        <w:rPr>
          <w:rFonts w:cs="Segoe UI"/>
        </w:rPr>
        <w:t>.</w:t>
      </w:r>
      <w:r w:rsidR="009A2DFD" w:rsidRPr="004F25E8">
        <w:rPr>
          <w:rFonts w:cs="Segoe UI"/>
        </w:rPr>
        <w:t xml:space="preserve"> </w:t>
      </w:r>
      <w:r w:rsidR="0034429C" w:rsidRPr="004F25E8">
        <w:rPr>
          <w:rFonts w:cs="Segoe UI"/>
        </w:rPr>
        <w:t xml:space="preserve">V případě, že tak Pronajímatel neučiní a na nového vlastníka </w:t>
      </w:r>
      <w:r w:rsidR="007F5245" w:rsidRPr="004F25E8">
        <w:rPr>
          <w:rFonts w:cs="Segoe UI"/>
        </w:rPr>
        <w:t>Nemovitostí</w:t>
      </w:r>
      <w:r w:rsidR="0034429C" w:rsidRPr="004F25E8">
        <w:rPr>
          <w:rFonts w:cs="Segoe UI"/>
        </w:rPr>
        <w:t xml:space="preserve"> by se ve smyslu §2221 občanského zákoníku nevztahovala ujednání o pronajímatelových povinnostech, které nestanoví zákon, tak tyto pronajímatelovy povinnosti na rámec zákona budou nadále zavazovat Pronajímatele dle této smlouvy. Bez ohledu na tuto dohodu Pronajímatel vždy odpovídá </w:t>
      </w:r>
      <w:r w:rsidR="00445E95">
        <w:rPr>
          <w:rFonts w:cs="Segoe UI"/>
        </w:rPr>
        <w:t>Podn</w:t>
      </w:r>
      <w:r w:rsidR="0034429C" w:rsidRPr="004F25E8">
        <w:rPr>
          <w:rFonts w:cs="Segoe UI"/>
        </w:rPr>
        <w:t>ájemci za škodu, která mu případně vznikne v důsledku porušení povinnosti Pronajímatele dle tohoto odstavce.</w:t>
      </w:r>
    </w:p>
    <w:p w:rsidR="008E30BB" w:rsidRPr="004F25E8" w:rsidRDefault="008E30BB" w:rsidP="008E30BB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Smluvní strany dále konstatují, že tato smlouva je uzavírána v souvislosti se Smlouvou o dodávce tepelné energie a výše </w:t>
      </w:r>
      <w:r>
        <w:rPr>
          <w:rFonts w:cs="Segoe UI"/>
        </w:rPr>
        <w:t>pod</w:t>
      </w:r>
      <w:r w:rsidRPr="004F25E8">
        <w:rPr>
          <w:rFonts w:cs="Segoe UI"/>
        </w:rPr>
        <w:t>nájemného dle této smlouvy je tedy přiměřená</w:t>
      </w:r>
      <w:r>
        <w:rPr>
          <w:rFonts w:cs="Segoe UI"/>
        </w:rPr>
        <w:t xml:space="preserve"> </w:t>
      </w:r>
      <w:r w:rsidRPr="00E161CA">
        <w:rPr>
          <w:rFonts w:cs="Segoe UI"/>
        </w:rPr>
        <w:t>východiskům, z nichž smluvní strany vycházely při uzavření Smlouvy o dodávce tepelné energi</w:t>
      </w:r>
      <w:r>
        <w:rPr>
          <w:rFonts w:cs="Segoe UI"/>
        </w:rPr>
        <w:t>e</w:t>
      </w:r>
      <w:r w:rsidRPr="004F25E8">
        <w:rPr>
          <w:rFonts w:cs="Segoe UI"/>
        </w:rPr>
        <w:t xml:space="preserve"> a nemůže tedy za žádných okolností odůvodnit využití institutu tzv. „neúměrného zkrácení“ dle </w:t>
      </w:r>
      <w:proofErr w:type="spellStart"/>
      <w:r w:rsidRPr="004F25E8">
        <w:rPr>
          <w:rFonts w:cs="Segoe UI"/>
        </w:rPr>
        <w:t>ust</w:t>
      </w:r>
      <w:proofErr w:type="spellEnd"/>
      <w:r w:rsidRPr="004F25E8">
        <w:rPr>
          <w:rFonts w:cs="Segoe UI"/>
        </w:rPr>
        <w:t xml:space="preserve">. § 1793 občanského zákoníku. </w:t>
      </w:r>
    </w:p>
    <w:p w:rsidR="002C07DC" w:rsidRPr="004F25E8" w:rsidRDefault="007A0F0E">
      <w:pPr>
        <w:numPr>
          <w:ilvl w:val="0"/>
          <w:numId w:val="24"/>
        </w:numPr>
        <w:ind w:left="426" w:hanging="426"/>
        <w:rPr>
          <w:rFonts w:cs="Segoe UI"/>
        </w:rPr>
      </w:pPr>
      <w:r>
        <w:rPr>
          <w:rFonts w:cs="Segoe UI"/>
        </w:rPr>
        <w:t>Podn</w:t>
      </w:r>
      <w:r w:rsidR="003C2F12" w:rsidRPr="004F25E8">
        <w:rPr>
          <w:rFonts w:cs="Segoe UI"/>
        </w:rPr>
        <w:t xml:space="preserve">ájemce odpovídá za veškeré škody na Předmětu </w:t>
      </w:r>
      <w:r w:rsidR="008E30BB">
        <w:rPr>
          <w:rFonts w:cs="Segoe UI"/>
        </w:rPr>
        <w:t>pod</w:t>
      </w:r>
      <w:r w:rsidR="003C2F12" w:rsidRPr="004F25E8">
        <w:rPr>
          <w:rFonts w:cs="Segoe UI"/>
        </w:rPr>
        <w:t>nájmu vzniklé v</w:t>
      </w:r>
      <w:r w:rsidR="00695063" w:rsidRPr="004F25E8">
        <w:rPr>
          <w:rFonts w:cs="Segoe UI"/>
        </w:rPr>
        <w:t> </w:t>
      </w:r>
      <w:r w:rsidR="003C2F12" w:rsidRPr="004F25E8">
        <w:rPr>
          <w:rFonts w:cs="Segoe UI"/>
        </w:rPr>
        <w:t>důsledku</w:t>
      </w:r>
      <w:r w:rsidR="00695063" w:rsidRPr="004F25E8">
        <w:rPr>
          <w:rFonts w:cs="Segoe UI"/>
        </w:rPr>
        <w:t xml:space="preserve"> zaviněného</w:t>
      </w:r>
      <w:r w:rsidR="003C2F12" w:rsidRPr="004F25E8">
        <w:rPr>
          <w:rFonts w:cs="Segoe UI"/>
        </w:rPr>
        <w:t xml:space="preserve"> porušení této smlouvy </w:t>
      </w:r>
      <w:r>
        <w:rPr>
          <w:rFonts w:cs="Segoe UI"/>
        </w:rPr>
        <w:t>Podn</w:t>
      </w:r>
      <w:r w:rsidR="00201640" w:rsidRPr="004F25E8">
        <w:rPr>
          <w:rFonts w:cs="Segoe UI"/>
        </w:rPr>
        <w:t>ájemcem</w:t>
      </w:r>
      <w:r w:rsidR="003C2F12" w:rsidRPr="004F25E8">
        <w:rPr>
          <w:rFonts w:cs="Segoe UI"/>
        </w:rPr>
        <w:t xml:space="preserve"> (ať již jednáním či opomenutím) a za škody na Předmětu </w:t>
      </w:r>
      <w:r w:rsidR="008E30BB">
        <w:rPr>
          <w:rFonts w:cs="Segoe UI"/>
        </w:rPr>
        <w:t>pod</w:t>
      </w:r>
      <w:r w:rsidR="003C2F12" w:rsidRPr="004F25E8">
        <w:rPr>
          <w:rFonts w:cs="Segoe UI"/>
        </w:rPr>
        <w:t xml:space="preserve">nájmu vzniklé v důsledku nevhodné instalace či nevhodného provozu </w:t>
      </w:r>
      <w:r w:rsidR="00994D0D" w:rsidRPr="004F25E8">
        <w:rPr>
          <w:rFonts w:cs="Segoe UI"/>
        </w:rPr>
        <w:t xml:space="preserve">Zdroje KVET </w:t>
      </w:r>
      <w:r>
        <w:rPr>
          <w:rFonts w:cs="Segoe UI"/>
        </w:rPr>
        <w:t>Podn</w:t>
      </w:r>
      <w:r w:rsidR="00201640" w:rsidRPr="004F25E8">
        <w:rPr>
          <w:rFonts w:cs="Segoe UI"/>
        </w:rPr>
        <w:t>ájemcem</w:t>
      </w:r>
      <w:r w:rsidR="003C2F12" w:rsidRPr="004F25E8">
        <w:rPr>
          <w:rFonts w:cs="Segoe UI"/>
        </w:rPr>
        <w:t xml:space="preserve">. </w:t>
      </w:r>
      <w:r>
        <w:rPr>
          <w:rFonts w:cs="Segoe UI"/>
        </w:rPr>
        <w:t>Podn</w:t>
      </w:r>
      <w:r w:rsidR="003C2F12" w:rsidRPr="004F25E8">
        <w:rPr>
          <w:rFonts w:cs="Segoe UI"/>
        </w:rPr>
        <w:t>ájemce prohlašuje, že je pojištěný pro případ škody na cizím majetku, a zavazuje se, že toto pojištění bude mít uzavřeno po celou dobu trvání této smlouvy.</w:t>
      </w:r>
      <w:r w:rsidR="00606200" w:rsidRPr="004F25E8">
        <w:rPr>
          <w:rFonts w:cs="Segoe UI"/>
        </w:rPr>
        <w:t xml:space="preserve"> </w:t>
      </w:r>
    </w:p>
    <w:p w:rsidR="002C07DC" w:rsidRPr="00FC16DE" w:rsidRDefault="002C07DC" w:rsidP="00FC16DE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Pronajímatel prohlašuje, že Předmět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je pojištěn v nezbytném rozsahu </w:t>
      </w:r>
      <w:r w:rsidR="00C90A79">
        <w:rPr>
          <w:rFonts w:cs="Segoe UI"/>
        </w:rPr>
        <w:t xml:space="preserve">(tj. zejména </w:t>
      </w:r>
      <w:r w:rsidR="009C0275">
        <w:rPr>
          <w:rFonts w:cs="Segoe UI"/>
        </w:rPr>
        <w:t xml:space="preserve">proti nebezpečí </w:t>
      </w:r>
      <w:r w:rsidR="009C0275" w:rsidRPr="009C0275">
        <w:rPr>
          <w:rFonts w:cs="Segoe UI"/>
        </w:rPr>
        <w:t xml:space="preserve">pádu stromu, požáru, povodni a dalším </w:t>
      </w:r>
      <w:r w:rsidR="00FC16DE">
        <w:rPr>
          <w:rFonts w:cs="Segoe UI"/>
        </w:rPr>
        <w:t xml:space="preserve">živelným </w:t>
      </w:r>
      <w:r w:rsidR="009C0275" w:rsidRPr="009C0275">
        <w:rPr>
          <w:rFonts w:cs="Segoe UI"/>
        </w:rPr>
        <w:t>nebezpečím</w:t>
      </w:r>
      <w:r w:rsidR="00FC16DE">
        <w:rPr>
          <w:rFonts w:cs="Segoe UI"/>
        </w:rPr>
        <w:t xml:space="preserve"> atd.) </w:t>
      </w:r>
      <w:r w:rsidRPr="00FC16DE">
        <w:rPr>
          <w:rFonts w:cs="Segoe UI"/>
        </w:rPr>
        <w:t xml:space="preserve">a zavazuje se toto pojištění ponechat v platnosti po celou dobu </w:t>
      </w:r>
      <w:r w:rsidR="008E30BB" w:rsidRPr="00FC16DE">
        <w:rPr>
          <w:rFonts w:cs="Segoe UI"/>
        </w:rPr>
        <w:t>pod</w:t>
      </w:r>
      <w:r w:rsidRPr="00FC16DE">
        <w:rPr>
          <w:rFonts w:cs="Segoe UI"/>
        </w:rPr>
        <w:t>nájmu.</w:t>
      </w:r>
    </w:p>
    <w:p w:rsidR="002C07DC" w:rsidRPr="004F25E8" w:rsidRDefault="002C07DC" w:rsidP="009A2DFD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Smluvní strany konstatují, že si tuto smlouvu podrobně přečetly, zcela jednoznačně porozuměly jejímu obsahu, neuzavírají ji v tísni za nápadně nevýhodných podmínek, nejsou jim známy žádné skutečnosti, které by bránily jejímu uzavření, a takto ji podepisují.</w:t>
      </w:r>
    </w:p>
    <w:p w:rsidR="00C54B82" w:rsidRPr="004F25E8" w:rsidRDefault="00C54B82" w:rsidP="009A2DFD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 xml:space="preserve">Tato smlouva obsahuje úplné ujednání o předmětu smlouvy a všech náležitostech, které </w:t>
      </w:r>
      <w:r w:rsidR="00D022D3">
        <w:rPr>
          <w:rFonts w:cs="Segoe UI"/>
        </w:rPr>
        <w:t xml:space="preserve">smluvní </w:t>
      </w:r>
      <w:r w:rsidRPr="004F25E8">
        <w:rPr>
          <w:rFonts w:cs="Segoe UI"/>
        </w:rPr>
        <w:t xml:space="preserve">strany měly a chtěly ve smlouvě ujednat, a které považují za důležité pro závaznost této smlouvy. Žádný projev </w:t>
      </w:r>
      <w:r w:rsidR="00D022D3">
        <w:rPr>
          <w:rFonts w:cs="Segoe UI"/>
        </w:rPr>
        <w:t xml:space="preserve">smluvních </w:t>
      </w:r>
      <w:r w:rsidRPr="004F25E8">
        <w:rPr>
          <w:rFonts w:cs="Segoe UI"/>
        </w:rPr>
        <w:t xml:space="preserve">stran učiněný při jednání o této smlouvě, ani projev učiněný po uzavření této smlouvy nesmí být vykládán v rozporu s výslovnými ustanoveními této smlouvy a nezakládá žádný závazek žádné ze </w:t>
      </w:r>
      <w:r w:rsidR="00D022D3">
        <w:rPr>
          <w:rFonts w:cs="Segoe UI"/>
        </w:rPr>
        <w:t xml:space="preserve">smluvních </w:t>
      </w:r>
      <w:r w:rsidRPr="004F25E8">
        <w:rPr>
          <w:rFonts w:cs="Segoe UI"/>
        </w:rPr>
        <w:t xml:space="preserve">stran. </w:t>
      </w:r>
    </w:p>
    <w:p w:rsidR="008D3505" w:rsidRPr="004F25E8" w:rsidRDefault="008D3505" w:rsidP="00695063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S</w:t>
      </w:r>
      <w:r w:rsidR="00D022D3">
        <w:rPr>
          <w:rFonts w:cs="Segoe UI"/>
        </w:rPr>
        <w:t>mluvní s</w:t>
      </w:r>
      <w:r w:rsidRPr="004F25E8">
        <w:rPr>
          <w:rFonts w:cs="Segoe UI"/>
        </w:rPr>
        <w:t xml:space="preserve">trany výslovně potvrzují, že základní podmínky této smlouvy jsou výsledkem jednání </w:t>
      </w:r>
      <w:r w:rsidR="00D022D3">
        <w:rPr>
          <w:rFonts w:cs="Segoe UI"/>
        </w:rPr>
        <w:t xml:space="preserve">smluvních </w:t>
      </w:r>
      <w:r w:rsidRPr="004F25E8">
        <w:rPr>
          <w:rFonts w:cs="Segoe UI"/>
        </w:rPr>
        <w:t xml:space="preserve">stran a každá ze </w:t>
      </w:r>
      <w:r w:rsidR="00D022D3">
        <w:rPr>
          <w:rFonts w:cs="Segoe UI"/>
        </w:rPr>
        <w:t xml:space="preserve">smluvních </w:t>
      </w:r>
      <w:r w:rsidRPr="004F25E8">
        <w:rPr>
          <w:rFonts w:cs="Segoe UI"/>
        </w:rPr>
        <w:t xml:space="preserve">stran měla příležitost ovlivnit obsah základních podmínek této </w:t>
      </w:r>
      <w:proofErr w:type="spellStart"/>
      <w:r w:rsidRPr="004F25E8">
        <w:rPr>
          <w:rFonts w:cs="Segoe UI"/>
        </w:rPr>
        <w:t>smlouvy</w:t>
      </w:r>
      <w:proofErr w:type="spellEnd"/>
      <w:r w:rsidRPr="004F25E8">
        <w:rPr>
          <w:rFonts w:cs="Segoe UI"/>
        </w:rPr>
        <w:t xml:space="preserve">; použití § 1799 a § 1800 </w:t>
      </w:r>
      <w:r w:rsidR="004F6A18" w:rsidRPr="004F25E8">
        <w:rPr>
          <w:rFonts w:cs="Segoe UI"/>
        </w:rPr>
        <w:t xml:space="preserve">občanského zákoníku </w:t>
      </w:r>
      <w:r w:rsidRPr="004F25E8">
        <w:rPr>
          <w:rFonts w:cs="Segoe UI"/>
        </w:rPr>
        <w:t>je proto vyloučeno.</w:t>
      </w:r>
    </w:p>
    <w:p w:rsidR="002C07DC" w:rsidRPr="004F25E8" w:rsidRDefault="002C07DC" w:rsidP="009A2DFD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Veškeré změny a doplnění této smlouvy budou provedeny formou písemných vzestupně číslovaných dodatků vyjadřujících vůli obou smluvních stran</w:t>
      </w:r>
      <w:r w:rsidR="007142FE" w:rsidRPr="004F25E8">
        <w:rPr>
          <w:rFonts w:cs="Segoe UI"/>
        </w:rPr>
        <w:t xml:space="preserve"> a podepsaných na jedné listině oprávněnými zástupci obou smluvních stran</w:t>
      </w:r>
      <w:r w:rsidRPr="004F25E8">
        <w:rPr>
          <w:rFonts w:cs="Segoe UI"/>
        </w:rPr>
        <w:t xml:space="preserve">. </w:t>
      </w:r>
    </w:p>
    <w:p w:rsidR="008D3505" w:rsidRPr="004F25E8" w:rsidRDefault="008D3505" w:rsidP="009A2DFD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Je-li nebo stane-li se kterékoli ujednání této smlouvy neplatným, nemá to vliv na platnost ostatních ujednání. Smluvní strany se zavazují případné neplatné ujednání bezodkladně nahradit formou písemného dodatku ujednáním platným a co nejvíce se blížícím svým smyslem a účelem ujednání původnímu.</w:t>
      </w:r>
    </w:p>
    <w:p w:rsidR="008D3505" w:rsidRDefault="008D3505" w:rsidP="009A2DFD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Ukáže-li se některé z ustanovení této smlouvy zdánlivým (nicotným), posoudí se vliv této vady na ostatní ustanovení této smlouvy obdobn</w:t>
      </w:r>
      <w:r w:rsidR="00C80866" w:rsidRPr="004F25E8">
        <w:rPr>
          <w:rFonts w:cs="Segoe UI"/>
        </w:rPr>
        <w:t xml:space="preserve">ě podle § 576 </w:t>
      </w:r>
      <w:r w:rsidR="00D811B1" w:rsidRPr="004F25E8">
        <w:rPr>
          <w:rFonts w:cs="Segoe UI"/>
        </w:rPr>
        <w:t>občanského zákoníku</w:t>
      </w:r>
      <w:r w:rsidRPr="004F25E8">
        <w:rPr>
          <w:rFonts w:cs="Segoe UI"/>
        </w:rPr>
        <w:t>.</w:t>
      </w:r>
    </w:p>
    <w:p w:rsidR="008E308E" w:rsidRPr="004F25E8" w:rsidRDefault="008E308E" w:rsidP="008E308E">
      <w:pPr>
        <w:numPr>
          <w:ilvl w:val="0"/>
          <w:numId w:val="24"/>
        </w:numPr>
        <w:ind w:left="426" w:hanging="426"/>
        <w:rPr>
          <w:rFonts w:cs="Segoe UI"/>
        </w:rPr>
      </w:pPr>
      <w:r>
        <w:rPr>
          <w:rFonts w:cs="Segoe UI"/>
        </w:rPr>
        <w:t xml:space="preserve">Uzavření této smlouvy schválilo zastupitelstvo města dne </w:t>
      </w:r>
      <w:proofErr w:type="gramStart"/>
      <w:r>
        <w:rPr>
          <w:rFonts w:cs="Segoe UI"/>
        </w:rPr>
        <w:t>25.4.2019</w:t>
      </w:r>
      <w:proofErr w:type="gramEnd"/>
      <w:r>
        <w:rPr>
          <w:rFonts w:cs="Segoe UI"/>
        </w:rPr>
        <w:t xml:space="preserve"> pod číslem usnesení 162/5/19.</w:t>
      </w:r>
    </w:p>
    <w:p w:rsidR="002C07DC" w:rsidRPr="004F25E8" w:rsidRDefault="002C07DC" w:rsidP="002C07DC">
      <w:pPr>
        <w:numPr>
          <w:ilvl w:val="0"/>
          <w:numId w:val="24"/>
        </w:numPr>
        <w:ind w:left="426" w:hanging="426"/>
        <w:rPr>
          <w:rFonts w:cs="Segoe UI"/>
        </w:rPr>
      </w:pPr>
      <w:r w:rsidRPr="004F25E8">
        <w:rPr>
          <w:rFonts w:cs="Segoe UI"/>
        </w:rPr>
        <w:t>Součástí této smlouvy jsou následující přílohy:</w:t>
      </w:r>
    </w:p>
    <w:p w:rsidR="00CE1A33" w:rsidRPr="004F25E8" w:rsidRDefault="00CE1A33" w:rsidP="00DA5947">
      <w:pPr>
        <w:ind w:left="426"/>
        <w:rPr>
          <w:rFonts w:cs="Segoe UI"/>
        </w:rPr>
      </w:pPr>
      <w:r w:rsidRPr="004F25E8">
        <w:rPr>
          <w:rFonts w:cs="Segoe UI"/>
        </w:rPr>
        <w:t xml:space="preserve">č. 1 – </w:t>
      </w:r>
      <w:r w:rsidR="007F5245" w:rsidRPr="004F25E8">
        <w:rPr>
          <w:rFonts w:cs="Segoe UI"/>
        </w:rPr>
        <w:t>S</w:t>
      </w:r>
      <w:r w:rsidRPr="004F25E8">
        <w:rPr>
          <w:rFonts w:cs="Segoe UI"/>
        </w:rPr>
        <w:t xml:space="preserve">pecifikace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 xml:space="preserve">nájmu – textová a grafická příloha se zobrazením půdorysu Předmětu </w:t>
      </w:r>
      <w:r w:rsidR="008E30BB">
        <w:rPr>
          <w:rFonts w:cs="Segoe UI"/>
        </w:rPr>
        <w:t>pod</w:t>
      </w:r>
      <w:r w:rsidRPr="004F25E8">
        <w:rPr>
          <w:rFonts w:cs="Segoe UI"/>
        </w:rPr>
        <w:t>nájmu</w:t>
      </w:r>
    </w:p>
    <w:p w:rsidR="002C07DC" w:rsidRPr="004F25E8" w:rsidRDefault="00CE1A33" w:rsidP="00CE1A33">
      <w:pPr>
        <w:ind w:firstLine="426"/>
        <w:rPr>
          <w:rFonts w:cs="Segoe UI"/>
        </w:rPr>
      </w:pPr>
      <w:r w:rsidRPr="004F25E8">
        <w:rPr>
          <w:rFonts w:cs="Segoe UI"/>
        </w:rPr>
        <w:t xml:space="preserve">č. 2 – </w:t>
      </w:r>
      <w:r w:rsidR="00593FF7">
        <w:rPr>
          <w:rFonts w:cs="Segoe UI"/>
        </w:rPr>
        <w:t>Informace o pozemku</w:t>
      </w:r>
      <w:r w:rsidRPr="004F25E8">
        <w:rPr>
          <w:rFonts w:cs="Segoe UI"/>
        </w:rPr>
        <w:t xml:space="preserve"> a </w:t>
      </w:r>
      <w:r w:rsidR="002C07DC" w:rsidRPr="004F25E8">
        <w:rPr>
          <w:rFonts w:cs="Segoe UI"/>
        </w:rPr>
        <w:t>katastrální mapa s vyznačením Budovy</w:t>
      </w:r>
    </w:p>
    <w:p w:rsidR="00D5356A" w:rsidRPr="00CB723D" w:rsidRDefault="002C07DC" w:rsidP="00CB723D">
      <w:pPr>
        <w:numPr>
          <w:ilvl w:val="0"/>
          <w:numId w:val="24"/>
        </w:numPr>
        <w:ind w:left="425" w:hanging="425"/>
        <w:rPr>
          <w:rFonts w:cs="Segoe UI"/>
        </w:rPr>
      </w:pPr>
      <w:r w:rsidRPr="004F25E8">
        <w:rPr>
          <w:rFonts w:cs="Segoe UI"/>
        </w:rPr>
        <w:t xml:space="preserve">Tato smlouva se vyhotovuje ve </w:t>
      </w:r>
      <w:r w:rsidR="007A0F0E">
        <w:rPr>
          <w:rFonts w:cs="Segoe UI"/>
        </w:rPr>
        <w:t>třech</w:t>
      </w:r>
      <w:r w:rsidRPr="004F25E8">
        <w:rPr>
          <w:rFonts w:cs="Segoe UI"/>
        </w:rPr>
        <w:t xml:space="preserve"> vyhotoveních. Jedno vyhotovení obdrží </w:t>
      </w:r>
      <w:r w:rsidR="007A0F0E">
        <w:rPr>
          <w:rFonts w:cs="Segoe UI"/>
        </w:rPr>
        <w:t>každá ze smluvních stran</w:t>
      </w:r>
      <w:r w:rsidR="00246C37" w:rsidRPr="004F25E8">
        <w:rPr>
          <w:rFonts w:cs="Segoe UI"/>
        </w:rPr>
        <w:t>.</w:t>
      </w:r>
    </w:p>
    <w:tbl>
      <w:tblPr>
        <w:tblpPr w:leftFromText="141" w:rightFromText="141" w:vertAnchor="text" w:horzAnchor="margin" w:tblpY="716"/>
        <w:tblW w:w="10116" w:type="dxa"/>
        <w:tblLayout w:type="fixed"/>
        <w:tblLook w:val="01E0"/>
      </w:tblPr>
      <w:tblGrid>
        <w:gridCol w:w="3369"/>
        <w:gridCol w:w="3375"/>
        <w:gridCol w:w="3372"/>
      </w:tblGrid>
      <w:tr w:rsidR="007A0F0E" w:rsidTr="007C5B3A">
        <w:trPr>
          <w:trHeight w:val="630"/>
        </w:trPr>
        <w:tc>
          <w:tcPr>
            <w:tcW w:w="3369" w:type="dxa"/>
            <w:shd w:val="clear" w:color="auto" w:fill="auto"/>
            <w:vAlign w:val="center"/>
          </w:tcPr>
          <w:p w:rsidR="007A0F0E" w:rsidRDefault="007A0F0E" w:rsidP="007C5B3A">
            <w:r>
              <w:lastRenderedPageBreak/>
              <w:t xml:space="preserve">V </w:t>
            </w:r>
            <w:r w:rsidR="009728C8">
              <w:t>Ostravě</w:t>
            </w:r>
            <w:r>
              <w:t xml:space="preserve"> dne</w:t>
            </w:r>
            <w:r w:rsidR="00CB723D">
              <w:t xml:space="preserve"> _______</w:t>
            </w:r>
          </w:p>
          <w:p w:rsidR="007A0F0E" w:rsidRDefault="007A0F0E" w:rsidP="007C5B3A">
            <w:pPr>
              <w:pStyle w:val="Odstavecseseznamem"/>
              <w:ind w:left="357"/>
            </w:pPr>
          </w:p>
          <w:p w:rsidR="007A0F0E" w:rsidRDefault="007A0F0E" w:rsidP="007C5B3A">
            <w:pPr>
              <w:ind w:right="67"/>
              <w:jc w:val="center"/>
            </w:pPr>
          </w:p>
        </w:tc>
        <w:tc>
          <w:tcPr>
            <w:tcW w:w="3375" w:type="dxa"/>
            <w:vAlign w:val="center"/>
          </w:tcPr>
          <w:p w:rsidR="007A0F0E" w:rsidRDefault="007A0F0E" w:rsidP="007C5B3A">
            <w:pPr>
              <w:jc w:val="left"/>
            </w:pPr>
            <w:r>
              <w:t>V </w:t>
            </w:r>
            <w:proofErr w:type="spellStart"/>
            <w:r w:rsidR="009728C8">
              <w:t>Rýmařově</w:t>
            </w:r>
            <w:proofErr w:type="spellEnd"/>
            <w:r w:rsidR="00CB723D">
              <w:t xml:space="preserve"> </w:t>
            </w:r>
            <w:r>
              <w:t xml:space="preserve">dne </w:t>
            </w:r>
            <w:r w:rsidR="00CB723D">
              <w:t>_______</w:t>
            </w:r>
          </w:p>
          <w:p w:rsidR="007A0F0E" w:rsidRDefault="007A0F0E" w:rsidP="007C5B3A">
            <w:pPr>
              <w:jc w:val="left"/>
            </w:pPr>
          </w:p>
          <w:p w:rsidR="007A0F0E" w:rsidRDefault="007A0F0E" w:rsidP="007C5B3A">
            <w:pPr>
              <w:jc w:val="left"/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A0F0E" w:rsidRDefault="007A0F0E" w:rsidP="007C5B3A">
            <w:pPr>
              <w:jc w:val="left"/>
            </w:pPr>
            <w:r>
              <w:t xml:space="preserve">V </w:t>
            </w:r>
            <w:proofErr w:type="spellStart"/>
            <w:r w:rsidR="009728C8">
              <w:t>Rýmařově</w:t>
            </w:r>
            <w:proofErr w:type="spellEnd"/>
            <w:r w:rsidR="00CB723D">
              <w:t xml:space="preserve"> </w:t>
            </w:r>
            <w:r>
              <w:t xml:space="preserve">dne </w:t>
            </w:r>
            <w:r w:rsidR="00CB723D">
              <w:t>_______</w:t>
            </w:r>
          </w:p>
          <w:p w:rsidR="007A0F0E" w:rsidRDefault="007A0F0E" w:rsidP="007C5B3A">
            <w:pPr>
              <w:jc w:val="left"/>
            </w:pPr>
          </w:p>
          <w:p w:rsidR="007A0F0E" w:rsidRDefault="007A0F0E" w:rsidP="007C5B3A">
            <w:pPr>
              <w:jc w:val="left"/>
            </w:pPr>
          </w:p>
        </w:tc>
      </w:tr>
      <w:tr w:rsidR="007A0F0E" w:rsidTr="007C5B3A">
        <w:trPr>
          <w:cantSplit/>
          <w:trHeight w:val="2925"/>
        </w:trPr>
        <w:tc>
          <w:tcPr>
            <w:tcW w:w="3369" w:type="dxa"/>
            <w:tcBorders>
              <w:bottom w:val="single" w:sz="12" w:space="0" w:color="auto"/>
            </w:tcBorders>
            <w:shd w:val="clear" w:color="auto" w:fill="auto"/>
          </w:tcPr>
          <w:p w:rsidR="007A0F0E" w:rsidRDefault="007A0F0E" w:rsidP="008E30BB">
            <w:pPr>
              <w:spacing w:after="0"/>
            </w:pPr>
            <w:r>
              <w:t>Podnájemce:</w:t>
            </w: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CB723D" w:rsidRDefault="00CB723D" w:rsidP="007C5B3A">
            <w:pPr>
              <w:spacing w:after="0"/>
              <w:jc w:val="center"/>
            </w:pPr>
            <w:r w:rsidRPr="00CB723D">
              <w:t xml:space="preserve">Ing. David Bauer </w:t>
            </w:r>
          </w:p>
          <w:p w:rsidR="007A0F0E" w:rsidRDefault="007A0F0E" w:rsidP="007C5B3A">
            <w:pPr>
              <w:spacing w:after="0"/>
              <w:jc w:val="center"/>
            </w:pPr>
            <w:r>
              <w:t>j</w:t>
            </w:r>
            <w:r w:rsidRPr="00E325F2">
              <w:t>ednatel</w:t>
            </w:r>
          </w:p>
          <w:p w:rsidR="007A0F0E" w:rsidRDefault="007A0F0E" w:rsidP="007C5B3A">
            <w:pPr>
              <w:spacing w:after="0"/>
              <w:jc w:val="center"/>
            </w:pPr>
          </w:p>
          <w:p w:rsidR="007A0F0E" w:rsidRDefault="007A0F0E" w:rsidP="007C5B3A">
            <w:pPr>
              <w:spacing w:after="0"/>
              <w:jc w:val="center"/>
            </w:pPr>
          </w:p>
          <w:p w:rsidR="007A0F0E" w:rsidRDefault="007A0F0E" w:rsidP="007C5B3A">
            <w:pPr>
              <w:spacing w:after="0"/>
              <w:jc w:val="center"/>
            </w:pPr>
          </w:p>
          <w:p w:rsidR="007A0F0E" w:rsidRDefault="007A0F0E" w:rsidP="007C5B3A">
            <w:pPr>
              <w:spacing w:after="0"/>
              <w:jc w:val="center"/>
            </w:pPr>
          </w:p>
          <w:p w:rsidR="007A0F0E" w:rsidRDefault="007A0F0E" w:rsidP="007C5B3A">
            <w:pPr>
              <w:spacing w:after="0"/>
              <w:jc w:val="center"/>
            </w:pPr>
          </w:p>
          <w:p w:rsidR="007A0F0E" w:rsidRPr="002955C9" w:rsidRDefault="007A0F0E" w:rsidP="007C5B3A">
            <w:pPr>
              <w:spacing w:after="0"/>
              <w:jc w:val="center"/>
            </w:pPr>
          </w:p>
        </w:tc>
        <w:tc>
          <w:tcPr>
            <w:tcW w:w="3375" w:type="dxa"/>
            <w:vMerge w:val="restart"/>
          </w:tcPr>
          <w:p w:rsidR="007A0F0E" w:rsidRDefault="007A0F0E" w:rsidP="008E30BB">
            <w:pPr>
              <w:spacing w:after="0"/>
            </w:pPr>
            <w:r>
              <w:t>Nájemce:</w:t>
            </w: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7A0F0E" w:rsidRDefault="00CB723D" w:rsidP="007C5B3A">
            <w:pPr>
              <w:spacing w:after="0"/>
              <w:jc w:val="center"/>
            </w:pPr>
            <w:r w:rsidRPr="00CB723D">
              <w:t xml:space="preserve">Ing. Tomáš </w:t>
            </w:r>
            <w:proofErr w:type="spellStart"/>
            <w:r w:rsidRPr="00CB723D">
              <w:t>Kӧhler</w:t>
            </w:r>
            <w:proofErr w:type="spellEnd"/>
          </w:p>
          <w:p w:rsidR="00CB723D" w:rsidRDefault="00CB723D" w:rsidP="00CB723D">
            <w:pPr>
              <w:spacing w:after="0"/>
              <w:jc w:val="center"/>
            </w:pPr>
            <w:r>
              <w:t>j</w:t>
            </w:r>
            <w:r w:rsidRPr="00E325F2">
              <w:t>ednatel</w:t>
            </w:r>
          </w:p>
          <w:p w:rsidR="007A0F0E" w:rsidRDefault="007A0F0E" w:rsidP="007C5B3A">
            <w:pPr>
              <w:spacing w:after="0"/>
              <w:jc w:val="center"/>
            </w:pPr>
          </w:p>
        </w:tc>
        <w:tc>
          <w:tcPr>
            <w:tcW w:w="3372" w:type="dxa"/>
            <w:vMerge w:val="restart"/>
            <w:shd w:val="clear" w:color="auto" w:fill="auto"/>
          </w:tcPr>
          <w:p w:rsidR="007A0F0E" w:rsidRDefault="007A0F0E" w:rsidP="008E30BB">
            <w:pPr>
              <w:spacing w:after="0"/>
            </w:pPr>
            <w:r>
              <w:t>Pronajímatel:</w:t>
            </w:r>
          </w:p>
          <w:p w:rsidR="007A0F0E" w:rsidRDefault="007A0F0E" w:rsidP="007C5B3A">
            <w:pPr>
              <w:spacing w:after="0"/>
            </w:pPr>
          </w:p>
          <w:p w:rsidR="007A0F0E" w:rsidRDefault="007A0F0E" w:rsidP="007C5B3A">
            <w:pPr>
              <w:spacing w:after="0"/>
            </w:pPr>
          </w:p>
          <w:p w:rsidR="007A0F0E" w:rsidRDefault="007A0F0E" w:rsidP="007C5B3A">
            <w:pPr>
              <w:spacing w:after="0"/>
            </w:pPr>
          </w:p>
          <w:p w:rsidR="007A0F0E" w:rsidRDefault="007A0F0E" w:rsidP="007C5B3A">
            <w:pPr>
              <w:spacing w:after="0"/>
            </w:pPr>
          </w:p>
          <w:p w:rsidR="007A0F0E" w:rsidRDefault="007A0F0E" w:rsidP="007C5B3A">
            <w:pPr>
              <w:spacing w:after="0"/>
            </w:pPr>
          </w:p>
          <w:p w:rsidR="007A0F0E" w:rsidRDefault="007A0F0E" w:rsidP="007C5B3A">
            <w:pPr>
              <w:pBdr>
                <w:bottom w:val="single" w:sz="12" w:space="1" w:color="auto"/>
              </w:pBdr>
              <w:spacing w:after="0"/>
            </w:pPr>
          </w:p>
          <w:p w:rsidR="00CB723D" w:rsidRDefault="00CB723D" w:rsidP="007C5B3A">
            <w:pPr>
              <w:spacing w:after="0"/>
              <w:jc w:val="center"/>
            </w:pPr>
            <w:r w:rsidRPr="00CB723D">
              <w:t xml:space="preserve">Ing. Luděk Šimko </w:t>
            </w:r>
          </w:p>
          <w:p w:rsidR="007A0F0E" w:rsidRDefault="00CB723D" w:rsidP="007C5B3A">
            <w:pPr>
              <w:spacing w:after="0"/>
              <w:jc w:val="center"/>
            </w:pPr>
            <w:r>
              <w:t>starosta</w:t>
            </w:r>
          </w:p>
        </w:tc>
      </w:tr>
      <w:tr w:rsidR="007A0F0E" w:rsidTr="007C5B3A">
        <w:trPr>
          <w:cantSplit/>
          <w:trHeight w:val="854"/>
        </w:trPr>
        <w:tc>
          <w:tcPr>
            <w:tcW w:w="3369" w:type="dxa"/>
            <w:tcBorders>
              <w:top w:val="single" w:sz="12" w:space="0" w:color="auto"/>
            </w:tcBorders>
            <w:shd w:val="clear" w:color="auto" w:fill="auto"/>
          </w:tcPr>
          <w:p w:rsidR="007A0F0E" w:rsidRDefault="007A0F0E" w:rsidP="007C5B3A">
            <w:pPr>
              <w:spacing w:after="0"/>
              <w:jc w:val="center"/>
            </w:pPr>
            <w:r w:rsidRPr="00E325F2">
              <w:t>Ing. Lumír Žák</w:t>
            </w:r>
          </w:p>
          <w:p w:rsidR="007A0F0E" w:rsidRDefault="007A0F0E" w:rsidP="007C5B3A">
            <w:pPr>
              <w:spacing w:after="0"/>
              <w:jc w:val="center"/>
            </w:pPr>
            <w:r w:rsidRPr="00E325F2">
              <w:t>jednatel</w:t>
            </w:r>
          </w:p>
        </w:tc>
        <w:tc>
          <w:tcPr>
            <w:tcW w:w="3375" w:type="dxa"/>
            <w:vMerge/>
          </w:tcPr>
          <w:p w:rsidR="007A0F0E" w:rsidRDefault="007A0F0E" w:rsidP="007C5B3A">
            <w:pPr>
              <w:spacing w:after="0"/>
              <w:jc w:val="center"/>
            </w:pPr>
          </w:p>
        </w:tc>
        <w:tc>
          <w:tcPr>
            <w:tcW w:w="3372" w:type="dxa"/>
            <w:vMerge/>
            <w:shd w:val="clear" w:color="auto" w:fill="auto"/>
          </w:tcPr>
          <w:p w:rsidR="007A0F0E" w:rsidRDefault="007A0F0E" w:rsidP="007C5B3A">
            <w:pPr>
              <w:spacing w:after="0"/>
              <w:jc w:val="center"/>
            </w:pPr>
          </w:p>
        </w:tc>
      </w:tr>
    </w:tbl>
    <w:tbl>
      <w:tblPr>
        <w:tblW w:w="0" w:type="auto"/>
        <w:tblLook w:val="04A0"/>
      </w:tblPr>
      <w:tblGrid>
        <w:gridCol w:w="4928"/>
        <w:gridCol w:w="4284"/>
      </w:tblGrid>
      <w:tr w:rsidR="007A0F0E" w:rsidRPr="004F25E8" w:rsidTr="002A26F9">
        <w:tc>
          <w:tcPr>
            <w:tcW w:w="4928" w:type="dxa"/>
            <w:shd w:val="clear" w:color="auto" w:fill="auto"/>
          </w:tcPr>
          <w:p w:rsidR="00246C37" w:rsidRPr="004F25E8" w:rsidRDefault="00246C37" w:rsidP="002A26F9">
            <w:pPr>
              <w:spacing w:after="0"/>
              <w:rPr>
                <w:rFonts w:cs="Segoe UI"/>
              </w:rPr>
            </w:pPr>
          </w:p>
        </w:tc>
        <w:tc>
          <w:tcPr>
            <w:tcW w:w="4284" w:type="dxa"/>
            <w:shd w:val="clear" w:color="auto" w:fill="auto"/>
          </w:tcPr>
          <w:p w:rsidR="00246C37" w:rsidRPr="004F25E8" w:rsidRDefault="00246C37" w:rsidP="002A26F9">
            <w:pPr>
              <w:spacing w:after="0"/>
              <w:rPr>
                <w:rFonts w:cs="Segoe UI"/>
              </w:rPr>
            </w:pPr>
          </w:p>
        </w:tc>
      </w:tr>
      <w:tr w:rsidR="007A0F0E" w:rsidRPr="004F25E8" w:rsidTr="002A26F9">
        <w:tc>
          <w:tcPr>
            <w:tcW w:w="4928" w:type="dxa"/>
            <w:shd w:val="clear" w:color="auto" w:fill="auto"/>
          </w:tcPr>
          <w:p w:rsidR="00246C37" w:rsidRPr="004F25E8" w:rsidRDefault="00246C37" w:rsidP="002A26F9">
            <w:pPr>
              <w:spacing w:after="0"/>
              <w:rPr>
                <w:rFonts w:cs="Segoe UI"/>
              </w:rPr>
            </w:pPr>
          </w:p>
        </w:tc>
        <w:tc>
          <w:tcPr>
            <w:tcW w:w="4284" w:type="dxa"/>
            <w:shd w:val="clear" w:color="auto" w:fill="auto"/>
          </w:tcPr>
          <w:p w:rsidR="00246C37" w:rsidRPr="004F25E8" w:rsidRDefault="00246C37" w:rsidP="002A26F9">
            <w:pPr>
              <w:spacing w:after="0"/>
              <w:rPr>
                <w:rFonts w:cs="Segoe UI"/>
                <w:b/>
              </w:rPr>
            </w:pPr>
          </w:p>
        </w:tc>
      </w:tr>
      <w:tr w:rsidR="007A0F0E" w:rsidRPr="004F25E8" w:rsidTr="002A26F9">
        <w:tc>
          <w:tcPr>
            <w:tcW w:w="4928" w:type="dxa"/>
            <w:shd w:val="clear" w:color="auto" w:fill="auto"/>
          </w:tcPr>
          <w:p w:rsidR="00246C37" w:rsidRPr="004F25E8" w:rsidRDefault="00246C37" w:rsidP="00F421FC">
            <w:pPr>
              <w:spacing w:after="0"/>
              <w:rPr>
                <w:rFonts w:cs="Segoe UI"/>
              </w:rPr>
            </w:pPr>
          </w:p>
        </w:tc>
        <w:tc>
          <w:tcPr>
            <w:tcW w:w="4284" w:type="dxa"/>
            <w:shd w:val="clear" w:color="auto" w:fill="auto"/>
          </w:tcPr>
          <w:p w:rsidR="00246C37" w:rsidRPr="004F25E8" w:rsidRDefault="00246C37" w:rsidP="002A26F9">
            <w:pPr>
              <w:spacing w:after="0"/>
              <w:rPr>
                <w:rFonts w:cs="Segoe UI"/>
                <w:b/>
              </w:rPr>
            </w:pPr>
          </w:p>
        </w:tc>
      </w:tr>
      <w:tr w:rsidR="007A0F0E" w:rsidRPr="004F25E8" w:rsidTr="002B393A">
        <w:tc>
          <w:tcPr>
            <w:tcW w:w="4928" w:type="dxa"/>
            <w:shd w:val="clear" w:color="auto" w:fill="auto"/>
          </w:tcPr>
          <w:p w:rsidR="00246C37" w:rsidRPr="004F25E8" w:rsidRDefault="00246C37" w:rsidP="002B393A">
            <w:pPr>
              <w:spacing w:after="0"/>
              <w:rPr>
                <w:rFonts w:cs="Segoe UI"/>
              </w:rPr>
            </w:pPr>
          </w:p>
        </w:tc>
        <w:tc>
          <w:tcPr>
            <w:tcW w:w="4284" w:type="dxa"/>
            <w:shd w:val="clear" w:color="auto" w:fill="auto"/>
          </w:tcPr>
          <w:p w:rsidR="00246C37" w:rsidRPr="004F25E8" w:rsidRDefault="00246C37" w:rsidP="002A26F9">
            <w:pPr>
              <w:spacing w:after="0"/>
              <w:rPr>
                <w:rFonts w:cs="Segoe UI"/>
              </w:rPr>
            </w:pPr>
          </w:p>
        </w:tc>
      </w:tr>
    </w:tbl>
    <w:p w:rsidR="00033925" w:rsidRPr="004F25E8" w:rsidRDefault="00033925" w:rsidP="00246C37">
      <w:pPr>
        <w:ind w:firstLine="708"/>
        <w:rPr>
          <w:rFonts w:cs="Segoe UI"/>
        </w:rPr>
      </w:pPr>
    </w:p>
    <w:sectPr w:rsidR="00033925" w:rsidRPr="004F25E8" w:rsidSect="009A04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76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C3" w:rsidRDefault="001C27C3" w:rsidP="00AF25FC">
      <w:pPr>
        <w:spacing w:after="0"/>
      </w:pPr>
      <w:r>
        <w:separator/>
      </w:r>
    </w:p>
  </w:endnote>
  <w:endnote w:type="continuationSeparator" w:id="0">
    <w:p w:rsidR="001C27C3" w:rsidRDefault="001C27C3" w:rsidP="00AF25FC">
      <w:pPr>
        <w:spacing w:after="0"/>
      </w:pPr>
      <w:r>
        <w:continuationSeparator/>
      </w:r>
    </w:p>
  </w:endnote>
  <w:endnote w:type="continuationNotice" w:id="1">
    <w:p w:rsidR="001C27C3" w:rsidRDefault="001C27C3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FC" w:rsidRDefault="00726A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8" w:type="dxa"/>
      <w:tblInd w:w="108" w:type="dxa"/>
      <w:tblLook w:val="01E0"/>
    </w:tblPr>
    <w:tblGrid>
      <w:gridCol w:w="2567"/>
      <w:gridCol w:w="2395"/>
      <w:gridCol w:w="2693"/>
      <w:gridCol w:w="1653"/>
    </w:tblGrid>
    <w:tr w:rsidR="009E15AB" w:rsidRPr="006F3989" w:rsidTr="007C5B3A">
      <w:trPr>
        <w:trHeight w:val="354"/>
      </w:trPr>
      <w:tc>
        <w:tcPr>
          <w:tcW w:w="2567" w:type="dxa"/>
          <w:shd w:val="clear" w:color="auto" w:fill="auto"/>
          <w:vAlign w:val="center"/>
        </w:tcPr>
        <w:p w:rsidR="009E15AB" w:rsidRPr="009E15AB" w:rsidRDefault="009E15AB" w:rsidP="009E15AB">
          <w:pPr>
            <w:pStyle w:val="Zpat"/>
            <w:spacing w:after="0"/>
            <w:jc w:val="center"/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</w:pP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t>Za Podnájemce ov</w:t>
          </w:r>
          <w:r w:rsidRPr="009E15AB">
            <w:rPr>
              <w:rFonts w:ascii="Calibri" w:hAnsi="Calibri" w:cs="Calibri"/>
              <w:color w:val="808080"/>
              <w:sz w:val="15"/>
              <w:szCs w:val="20"/>
            </w:rPr>
            <w:t>ěř</w:t>
          </w: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t>il zn</w:t>
          </w:r>
          <w:r w:rsidRPr="009E15AB">
            <w:rPr>
              <w:rFonts w:ascii="Calibri" w:hAnsi="Calibri" w:cs="Calibri"/>
              <w:color w:val="808080"/>
              <w:sz w:val="15"/>
              <w:szCs w:val="20"/>
            </w:rPr>
            <w:t>ě</w:t>
          </w: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t>ní:</w:t>
          </w:r>
        </w:p>
      </w:tc>
      <w:tc>
        <w:tcPr>
          <w:tcW w:w="2395" w:type="dxa"/>
          <w:vAlign w:val="center"/>
        </w:tcPr>
        <w:p w:rsidR="009E15AB" w:rsidRPr="009E15AB" w:rsidRDefault="009E15AB" w:rsidP="009E15AB">
          <w:pPr>
            <w:pStyle w:val="Normln0"/>
            <w:tabs>
              <w:tab w:val="left" w:pos="3960"/>
            </w:tabs>
            <w:spacing w:after="0"/>
            <w:jc w:val="center"/>
            <w:rPr>
              <w:rFonts w:ascii="Segoe UI Symbol" w:hAnsi="Segoe UI Symbol"/>
              <w:color w:val="808080"/>
              <w:sz w:val="15"/>
            </w:rPr>
          </w:pPr>
          <w:r w:rsidRPr="009E15AB">
            <w:rPr>
              <w:rFonts w:ascii="Segoe UI Symbol" w:hAnsi="Segoe UI Symbol"/>
              <w:color w:val="808080"/>
              <w:sz w:val="15"/>
            </w:rPr>
            <w:t>Za Nájemce ov</w:t>
          </w:r>
          <w:r w:rsidRPr="009E15AB">
            <w:rPr>
              <w:rFonts w:ascii="Calibri" w:hAnsi="Calibri" w:cs="Calibri"/>
              <w:color w:val="808080"/>
              <w:sz w:val="15"/>
            </w:rPr>
            <w:t>ěř</w:t>
          </w:r>
          <w:r w:rsidRPr="009E15AB">
            <w:rPr>
              <w:rFonts w:ascii="Segoe UI Symbol" w:hAnsi="Segoe UI Symbol"/>
              <w:color w:val="808080"/>
              <w:sz w:val="15"/>
            </w:rPr>
            <w:t>il zn</w:t>
          </w:r>
          <w:r w:rsidRPr="009E15AB">
            <w:rPr>
              <w:rFonts w:ascii="Calibri" w:hAnsi="Calibri" w:cs="Calibri"/>
              <w:color w:val="808080"/>
              <w:sz w:val="15"/>
            </w:rPr>
            <w:t>ě</w:t>
          </w:r>
          <w:r w:rsidRPr="009E15AB">
            <w:rPr>
              <w:rFonts w:ascii="Segoe UI Symbol" w:hAnsi="Segoe UI Symbol"/>
              <w:color w:val="808080"/>
              <w:sz w:val="15"/>
            </w:rPr>
            <w:t>ní:</w:t>
          </w:r>
        </w:p>
      </w:tc>
      <w:tc>
        <w:tcPr>
          <w:tcW w:w="2693" w:type="dxa"/>
          <w:vAlign w:val="center"/>
        </w:tcPr>
        <w:p w:rsidR="009E15AB" w:rsidRPr="009E15AB" w:rsidRDefault="009E15AB" w:rsidP="009E15AB">
          <w:pPr>
            <w:pStyle w:val="Normln0"/>
            <w:tabs>
              <w:tab w:val="left" w:pos="3960"/>
            </w:tabs>
            <w:spacing w:after="0"/>
            <w:jc w:val="center"/>
            <w:rPr>
              <w:rFonts w:ascii="Segoe UI Symbol" w:hAnsi="Segoe UI Symbol"/>
              <w:color w:val="808080"/>
              <w:sz w:val="15"/>
            </w:rPr>
          </w:pPr>
          <w:r w:rsidRPr="009E15AB">
            <w:rPr>
              <w:rFonts w:ascii="Segoe UI Symbol" w:hAnsi="Segoe UI Symbol"/>
              <w:color w:val="808080"/>
              <w:sz w:val="15"/>
            </w:rPr>
            <w:t>Za Pronajímatele ov</w:t>
          </w:r>
          <w:r w:rsidRPr="009E15AB">
            <w:rPr>
              <w:rFonts w:ascii="Calibri" w:hAnsi="Calibri" w:cs="Calibri"/>
              <w:color w:val="808080"/>
              <w:sz w:val="15"/>
            </w:rPr>
            <w:t>ěř</w:t>
          </w:r>
          <w:r w:rsidRPr="009E15AB">
            <w:rPr>
              <w:rFonts w:ascii="Segoe UI Symbol" w:hAnsi="Segoe UI Symbol"/>
              <w:color w:val="808080"/>
              <w:sz w:val="15"/>
            </w:rPr>
            <w:t>il zn</w:t>
          </w:r>
          <w:r w:rsidRPr="009E15AB">
            <w:rPr>
              <w:rFonts w:ascii="Calibri" w:hAnsi="Calibri" w:cs="Calibri"/>
              <w:color w:val="808080"/>
              <w:sz w:val="15"/>
            </w:rPr>
            <w:t>ě</w:t>
          </w:r>
          <w:r w:rsidRPr="009E15AB">
            <w:rPr>
              <w:rFonts w:ascii="Segoe UI Symbol" w:hAnsi="Segoe UI Symbol"/>
              <w:color w:val="808080"/>
              <w:sz w:val="15"/>
            </w:rPr>
            <w:t>ní:</w:t>
          </w:r>
        </w:p>
      </w:tc>
      <w:tc>
        <w:tcPr>
          <w:tcW w:w="1653" w:type="dxa"/>
          <w:shd w:val="clear" w:color="auto" w:fill="auto"/>
          <w:vAlign w:val="center"/>
        </w:tcPr>
        <w:p w:rsidR="009E15AB" w:rsidRPr="009E15AB" w:rsidRDefault="009E15AB" w:rsidP="009E15AB">
          <w:pPr>
            <w:pStyle w:val="Normln0"/>
            <w:tabs>
              <w:tab w:val="left" w:pos="3960"/>
            </w:tabs>
            <w:spacing w:after="0"/>
            <w:ind w:left="-108"/>
            <w:jc w:val="center"/>
            <w:rPr>
              <w:rStyle w:val="slostrnky"/>
              <w:rFonts w:ascii="Segoe UI Symbol" w:hAnsi="Segoe UI Symbol"/>
              <w:color w:val="808080"/>
              <w:sz w:val="15"/>
            </w:rPr>
          </w:pPr>
        </w:p>
      </w:tc>
    </w:tr>
    <w:tr w:rsidR="009E15AB" w:rsidRPr="006F3989" w:rsidTr="007C5B3A">
      <w:trPr>
        <w:trHeight w:val="348"/>
      </w:trPr>
      <w:tc>
        <w:tcPr>
          <w:tcW w:w="2567" w:type="dxa"/>
          <w:shd w:val="clear" w:color="auto" w:fill="auto"/>
          <w:vAlign w:val="center"/>
        </w:tcPr>
        <w:p w:rsidR="009E15AB" w:rsidRPr="00D6059F" w:rsidRDefault="009E15AB" w:rsidP="00D6059F">
          <w:pPr>
            <w:pStyle w:val="Zpat"/>
            <w:spacing w:after="0"/>
            <w:jc w:val="center"/>
            <w:rPr>
              <w:rStyle w:val="slostrnky"/>
              <w:rFonts w:ascii="Arial" w:hAnsi="Arial" w:cs="Arial"/>
              <w:color w:val="808080"/>
              <w:sz w:val="15"/>
              <w:szCs w:val="20"/>
            </w:rPr>
          </w:pPr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 xml:space="preserve">Ing. </w:t>
          </w:r>
          <w:r w:rsidR="00D6059F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 xml:space="preserve">Stanislav </w:t>
          </w:r>
          <w:proofErr w:type="spellStart"/>
          <w:r w:rsidR="00D6059F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>Mold</w:t>
          </w:r>
          <w:r w:rsidR="00D6059F">
            <w:rPr>
              <w:rStyle w:val="slostrnky"/>
              <w:rFonts w:ascii="Arial" w:hAnsi="Arial" w:cs="Arial"/>
              <w:color w:val="808080"/>
              <w:sz w:val="15"/>
              <w:szCs w:val="20"/>
            </w:rPr>
            <w:t>řík</w:t>
          </w:r>
          <w:proofErr w:type="spellEnd"/>
        </w:p>
      </w:tc>
      <w:tc>
        <w:tcPr>
          <w:tcW w:w="2395" w:type="dxa"/>
          <w:vAlign w:val="center"/>
        </w:tcPr>
        <w:p w:rsidR="009E15AB" w:rsidRPr="009E15AB" w:rsidRDefault="009E15AB" w:rsidP="009E15AB">
          <w:pPr>
            <w:pStyle w:val="Zpat"/>
            <w:spacing w:after="0"/>
            <w:jc w:val="center"/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</w:pPr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 xml:space="preserve">Ing. Tomáš </w:t>
          </w:r>
          <w:proofErr w:type="spellStart"/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>K</w:t>
          </w:r>
          <w:r w:rsidRPr="009E15AB">
            <w:rPr>
              <w:rStyle w:val="slostrnky"/>
              <w:rFonts w:ascii="Calibri" w:hAnsi="Calibri" w:cs="Calibri"/>
              <w:color w:val="808080"/>
              <w:sz w:val="15"/>
              <w:szCs w:val="20"/>
            </w:rPr>
            <w:t>ӧ</w:t>
          </w:r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>hler</w:t>
          </w:r>
          <w:proofErr w:type="spellEnd"/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 xml:space="preserve"> </w:t>
          </w:r>
        </w:p>
      </w:tc>
      <w:tc>
        <w:tcPr>
          <w:tcW w:w="2693" w:type="dxa"/>
          <w:vAlign w:val="center"/>
        </w:tcPr>
        <w:p w:rsidR="009E15AB" w:rsidRPr="009E15AB" w:rsidRDefault="009E15AB" w:rsidP="009E15AB">
          <w:pPr>
            <w:pStyle w:val="Zpat"/>
            <w:spacing w:after="0"/>
            <w:jc w:val="center"/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</w:pPr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>Ing. Lud</w:t>
          </w:r>
          <w:r w:rsidRPr="009E15AB">
            <w:rPr>
              <w:rStyle w:val="slostrnky"/>
              <w:rFonts w:ascii="Calibri" w:hAnsi="Calibri" w:cs="Calibri"/>
              <w:color w:val="808080"/>
              <w:sz w:val="15"/>
              <w:szCs w:val="20"/>
            </w:rPr>
            <w:t>ě</w:t>
          </w:r>
          <w:r w:rsidRPr="009E15AB"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  <w:t>k Šimko</w:t>
          </w:r>
        </w:p>
      </w:tc>
      <w:tc>
        <w:tcPr>
          <w:tcW w:w="1653" w:type="dxa"/>
          <w:shd w:val="clear" w:color="auto" w:fill="auto"/>
          <w:vAlign w:val="center"/>
        </w:tcPr>
        <w:p w:rsidR="009E15AB" w:rsidRPr="009E15AB" w:rsidRDefault="009E15AB" w:rsidP="009E15AB">
          <w:pPr>
            <w:pStyle w:val="Zpat"/>
            <w:spacing w:after="0"/>
            <w:ind w:left="-108"/>
            <w:jc w:val="center"/>
            <w:rPr>
              <w:rStyle w:val="slostrnky"/>
              <w:rFonts w:ascii="Segoe UI Symbol" w:hAnsi="Segoe UI Symbol"/>
              <w:color w:val="808080"/>
              <w:sz w:val="15"/>
              <w:szCs w:val="20"/>
            </w:rPr>
          </w:pP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t xml:space="preserve">Stránka </w:t>
          </w:r>
          <w:r w:rsidR="0072326B" w:rsidRPr="009E15AB">
            <w:rPr>
              <w:rFonts w:ascii="Segoe UI Symbol" w:hAnsi="Segoe UI Symbol"/>
              <w:color w:val="808080"/>
              <w:sz w:val="15"/>
              <w:szCs w:val="20"/>
            </w:rPr>
            <w:fldChar w:fldCharType="begin"/>
          </w: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instrText>PAGE</w:instrText>
          </w:r>
          <w:r w:rsidR="0072326B" w:rsidRPr="009E15AB">
            <w:rPr>
              <w:rFonts w:ascii="Segoe UI Symbol" w:hAnsi="Segoe UI Symbol"/>
              <w:color w:val="808080"/>
              <w:sz w:val="15"/>
              <w:szCs w:val="20"/>
            </w:rPr>
            <w:fldChar w:fldCharType="separate"/>
          </w:r>
          <w:r w:rsidR="00222920">
            <w:rPr>
              <w:rFonts w:ascii="Segoe UI Symbol" w:hAnsi="Segoe UI Symbol"/>
              <w:noProof/>
              <w:color w:val="808080"/>
              <w:sz w:val="15"/>
              <w:szCs w:val="20"/>
            </w:rPr>
            <w:t>9</w:t>
          </w:r>
          <w:r w:rsidR="0072326B" w:rsidRPr="009E15AB">
            <w:rPr>
              <w:rFonts w:ascii="Segoe UI Symbol" w:hAnsi="Segoe UI Symbol"/>
              <w:color w:val="808080"/>
              <w:sz w:val="15"/>
              <w:szCs w:val="20"/>
            </w:rPr>
            <w:fldChar w:fldCharType="end"/>
          </w: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t xml:space="preserve"> z </w:t>
          </w:r>
          <w:r w:rsidR="0072326B" w:rsidRPr="009E15AB">
            <w:rPr>
              <w:rFonts w:ascii="Segoe UI Symbol" w:hAnsi="Segoe UI Symbol"/>
              <w:color w:val="808080"/>
              <w:sz w:val="15"/>
              <w:szCs w:val="20"/>
            </w:rPr>
            <w:fldChar w:fldCharType="begin"/>
          </w:r>
          <w:r w:rsidRPr="009E15AB">
            <w:rPr>
              <w:rFonts w:ascii="Segoe UI Symbol" w:hAnsi="Segoe UI Symbol"/>
              <w:color w:val="808080"/>
              <w:sz w:val="15"/>
              <w:szCs w:val="20"/>
            </w:rPr>
            <w:instrText>NUMPAGES</w:instrText>
          </w:r>
          <w:r w:rsidR="0072326B" w:rsidRPr="009E15AB">
            <w:rPr>
              <w:rFonts w:ascii="Segoe UI Symbol" w:hAnsi="Segoe UI Symbol"/>
              <w:color w:val="808080"/>
              <w:sz w:val="15"/>
              <w:szCs w:val="20"/>
            </w:rPr>
            <w:fldChar w:fldCharType="separate"/>
          </w:r>
          <w:r w:rsidR="00222920">
            <w:rPr>
              <w:rFonts w:ascii="Segoe UI Symbol" w:hAnsi="Segoe UI Symbol"/>
              <w:noProof/>
              <w:color w:val="808080"/>
              <w:sz w:val="15"/>
              <w:szCs w:val="20"/>
            </w:rPr>
            <w:t>9</w:t>
          </w:r>
          <w:r w:rsidR="0072326B" w:rsidRPr="009E15AB">
            <w:rPr>
              <w:rFonts w:ascii="Segoe UI Symbol" w:hAnsi="Segoe UI Symbol"/>
              <w:color w:val="808080"/>
              <w:sz w:val="15"/>
              <w:szCs w:val="20"/>
            </w:rPr>
            <w:fldChar w:fldCharType="end"/>
          </w:r>
        </w:p>
      </w:tc>
    </w:tr>
  </w:tbl>
  <w:p w:rsidR="00F637A6" w:rsidRPr="009E15AB" w:rsidRDefault="00F637A6" w:rsidP="009E15A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FC" w:rsidRDefault="00726A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C3" w:rsidRDefault="001C27C3" w:rsidP="00AF25FC">
      <w:pPr>
        <w:spacing w:after="0"/>
      </w:pPr>
      <w:r>
        <w:separator/>
      </w:r>
    </w:p>
  </w:footnote>
  <w:footnote w:type="continuationSeparator" w:id="0">
    <w:p w:rsidR="001C27C3" w:rsidRDefault="001C27C3" w:rsidP="00AF25FC">
      <w:pPr>
        <w:spacing w:after="0"/>
      </w:pPr>
      <w:r>
        <w:continuationSeparator/>
      </w:r>
    </w:p>
  </w:footnote>
  <w:footnote w:type="continuationNotice" w:id="1">
    <w:p w:rsidR="001C27C3" w:rsidRDefault="001C27C3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FC" w:rsidRDefault="00726A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7A6" w:rsidRDefault="0072326B" w:rsidP="000F7A02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umentMarking.CMark_S1I1T0" o:spid="_x0000_s4097" type="#_x0000_t202" style="position:absolute;left:0;text-align:left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bE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i8HmxPQCAABhBgAADgAAAAAAAAAAAAAAAAAuAgAAZHJzL2Uyb0RvYy54bWxQSwECLQAUAAYACAAA&#10;ACEADk/yM+IAAAAMAQAADwAAAAAAAAAAAAAAAABOBQAAZHJzL2Rvd25yZXYueG1sUEsFBgAAAAAE&#10;AAQA8wAAAF0GAAAAAA==&#10;" o:allowincell="f" filled="f" stroked="f" strokeweight=".5pt">
          <v:fill o:detectmouseclick="t"/>
          <v:textbox>
            <w:txbxContent>
              <w:p w:rsidR="000C266A" w:rsidRPr="000C266A" w:rsidRDefault="000C266A" w:rsidP="000C266A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i/>
                    <w:noProof/>
                    <w:color w:val="000000"/>
                  </w:rPr>
                </w:pPr>
                <w:r w:rsidRPr="000C266A">
                  <w:rPr>
                    <w:rFonts w:ascii="Arial" w:hAnsi="Arial" w:cs="Arial"/>
                    <w:i/>
                    <w:noProof/>
                    <w:color w:val="000000"/>
                  </w:rPr>
                  <w:t>Interní</w:t>
                </w:r>
                <w:r>
                  <w:rPr>
                    <w:rFonts w:ascii="Arial" w:hAnsi="Arial" w:cs="Arial"/>
                    <w:i/>
                    <w:noProof/>
                    <w:color w:val="000000"/>
                  </w:rPr>
                  <w:t xml:space="preserve"> </w:t>
                </w:r>
              </w:p>
              <w:p w:rsidR="000C266A" w:rsidRPr="000C266A" w:rsidRDefault="000C266A" w:rsidP="000C266A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  <w:r w:rsidRPr="000C266A">
                  <w:rPr>
                    <w:rFonts w:ascii="Arial" w:hAnsi="Arial" w:cs="Arial"/>
                    <w:noProof/>
                    <w:color w:val="000000"/>
                    <w:sz w:val="12"/>
                  </w:rPr>
                  <w:t xml:space="preserve"> </w:t>
                </w:r>
              </w:p>
              <w:p w:rsidR="000C266A" w:rsidRPr="000C266A" w:rsidRDefault="000C266A" w:rsidP="000C266A">
                <w:pPr>
                  <w:tabs>
                    <w:tab w:val="left" w:pos="1701"/>
                  </w:tabs>
                  <w:spacing w:after="0"/>
                  <w:jc w:val="right"/>
                  <w:rPr>
                    <w:rFonts w:ascii="Arial" w:hAnsi="Arial" w:cs="Arial"/>
                    <w:noProof/>
                    <w:color w:val="000000"/>
                    <w:sz w:val="12"/>
                  </w:rPr>
                </w:pPr>
                <w:r w:rsidRPr="000C266A">
                  <w:rPr>
                    <w:rFonts w:ascii="Arial" w:hAnsi="Arial" w:cs="Arial"/>
                    <w:noProof/>
                    <w:color w:val="000000"/>
                    <w:sz w:val="1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F637A6">
      <w:rPr>
        <w:noProof/>
        <w:lang w:eastAsia="cs-CZ"/>
      </w:rPr>
      <w:drawing>
        <wp:inline distT="0" distB="0" distL="0" distR="0">
          <wp:extent cx="1733550" cy="508635"/>
          <wp:effectExtent l="0" t="0" r="0" b="5715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FC" w:rsidRDefault="00726AF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052"/>
    <w:multiLevelType w:val="multilevel"/>
    <w:tmpl w:val="12E0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376FC"/>
    <w:multiLevelType w:val="hybridMultilevel"/>
    <w:tmpl w:val="F9A285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170FE"/>
    <w:multiLevelType w:val="hybridMultilevel"/>
    <w:tmpl w:val="CA6C22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A04B6"/>
    <w:multiLevelType w:val="hybridMultilevel"/>
    <w:tmpl w:val="7728B2B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F71535"/>
    <w:multiLevelType w:val="hybridMultilevel"/>
    <w:tmpl w:val="9EEEA928"/>
    <w:lvl w:ilvl="0" w:tplc="EA94C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A328EB"/>
    <w:multiLevelType w:val="hybridMultilevel"/>
    <w:tmpl w:val="366C37FE"/>
    <w:lvl w:ilvl="0" w:tplc="7D0A4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135"/>
    <w:multiLevelType w:val="hybridMultilevel"/>
    <w:tmpl w:val="78D86572"/>
    <w:lvl w:ilvl="0" w:tplc="019863A0">
      <w:start w:val="1"/>
      <w:numFmt w:val="lowerLetter"/>
      <w:lvlText w:val="%1)"/>
      <w:lvlJc w:val="left"/>
      <w:pPr>
        <w:ind w:left="1146" w:hanging="360"/>
      </w:pPr>
      <w:rPr>
        <w:rFonts w:cs="Calibri" w:hint="default"/>
        <w:i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6744FF"/>
    <w:multiLevelType w:val="hybridMultilevel"/>
    <w:tmpl w:val="F23A19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C560C1"/>
    <w:multiLevelType w:val="hybridMultilevel"/>
    <w:tmpl w:val="4258BE30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A0C2C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0">
    <w:nsid w:val="14AE7BBB"/>
    <w:multiLevelType w:val="hybridMultilevel"/>
    <w:tmpl w:val="CDA273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F708B0"/>
    <w:multiLevelType w:val="hybridMultilevel"/>
    <w:tmpl w:val="DCBCBB20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C0A04"/>
    <w:multiLevelType w:val="hybridMultilevel"/>
    <w:tmpl w:val="73BA1F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C40C53"/>
    <w:multiLevelType w:val="hybridMultilevel"/>
    <w:tmpl w:val="75BAE5FC"/>
    <w:lvl w:ilvl="0" w:tplc="9030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83F3B"/>
    <w:multiLevelType w:val="multilevel"/>
    <w:tmpl w:val="E6CE1AE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">
    <w:nsid w:val="1D365DBD"/>
    <w:multiLevelType w:val="hybridMultilevel"/>
    <w:tmpl w:val="DAC41F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651744"/>
    <w:multiLevelType w:val="hybridMultilevel"/>
    <w:tmpl w:val="606204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C16174"/>
    <w:multiLevelType w:val="hybridMultilevel"/>
    <w:tmpl w:val="DEC60AAA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40943"/>
    <w:multiLevelType w:val="hybridMultilevel"/>
    <w:tmpl w:val="0344B2DA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C2928"/>
    <w:multiLevelType w:val="hybridMultilevel"/>
    <w:tmpl w:val="D742764E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2B7EA0"/>
    <w:multiLevelType w:val="hybridMultilevel"/>
    <w:tmpl w:val="4BE4E0B4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A903D0"/>
    <w:multiLevelType w:val="hybridMultilevel"/>
    <w:tmpl w:val="AF167402"/>
    <w:lvl w:ilvl="0" w:tplc="B630C8C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FF4629"/>
    <w:multiLevelType w:val="hybridMultilevel"/>
    <w:tmpl w:val="BEC05C40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C57003"/>
    <w:multiLevelType w:val="hybridMultilevel"/>
    <w:tmpl w:val="A448FF02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BA2F2A"/>
    <w:multiLevelType w:val="hybridMultilevel"/>
    <w:tmpl w:val="EC6C841E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7568E"/>
    <w:multiLevelType w:val="hybridMultilevel"/>
    <w:tmpl w:val="9670CDB0"/>
    <w:lvl w:ilvl="0" w:tplc="9200B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E42B05"/>
    <w:multiLevelType w:val="hybridMultilevel"/>
    <w:tmpl w:val="5BE49FD6"/>
    <w:lvl w:ilvl="0" w:tplc="DC6C9750">
      <w:start w:val="1"/>
      <w:numFmt w:val="lowerLetter"/>
      <w:lvlText w:val="%1)"/>
      <w:lvlJc w:val="left"/>
      <w:pPr>
        <w:ind w:left="1429" w:hanging="360"/>
      </w:pPr>
      <w:rPr>
        <w:rFonts w:cs="Calibri" w:hint="default"/>
        <w:i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44443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56F14AD"/>
    <w:multiLevelType w:val="hybridMultilevel"/>
    <w:tmpl w:val="E610A7F6"/>
    <w:lvl w:ilvl="0" w:tplc="0F2C8E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35D328AD"/>
    <w:multiLevelType w:val="hybridMultilevel"/>
    <w:tmpl w:val="5646400C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B27799"/>
    <w:multiLevelType w:val="hybridMultilevel"/>
    <w:tmpl w:val="D102EA5E"/>
    <w:lvl w:ilvl="0" w:tplc="B0FE888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815EED"/>
    <w:multiLevelType w:val="hybridMultilevel"/>
    <w:tmpl w:val="72F6AD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4621FD"/>
    <w:multiLevelType w:val="hybridMultilevel"/>
    <w:tmpl w:val="DDBABE7C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070A8"/>
    <w:multiLevelType w:val="hybridMultilevel"/>
    <w:tmpl w:val="3E32725E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8B7ABA"/>
    <w:multiLevelType w:val="hybridMultilevel"/>
    <w:tmpl w:val="71646582"/>
    <w:lvl w:ilvl="0" w:tplc="B0FE888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8D28CF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D86C17"/>
    <w:multiLevelType w:val="hybridMultilevel"/>
    <w:tmpl w:val="27FEA144"/>
    <w:lvl w:ilvl="0" w:tplc="F65606D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4510322A"/>
    <w:multiLevelType w:val="hybridMultilevel"/>
    <w:tmpl w:val="21E6E9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DB2559"/>
    <w:multiLevelType w:val="hybridMultilevel"/>
    <w:tmpl w:val="962ECC00"/>
    <w:lvl w:ilvl="0" w:tplc="A9968228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4BAD6E01"/>
    <w:multiLevelType w:val="hybridMultilevel"/>
    <w:tmpl w:val="1D34C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E47793"/>
    <w:multiLevelType w:val="hybridMultilevel"/>
    <w:tmpl w:val="04A8D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7132D2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1">
    <w:nsid w:val="588A70E1"/>
    <w:multiLevelType w:val="hybridMultilevel"/>
    <w:tmpl w:val="570850EE"/>
    <w:lvl w:ilvl="0" w:tplc="B0FE888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432F12"/>
    <w:multiLevelType w:val="multilevel"/>
    <w:tmpl w:val="1D64D2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5E356914"/>
    <w:multiLevelType w:val="hybridMultilevel"/>
    <w:tmpl w:val="5B9CFD98"/>
    <w:lvl w:ilvl="0" w:tplc="B0FE888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3F02A6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E888C">
      <w:start w:val="1"/>
      <w:numFmt w:val="decimal"/>
      <w:lvlText w:val="%3."/>
      <w:lvlJc w:val="left"/>
      <w:pPr>
        <w:tabs>
          <w:tab w:val="num" w:pos="1980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FA628B"/>
    <w:multiLevelType w:val="hybridMultilevel"/>
    <w:tmpl w:val="67581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D60AD"/>
    <w:multiLevelType w:val="hybridMultilevel"/>
    <w:tmpl w:val="11D8FEAE"/>
    <w:lvl w:ilvl="0" w:tplc="12FEF4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1640099"/>
    <w:multiLevelType w:val="hybridMultilevel"/>
    <w:tmpl w:val="1DEC3E4C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11336E"/>
    <w:multiLevelType w:val="hybridMultilevel"/>
    <w:tmpl w:val="E8B62A08"/>
    <w:lvl w:ilvl="0" w:tplc="FA927514">
      <w:start w:val="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8">
    <w:nsid w:val="674349F2"/>
    <w:multiLevelType w:val="hybridMultilevel"/>
    <w:tmpl w:val="15408604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1A7121"/>
    <w:multiLevelType w:val="hybridMultilevel"/>
    <w:tmpl w:val="80FA8C06"/>
    <w:lvl w:ilvl="0" w:tplc="24A8A36A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>
    <w:nsid w:val="685D10CB"/>
    <w:multiLevelType w:val="hybridMultilevel"/>
    <w:tmpl w:val="3CB8CC7C"/>
    <w:lvl w:ilvl="0" w:tplc="AC34F0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D41E90"/>
    <w:multiLevelType w:val="hybridMultilevel"/>
    <w:tmpl w:val="5A4A360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DE52731"/>
    <w:multiLevelType w:val="hybridMultilevel"/>
    <w:tmpl w:val="35508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BF3396"/>
    <w:multiLevelType w:val="hybridMultilevel"/>
    <w:tmpl w:val="FE74737A"/>
    <w:lvl w:ilvl="0" w:tplc="BF468B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BCB290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7F0B46"/>
    <w:multiLevelType w:val="hybridMultilevel"/>
    <w:tmpl w:val="716011A8"/>
    <w:lvl w:ilvl="0" w:tplc="3F02A6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15A4A10"/>
    <w:multiLevelType w:val="hybridMultilevel"/>
    <w:tmpl w:val="6BD08A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18F4AFE"/>
    <w:multiLevelType w:val="hybridMultilevel"/>
    <w:tmpl w:val="78B8AA42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B75335"/>
    <w:multiLevelType w:val="hybridMultilevel"/>
    <w:tmpl w:val="4B0ED5A8"/>
    <w:lvl w:ilvl="0" w:tplc="24A8A36A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71F3411F"/>
    <w:multiLevelType w:val="hybridMultilevel"/>
    <w:tmpl w:val="B846C46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74023F0D"/>
    <w:multiLevelType w:val="hybridMultilevel"/>
    <w:tmpl w:val="9EEC6A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3A2636"/>
    <w:multiLevelType w:val="hybridMultilevel"/>
    <w:tmpl w:val="FAD2E9EA"/>
    <w:lvl w:ilvl="0" w:tplc="76400A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A683A3E"/>
    <w:multiLevelType w:val="hybridMultilevel"/>
    <w:tmpl w:val="4F361A4A"/>
    <w:lvl w:ilvl="0" w:tplc="24A8A3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103DC5"/>
    <w:multiLevelType w:val="hybridMultilevel"/>
    <w:tmpl w:val="ED1AB198"/>
    <w:lvl w:ilvl="0" w:tplc="B0FE888C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1"/>
  </w:num>
  <w:num w:numId="4">
    <w:abstractNumId w:val="10"/>
  </w:num>
  <w:num w:numId="5">
    <w:abstractNumId w:val="36"/>
  </w:num>
  <w:num w:numId="6">
    <w:abstractNumId w:val="12"/>
  </w:num>
  <w:num w:numId="7">
    <w:abstractNumId w:val="23"/>
  </w:num>
  <w:num w:numId="8">
    <w:abstractNumId w:val="60"/>
  </w:num>
  <w:num w:numId="9">
    <w:abstractNumId w:val="59"/>
  </w:num>
  <w:num w:numId="10">
    <w:abstractNumId w:val="16"/>
  </w:num>
  <w:num w:numId="11">
    <w:abstractNumId w:val="50"/>
  </w:num>
  <w:num w:numId="12">
    <w:abstractNumId w:val="7"/>
  </w:num>
  <w:num w:numId="13">
    <w:abstractNumId w:val="5"/>
  </w:num>
  <w:num w:numId="14">
    <w:abstractNumId w:val="54"/>
  </w:num>
  <w:num w:numId="15">
    <w:abstractNumId w:val="52"/>
  </w:num>
  <w:num w:numId="16">
    <w:abstractNumId w:val="44"/>
  </w:num>
  <w:num w:numId="17">
    <w:abstractNumId w:val="37"/>
  </w:num>
  <w:num w:numId="18">
    <w:abstractNumId w:val="13"/>
  </w:num>
  <w:num w:numId="19">
    <w:abstractNumId w:val="15"/>
  </w:num>
  <w:num w:numId="20">
    <w:abstractNumId w:val="41"/>
  </w:num>
  <w:num w:numId="21">
    <w:abstractNumId w:val="62"/>
  </w:num>
  <w:num w:numId="22">
    <w:abstractNumId w:val="14"/>
  </w:num>
  <w:num w:numId="23">
    <w:abstractNumId w:val="34"/>
  </w:num>
  <w:num w:numId="24">
    <w:abstractNumId w:val="43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35"/>
  </w:num>
  <w:num w:numId="29">
    <w:abstractNumId w:val="53"/>
  </w:num>
  <w:num w:numId="30">
    <w:abstractNumId w:val="47"/>
  </w:num>
  <w:num w:numId="31">
    <w:abstractNumId w:val="39"/>
  </w:num>
  <w:num w:numId="32">
    <w:abstractNumId w:val="55"/>
  </w:num>
  <w:num w:numId="33">
    <w:abstractNumId w:val="21"/>
  </w:num>
  <w:num w:numId="34">
    <w:abstractNumId w:val="28"/>
  </w:num>
  <w:num w:numId="35">
    <w:abstractNumId w:val="27"/>
  </w:num>
  <w:num w:numId="36">
    <w:abstractNumId w:val="1"/>
  </w:num>
  <w:num w:numId="37">
    <w:abstractNumId w:val="9"/>
  </w:num>
  <w:num w:numId="38">
    <w:abstractNumId w:val="40"/>
  </w:num>
  <w:num w:numId="39">
    <w:abstractNumId w:val="45"/>
  </w:num>
  <w:num w:numId="40">
    <w:abstractNumId w:val="4"/>
  </w:num>
  <w:num w:numId="41">
    <w:abstractNumId w:val="57"/>
  </w:num>
  <w:num w:numId="42">
    <w:abstractNumId w:val="0"/>
  </w:num>
  <w:num w:numId="43">
    <w:abstractNumId w:val="26"/>
  </w:num>
  <w:num w:numId="44">
    <w:abstractNumId w:val="6"/>
  </w:num>
  <w:num w:numId="45">
    <w:abstractNumId w:val="19"/>
  </w:num>
  <w:num w:numId="46">
    <w:abstractNumId w:val="49"/>
  </w:num>
  <w:num w:numId="47">
    <w:abstractNumId w:val="56"/>
  </w:num>
  <w:num w:numId="48">
    <w:abstractNumId w:val="24"/>
  </w:num>
  <w:num w:numId="49">
    <w:abstractNumId w:val="61"/>
  </w:num>
  <w:num w:numId="50">
    <w:abstractNumId w:val="17"/>
  </w:num>
  <w:num w:numId="51">
    <w:abstractNumId w:val="33"/>
  </w:num>
  <w:num w:numId="52">
    <w:abstractNumId w:val="20"/>
  </w:num>
  <w:num w:numId="53">
    <w:abstractNumId w:val="48"/>
  </w:num>
  <w:num w:numId="54">
    <w:abstractNumId w:val="8"/>
  </w:num>
  <w:num w:numId="55">
    <w:abstractNumId w:val="46"/>
  </w:num>
  <w:num w:numId="56">
    <w:abstractNumId w:val="22"/>
  </w:num>
  <w:num w:numId="57">
    <w:abstractNumId w:val="29"/>
  </w:num>
  <w:num w:numId="58">
    <w:abstractNumId w:val="32"/>
  </w:num>
  <w:num w:numId="59">
    <w:abstractNumId w:val="18"/>
  </w:num>
  <w:num w:numId="60">
    <w:abstractNumId w:val="11"/>
  </w:num>
  <w:num w:numId="61">
    <w:abstractNumId w:val="58"/>
  </w:num>
  <w:num w:numId="62">
    <w:abstractNumId w:val="3"/>
  </w:num>
  <w:num w:numId="63">
    <w:abstractNumId w:val="51"/>
  </w:num>
  <w:num w:numId="64">
    <w:abstractNumId w:val="3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C0A57"/>
    <w:rsid w:val="00002393"/>
    <w:rsid w:val="0000399D"/>
    <w:rsid w:val="0000494B"/>
    <w:rsid w:val="00005811"/>
    <w:rsid w:val="00011E11"/>
    <w:rsid w:val="0001789D"/>
    <w:rsid w:val="000211FD"/>
    <w:rsid w:val="000232DF"/>
    <w:rsid w:val="00025B00"/>
    <w:rsid w:val="000320C1"/>
    <w:rsid w:val="00033925"/>
    <w:rsid w:val="00064369"/>
    <w:rsid w:val="00070190"/>
    <w:rsid w:val="000747F3"/>
    <w:rsid w:val="00083A0F"/>
    <w:rsid w:val="00084CC5"/>
    <w:rsid w:val="000917D7"/>
    <w:rsid w:val="000972DA"/>
    <w:rsid w:val="000A20D1"/>
    <w:rsid w:val="000A5415"/>
    <w:rsid w:val="000A7F17"/>
    <w:rsid w:val="000B0591"/>
    <w:rsid w:val="000B1452"/>
    <w:rsid w:val="000C266A"/>
    <w:rsid w:val="000C2C5E"/>
    <w:rsid w:val="000C34B0"/>
    <w:rsid w:val="000D32D1"/>
    <w:rsid w:val="000D4016"/>
    <w:rsid w:val="000D426C"/>
    <w:rsid w:val="000D6539"/>
    <w:rsid w:val="000E0B66"/>
    <w:rsid w:val="000E7B57"/>
    <w:rsid w:val="000F7A02"/>
    <w:rsid w:val="001037F5"/>
    <w:rsid w:val="001050DF"/>
    <w:rsid w:val="00107772"/>
    <w:rsid w:val="001134B0"/>
    <w:rsid w:val="00114407"/>
    <w:rsid w:val="00116125"/>
    <w:rsid w:val="001168A2"/>
    <w:rsid w:val="00116BDD"/>
    <w:rsid w:val="001213C7"/>
    <w:rsid w:val="001215DE"/>
    <w:rsid w:val="00131EFB"/>
    <w:rsid w:val="00140AA9"/>
    <w:rsid w:val="00143514"/>
    <w:rsid w:val="00146597"/>
    <w:rsid w:val="001515EF"/>
    <w:rsid w:val="0015434A"/>
    <w:rsid w:val="00154D49"/>
    <w:rsid w:val="0016603D"/>
    <w:rsid w:val="001673E1"/>
    <w:rsid w:val="00175865"/>
    <w:rsid w:val="00180E9F"/>
    <w:rsid w:val="0018350D"/>
    <w:rsid w:val="00184B11"/>
    <w:rsid w:val="00184F93"/>
    <w:rsid w:val="00186289"/>
    <w:rsid w:val="001915C9"/>
    <w:rsid w:val="001925D9"/>
    <w:rsid w:val="00192EC6"/>
    <w:rsid w:val="001A1258"/>
    <w:rsid w:val="001B0283"/>
    <w:rsid w:val="001B0366"/>
    <w:rsid w:val="001B1A80"/>
    <w:rsid w:val="001C27C3"/>
    <w:rsid w:val="001C380C"/>
    <w:rsid w:val="001C474C"/>
    <w:rsid w:val="001C4DD3"/>
    <w:rsid w:val="001C50D6"/>
    <w:rsid w:val="001D0C98"/>
    <w:rsid w:val="001D596E"/>
    <w:rsid w:val="001D7654"/>
    <w:rsid w:val="001E2C61"/>
    <w:rsid w:val="001E345D"/>
    <w:rsid w:val="001E3630"/>
    <w:rsid w:val="001E5576"/>
    <w:rsid w:val="001E5C0A"/>
    <w:rsid w:val="001E5DA2"/>
    <w:rsid w:val="001F3E2A"/>
    <w:rsid w:val="001F4007"/>
    <w:rsid w:val="001F5AB8"/>
    <w:rsid w:val="001F7BC1"/>
    <w:rsid w:val="00201640"/>
    <w:rsid w:val="002037A4"/>
    <w:rsid w:val="00203E0B"/>
    <w:rsid w:val="00205E44"/>
    <w:rsid w:val="002102C9"/>
    <w:rsid w:val="00215068"/>
    <w:rsid w:val="00222920"/>
    <w:rsid w:val="00225835"/>
    <w:rsid w:val="00230853"/>
    <w:rsid w:val="00230E3D"/>
    <w:rsid w:val="00231DD8"/>
    <w:rsid w:val="00232CBD"/>
    <w:rsid w:val="00236DC0"/>
    <w:rsid w:val="002408D8"/>
    <w:rsid w:val="00242C79"/>
    <w:rsid w:val="00244ED3"/>
    <w:rsid w:val="002457E1"/>
    <w:rsid w:val="00245CAE"/>
    <w:rsid w:val="00246C37"/>
    <w:rsid w:val="00250C15"/>
    <w:rsid w:val="00252A66"/>
    <w:rsid w:val="002531EE"/>
    <w:rsid w:val="002547A2"/>
    <w:rsid w:val="0025766F"/>
    <w:rsid w:val="002621B5"/>
    <w:rsid w:val="00266194"/>
    <w:rsid w:val="00266BDE"/>
    <w:rsid w:val="002707F7"/>
    <w:rsid w:val="00270E60"/>
    <w:rsid w:val="00272184"/>
    <w:rsid w:val="00272BA0"/>
    <w:rsid w:val="00280869"/>
    <w:rsid w:val="002860B3"/>
    <w:rsid w:val="00292E4A"/>
    <w:rsid w:val="0029380B"/>
    <w:rsid w:val="002A1AE2"/>
    <w:rsid w:val="002A1D26"/>
    <w:rsid w:val="002A26F9"/>
    <w:rsid w:val="002A4643"/>
    <w:rsid w:val="002A5DCF"/>
    <w:rsid w:val="002A6A6B"/>
    <w:rsid w:val="002B1DBA"/>
    <w:rsid w:val="002B2E35"/>
    <w:rsid w:val="002B393A"/>
    <w:rsid w:val="002B597A"/>
    <w:rsid w:val="002B60D6"/>
    <w:rsid w:val="002B68EB"/>
    <w:rsid w:val="002C07DC"/>
    <w:rsid w:val="002C2C11"/>
    <w:rsid w:val="002D128A"/>
    <w:rsid w:val="002D714E"/>
    <w:rsid w:val="002E0929"/>
    <w:rsid w:val="002E1889"/>
    <w:rsid w:val="002E46F3"/>
    <w:rsid w:val="002E5B44"/>
    <w:rsid w:val="002F323B"/>
    <w:rsid w:val="002F3AD7"/>
    <w:rsid w:val="003033A0"/>
    <w:rsid w:val="0030668B"/>
    <w:rsid w:val="00306FEE"/>
    <w:rsid w:val="0031157A"/>
    <w:rsid w:val="003123D7"/>
    <w:rsid w:val="003175A0"/>
    <w:rsid w:val="00320B28"/>
    <w:rsid w:val="0032482E"/>
    <w:rsid w:val="003275FF"/>
    <w:rsid w:val="00330458"/>
    <w:rsid w:val="00336D1B"/>
    <w:rsid w:val="0033723D"/>
    <w:rsid w:val="0034429C"/>
    <w:rsid w:val="00353B9F"/>
    <w:rsid w:val="00356AE0"/>
    <w:rsid w:val="00356F33"/>
    <w:rsid w:val="00357E5A"/>
    <w:rsid w:val="00361C73"/>
    <w:rsid w:val="00364B47"/>
    <w:rsid w:val="00366FD6"/>
    <w:rsid w:val="003709F8"/>
    <w:rsid w:val="00371457"/>
    <w:rsid w:val="003721BC"/>
    <w:rsid w:val="00372867"/>
    <w:rsid w:val="00375482"/>
    <w:rsid w:val="00380D61"/>
    <w:rsid w:val="003834E0"/>
    <w:rsid w:val="003843F5"/>
    <w:rsid w:val="00386359"/>
    <w:rsid w:val="00387479"/>
    <w:rsid w:val="00393551"/>
    <w:rsid w:val="00394CA1"/>
    <w:rsid w:val="003A15B9"/>
    <w:rsid w:val="003A34E4"/>
    <w:rsid w:val="003A6B5D"/>
    <w:rsid w:val="003B52B4"/>
    <w:rsid w:val="003B68B9"/>
    <w:rsid w:val="003C2F12"/>
    <w:rsid w:val="003C57A5"/>
    <w:rsid w:val="003C717A"/>
    <w:rsid w:val="003D21E2"/>
    <w:rsid w:val="003D21E4"/>
    <w:rsid w:val="003D6CE7"/>
    <w:rsid w:val="003E09EC"/>
    <w:rsid w:val="003F28D1"/>
    <w:rsid w:val="003F7A92"/>
    <w:rsid w:val="0041362B"/>
    <w:rsid w:val="00413DE2"/>
    <w:rsid w:val="004214F6"/>
    <w:rsid w:val="0042382B"/>
    <w:rsid w:val="00423A06"/>
    <w:rsid w:val="0043247D"/>
    <w:rsid w:val="00433FDA"/>
    <w:rsid w:val="0043504E"/>
    <w:rsid w:val="004378D4"/>
    <w:rsid w:val="00445E95"/>
    <w:rsid w:val="00450987"/>
    <w:rsid w:val="00460B2C"/>
    <w:rsid w:val="004643D5"/>
    <w:rsid w:val="004647EC"/>
    <w:rsid w:val="0046681D"/>
    <w:rsid w:val="00467E3F"/>
    <w:rsid w:val="00470197"/>
    <w:rsid w:val="004715F7"/>
    <w:rsid w:val="004752AC"/>
    <w:rsid w:val="00475549"/>
    <w:rsid w:val="00476CFB"/>
    <w:rsid w:val="0048158B"/>
    <w:rsid w:val="00485C4A"/>
    <w:rsid w:val="00487072"/>
    <w:rsid w:val="004870CB"/>
    <w:rsid w:val="00490784"/>
    <w:rsid w:val="00491A16"/>
    <w:rsid w:val="004926AE"/>
    <w:rsid w:val="004A78D6"/>
    <w:rsid w:val="004B20C3"/>
    <w:rsid w:val="004B6994"/>
    <w:rsid w:val="004C6F36"/>
    <w:rsid w:val="004D0CD4"/>
    <w:rsid w:val="004D581B"/>
    <w:rsid w:val="004D5DDC"/>
    <w:rsid w:val="004E2E51"/>
    <w:rsid w:val="004E39FC"/>
    <w:rsid w:val="004E5442"/>
    <w:rsid w:val="004E574C"/>
    <w:rsid w:val="004F25E8"/>
    <w:rsid w:val="004F44DC"/>
    <w:rsid w:val="004F6A18"/>
    <w:rsid w:val="00511BA0"/>
    <w:rsid w:val="00517370"/>
    <w:rsid w:val="00520F1E"/>
    <w:rsid w:val="00521F5C"/>
    <w:rsid w:val="005227BD"/>
    <w:rsid w:val="00524E8C"/>
    <w:rsid w:val="005258B9"/>
    <w:rsid w:val="005337CE"/>
    <w:rsid w:val="00536424"/>
    <w:rsid w:val="00536F95"/>
    <w:rsid w:val="00537F7E"/>
    <w:rsid w:val="00540C11"/>
    <w:rsid w:val="00562C56"/>
    <w:rsid w:val="0056570A"/>
    <w:rsid w:val="00570706"/>
    <w:rsid w:val="005843CC"/>
    <w:rsid w:val="005857D7"/>
    <w:rsid w:val="00586156"/>
    <w:rsid w:val="00591629"/>
    <w:rsid w:val="00592D7D"/>
    <w:rsid w:val="00593FF7"/>
    <w:rsid w:val="00596069"/>
    <w:rsid w:val="005A1D2B"/>
    <w:rsid w:val="005A4B1F"/>
    <w:rsid w:val="005B1202"/>
    <w:rsid w:val="005B76BD"/>
    <w:rsid w:val="005C2D99"/>
    <w:rsid w:val="005C5446"/>
    <w:rsid w:val="005D07E6"/>
    <w:rsid w:val="005D125B"/>
    <w:rsid w:val="005D1933"/>
    <w:rsid w:val="005D33E4"/>
    <w:rsid w:val="005D3D54"/>
    <w:rsid w:val="005D55A6"/>
    <w:rsid w:val="005D7625"/>
    <w:rsid w:val="005E5524"/>
    <w:rsid w:val="005E602D"/>
    <w:rsid w:val="005F13BB"/>
    <w:rsid w:val="005F2D97"/>
    <w:rsid w:val="005F4479"/>
    <w:rsid w:val="005F4D44"/>
    <w:rsid w:val="005F6493"/>
    <w:rsid w:val="005F66BD"/>
    <w:rsid w:val="005F730A"/>
    <w:rsid w:val="005F7D0F"/>
    <w:rsid w:val="006002A9"/>
    <w:rsid w:val="00606200"/>
    <w:rsid w:val="00606FCA"/>
    <w:rsid w:val="00615427"/>
    <w:rsid w:val="00617F81"/>
    <w:rsid w:val="00627CC8"/>
    <w:rsid w:val="0063101C"/>
    <w:rsid w:val="00634ECA"/>
    <w:rsid w:val="00640D4A"/>
    <w:rsid w:val="00652316"/>
    <w:rsid w:val="006530CA"/>
    <w:rsid w:val="00657EA0"/>
    <w:rsid w:val="00657EC7"/>
    <w:rsid w:val="00660429"/>
    <w:rsid w:val="00661B1B"/>
    <w:rsid w:val="00664676"/>
    <w:rsid w:val="00670C08"/>
    <w:rsid w:val="006717F9"/>
    <w:rsid w:val="006732FA"/>
    <w:rsid w:val="006739B2"/>
    <w:rsid w:val="006756C9"/>
    <w:rsid w:val="00676DC7"/>
    <w:rsid w:val="00682665"/>
    <w:rsid w:val="00694B38"/>
    <w:rsid w:val="00695063"/>
    <w:rsid w:val="006951A0"/>
    <w:rsid w:val="006B20D6"/>
    <w:rsid w:val="006B3659"/>
    <w:rsid w:val="006B3815"/>
    <w:rsid w:val="006B38F6"/>
    <w:rsid w:val="006B6DF0"/>
    <w:rsid w:val="006C262F"/>
    <w:rsid w:val="006C275F"/>
    <w:rsid w:val="006C425F"/>
    <w:rsid w:val="006C43C1"/>
    <w:rsid w:val="006C622F"/>
    <w:rsid w:val="006D0812"/>
    <w:rsid w:val="006E1F4F"/>
    <w:rsid w:val="006E3950"/>
    <w:rsid w:val="006E41F8"/>
    <w:rsid w:val="006E6DB7"/>
    <w:rsid w:val="006F188D"/>
    <w:rsid w:val="006F6123"/>
    <w:rsid w:val="006F79AD"/>
    <w:rsid w:val="00700867"/>
    <w:rsid w:val="00701C25"/>
    <w:rsid w:val="00711153"/>
    <w:rsid w:val="00712507"/>
    <w:rsid w:val="007142FE"/>
    <w:rsid w:val="0072326B"/>
    <w:rsid w:val="007237AD"/>
    <w:rsid w:val="00723BEE"/>
    <w:rsid w:val="0072480E"/>
    <w:rsid w:val="0072532F"/>
    <w:rsid w:val="00726AFC"/>
    <w:rsid w:val="00734707"/>
    <w:rsid w:val="007413FF"/>
    <w:rsid w:val="007471FA"/>
    <w:rsid w:val="0075303E"/>
    <w:rsid w:val="00761525"/>
    <w:rsid w:val="00761527"/>
    <w:rsid w:val="00762042"/>
    <w:rsid w:val="00762EBF"/>
    <w:rsid w:val="0076316A"/>
    <w:rsid w:val="00770F75"/>
    <w:rsid w:val="007723AA"/>
    <w:rsid w:val="00772403"/>
    <w:rsid w:val="00775DC9"/>
    <w:rsid w:val="007762C1"/>
    <w:rsid w:val="00783AEB"/>
    <w:rsid w:val="00784680"/>
    <w:rsid w:val="007858F5"/>
    <w:rsid w:val="00790304"/>
    <w:rsid w:val="00792C45"/>
    <w:rsid w:val="00792F8E"/>
    <w:rsid w:val="007A0F0E"/>
    <w:rsid w:val="007A65BC"/>
    <w:rsid w:val="007A7478"/>
    <w:rsid w:val="007B1549"/>
    <w:rsid w:val="007B7BFF"/>
    <w:rsid w:val="007C3B6E"/>
    <w:rsid w:val="007C5223"/>
    <w:rsid w:val="007C7DC8"/>
    <w:rsid w:val="007D1A59"/>
    <w:rsid w:val="007D59B3"/>
    <w:rsid w:val="007E092C"/>
    <w:rsid w:val="007F1406"/>
    <w:rsid w:val="007F50CF"/>
    <w:rsid w:val="007F5245"/>
    <w:rsid w:val="007F62FB"/>
    <w:rsid w:val="00800DE8"/>
    <w:rsid w:val="008051AA"/>
    <w:rsid w:val="00811079"/>
    <w:rsid w:val="008200EA"/>
    <w:rsid w:val="00837401"/>
    <w:rsid w:val="008379FC"/>
    <w:rsid w:val="008429A1"/>
    <w:rsid w:val="008437F3"/>
    <w:rsid w:val="00852040"/>
    <w:rsid w:val="008552D4"/>
    <w:rsid w:val="008559B8"/>
    <w:rsid w:val="00856A17"/>
    <w:rsid w:val="00860269"/>
    <w:rsid w:val="00867C9A"/>
    <w:rsid w:val="00871882"/>
    <w:rsid w:val="00873E2F"/>
    <w:rsid w:val="008752B4"/>
    <w:rsid w:val="00876E8A"/>
    <w:rsid w:val="00882454"/>
    <w:rsid w:val="008830C4"/>
    <w:rsid w:val="00884BD4"/>
    <w:rsid w:val="00890765"/>
    <w:rsid w:val="008914AD"/>
    <w:rsid w:val="00891DEE"/>
    <w:rsid w:val="008A2728"/>
    <w:rsid w:val="008B51E4"/>
    <w:rsid w:val="008B5B8E"/>
    <w:rsid w:val="008C29CD"/>
    <w:rsid w:val="008C7BFC"/>
    <w:rsid w:val="008D3505"/>
    <w:rsid w:val="008D6017"/>
    <w:rsid w:val="008E308E"/>
    <w:rsid w:val="008E30BB"/>
    <w:rsid w:val="008E5481"/>
    <w:rsid w:val="008F08F7"/>
    <w:rsid w:val="008F6373"/>
    <w:rsid w:val="00910DAA"/>
    <w:rsid w:val="00916CD1"/>
    <w:rsid w:val="009202B2"/>
    <w:rsid w:val="00921C51"/>
    <w:rsid w:val="00924F1A"/>
    <w:rsid w:val="00926E90"/>
    <w:rsid w:val="009306F6"/>
    <w:rsid w:val="00932929"/>
    <w:rsid w:val="0093478D"/>
    <w:rsid w:val="00934911"/>
    <w:rsid w:val="00940285"/>
    <w:rsid w:val="00943C3A"/>
    <w:rsid w:val="00943C3E"/>
    <w:rsid w:val="009516C0"/>
    <w:rsid w:val="00952022"/>
    <w:rsid w:val="00953232"/>
    <w:rsid w:val="009671DC"/>
    <w:rsid w:val="009728C8"/>
    <w:rsid w:val="0097645E"/>
    <w:rsid w:val="009779DD"/>
    <w:rsid w:val="0098248C"/>
    <w:rsid w:val="009828FA"/>
    <w:rsid w:val="00982D52"/>
    <w:rsid w:val="00983E2B"/>
    <w:rsid w:val="00985F7E"/>
    <w:rsid w:val="00986E7D"/>
    <w:rsid w:val="00992DC7"/>
    <w:rsid w:val="00994D0D"/>
    <w:rsid w:val="00995F0D"/>
    <w:rsid w:val="00996044"/>
    <w:rsid w:val="009A04C2"/>
    <w:rsid w:val="009A2DFD"/>
    <w:rsid w:val="009A34D5"/>
    <w:rsid w:val="009A72CA"/>
    <w:rsid w:val="009A7847"/>
    <w:rsid w:val="009B3123"/>
    <w:rsid w:val="009B483E"/>
    <w:rsid w:val="009B5325"/>
    <w:rsid w:val="009B6391"/>
    <w:rsid w:val="009B64B8"/>
    <w:rsid w:val="009B7416"/>
    <w:rsid w:val="009C0275"/>
    <w:rsid w:val="009C3770"/>
    <w:rsid w:val="009C5EB8"/>
    <w:rsid w:val="009D14AE"/>
    <w:rsid w:val="009D3134"/>
    <w:rsid w:val="009D4C3F"/>
    <w:rsid w:val="009E15AB"/>
    <w:rsid w:val="009E23ED"/>
    <w:rsid w:val="009E3195"/>
    <w:rsid w:val="009E4EC7"/>
    <w:rsid w:val="009E6A16"/>
    <w:rsid w:val="00A01006"/>
    <w:rsid w:val="00A021DF"/>
    <w:rsid w:val="00A03A63"/>
    <w:rsid w:val="00A0433C"/>
    <w:rsid w:val="00A05BC0"/>
    <w:rsid w:val="00A0742B"/>
    <w:rsid w:val="00A07E7B"/>
    <w:rsid w:val="00A10772"/>
    <w:rsid w:val="00A11B18"/>
    <w:rsid w:val="00A14A1F"/>
    <w:rsid w:val="00A15D96"/>
    <w:rsid w:val="00A17700"/>
    <w:rsid w:val="00A21046"/>
    <w:rsid w:val="00A22AED"/>
    <w:rsid w:val="00A25141"/>
    <w:rsid w:val="00A27E39"/>
    <w:rsid w:val="00A30203"/>
    <w:rsid w:val="00A31EC4"/>
    <w:rsid w:val="00A337E9"/>
    <w:rsid w:val="00A42FCD"/>
    <w:rsid w:val="00A5082F"/>
    <w:rsid w:val="00A53B30"/>
    <w:rsid w:val="00A53C34"/>
    <w:rsid w:val="00A551CF"/>
    <w:rsid w:val="00A57044"/>
    <w:rsid w:val="00A70A10"/>
    <w:rsid w:val="00A73228"/>
    <w:rsid w:val="00A80B74"/>
    <w:rsid w:val="00A84439"/>
    <w:rsid w:val="00A87930"/>
    <w:rsid w:val="00A914EF"/>
    <w:rsid w:val="00A928A6"/>
    <w:rsid w:val="00AA0077"/>
    <w:rsid w:val="00AA2662"/>
    <w:rsid w:val="00AB3ECA"/>
    <w:rsid w:val="00AB6D38"/>
    <w:rsid w:val="00AC6E1C"/>
    <w:rsid w:val="00AD1612"/>
    <w:rsid w:val="00AE421D"/>
    <w:rsid w:val="00AE50C0"/>
    <w:rsid w:val="00AE6400"/>
    <w:rsid w:val="00AE726B"/>
    <w:rsid w:val="00AE7E1F"/>
    <w:rsid w:val="00AF25FC"/>
    <w:rsid w:val="00B01DB1"/>
    <w:rsid w:val="00B0228D"/>
    <w:rsid w:val="00B0263C"/>
    <w:rsid w:val="00B12AF5"/>
    <w:rsid w:val="00B15888"/>
    <w:rsid w:val="00B16670"/>
    <w:rsid w:val="00B16F67"/>
    <w:rsid w:val="00B1746C"/>
    <w:rsid w:val="00B209D9"/>
    <w:rsid w:val="00B3294B"/>
    <w:rsid w:val="00B349B4"/>
    <w:rsid w:val="00B35BD2"/>
    <w:rsid w:val="00B42643"/>
    <w:rsid w:val="00B47C96"/>
    <w:rsid w:val="00B5161F"/>
    <w:rsid w:val="00B51FC7"/>
    <w:rsid w:val="00B61900"/>
    <w:rsid w:val="00B61E71"/>
    <w:rsid w:val="00B6461E"/>
    <w:rsid w:val="00B66E8C"/>
    <w:rsid w:val="00B671B4"/>
    <w:rsid w:val="00B74850"/>
    <w:rsid w:val="00B764C7"/>
    <w:rsid w:val="00B8302B"/>
    <w:rsid w:val="00B836FE"/>
    <w:rsid w:val="00B85E1A"/>
    <w:rsid w:val="00B8683F"/>
    <w:rsid w:val="00B93A4C"/>
    <w:rsid w:val="00B97F5F"/>
    <w:rsid w:val="00BA1BFA"/>
    <w:rsid w:val="00BA2590"/>
    <w:rsid w:val="00BA411E"/>
    <w:rsid w:val="00BA4F5E"/>
    <w:rsid w:val="00BA567F"/>
    <w:rsid w:val="00BB2675"/>
    <w:rsid w:val="00BB6546"/>
    <w:rsid w:val="00BC02F9"/>
    <w:rsid w:val="00BC1783"/>
    <w:rsid w:val="00BC2BA2"/>
    <w:rsid w:val="00BD3941"/>
    <w:rsid w:val="00BD5A1D"/>
    <w:rsid w:val="00BE20A1"/>
    <w:rsid w:val="00BE229B"/>
    <w:rsid w:val="00BE682B"/>
    <w:rsid w:val="00BF18DA"/>
    <w:rsid w:val="00BF2122"/>
    <w:rsid w:val="00BF6ED3"/>
    <w:rsid w:val="00C02C88"/>
    <w:rsid w:val="00C05EE7"/>
    <w:rsid w:val="00C071C2"/>
    <w:rsid w:val="00C07C91"/>
    <w:rsid w:val="00C160FA"/>
    <w:rsid w:val="00C35FCE"/>
    <w:rsid w:val="00C37E84"/>
    <w:rsid w:val="00C41044"/>
    <w:rsid w:val="00C45A7C"/>
    <w:rsid w:val="00C53696"/>
    <w:rsid w:val="00C54B82"/>
    <w:rsid w:val="00C629A2"/>
    <w:rsid w:val="00C651F1"/>
    <w:rsid w:val="00C65744"/>
    <w:rsid w:val="00C70F6E"/>
    <w:rsid w:val="00C736E3"/>
    <w:rsid w:val="00C80866"/>
    <w:rsid w:val="00C82962"/>
    <w:rsid w:val="00C90A79"/>
    <w:rsid w:val="00C94710"/>
    <w:rsid w:val="00C95381"/>
    <w:rsid w:val="00C95495"/>
    <w:rsid w:val="00C962C1"/>
    <w:rsid w:val="00CA00D5"/>
    <w:rsid w:val="00CA0770"/>
    <w:rsid w:val="00CA0995"/>
    <w:rsid w:val="00CB2910"/>
    <w:rsid w:val="00CB55E4"/>
    <w:rsid w:val="00CB5CAA"/>
    <w:rsid w:val="00CB723D"/>
    <w:rsid w:val="00CC1652"/>
    <w:rsid w:val="00CC7D8C"/>
    <w:rsid w:val="00CD3774"/>
    <w:rsid w:val="00CD5648"/>
    <w:rsid w:val="00CD5BBC"/>
    <w:rsid w:val="00CE17AD"/>
    <w:rsid w:val="00CE1A33"/>
    <w:rsid w:val="00CE2EF6"/>
    <w:rsid w:val="00CF69FD"/>
    <w:rsid w:val="00D022D3"/>
    <w:rsid w:val="00D0353F"/>
    <w:rsid w:val="00D03AAC"/>
    <w:rsid w:val="00D063A8"/>
    <w:rsid w:val="00D11678"/>
    <w:rsid w:val="00D129B1"/>
    <w:rsid w:val="00D17357"/>
    <w:rsid w:val="00D17CB4"/>
    <w:rsid w:val="00D20B48"/>
    <w:rsid w:val="00D27CA6"/>
    <w:rsid w:val="00D33F37"/>
    <w:rsid w:val="00D34996"/>
    <w:rsid w:val="00D43602"/>
    <w:rsid w:val="00D43F47"/>
    <w:rsid w:val="00D44E08"/>
    <w:rsid w:val="00D45669"/>
    <w:rsid w:val="00D46CC6"/>
    <w:rsid w:val="00D474A2"/>
    <w:rsid w:val="00D5356A"/>
    <w:rsid w:val="00D56230"/>
    <w:rsid w:val="00D56A50"/>
    <w:rsid w:val="00D57C93"/>
    <w:rsid w:val="00D6059F"/>
    <w:rsid w:val="00D60B59"/>
    <w:rsid w:val="00D6353D"/>
    <w:rsid w:val="00D644F8"/>
    <w:rsid w:val="00D732AA"/>
    <w:rsid w:val="00D811B1"/>
    <w:rsid w:val="00D82C06"/>
    <w:rsid w:val="00D83987"/>
    <w:rsid w:val="00D83F20"/>
    <w:rsid w:val="00D84E46"/>
    <w:rsid w:val="00D939F5"/>
    <w:rsid w:val="00D961F5"/>
    <w:rsid w:val="00DA0C16"/>
    <w:rsid w:val="00DA261F"/>
    <w:rsid w:val="00DA5947"/>
    <w:rsid w:val="00DA7B60"/>
    <w:rsid w:val="00DB049C"/>
    <w:rsid w:val="00DB2D35"/>
    <w:rsid w:val="00DB385F"/>
    <w:rsid w:val="00DB4471"/>
    <w:rsid w:val="00DC44CF"/>
    <w:rsid w:val="00DE333A"/>
    <w:rsid w:val="00DF1265"/>
    <w:rsid w:val="00DF3AB8"/>
    <w:rsid w:val="00E02D48"/>
    <w:rsid w:val="00E0370F"/>
    <w:rsid w:val="00E05231"/>
    <w:rsid w:val="00E07319"/>
    <w:rsid w:val="00E12A1C"/>
    <w:rsid w:val="00E13CA7"/>
    <w:rsid w:val="00E15475"/>
    <w:rsid w:val="00E161CA"/>
    <w:rsid w:val="00E16760"/>
    <w:rsid w:val="00E176F7"/>
    <w:rsid w:val="00E20278"/>
    <w:rsid w:val="00E223F3"/>
    <w:rsid w:val="00E2405F"/>
    <w:rsid w:val="00E264B0"/>
    <w:rsid w:val="00E26D07"/>
    <w:rsid w:val="00E274D9"/>
    <w:rsid w:val="00E30159"/>
    <w:rsid w:val="00E406E1"/>
    <w:rsid w:val="00E455D7"/>
    <w:rsid w:val="00E51349"/>
    <w:rsid w:val="00E53B65"/>
    <w:rsid w:val="00E55F33"/>
    <w:rsid w:val="00E5710D"/>
    <w:rsid w:val="00E621F9"/>
    <w:rsid w:val="00E6228D"/>
    <w:rsid w:val="00E723F9"/>
    <w:rsid w:val="00E73511"/>
    <w:rsid w:val="00E73FD7"/>
    <w:rsid w:val="00E76647"/>
    <w:rsid w:val="00E775BB"/>
    <w:rsid w:val="00E81883"/>
    <w:rsid w:val="00E81FEE"/>
    <w:rsid w:val="00E82E0F"/>
    <w:rsid w:val="00E844E3"/>
    <w:rsid w:val="00EA2A97"/>
    <w:rsid w:val="00EB4D9B"/>
    <w:rsid w:val="00EB5BAE"/>
    <w:rsid w:val="00EC02AC"/>
    <w:rsid w:val="00EC0A57"/>
    <w:rsid w:val="00EC3D76"/>
    <w:rsid w:val="00ED24F2"/>
    <w:rsid w:val="00ED52E3"/>
    <w:rsid w:val="00EF5738"/>
    <w:rsid w:val="00EF6753"/>
    <w:rsid w:val="00F025C5"/>
    <w:rsid w:val="00F05432"/>
    <w:rsid w:val="00F05E58"/>
    <w:rsid w:val="00F14933"/>
    <w:rsid w:val="00F15239"/>
    <w:rsid w:val="00F22636"/>
    <w:rsid w:val="00F22A58"/>
    <w:rsid w:val="00F22EE0"/>
    <w:rsid w:val="00F26CBE"/>
    <w:rsid w:val="00F30069"/>
    <w:rsid w:val="00F318E9"/>
    <w:rsid w:val="00F3296C"/>
    <w:rsid w:val="00F33C40"/>
    <w:rsid w:val="00F421FC"/>
    <w:rsid w:val="00F4547F"/>
    <w:rsid w:val="00F57E44"/>
    <w:rsid w:val="00F606E1"/>
    <w:rsid w:val="00F61B57"/>
    <w:rsid w:val="00F61ED3"/>
    <w:rsid w:val="00F637A6"/>
    <w:rsid w:val="00F656F1"/>
    <w:rsid w:val="00F65BF6"/>
    <w:rsid w:val="00F71B10"/>
    <w:rsid w:val="00F81EF1"/>
    <w:rsid w:val="00F82297"/>
    <w:rsid w:val="00F82FBB"/>
    <w:rsid w:val="00F85490"/>
    <w:rsid w:val="00F85850"/>
    <w:rsid w:val="00F8638C"/>
    <w:rsid w:val="00F94FE8"/>
    <w:rsid w:val="00FA18B2"/>
    <w:rsid w:val="00FA1F2D"/>
    <w:rsid w:val="00FA2826"/>
    <w:rsid w:val="00FA6DB3"/>
    <w:rsid w:val="00FB4F8F"/>
    <w:rsid w:val="00FB72EC"/>
    <w:rsid w:val="00FC16DE"/>
    <w:rsid w:val="00FC203A"/>
    <w:rsid w:val="00FC2DD1"/>
    <w:rsid w:val="00FD2254"/>
    <w:rsid w:val="00FD6BDA"/>
    <w:rsid w:val="00FE1E4B"/>
    <w:rsid w:val="00FE743F"/>
    <w:rsid w:val="00FE76C5"/>
    <w:rsid w:val="00FE7982"/>
    <w:rsid w:val="00FF1733"/>
    <w:rsid w:val="00FF1FA7"/>
    <w:rsid w:val="00FF3518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2F"/>
    <w:pPr>
      <w:spacing w:after="120"/>
      <w:jc w:val="both"/>
    </w:pPr>
    <w:rPr>
      <w:rFonts w:ascii="Segoe UI" w:hAnsi="Segoe UI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082F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082F"/>
    <w:pPr>
      <w:keepNext/>
      <w:spacing w:before="240"/>
      <w:jc w:val="center"/>
      <w:outlineLvl w:val="1"/>
    </w:pPr>
    <w:rPr>
      <w:rFonts w:eastAsia="Times New Roman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082F"/>
    <w:rPr>
      <w:rFonts w:ascii="Segoe UI" w:eastAsia="Times New Roman" w:hAnsi="Segoe UI"/>
      <w:b/>
      <w:bCs/>
      <w:cap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A5082F"/>
    <w:rPr>
      <w:rFonts w:ascii="Segoe UI" w:eastAsia="Times New Roman" w:hAnsi="Segoe UI"/>
      <w:b/>
      <w:bCs/>
      <w:iCs/>
      <w:caps/>
      <w:sz w:val="18"/>
      <w:szCs w:val="28"/>
      <w:lang w:eastAsia="en-US"/>
    </w:rPr>
  </w:style>
  <w:style w:type="paragraph" w:styleId="Bezmezer">
    <w:name w:val="No Spacing"/>
    <w:uiPriority w:val="1"/>
    <w:qFormat/>
    <w:rsid w:val="00E2405F"/>
    <w:pPr>
      <w:jc w:val="both"/>
    </w:pPr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5082F"/>
    <w:pPr>
      <w:spacing w:after="240"/>
      <w:jc w:val="center"/>
      <w:outlineLvl w:val="1"/>
    </w:pPr>
    <w:rPr>
      <w:rFonts w:eastAsia="Times New Roman"/>
      <w:sz w:val="16"/>
      <w:szCs w:val="24"/>
    </w:rPr>
  </w:style>
  <w:style w:type="character" w:customStyle="1" w:styleId="PodtitulChar">
    <w:name w:val="Podtitul Char"/>
    <w:link w:val="Podtitul"/>
    <w:uiPriority w:val="11"/>
    <w:rsid w:val="00A5082F"/>
    <w:rPr>
      <w:rFonts w:ascii="Segoe UI" w:eastAsia="Times New Roman" w:hAnsi="Segoe UI"/>
      <w:sz w:val="16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2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25FC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AF25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5F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3A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12A1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cs-CZ"/>
    </w:rPr>
  </w:style>
  <w:style w:type="character" w:styleId="Odkaznakoment">
    <w:name w:val="annotation reference"/>
    <w:uiPriority w:val="99"/>
    <w:semiHidden/>
    <w:unhideWhenUsed/>
    <w:rsid w:val="00673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32F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732F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2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32FA"/>
    <w:rPr>
      <w:b/>
      <w:bCs/>
      <w:lang w:eastAsia="en-US"/>
    </w:rPr>
  </w:style>
  <w:style w:type="table" w:styleId="Mkatabulky">
    <w:name w:val="Table Grid"/>
    <w:basedOn w:val="Normlntabulka"/>
    <w:uiPriority w:val="59"/>
    <w:rsid w:val="00E4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8302B"/>
    <w:rPr>
      <w:rFonts w:ascii="Times New Roman" w:hAnsi="Times New Roman"/>
      <w:color w:val="auto"/>
      <w:sz w:val="24"/>
      <w:u w:val="none"/>
    </w:rPr>
  </w:style>
  <w:style w:type="paragraph" w:styleId="Revize">
    <w:name w:val="Revision"/>
    <w:hidden/>
    <w:uiPriority w:val="99"/>
    <w:semiHidden/>
    <w:rsid w:val="00FE7982"/>
    <w:rPr>
      <w:rFonts w:ascii="Segoe UI" w:hAnsi="Segoe UI"/>
      <w:sz w:val="18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E818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23D7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9E15AB"/>
  </w:style>
  <w:style w:type="paragraph" w:customStyle="1" w:styleId="Normln0">
    <w:name w:val="Norm‡ln’"/>
    <w:rsid w:val="009E15AB"/>
    <w:pPr>
      <w:spacing w:after="120"/>
      <w:jc w:val="both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2F"/>
    <w:pPr>
      <w:spacing w:after="120"/>
      <w:jc w:val="both"/>
    </w:pPr>
    <w:rPr>
      <w:rFonts w:ascii="Segoe UI" w:hAnsi="Segoe UI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5082F"/>
    <w:pPr>
      <w:keepNext/>
      <w:spacing w:after="0"/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082F"/>
    <w:pPr>
      <w:keepNext/>
      <w:spacing w:before="240"/>
      <w:jc w:val="center"/>
      <w:outlineLvl w:val="1"/>
    </w:pPr>
    <w:rPr>
      <w:rFonts w:eastAsia="Times New Roman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5082F"/>
    <w:rPr>
      <w:rFonts w:ascii="Segoe UI" w:eastAsia="Times New Roman" w:hAnsi="Segoe UI"/>
      <w:b/>
      <w:bCs/>
      <w:caps/>
      <w:kern w:val="32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A5082F"/>
    <w:rPr>
      <w:rFonts w:ascii="Segoe UI" w:eastAsia="Times New Roman" w:hAnsi="Segoe UI"/>
      <w:b/>
      <w:bCs/>
      <w:iCs/>
      <w:caps/>
      <w:sz w:val="18"/>
      <w:szCs w:val="28"/>
      <w:lang w:eastAsia="en-US"/>
    </w:rPr>
  </w:style>
  <w:style w:type="paragraph" w:styleId="Bezmezer">
    <w:name w:val="No Spacing"/>
    <w:uiPriority w:val="1"/>
    <w:qFormat/>
    <w:rsid w:val="00E2405F"/>
    <w:pPr>
      <w:jc w:val="both"/>
    </w:pPr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5082F"/>
    <w:pPr>
      <w:spacing w:after="240"/>
      <w:jc w:val="center"/>
      <w:outlineLvl w:val="1"/>
    </w:pPr>
    <w:rPr>
      <w:rFonts w:eastAsia="Times New Roman"/>
      <w:sz w:val="16"/>
      <w:szCs w:val="24"/>
    </w:rPr>
  </w:style>
  <w:style w:type="character" w:customStyle="1" w:styleId="PodtitulChar">
    <w:name w:val="Podtitul Char"/>
    <w:link w:val="Podtitul"/>
    <w:uiPriority w:val="11"/>
    <w:rsid w:val="00A5082F"/>
    <w:rPr>
      <w:rFonts w:ascii="Segoe UI" w:eastAsia="Times New Roman" w:hAnsi="Segoe UI"/>
      <w:sz w:val="16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2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25FC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AF25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5F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03A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E12A1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lang w:eastAsia="cs-CZ"/>
    </w:rPr>
  </w:style>
  <w:style w:type="character" w:styleId="Odkaznakoment">
    <w:name w:val="annotation reference"/>
    <w:uiPriority w:val="99"/>
    <w:semiHidden/>
    <w:unhideWhenUsed/>
    <w:rsid w:val="00673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32F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732F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2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32FA"/>
    <w:rPr>
      <w:b/>
      <w:bCs/>
      <w:lang w:eastAsia="en-US"/>
    </w:rPr>
  </w:style>
  <w:style w:type="table" w:styleId="Mkatabulky">
    <w:name w:val="Table Grid"/>
    <w:basedOn w:val="Normlntabulka"/>
    <w:uiPriority w:val="59"/>
    <w:rsid w:val="00E4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8302B"/>
    <w:rPr>
      <w:rFonts w:ascii="Times New Roman" w:hAnsi="Times New Roman"/>
      <w:color w:val="auto"/>
      <w:sz w:val="24"/>
      <w:u w:val="none"/>
    </w:rPr>
  </w:style>
  <w:style w:type="paragraph" w:styleId="Revize">
    <w:name w:val="Revision"/>
    <w:hidden/>
    <w:uiPriority w:val="99"/>
    <w:semiHidden/>
    <w:rsid w:val="00FE7982"/>
    <w:rPr>
      <w:rFonts w:ascii="Segoe UI" w:hAnsi="Segoe UI"/>
      <w:sz w:val="18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E818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23D7"/>
    <w:rPr>
      <w:color w:val="605E5C"/>
      <w:shd w:val="clear" w:color="auto" w:fill="E1DFDD"/>
    </w:rPr>
  </w:style>
  <w:style w:type="character" w:styleId="slostrnky">
    <w:name w:val="page number"/>
    <w:basedOn w:val="Standardnpsmoodstavce"/>
    <w:rsid w:val="009E15AB"/>
  </w:style>
  <w:style w:type="paragraph" w:customStyle="1" w:styleId="Normln0">
    <w:name w:val="Norm‡ln’"/>
    <w:rsid w:val="009E15AB"/>
    <w:pPr>
      <w:spacing w:after="12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ler@teplorymaro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udek.simko@rymarov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udek.simko@rymaro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E1E3-2690-4484-8823-F9848D21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4450</Words>
  <Characters>26258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ČEZ ICT Services, a. s.</Company>
  <LinksUpToDate>false</LinksUpToDate>
  <CharactersWithSpaces>30647</CharactersWithSpaces>
  <SharedDoc>false</SharedDoc>
  <HLinks>
    <vt:vector size="12" baseType="variant">
      <vt:variant>
        <vt:i4>196661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clanekIV_ods6</vt:lpwstr>
      </vt:variant>
      <vt:variant>
        <vt:i4>196661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clanekIV_ods3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AKZO</dc:creator>
  <cp:lastModifiedBy>Věra Sabová</cp:lastModifiedBy>
  <cp:revision>7</cp:revision>
  <cp:lastPrinted>2019-04-10T07:52:00Z</cp:lastPrinted>
  <dcterms:created xsi:type="dcterms:W3CDTF">2019-05-02T04:57:00Z</dcterms:created>
  <dcterms:modified xsi:type="dcterms:W3CDTF">2019-05-14T11:49:00Z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owner="AKZO" position="TopRight" marginX="0" marginY="0" classifiedOn="2019-05-02T06:57:32.0263946+02:00" s</vt:lpwstr>
  </property>
  <property fmtid="{D5CDD505-2E9C-101B-9397-08002B2CF9AE}" pid="3" name="DocumentTagging.ClassificationMark.P01">
    <vt:lpwstr>howPrintedBy="false" showPrintDate="false" language="cs" ApplicationVersion="Microsoft Word, 14.0" addinVersion="5.10.5.29" template="CEZ"&gt;&lt;history bulk="false" class="Interní" code="C1" user="Moldřík Stanislav" mappingVersion="1" date="2019-05-02T06</vt:lpwstr>
  </property>
  <property fmtid="{D5CDD505-2E9C-101B-9397-08002B2CF9AE}" pid="4" name="DocumentTagging.ClassificationMark.P02">
    <vt:lpwstr>:57:32.0263946+02:00"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CEZ:ESCO:C</vt:lpwstr>
  </property>
</Properties>
</file>