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1476" w:after="0" w:line="204" w:lineRule="auto"/>
        <w:jc w:val="center"/>
        <w:rPr>
          <w:b w:val="true"/>
          <w:color w:val="#000000"/>
          <w:sz w:val="36"/>
          <w:lang w:val="cs-CZ"/>
          <w:spacing w:val="73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05.15pt;height:107.9pt;z-index:-1000;margin-left:365.9pt;margin-top:0.8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9"/>
                    <w:spacing w:before="0" w:after="612" w:line="240" w:lineRule="auto"/>
                    <w:jc w:val="center"/>
                  </w:pPr>
                  <w:r>
                    <w:drawing>
                      <wp:inline>
                        <wp:extent cx="1316990" cy="977900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6990" cy="977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32pt;height:10.25pt;z-index:-999;margin-left:0pt;margin-top:777.5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4" w:lineRule="auto"/>
                    <w:jc w:val="center"/>
                    <w:framePr w:hAnchor="text" w:vAnchor="text" w:y="15551" w:w="8640" w:h="205" w:hSpace="0" w:vSpace="0" w:wrap="3"/>
                    <w:rPr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1/4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36"/>
          <w:lang w:val="cs-CZ"/>
          <w:spacing w:val="73"/>
          <w:w w:val="100"/>
          <w:strike w:val="false"/>
          <w:vertAlign w:val="baseline"/>
          <w:rFonts w:ascii="Times New Roman" w:hAnsi="Times New Roman"/>
        </w:rPr>
        <w:t xml:space="preserve">SMLOUVA</w:t>
      </w:r>
    </w:p>
    <w:p>
      <w:pPr>
        <w:ind w:right="0" w:left="0" w:firstLine="0"/>
        <w:spacing w:before="72" w:after="360" w:line="240" w:lineRule="auto"/>
        <w:jc w:val="center"/>
        <w:rPr>
          <w:b w:val="true"/>
          <w:color w:val="#000000"/>
          <w:sz w:val="27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7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o poskytnutí p</w:t>
        <w:br/>
      </w:r>
      <w:r>
        <w:rPr>
          <w:b w:val="true"/>
          <w:color w:val="#000000"/>
          <w:sz w:val="27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říspěvku z majetku nadačního fondu
</w:t>
        <w:br/>
      </w:r>
      <w:r>
        <w:rPr>
          <w:b w:val="true"/>
          <w:color w:val="#000000"/>
          <w:sz w:val="27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pro realizaci činnosti na podporu zdravého životního stylu dětí i jejich
</w:t>
        <w:br/>
      </w:r>
      <w:r>
        <w:rPr>
          <w:b w:val="true"/>
          <w:color w:val="#000000"/>
          <w:sz w:val="27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rodičů nebo na podporu vzdělávání, integrace a rozvoje
</w:t>
        <w:br/>
      </w:r>
      <w:r>
        <w:rPr>
          <w:b w:val="true"/>
          <w:color w:val="#000000"/>
          <w:sz w:val="27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dětí ze sociálně znevýhodněných skupin</w:t>
      </w:r>
    </w:p>
    <w:p>
      <w:pPr>
        <w:ind w:right="0" w:left="0" w:firstLine="0"/>
        <w:spacing w:before="0" w:after="0" w:line="276" w:lineRule="auto"/>
        <w:jc w:val="center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uzav</w:t>
        <w:br/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řená dle ustanovení § 1746 odst. 2 a v souladu s ustanoveními § 394 a násl. zákona
</w:t>
        <w:br/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č. 89/2012 Sb., občanský zákoník (dále jen „OZ") mezi těmito smluvními stranami:</w:t>
      </w:r>
    </w:p>
    <w:p>
      <w:pPr>
        <w:ind w:right="0" w:left="0" w:firstLine="0"/>
        <w:spacing w:before="468" w:after="0" w:line="283" w:lineRule="auto"/>
        <w:jc w:val="left"/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D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ětský domov a Školní jídelna, Hranice, Purgešova 847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5500"/>
        </w:tabs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s registrovaným sídlem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Purgešova 847, 753 01 Hranice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3520"/>
        </w:tabs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ČO: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62350277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5889"/>
        </w:tabs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zastoupená: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Mgr. Pavlou Tvrdo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ňovou, ředitelkou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(dále jen </w:t>
      </w:r>
      <w:r>
        <w:rPr>
          <w:b w:val="true"/>
          <w:color w:val="#000000"/>
          <w:sz w:val="22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„Partner")</w:t>
      </w:r>
    </w:p>
    <w:p>
      <w:pPr>
        <w:ind w:right="0" w:left="0" w:firstLine="0"/>
        <w:spacing w:before="180" w:after="0" w:line="152" w:lineRule="exact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</w:t>
      </w:r>
    </w:p>
    <w:p>
      <w:pPr>
        <w:ind w:right="0" w:left="0" w:firstLine="0"/>
        <w:spacing w:before="144" w:after="0" w:line="240" w:lineRule="auto"/>
        <w:jc w:val="left"/>
        <w:tabs>
          <w:tab w:val="right" w:leader="none" w:pos="4809"/>
        </w:tabs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obchodní spole</w:t>
      </w: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čnost: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Nadační fond ALBERT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6861"/>
        </w:tabs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s registrovaným sídlem	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Radlická 117, 158 00 Praha 5 — Nové Butovice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3578"/>
        </w:tabs>
        <w:rPr>
          <w:b w:val="true"/>
          <w:color w:val="#000000"/>
          <w:sz w:val="22"/>
          <w:lang w:val="cs-CZ"/>
          <w:spacing w:val="-18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2"/>
          <w:lang w:val="cs-CZ"/>
          <w:spacing w:val="-18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b w:val="true"/>
          <w:color w:val="#000000"/>
          <w:sz w:val="22"/>
          <w:lang w:val="cs-CZ"/>
          <w:spacing w:val="-18"/>
          <w:w w:val="100"/>
          <w:strike w:val="false"/>
          <w:vertAlign w:val="baseline"/>
          <w:rFonts w:ascii="Times New Roman" w:hAnsi="Times New Roman"/>
        </w:rPr>
        <w:t xml:space="preserve">ČO: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28967496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6811"/>
        </w:tabs>
        <w:rPr>
          <w:color w:val="#000000"/>
          <w:sz w:val="22"/>
          <w:lang w:val="cs-CZ"/>
          <w:spacing w:val="-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10"/>
          <w:w w:val="100"/>
          <w:strike w:val="false"/>
          <w:vertAlign w:val="baseline"/>
          <w:rFonts w:ascii="Times New Roman" w:hAnsi="Times New Roman"/>
        </w:rPr>
        <w:t xml:space="preserve">zastoupená: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Mgr. Ji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řím Marečkem, předsedou správní rady</w:t>
      </w:r>
    </w:p>
    <w:p>
      <w:pPr>
        <w:ind w:right="0" w:left="2664" w:firstLine="0"/>
        <w:spacing w:before="36" w:after="0" w:line="240" w:lineRule="auto"/>
        <w:jc w:val="left"/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Martinou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Černou, členkou správní rady</w:t>
      </w:r>
    </w:p>
    <w:p>
      <w:pPr>
        <w:ind w:right="648" w:left="0" w:firstLine="0"/>
        <w:spacing w:before="0" w:after="0" w:line="240" w:lineRule="auto"/>
        <w:jc w:val="left"/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zapsaná v Nada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čním rejstříku vedeném u Městského soudu v Praze, spisová značka N 763 </w:t>
      </w: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Times New Roman" w:hAnsi="Times New Roman"/>
        </w:rPr>
        <w:t xml:space="preserve">(dále jen </w:t>
      </w:r>
      <w:r>
        <w:rPr>
          <w:b w:val="true"/>
          <w:color w:val="#000000"/>
          <w:sz w:val="22"/>
          <w:lang w:val="cs-CZ"/>
          <w:spacing w:val="-7"/>
          <w:w w:val="100"/>
          <w:strike w:val="false"/>
          <w:vertAlign w:val="baseline"/>
          <w:rFonts w:ascii="Times New Roman" w:hAnsi="Times New Roman"/>
        </w:rPr>
        <w:t xml:space="preserve">„NFA")</w:t>
      </w:r>
    </w:p>
    <w:p>
      <w:pPr>
        <w:ind w:right="0" w:left="0" w:firstLine="0"/>
        <w:spacing w:before="360" w:after="0" w:line="480" w:lineRule="auto"/>
        <w:jc w:val="center"/>
        <w:rPr>
          <w:color w:val="#000000"/>
          <w:sz w:val="22"/>
          <w:lang w:val="cs-CZ"/>
          <w:spacing w:val="3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37"/>
          <w:w w:val="100"/>
          <w:strike w:val="false"/>
          <w:vertAlign w:val="baseline"/>
          <w:rFonts w:ascii="Times New Roman" w:hAnsi="Times New Roman"/>
        </w:rPr>
        <w:t xml:space="preserve">takto:
</w:t>
        <w:br/>
      </w:r>
      <w:r>
        <w:rPr>
          <w:b w:val="true"/>
          <w:color w:val="#000000"/>
          <w:sz w:val="22"/>
          <w:lang w:val="cs-CZ"/>
          <w:spacing w:val="-29"/>
          <w:w w:val="100"/>
          <w:strike w:val="false"/>
          <w:vertAlign w:val="baseline"/>
          <w:rFonts w:ascii="Times New Roman" w:hAnsi="Times New Roman"/>
        </w:rPr>
        <w:t xml:space="preserve">1.
</w:t>
        <w:br/>
      </w:r>
      <w:r>
        <w:rPr>
          <w:b w:val="true"/>
          <w:color w:val="#000000"/>
          <w:sz w:val="22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Obecná ustanovení</w:t>
      </w:r>
    </w:p>
    <w:p>
      <w:pPr>
        <w:ind w:right="144" w:left="0" w:firstLine="0"/>
        <w:spacing w:before="180" w:after="0" w:line="240" w:lineRule="auto"/>
        <w:jc w:val="both"/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Na základ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ě žádosti o poskytnutí příspěvku z majetku nadačního fondu v rámci programu </w:t>
      </w:r>
      <w:r>
        <w:rPr>
          <w:b w:val="true"/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Bertík 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pomáhá 2019 "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byl Partnerův projekt 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„Aktivity s Bertíkem 2019"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(dále jen 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„Projekt")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vybrán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k tomu, aby byl na jeho realizaci poskytnut od NFA příspěvek ve výši </w:t>
      </w:r>
      <w:r>
        <w:rPr>
          <w:b w:val="true"/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55 000,- Kč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(dále jen </w:t>
      </w:r>
      <w:r>
        <w:rPr>
          <w:b w:val="true"/>
          <w:color w:val="#000000"/>
          <w:sz w:val="22"/>
          <w:lang w:val="cs-CZ"/>
          <w:spacing w:val="-9"/>
          <w:w w:val="100"/>
          <w:strike w:val="false"/>
          <w:vertAlign w:val="baseline"/>
          <w:rFonts w:ascii="Times New Roman" w:hAnsi="Times New Roman"/>
        </w:rPr>
        <w:t xml:space="preserve">„Příspěvek").</w:t>
      </w:r>
    </w:p>
    <w:p>
      <w:pPr>
        <w:ind w:right="0" w:left="0" w:firstLine="0"/>
        <w:spacing w:before="684" w:after="0" w:line="240" w:lineRule="auto"/>
        <w:jc w:val="center"/>
        <w:rPr>
          <w:b w:val="true"/>
          <w:color w:val="#000000"/>
          <w:sz w:val="22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2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b w:val="true"/>
          <w:color w:val="#000000"/>
          <w:sz w:val="22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ředmět smlouvy</w:t>
      </w:r>
    </w:p>
    <w:p>
      <w:pPr>
        <w:ind w:right="0" w:left="360" w:firstLine="-288"/>
        <w:spacing w:before="108" w:after="0" w:line="266" w:lineRule="auto"/>
        <w:jc w:val="left"/>
        <w:tabs>
          <w:tab w:val="clear" w:pos="288"/>
          <w:tab w:val="decimal" w:pos="360"/>
        </w:tabs>
        <w:numPr>
          <w:ilvl w:val="0"/>
          <w:numId w:val="2"/>
        </w:numP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ředmětem této smlouvy je úprava podmínek poskytnutí Příspěvku na realizaci Projektu.</w:t>
      </w:r>
    </w:p>
    <w:p>
      <w:pPr>
        <w:ind w:right="0" w:left="72" w:firstLine="0"/>
        <w:spacing w:before="108" w:after="0" w:line="240" w:lineRule="auto"/>
        <w:jc w:val="left"/>
        <w:tabs>
          <w:tab w:val="clear" w:pos="288"/>
          <w:tab w:val="decimal" w:pos="360"/>
        </w:tabs>
        <w:numPr>
          <w:ilvl w:val="0"/>
          <w:numId w:val="2"/>
        </w:numP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Projekt bude uskute</w:t>
      </w: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čněn dle podrobného popisu projektu, tak jak je uveden v žádosti</w:t>
      </w:r>
    </w:p>
    <w:p>
      <w:pPr>
        <w:ind w:right="0" w:left="288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Partnera, která je 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řílohou č. 1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této smlouvy, a to v době od 31.01.2019 do 30.01.2020 (dále</w:t>
      </w:r>
    </w:p>
    <w:p>
      <w:pPr>
        <w:ind w:right="0" w:left="216" w:firstLine="0"/>
        <w:spacing w:before="0" w:after="0" w:line="240" w:lineRule="auto"/>
        <w:jc w:val="left"/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jen </w:t>
      </w:r>
      <w:r>
        <w:rPr>
          <w:b w:val="true"/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„Popis projektu"),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a dle finálního rozpo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čtu Projektu zpracovaného Partnerem, který</w:t>
      </w:r>
    </w:p>
    <w:p>
      <w:pPr>
        <w:ind w:right="0" w:left="288" w:firstLine="0"/>
        <w:spacing w:before="36" w:after="0" w:line="187" w:lineRule="auto"/>
        <w:jc w:val="left"/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tvo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ří </w:t>
      </w:r>
      <w:r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Přílohu č. 2.</w:t>
      </w:r>
    </w:p>
    <w:p>
      <w:pPr>
        <w:ind w:right="144" w:left="360" w:firstLine="-288"/>
        <w:spacing w:before="108" w:after="0" w:line="240" w:lineRule="auto"/>
        <w:jc w:val="both"/>
        <w:tabs>
          <w:tab w:val="clear" w:pos="288"/>
          <w:tab w:val="decimal" w:pos="360"/>
        </w:tabs>
        <w:numPr>
          <w:ilvl w:val="0"/>
          <w:numId w:val="2"/>
        </w:numP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NFA se zavazuje, že na konání Projektu poskytne P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říspěvek uvedený ad I., přičemž NFA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nejpozději do 15.2.2019 Partnerovi poskytne 75 % Příspěvku, tj. </w:t>
      </w:r>
      <w:r>
        <w:rPr>
          <w:b w:val="true"/>
          <w:color w:val="#000000"/>
          <w:sz w:val="22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41 250,- Kč.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Zbylých 25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%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Příspěvku poskytne do 40 dnů od řádného vyúčtování Projektu a doručení závěrečné zprávy 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o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realizaci Projektu. Platby budou zaslány na účet Partnera č.ú. 19-4287550277/0100, který 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je také uvedený v </w:t>
      </w:r>
      <w:r>
        <w:rPr>
          <w:b w:val="true"/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Příloze č. 1 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této smlouvy.</w:t>
      </w:r>
    </w:p>
    <w:sectPr>
      <w:pgSz w:w="11918" w:h="16854" w:orient="portrait"/>
      <w:type w:val="nextPage"/>
      <w:textDirection w:val="lrTb"/>
      <w:pgMar w:bottom="989" w:top="0" w:right="1971" w:left="124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)"/>
      <w:start w:val="1"/>
      <w:lvlJc w:val="left"/>
      <w:pPr>
        <w:ind w:left="720"/>
        <w:tabs>
          <w:tab w:val="decimal" w:pos="288"/>
        </w:tabs>
      </w:pPr>
      <w:rPr>
        <w:color w:val="#000000"/>
        <w:sz w:val="22"/>
        <w:lang w:val="cs-CZ"/>
        <w:spacing w:val="-1"/>
        <w:w w:val="100"/>
        <w:strike w:val="false"/>
        <w:vertAlign w:val="baseline"/>
        <w:rFonts w:ascii="Times New Roman" w:hAnsi="Times New Roman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numbering" Target="/word/numbering.xml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