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79" w:rsidRDefault="00252D79" w:rsidP="001E6F3B">
      <w:pPr>
        <w:spacing w:after="0"/>
      </w:pPr>
    </w:p>
    <w:p w:rsidR="00B56EA8" w:rsidRDefault="00B56EA8" w:rsidP="001E6F3B">
      <w:pPr>
        <w:spacing w:after="0"/>
      </w:pPr>
    </w:p>
    <w:p w:rsidR="00B56EA8" w:rsidRDefault="00B56EA8" w:rsidP="001E6F3B">
      <w:pPr>
        <w:spacing w:after="0"/>
      </w:pPr>
    </w:p>
    <w:p w:rsidR="00B56EA8" w:rsidRDefault="00B56EA8" w:rsidP="001E6F3B">
      <w:pPr>
        <w:spacing w:after="0"/>
      </w:pPr>
    </w:p>
    <w:p w:rsidR="00B56EA8" w:rsidRDefault="00B56EA8" w:rsidP="00511102">
      <w:pPr>
        <w:spacing w:after="0"/>
      </w:pPr>
      <w:bookmarkStart w:id="0" w:name="_Toc452123725"/>
      <w:bookmarkStart w:id="1" w:name="_Toc454133927"/>
    </w:p>
    <w:p w:rsidR="00B56EA8" w:rsidRPr="00B56EA8" w:rsidRDefault="00530D39" w:rsidP="00530D39">
      <w:pPr>
        <w:spacing w:after="0"/>
        <w:ind w:left="360"/>
        <w:contextualSpacing/>
        <w:jc w:val="center"/>
        <w:outlineLvl w:val="0"/>
        <w:rPr>
          <w:rFonts w:asciiTheme="minorHAnsi" w:hAnsiTheme="minorHAnsi" w:cstheme="minorHAnsi"/>
          <w:b/>
          <w:smallCaps/>
          <w:spacing w:val="5"/>
          <w:sz w:val="32"/>
          <w:szCs w:val="32"/>
        </w:rPr>
      </w:pPr>
      <w:bookmarkStart w:id="2" w:name="_Toc529866928"/>
      <w:r w:rsidRPr="00B56EA8">
        <w:rPr>
          <w:rFonts w:asciiTheme="minorHAnsi" w:hAnsiTheme="minorHAnsi" w:cstheme="minorHAnsi"/>
          <w:b/>
          <w:smallCaps/>
          <w:spacing w:val="5"/>
          <w:sz w:val="32"/>
          <w:szCs w:val="32"/>
        </w:rPr>
        <w:t>SMLOUVA O ZPRACOVÁNÍ ANALÝZY EXISTUJÍCÍCH MODELŮ KVALITY V SOCIÁLNÍCH SLUŽBÁCH V ČESKÉ REPUBLICE</w:t>
      </w:r>
      <w:bookmarkEnd w:id="2"/>
    </w:p>
    <w:p w:rsidR="00B56EA8" w:rsidRPr="00B56EA8" w:rsidRDefault="00B56EA8" w:rsidP="00B56EA8">
      <w:pPr>
        <w:spacing w:after="0" w:line="280" w:lineRule="atLeast"/>
        <w:jc w:val="center"/>
        <w:rPr>
          <w:rFonts w:ascii="Arial" w:eastAsia="Times New Roman" w:hAnsi="Arial" w:cs="Arial"/>
          <w:b/>
          <w:color w:val="000000"/>
          <w:sz w:val="20"/>
          <w:szCs w:val="20"/>
        </w:rPr>
      </w:pPr>
    </w:p>
    <w:p w:rsidR="00B56EA8" w:rsidRPr="00B56EA8" w:rsidRDefault="00B56EA8" w:rsidP="00B56EA8">
      <w:pPr>
        <w:spacing w:after="0" w:line="280" w:lineRule="atLeast"/>
        <w:jc w:val="center"/>
        <w:rPr>
          <w:rFonts w:ascii="Arial" w:eastAsia="Times New Roman" w:hAnsi="Arial" w:cs="Arial"/>
          <w:b/>
          <w:color w:val="000000"/>
          <w:sz w:val="20"/>
          <w:szCs w:val="20"/>
        </w:rPr>
      </w:pPr>
      <w:r w:rsidRPr="00B56EA8">
        <w:rPr>
          <w:rFonts w:ascii="Arial" w:eastAsia="Times New Roman" w:hAnsi="Arial" w:cs="Arial"/>
          <w:b/>
          <w:color w:val="000000"/>
          <w:sz w:val="20"/>
          <w:szCs w:val="20"/>
        </w:rPr>
        <w:t>uzavřená dle ust. § 1746 odst. 2 zákona č. 89/2012 Sb., občanský zákoník</w:t>
      </w:r>
      <w:r w:rsidRPr="00B56EA8">
        <w:rPr>
          <w:rFonts w:ascii="Arial" w:eastAsia="Times New Roman" w:hAnsi="Arial" w:cs="Arial"/>
          <w:b/>
          <w:sz w:val="20"/>
          <w:szCs w:val="20"/>
        </w:rPr>
        <w:t xml:space="preserve"> </w:t>
      </w:r>
    </w:p>
    <w:p w:rsidR="00B56EA8" w:rsidRPr="00B56EA8" w:rsidRDefault="00B56EA8" w:rsidP="00B56EA8">
      <w:pPr>
        <w:spacing w:after="0" w:line="280" w:lineRule="atLeast"/>
        <w:jc w:val="center"/>
        <w:rPr>
          <w:rFonts w:ascii="Arial" w:eastAsia="Times New Roman" w:hAnsi="Arial" w:cs="Arial"/>
          <w:color w:val="000000"/>
          <w:sz w:val="20"/>
          <w:szCs w:val="20"/>
        </w:rPr>
      </w:pPr>
      <w:r w:rsidRPr="00B56EA8">
        <w:rPr>
          <w:rFonts w:ascii="Arial" w:eastAsia="Times New Roman" w:hAnsi="Arial" w:cs="Arial"/>
          <w:color w:val="000000"/>
          <w:sz w:val="20"/>
          <w:szCs w:val="20"/>
        </w:rPr>
        <w:t xml:space="preserve">(dále jen „Smlouva“) </w:t>
      </w:r>
    </w:p>
    <w:p w:rsidR="00B56EA8" w:rsidRPr="00B56EA8" w:rsidRDefault="00B56EA8" w:rsidP="00B56EA8">
      <w:pPr>
        <w:spacing w:after="0" w:line="280" w:lineRule="atLeast"/>
        <w:jc w:val="center"/>
        <w:rPr>
          <w:rFonts w:ascii="Arial" w:eastAsia="Times New Roman" w:hAnsi="Arial" w:cs="Arial"/>
          <w:color w:val="000000"/>
          <w:sz w:val="20"/>
          <w:szCs w:val="20"/>
        </w:rPr>
      </w:pPr>
    </w:p>
    <w:p w:rsidR="00B56EA8" w:rsidRPr="00B56EA8" w:rsidRDefault="00B56EA8" w:rsidP="00B56EA8">
      <w:pPr>
        <w:spacing w:after="0" w:line="280" w:lineRule="atLeast"/>
        <w:jc w:val="center"/>
        <w:rPr>
          <w:rFonts w:ascii="Arial" w:eastAsia="Times New Roman" w:hAnsi="Arial" w:cs="Arial"/>
          <w:color w:val="000000"/>
          <w:sz w:val="20"/>
          <w:szCs w:val="20"/>
        </w:rPr>
      </w:pPr>
      <w:r w:rsidRPr="00B56EA8">
        <w:rPr>
          <w:rFonts w:ascii="Arial" w:eastAsia="Times New Roman" w:hAnsi="Arial" w:cs="Arial"/>
          <w:color w:val="000000"/>
          <w:sz w:val="20"/>
          <w:szCs w:val="20"/>
        </w:rPr>
        <w:t>mezi smluvními stranami:</w:t>
      </w:r>
    </w:p>
    <w:p w:rsidR="00B56EA8" w:rsidRPr="00B56EA8" w:rsidRDefault="00B56EA8" w:rsidP="00B56EA8">
      <w:pPr>
        <w:spacing w:after="0" w:line="240" w:lineRule="auto"/>
        <w:rPr>
          <w:rFonts w:ascii="Arial" w:eastAsia="Times New Roman" w:hAnsi="Arial" w:cs="Arial"/>
        </w:rPr>
      </w:pPr>
    </w:p>
    <w:p w:rsidR="00B56EA8" w:rsidRPr="00B56EA8" w:rsidRDefault="00B56EA8" w:rsidP="00B56EA8">
      <w:pPr>
        <w:spacing w:after="0" w:line="240" w:lineRule="auto"/>
        <w:rPr>
          <w:rFonts w:ascii="Arial" w:eastAsia="Times New Roman" w:hAnsi="Arial" w:cs="Arial"/>
          <w:b/>
          <w:iCs/>
        </w:rPr>
      </w:pPr>
    </w:p>
    <w:p w:rsidR="00B56EA8" w:rsidRPr="00B56EA8" w:rsidRDefault="00B56EA8" w:rsidP="00B56EA8">
      <w:pPr>
        <w:spacing w:after="0" w:line="240" w:lineRule="auto"/>
        <w:rPr>
          <w:rFonts w:ascii="Arial" w:eastAsia="Times New Roman" w:hAnsi="Arial" w:cs="Arial"/>
          <w:b/>
        </w:rPr>
      </w:pPr>
    </w:p>
    <w:p w:rsidR="00B56EA8" w:rsidRPr="00B56EA8" w:rsidRDefault="00B56EA8" w:rsidP="00B56EA8">
      <w:pPr>
        <w:spacing w:after="0" w:line="280" w:lineRule="atLeast"/>
        <w:rPr>
          <w:rFonts w:ascii="Arial" w:eastAsia="Times New Roman" w:hAnsi="Arial" w:cs="Arial"/>
          <w:b/>
          <w:sz w:val="20"/>
          <w:szCs w:val="20"/>
        </w:rPr>
      </w:pPr>
    </w:p>
    <w:p w:rsidR="00B56EA8" w:rsidRPr="00B56EA8" w:rsidRDefault="00B56EA8" w:rsidP="00B56EA8">
      <w:pPr>
        <w:spacing w:after="0" w:line="280" w:lineRule="atLeast"/>
        <w:rPr>
          <w:rFonts w:ascii="Arial" w:eastAsia="Times New Roman" w:hAnsi="Arial" w:cs="Arial"/>
          <w:b/>
          <w:sz w:val="20"/>
          <w:szCs w:val="20"/>
        </w:rPr>
      </w:pPr>
      <w:r w:rsidRPr="00B56EA8">
        <w:rPr>
          <w:rFonts w:ascii="Arial" w:eastAsia="Times New Roman" w:hAnsi="Arial" w:cs="Arial"/>
          <w:b/>
          <w:sz w:val="20"/>
          <w:szCs w:val="20"/>
        </w:rPr>
        <w:t>Česká republika – Ministerstvo práce a sociálních věcí</w:t>
      </w:r>
    </w:p>
    <w:p w:rsidR="00B56EA8" w:rsidRPr="00B56EA8" w:rsidRDefault="00B56EA8" w:rsidP="00B56EA8">
      <w:pPr>
        <w:spacing w:after="0" w:line="280" w:lineRule="atLeast"/>
        <w:rPr>
          <w:rFonts w:ascii="Arial" w:eastAsia="Times New Roman" w:hAnsi="Arial" w:cs="Arial"/>
          <w:sz w:val="20"/>
          <w:szCs w:val="20"/>
        </w:rPr>
      </w:pPr>
      <w:r w:rsidRPr="00B56EA8">
        <w:rPr>
          <w:rFonts w:ascii="Arial" w:eastAsia="Times New Roman" w:hAnsi="Arial" w:cs="Arial"/>
          <w:sz w:val="20"/>
          <w:szCs w:val="20"/>
        </w:rPr>
        <w:t>se sídlem Na Poříčním právu 1/376, 128 01 Praha 2</w:t>
      </w:r>
    </w:p>
    <w:p w:rsidR="00B56EA8" w:rsidRPr="00B56EA8" w:rsidRDefault="00B56EA8" w:rsidP="00B56EA8">
      <w:pPr>
        <w:spacing w:after="0" w:line="280" w:lineRule="atLeast"/>
        <w:rPr>
          <w:rFonts w:ascii="Arial" w:eastAsia="Times New Roman" w:hAnsi="Arial" w:cs="Arial"/>
          <w:sz w:val="20"/>
          <w:szCs w:val="20"/>
        </w:rPr>
      </w:pPr>
      <w:r w:rsidRPr="00B56EA8">
        <w:rPr>
          <w:rFonts w:ascii="Arial" w:eastAsia="Times New Roman" w:hAnsi="Arial" w:cs="Arial"/>
          <w:sz w:val="20"/>
          <w:szCs w:val="20"/>
        </w:rPr>
        <w:t xml:space="preserve">zastoupena:  </w:t>
      </w:r>
      <w:r w:rsidR="007B18E0" w:rsidRPr="00D97E79">
        <w:rPr>
          <w:rFonts w:cs="Arial"/>
          <w:i/>
          <w:shd w:val="clear" w:color="auto" w:fill="000000"/>
        </w:rPr>
        <w:t>neveřejný údaj</w:t>
      </w:r>
      <w:r w:rsidRPr="00B56EA8">
        <w:rPr>
          <w:rFonts w:ascii="Arial" w:eastAsia="Times New Roman" w:hAnsi="Arial" w:cs="Arial"/>
          <w:sz w:val="20"/>
          <w:szCs w:val="20"/>
        </w:rPr>
        <w:t>, ředitel</w:t>
      </w:r>
      <w:r w:rsidR="007B18E0">
        <w:rPr>
          <w:rFonts w:ascii="Arial" w:eastAsia="Times New Roman" w:hAnsi="Arial" w:cs="Arial"/>
          <w:sz w:val="20"/>
          <w:szCs w:val="20"/>
        </w:rPr>
        <w:t>em/</w:t>
      </w:r>
      <w:r w:rsidRPr="00B56EA8">
        <w:rPr>
          <w:rFonts w:ascii="Arial" w:eastAsia="Times New Roman" w:hAnsi="Arial" w:cs="Arial"/>
          <w:sz w:val="20"/>
          <w:szCs w:val="20"/>
        </w:rPr>
        <w:t xml:space="preserve">kou odboru řízení projektů </w:t>
      </w:r>
    </w:p>
    <w:p w:rsidR="00B56EA8" w:rsidRPr="00B56EA8" w:rsidRDefault="00B56EA8" w:rsidP="00B56EA8">
      <w:pPr>
        <w:spacing w:after="0" w:line="280" w:lineRule="atLeast"/>
        <w:rPr>
          <w:rFonts w:ascii="Arial" w:eastAsia="Times New Roman" w:hAnsi="Arial" w:cs="Arial"/>
          <w:sz w:val="20"/>
          <w:szCs w:val="20"/>
        </w:rPr>
      </w:pPr>
      <w:r w:rsidRPr="00B56EA8">
        <w:rPr>
          <w:rFonts w:ascii="Arial" w:eastAsia="Times New Roman" w:hAnsi="Arial" w:cs="Arial"/>
          <w:sz w:val="20"/>
          <w:szCs w:val="20"/>
        </w:rPr>
        <w:t xml:space="preserve">IČ: 00551023 </w:t>
      </w:r>
    </w:p>
    <w:p w:rsidR="00B56EA8" w:rsidRPr="00B56EA8" w:rsidRDefault="00B56EA8" w:rsidP="00B56EA8">
      <w:pPr>
        <w:spacing w:after="0" w:line="280" w:lineRule="atLeast"/>
        <w:rPr>
          <w:rFonts w:ascii="Arial" w:eastAsia="Times New Roman" w:hAnsi="Arial" w:cs="Arial"/>
          <w:sz w:val="20"/>
          <w:szCs w:val="20"/>
        </w:rPr>
      </w:pPr>
      <w:r w:rsidRPr="00B56EA8">
        <w:rPr>
          <w:rFonts w:ascii="Arial" w:eastAsia="Times New Roman" w:hAnsi="Arial" w:cs="Arial"/>
          <w:sz w:val="20"/>
          <w:szCs w:val="20"/>
        </w:rPr>
        <w:t xml:space="preserve">bankovní spojení: ČNB, pobočka Praha, Na Příkopě 28, 115 03 Praha 1 </w:t>
      </w:r>
    </w:p>
    <w:p w:rsidR="00B56EA8" w:rsidRPr="00B56EA8" w:rsidRDefault="00B56EA8" w:rsidP="00B56EA8">
      <w:pPr>
        <w:spacing w:after="0" w:line="280" w:lineRule="atLeast"/>
        <w:rPr>
          <w:rFonts w:ascii="Arial" w:eastAsia="Times New Roman" w:hAnsi="Arial" w:cs="Arial"/>
          <w:sz w:val="20"/>
          <w:szCs w:val="20"/>
        </w:rPr>
      </w:pPr>
      <w:r w:rsidRPr="00B56EA8">
        <w:rPr>
          <w:rFonts w:ascii="Arial" w:eastAsia="Times New Roman" w:hAnsi="Arial" w:cs="Arial"/>
          <w:sz w:val="20"/>
          <w:szCs w:val="20"/>
        </w:rPr>
        <w:t>číslo účtu: 2229001/0710</w:t>
      </w:r>
    </w:p>
    <w:p w:rsidR="00B56EA8" w:rsidRPr="00B56EA8" w:rsidRDefault="00B56EA8" w:rsidP="00B56EA8">
      <w:pPr>
        <w:spacing w:after="0" w:line="280" w:lineRule="atLeast"/>
        <w:rPr>
          <w:rFonts w:ascii="Arial" w:eastAsia="Times New Roman" w:hAnsi="Arial" w:cs="Arial"/>
          <w:sz w:val="20"/>
          <w:szCs w:val="20"/>
        </w:rPr>
      </w:pPr>
      <w:r w:rsidRPr="00B56EA8">
        <w:rPr>
          <w:rFonts w:ascii="Arial" w:eastAsia="Times New Roman" w:hAnsi="Arial" w:cs="Arial"/>
          <w:sz w:val="20"/>
          <w:szCs w:val="20"/>
        </w:rPr>
        <w:t>ID datové schránky: sc9aavg</w:t>
      </w:r>
    </w:p>
    <w:p w:rsidR="00B56EA8" w:rsidRPr="00B56EA8" w:rsidRDefault="00B56EA8" w:rsidP="00B56EA8">
      <w:pPr>
        <w:spacing w:after="0" w:line="280" w:lineRule="atLeast"/>
        <w:rPr>
          <w:rFonts w:ascii="Arial" w:eastAsia="Times New Roman" w:hAnsi="Arial" w:cs="Arial"/>
          <w:b/>
          <w:sz w:val="20"/>
          <w:szCs w:val="20"/>
        </w:rPr>
      </w:pPr>
    </w:p>
    <w:p w:rsidR="00B56EA8" w:rsidRPr="00B56EA8" w:rsidRDefault="00B56EA8" w:rsidP="00B56EA8">
      <w:pPr>
        <w:spacing w:after="0" w:line="280" w:lineRule="atLeast"/>
        <w:rPr>
          <w:rFonts w:ascii="Arial" w:eastAsia="Times New Roman" w:hAnsi="Arial" w:cs="Arial"/>
          <w:sz w:val="20"/>
          <w:szCs w:val="20"/>
        </w:rPr>
      </w:pPr>
      <w:r w:rsidRPr="00B56EA8">
        <w:rPr>
          <w:rFonts w:ascii="Arial" w:eastAsia="Times New Roman" w:hAnsi="Arial" w:cs="Arial"/>
          <w:sz w:val="20"/>
          <w:szCs w:val="20"/>
        </w:rPr>
        <w:t>(dále jen „Objednatel“)</w:t>
      </w:r>
    </w:p>
    <w:p w:rsidR="00B56EA8" w:rsidRPr="00B56EA8" w:rsidRDefault="00B56EA8" w:rsidP="00B56EA8">
      <w:pPr>
        <w:spacing w:after="0" w:line="280" w:lineRule="atLeast"/>
        <w:rPr>
          <w:rFonts w:ascii="Arial" w:eastAsia="Times New Roman" w:hAnsi="Arial" w:cs="Arial"/>
          <w:sz w:val="20"/>
          <w:szCs w:val="20"/>
        </w:rPr>
      </w:pPr>
    </w:p>
    <w:p w:rsidR="00B56EA8" w:rsidRPr="00B56EA8" w:rsidRDefault="00B56EA8" w:rsidP="00B56EA8">
      <w:pPr>
        <w:spacing w:after="0" w:line="280" w:lineRule="atLeast"/>
        <w:rPr>
          <w:rFonts w:ascii="Arial" w:eastAsia="Times New Roman" w:hAnsi="Arial" w:cs="Arial"/>
          <w:sz w:val="20"/>
          <w:szCs w:val="20"/>
        </w:rPr>
      </w:pPr>
      <w:r w:rsidRPr="00B56EA8">
        <w:rPr>
          <w:rFonts w:ascii="Arial" w:eastAsia="Times New Roman" w:hAnsi="Arial" w:cs="Arial"/>
          <w:sz w:val="20"/>
          <w:szCs w:val="20"/>
        </w:rPr>
        <w:t>na straně jedné</w:t>
      </w:r>
    </w:p>
    <w:p w:rsidR="00B56EA8" w:rsidRPr="00B56EA8" w:rsidRDefault="00B56EA8" w:rsidP="00B56EA8">
      <w:pPr>
        <w:spacing w:after="0" w:line="280" w:lineRule="atLeast"/>
        <w:rPr>
          <w:rFonts w:ascii="Arial" w:eastAsia="Times New Roman" w:hAnsi="Arial" w:cs="Arial"/>
          <w:sz w:val="20"/>
          <w:szCs w:val="20"/>
        </w:rPr>
      </w:pPr>
    </w:p>
    <w:p w:rsidR="00B56EA8" w:rsidRPr="00B56EA8" w:rsidRDefault="00B56EA8" w:rsidP="00B56EA8">
      <w:pPr>
        <w:spacing w:after="0" w:line="280" w:lineRule="atLeast"/>
        <w:rPr>
          <w:rFonts w:ascii="Arial" w:eastAsia="Times New Roman" w:hAnsi="Arial" w:cs="Arial"/>
          <w:sz w:val="20"/>
          <w:szCs w:val="20"/>
        </w:rPr>
      </w:pPr>
      <w:r w:rsidRPr="00B56EA8">
        <w:rPr>
          <w:rFonts w:ascii="Arial" w:eastAsia="Times New Roman" w:hAnsi="Arial" w:cs="Arial"/>
          <w:sz w:val="20"/>
          <w:szCs w:val="20"/>
        </w:rPr>
        <w:t>a</w:t>
      </w:r>
    </w:p>
    <w:p w:rsidR="00B56EA8" w:rsidRPr="00B56EA8" w:rsidRDefault="00B56EA8" w:rsidP="00B56EA8">
      <w:pPr>
        <w:spacing w:after="0" w:line="280" w:lineRule="atLeast"/>
        <w:rPr>
          <w:rFonts w:ascii="Arial" w:eastAsia="Times New Roman" w:hAnsi="Arial" w:cs="Arial"/>
          <w:sz w:val="20"/>
          <w:szCs w:val="20"/>
        </w:rPr>
      </w:pPr>
    </w:p>
    <w:p w:rsidR="003B1578" w:rsidRDefault="003B1578" w:rsidP="00B56EA8">
      <w:pPr>
        <w:spacing w:after="0" w:line="280" w:lineRule="atLeast"/>
        <w:rPr>
          <w:rFonts w:ascii="Arial" w:eastAsia="Times New Roman" w:hAnsi="Arial" w:cs="Arial"/>
          <w:sz w:val="20"/>
          <w:szCs w:val="20"/>
          <w:lang w:eastAsia="cs-CZ"/>
        </w:rPr>
      </w:pPr>
      <w:r w:rsidRPr="003B1578">
        <w:rPr>
          <w:rFonts w:ascii="Arial" w:eastAsia="Times New Roman" w:hAnsi="Arial" w:cs="Times New Roman"/>
          <w:b/>
          <w:sz w:val="20"/>
          <w:szCs w:val="24"/>
          <w:lang w:eastAsia="cs-CZ"/>
        </w:rPr>
        <w:t>SocioFactor s.r.o.</w:t>
      </w:r>
    </w:p>
    <w:p w:rsidR="00B56EA8" w:rsidRPr="00B56EA8" w:rsidRDefault="00B56EA8" w:rsidP="00B56EA8">
      <w:pPr>
        <w:spacing w:after="0" w:line="280" w:lineRule="atLeast"/>
        <w:rPr>
          <w:rFonts w:ascii="Arial" w:eastAsia="Times New Roman" w:hAnsi="Arial" w:cs="Arial"/>
          <w:sz w:val="20"/>
          <w:szCs w:val="20"/>
          <w:lang w:eastAsia="cs-CZ"/>
        </w:rPr>
      </w:pPr>
      <w:r w:rsidRPr="00B56EA8">
        <w:rPr>
          <w:rFonts w:ascii="Arial" w:eastAsia="Times New Roman" w:hAnsi="Arial" w:cs="Arial"/>
          <w:sz w:val="20"/>
          <w:szCs w:val="20"/>
          <w:lang w:eastAsia="cs-CZ"/>
        </w:rPr>
        <w:t>se sídlem</w:t>
      </w:r>
      <w:r w:rsidRPr="00B56EA8">
        <w:rPr>
          <w:rFonts w:ascii="Arial" w:eastAsia="Times New Roman" w:hAnsi="Arial" w:cs="Arial"/>
          <w:sz w:val="20"/>
          <w:szCs w:val="20"/>
          <w:lang w:eastAsia="cs-CZ"/>
        </w:rPr>
        <w:tab/>
      </w:r>
      <w:r w:rsidRPr="00B56EA8">
        <w:rPr>
          <w:rFonts w:ascii="Arial" w:eastAsia="Times New Roman" w:hAnsi="Arial" w:cs="Arial"/>
          <w:sz w:val="20"/>
          <w:szCs w:val="20"/>
          <w:lang w:eastAsia="cs-CZ"/>
        </w:rPr>
        <w:tab/>
        <w:t xml:space="preserve"> </w:t>
      </w:r>
      <w:r w:rsidR="005773DA" w:rsidRPr="005773DA">
        <w:rPr>
          <w:rFonts w:ascii="Arial" w:eastAsia="Times New Roman" w:hAnsi="Arial" w:cs="Arial"/>
          <w:sz w:val="20"/>
          <w:szCs w:val="20"/>
          <w:lang w:eastAsia="cs-CZ"/>
        </w:rPr>
        <w:t>Daliborova 631/22, Ostrava - Mariánské Hory, 709 00 Ostrava</w:t>
      </w:r>
    </w:p>
    <w:p w:rsidR="00B56EA8" w:rsidRPr="00B56EA8" w:rsidRDefault="00B56EA8" w:rsidP="00B56EA8">
      <w:pPr>
        <w:spacing w:after="0" w:line="280" w:lineRule="atLeast"/>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zastoupena: </w:t>
      </w:r>
      <w:r w:rsidRPr="00B56EA8">
        <w:rPr>
          <w:rFonts w:ascii="Arial" w:eastAsia="Times New Roman" w:hAnsi="Arial" w:cs="Arial"/>
          <w:sz w:val="20"/>
          <w:szCs w:val="20"/>
          <w:lang w:eastAsia="cs-CZ"/>
        </w:rPr>
        <w:tab/>
      </w:r>
      <w:r w:rsidRPr="00B56EA8">
        <w:rPr>
          <w:rFonts w:ascii="Arial" w:eastAsia="Times New Roman" w:hAnsi="Arial" w:cs="Arial"/>
          <w:sz w:val="20"/>
          <w:szCs w:val="20"/>
          <w:lang w:eastAsia="cs-CZ"/>
        </w:rPr>
        <w:tab/>
        <w:t xml:space="preserve"> </w:t>
      </w:r>
      <w:r w:rsidR="00A535CE" w:rsidRPr="00A535CE">
        <w:rPr>
          <w:rFonts w:ascii="Arial" w:eastAsia="Times New Roman" w:hAnsi="Arial" w:cs="Arial"/>
          <w:sz w:val="20"/>
          <w:szCs w:val="20"/>
          <w:lang w:eastAsia="cs-CZ"/>
        </w:rPr>
        <w:t>PhDr. Daniel Topinka, Ph.D., jednatel</w:t>
      </w:r>
    </w:p>
    <w:p w:rsidR="00B56EA8" w:rsidRPr="00B56EA8" w:rsidRDefault="00B56EA8" w:rsidP="00B56EA8">
      <w:pPr>
        <w:spacing w:after="0" w:line="280" w:lineRule="atLeast"/>
        <w:rPr>
          <w:rFonts w:ascii="Arial" w:eastAsia="Times New Roman" w:hAnsi="Arial" w:cs="Arial"/>
          <w:sz w:val="20"/>
          <w:szCs w:val="20"/>
          <w:lang w:eastAsia="cs-CZ"/>
        </w:rPr>
      </w:pPr>
      <w:r w:rsidRPr="00B56EA8">
        <w:rPr>
          <w:rFonts w:ascii="Arial" w:eastAsia="Times New Roman" w:hAnsi="Arial" w:cs="Arial"/>
          <w:sz w:val="20"/>
          <w:szCs w:val="20"/>
          <w:lang w:eastAsia="cs-CZ"/>
        </w:rPr>
        <w:t>IČ:</w:t>
      </w:r>
      <w:r w:rsidRPr="00B56EA8">
        <w:rPr>
          <w:rFonts w:ascii="Arial" w:eastAsia="Times New Roman" w:hAnsi="Arial" w:cs="Arial"/>
          <w:sz w:val="20"/>
          <w:szCs w:val="20"/>
          <w:lang w:eastAsia="cs-CZ"/>
        </w:rPr>
        <w:tab/>
      </w:r>
      <w:r w:rsidRPr="00B56EA8">
        <w:rPr>
          <w:rFonts w:ascii="Arial" w:eastAsia="Times New Roman" w:hAnsi="Arial" w:cs="Arial"/>
          <w:sz w:val="20"/>
          <w:szCs w:val="20"/>
          <w:lang w:eastAsia="cs-CZ"/>
        </w:rPr>
        <w:tab/>
      </w:r>
      <w:r w:rsidRPr="00B56EA8">
        <w:rPr>
          <w:rFonts w:ascii="Arial" w:eastAsia="Times New Roman" w:hAnsi="Arial" w:cs="Arial"/>
          <w:sz w:val="20"/>
          <w:szCs w:val="20"/>
          <w:lang w:eastAsia="cs-CZ"/>
        </w:rPr>
        <w:tab/>
        <w:t xml:space="preserve"> </w:t>
      </w:r>
      <w:r w:rsidR="00A535CE" w:rsidRPr="00A535CE">
        <w:rPr>
          <w:rFonts w:ascii="Arial" w:eastAsia="Times New Roman" w:hAnsi="Arial" w:cs="Arial"/>
          <w:sz w:val="20"/>
          <w:szCs w:val="20"/>
          <w:lang w:eastAsia="cs-CZ"/>
        </w:rPr>
        <w:t>285 86 336</w:t>
      </w:r>
    </w:p>
    <w:p w:rsidR="00B56EA8" w:rsidRPr="00B56EA8" w:rsidRDefault="00B56EA8" w:rsidP="00B56EA8">
      <w:pPr>
        <w:spacing w:after="0" w:line="280" w:lineRule="atLeast"/>
        <w:outlineLvl w:val="0"/>
        <w:rPr>
          <w:rFonts w:ascii="Arial" w:eastAsia="Times New Roman" w:hAnsi="Arial" w:cs="Arial"/>
          <w:sz w:val="20"/>
          <w:szCs w:val="20"/>
          <w:lang w:eastAsia="cs-CZ"/>
        </w:rPr>
      </w:pPr>
      <w:bookmarkStart w:id="3" w:name="_Toc529866929"/>
      <w:r w:rsidRPr="00B56EA8">
        <w:rPr>
          <w:rFonts w:ascii="Arial" w:eastAsia="Times New Roman" w:hAnsi="Arial" w:cs="Arial"/>
          <w:sz w:val="20"/>
          <w:szCs w:val="20"/>
          <w:lang w:eastAsia="cs-CZ"/>
        </w:rPr>
        <w:t>DIČ:</w:t>
      </w:r>
      <w:r w:rsidRPr="00B56EA8">
        <w:rPr>
          <w:rFonts w:ascii="Arial" w:eastAsia="Times New Roman" w:hAnsi="Arial" w:cs="Arial"/>
          <w:sz w:val="20"/>
          <w:szCs w:val="20"/>
          <w:lang w:eastAsia="cs-CZ"/>
        </w:rPr>
        <w:tab/>
      </w:r>
      <w:r w:rsidRPr="00B56EA8">
        <w:rPr>
          <w:rFonts w:ascii="Arial" w:eastAsia="Times New Roman" w:hAnsi="Arial" w:cs="Arial"/>
          <w:sz w:val="20"/>
          <w:szCs w:val="20"/>
          <w:lang w:eastAsia="cs-CZ"/>
        </w:rPr>
        <w:tab/>
      </w:r>
      <w:r w:rsidRPr="00B56EA8">
        <w:rPr>
          <w:rFonts w:ascii="Arial" w:eastAsia="Times New Roman" w:hAnsi="Arial" w:cs="Arial"/>
          <w:sz w:val="20"/>
          <w:szCs w:val="20"/>
          <w:lang w:eastAsia="cs-CZ"/>
        </w:rPr>
        <w:tab/>
        <w:t xml:space="preserve"> </w:t>
      </w:r>
      <w:bookmarkEnd w:id="3"/>
      <w:r w:rsidR="00A535CE" w:rsidRPr="00A535CE">
        <w:rPr>
          <w:rFonts w:ascii="Arial" w:eastAsia="Times New Roman" w:hAnsi="Arial" w:cs="Arial"/>
          <w:sz w:val="20"/>
          <w:szCs w:val="20"/>
          <w:lang w:eastAsia="cs-CZ"/>
        </w:rPr>
        <w:t>CZ 285 86 336</w:t>
      </w:r>
    </w:p>
    <w:p w:rsidR="00B56EA8" w:rsidRPr="00B56EA8" w:rsidRDefault="00B56EA8" w:rsidP="00B56EA8">
      <w:pPr>
        <w:spacing w:after="0" w:line="280" w:lineRule="atLeast"/>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zapsána v obchodním rejstříku </w:t>
      </w:r>
      <w:r w:rsidR="00A535CE" w:rsidRPr="00A535CE">
        <w:rPr>
          <w:rFonts w:ascii="Arial" w:eastAsia="Times New Roman" w:hAnsi="Arial" w:cs="Arial"/>
          <w:sz w:val="20"/>
          <w:szCs w:val="20"/>
          <w:lang w:eastAsia="cs-CZ"/>
        </w:rPr>
        <w:t>vedeném u Krajského soudu v Ostravě, oddíl C, vložka 33298, dne 7. 5. 2009, spisová zn. C 33298.</w:t>
      </w:r>
    </w:p>
    <w:p w:rsidR="00B56EA8" w:rsidRPr="00B56EA8" w:rsidRDefault="00B56EA8" w:rsidP="00B56EA8">
      <w:pPr>
        <w:spacing w:after="0" w:line="280" w:lineRule="atLeast"/>
        <w:rPr>
          <w:rFonts w:ascii="Arial" w:eastAsia="Times New Roman" w:hAnsi="Arial" w:cs="Arial"/>
          <w:sz w:val="20"/>
          <w:szCs w:val="20"/>
          <w:lang w:eastAsia="cs-CZ"/>
        </w:rPr>
      </w:pPr>
      <w:r w:rsidRPr="00B56EA8">
        <w:rPr>
          <w:rFonts w:ascii="Arial" w:eastAsia="Times New Roman" w:hAnsi="Arial" w:cs="Arial"/>
          <w:sz w:val="20"/>
          <w:szCs w:val="20"/>
          <w:lang w:eastAsia="cs-CZ"/>
        </w:rPr>
        <w:t>bankovní spojení:</w:t>
      </w:r>
      <w:r w:rsidRPr="00B56EA8">
        <w:rPr>
          <w:rFonts w:ascii="Arial" w:eastAsia="Times New Roman" w:hAnsi="Arial" w:cs="Arial"/>
          <w:sz w:val="20"/>
          <w:szCs w:val="20"/>
          <w:lang w:eastAsia="cs-CZ"/>
        </w:rPr>
        <w:tab/>
        <w:t xml:space="preserve"> </w:t>
      </w:r>
      <w:r w:rsidR="0088756C" w:rsidRPr="00D97E79">
        <w:rPr>
          <w:rFonts w:cs="Arial"/>
          <w:i/>
          <w:shd w:val="clear" w:color="auto" w:fill="000000"/>
        </w:rPr>
        <w:t>neveřejný údaj</w:t>
      </w:r>
    </w:p>
    <w:p w:rsidR="00B56EA8" w:rsidRPr="00B56EA8" w:rsidRDefault="00B56EA8" w:rsidP="00B56EA8">
      <w:pPr>
        <w:spacing w:after="0" w:line="280" w:lineRule="atLeast"/>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číslo účtu: </w:t>
      </w:r>
      <w:r w:rsidRPr="00B56EA8">
        <w:rPr>
          <w:rFonts w:ascii="Arial" w:eastAsia="Times New Roman" w:hAnsi="Arial" w:cs="Arial"/>
          <w:sz w:val="20"/>
          <w:szCs w:val="20"/>
          <w:lang w:eastAsia="cs-CZ"/>
        </w:rPr>
        <w:tab/>
      </w:r>
      <w:r w:rsidRPr="00B56EA8">
        <w:rPr>
          <w:rFonts w:ascii="Arial" w:eastAsia="Times New Roman" w:hAnsi="Arial" w:cs="Arial"/>
          <w:sz w:val="20"/>
          <w:szCs w:val="20"/>
          <w:lang w:eastAsia="cs-CZ"/>
        </w:rPr>
        <w:tab/>
        <w:t xml:space="preserve"> </w:t>
      </w:r>
      <w:r w:rsidR="0088756C" w:rsidRPr="00D97E79">
        <w:rPr>
          <w:rFonts w:cs="Arial"/>
          <w:i/>
          <w:shd w:val="clear" w:color="auto" w:fill="000000"/>
        </w:rPr>
        <w:t>neveřejný údaj</w:t>
      </w:r>
    </w:p>
    <w:p w:rsidR="00B56EA8" w:rsidRPr="00B56EA8" w:rsidRDefault="00B56EA8" w:rsidP="00B56EA8">
      <w:pPr>
        <w:spacing w:after="0" w:line="280" w:lineRule="atLeast"/>
        <w:rPr>
          <w:rFonts w:ascii="Arial" w:eastAsia="Times New Roman" w:hAnsi="Arial" w:cs="Arial"/>
          <w:sz w:val="20"/>
          <w:szCs w:val="20"/>
        </w:rPr>
      </w:pPr>
      <w:r w:rsidRPr="00B56EA8">
        <w:rPr>
          <w:rFonts w:ascii="Arial" w:eastAsia="Times New Roman" w:hAnsi="Arial" w:cs="Arial"/>
          <w:sz w:val="20"/>
          <w:szCs w:val="20"/>
        </w:rPr>
        <w:t>ID datové schránky:</w:t>
      </w:r>
      <w:r w:rsidRPr="00B56EA8">
        <w:rPr>
          <w:rFonts w:ascii="Arial" w:eastAsia="Times New Roman" w:hAnsi="Arial" w:cs="Arial"/>
          <w:sz w:val="20"/>
          <w:szCs w:val="20"/>
        </w:rPr>
        <w:tab/>
        <w:t xml:space="preserve"> </w:t>
      </w:r>
      <w:r w:rsidR="00A535CE" w:rsidRPr="00A535CE">
        <w:rPr>
          <w:rFonts w:ascii="Arial" w:eastAsia="Times New Roman" w:hAnsi="Arial" w:cs="Arial"/>
          <w:sz w:val="20"/>
          <w:szCs w:val="20"/>
        </w:rPr>
        <w:t>vz72467</w:t>
      </w:r>
    </w:p>
    <w:p w:rsidR="00B56EA8" w:rsidRPr="00B56EA8" w:rsidRDefault="00B56EA8" w:rsidP="00B56EA8">
      <w:pPr>
        <w:spacing w:after="0" w:line="280" w:lineRule="atLeast"/>
        <w:rPr>
          <w:rFonts w:ascii="Arial" w:eastAsia="Times New Roman" w:hAnsi="Arial" w:cs="Arial"/>
          <w:sz w:val="20"/>
          <w:szCs w:val="20"/>
        </w:rPr>
      </w:pPr>
    </w:p>
    <w:p w:rsidR="00B56EA8" w:rsidRPr="00B56EA8" w:rsidRDefault="00B56EA8" w:rsidP="00B56EA8">
      <w:pPr>
        <w:spacing w:after="0" w:line="280" w:lineRule="atLeast"/>
        <w:rPr>
          <w:rFonts w:ascii="Arial" w:eastAsia="Times New Roman" w:hAnsi="Arial" w:cs="Arial"/>
          <w:sz w:val="20"/>
          <w:szCs w:val="20"/>
        </w:rPr>
      </w:pPr>
      <w:r w:rsidRPr="00B56EA8">
        <w:rPr>
          <w:rFonts w:ascii="Arial" w:eastAsia="Times New Roman" w:hAnsi="Arial" w:cs="Arial"/>
          <w:sz w:val="20"/>
          <w:szCs w:val="20"/>
        </w:rPr>
        <w:t>(dále jen „Zpracovatel“)</w:t>
      </w:r>
    </w:p>
    <w:p w:rsidR="00B56EA8" w:rsidRPr="00B56EA8" w:rsidRDefault="00B56EA8" w:rsidP="00B56EA8">
      <w:pPr>
        <w:widowControl w:val="0"/>
        <w:spacing w:after="0" w:line="280" w:lineRule="atLeast"/>
        <w:rPr>
          <w:rFonts w:ascii="Arial" w:eastAsia="Times New Roman" w:hAnsi="Arial" w:cs="Arial"/>
          <w:sz w:val="20"/>
          <w:szCs w:val="20"/>
        </w:rPr>
      </w:pPr>
    </w:p>
    <w:p w:rsidR="00B56EA8" w:rsidRPr="00B56EA8" w:rsidRDefault="00B56EA8" w:rsidP="00B56EA8">
      <w:pPr>
        <w:widowControl w:val="0"/>
        <w:spacing w:after="0" w:line="280" w:lineRule="atLeast"/>
        <w:rPr>
          <w:rFonts w:ascii="Arial" w:eastAsia="Times New Roman" w:hAnsi="Arial" w:cs="Arial"/>
          <w:sz w:val="20"/>
          <w:szCs w:val="20"/>
        </w:rPr>
      </w:pPr>
      <w:r w:rsidRPr="00B56EA8">
        <w:rPr>
          <w:rFonts w:ascii="Arial" w:eastAsia="Times New Roman" w:hAnsi="Arial" w:cs="Arial"/>
          <w:sz w:val="20"/>
          <w:szCs w:val="20"/>
        </w:rPr>
        <w:t>na straně druhé.</w:t>
      </w:r>
      <w:r w:rsidRPr="00B56EA8">
        <w:rPr>
          <w:rFonts w:ascii="Arial" w:eastAsia="Times New Roman" w:hAnsi="Arial" w:cs="Arial"/>
          <w:sz w:val="20"/>
          <w:szCs w:val="20"/>
        </w:rPr>
        <w:br w:type="page"/>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4" w:name="_Toc529866930"/>
      <w:r w:rsidRPr="00B56EA8">
        <w:rPr>
          <w:rFonts w:ascii="Arial" w:eastAsia="Times New Roman" w:hAnsi="Arial" w:cs="Arial"/>
          <w:b/>
          <w:caps/>
          <w:kern w:val="28"/>
          <w:sz w:val="20"/>
          <w:szCs w:val="20"/>
        </w:rPr>
        <w:lastRenderedPageBreak/>
        <w:t>Úvodní ustanovení</w:t>
      </w:r>
      <w:bookmarkEnd w:id="4"/>
    </w:p>
    <w:p w:rsidR="00B56EA8" w:rsidRPr="00B56EA8" w:rsidRDefault="00B56EA8" w:rsidP="00C46EF0">
      <w:pPr>
        <w:numPr>
          <w:ilvl w:val="1"/>
          <w:numId w:val="11"/>
        </w:numPr>
        <w:spacing w:after="120" w:line="280" w:lineRule="atLeast"/>
        <w:ind w:left="426"/>
        <w:jc w:val="both"/>
        <w:rPr>
          <w:rFonts w:ascii="Arial" w:eastAsia="Times New Roman" w:hAnsi="Arial" w:cs="Arial"/>
          <w:sz w:val="20"/>
          <w:szCs w:val="20"/>
        </w:rPr>
      </w:pPr>
      <w:r w:rsidRPr="00B56EA8">
        <w:rPr>
          <w:rFonts w:ascii="Arial" w:eastAsia="Times New Roman" w:hAnsi="Arial" w:cs="Arial"/>
          <w:sz w:val="20"/>
          <w:szCs w:val="20"/>
        </w:rPr>
        <w:t>Na základě zadávacího řízení na veřejnou zakázku pod názvem „Analýza existujících modelů kvality v sociálních službách v České Republice“,</w:t>
      </w:r>
      <w:r w:rsidRPr="00B56EA8">
        <w:rPr>
          <w:rFonts w:ascii="Arial" w:eastAsia="Times New Roman" w:hAnsi="Arial" w:cs="Arial"/>
          <w:b/>
          <w:sz w:val="20"/>
          <w:szCs w:val="20"/>
        </w:rPr>
        <w:t xml:space="preserve"> </w:t>
      </w:r>
      <w:r w:rsidRPr="00B56EA8">
        <w:rPr>
          <w:rFonts w:ascii="Arial" w:eastAsia="Times New Roman" w:hAnsi="Arial" w:cs="Arial"/>
          <w:b/>
          <w:bCs/>
          <w:sz w:val="20"/>
          <w:szCs w:val="20"/>
        </w:rPr>
        <w:t>v kategorii evaluace</w:t>
      </w:r>
      <w:r w:rsidRPr="00B56EA8">
        <w:rPr>
          <w:rFonts w:ascii="Arial" w:eastAsia="Times New Roman" w:hAnsi="Arial" w:cs="Arial"/>
          <w:b/>
          <w:sz w:val="20"/>
          <w:szCs w:val="20"/>
        </w:rPr>
        <w:t>,</w:t>
      </w:r>
      <w:r w:rsidRPr="00B56EA8">
        <w:rPr>
          <w:rFonts w:ascii="Arial" w:eastAsia="Times New Roman" w:hAnsi="Arial" w:cs="Arial"/>
          <w:b/>
          <w:color w:val="FF0000"/>
          <w:sz w:val="20"/>
          <w:szCs w:val="20"/>
        </w:rPr>
        <w:t xml:space="preserve"> </w:t>
      </w:r>
      <w:r w:rsidRPr="00B56EA8">
        <w:rPr>
          <w:rFonts w:ascii="Arial" w:eastAsia="Times New Roman" w:hAnsi="Arial" w:cs="Arial"/>
          <w:b/>
          <w:sz w:val="20"/>
          <w:szCs w:val="20"/>
        </w:rPr>
        <w:t xml:space="preserve">zadávanou jako veřejnou zakázku v Dynamickém nákupním systému pro standardní </w:t>
      </w:r>
      <w:r w:rsidRPr="00B56EA8">
        <w:rPr>
          <w:rFonts w:ascii="Arial" w:eastAsia="Times New Roman" w:hAnsi="Arial" w:cs="Arial"/>
          <w:b/>
          <w:sz w:val="20"/>
          <w:szCs w:val="20"/>
          <w:shd w:val="clear" w:color="auto" w:fill="FFFFFF"/>
        </w:rPr>
        <w:t>evaluace a sběr dat II</w:t>
      </w:r>
      <w:r w:rsidRPr="00B56EA8">
        <w:rPr>
          <w:rFonts w:ascii="Arial" w:eastAsia="Times New Roman" w:hAnsi="Arial" w:cs="Arial"/>
          <w:i/>
          <w:sz w:val="20"/>
          <w:szCs w:val="20"/>
          <w:shd w:val="clear" w:color="auto" w:fill="FFFFFF"/>
        </w:rPr>
        <w:t xml:space="preserve"> </w:t>
      </w:r>
      <w:r w:rsidRPr="00B56EA8">
        <w:rPr>
          <w:rFonts w:ascii="Arial" w:eastAsia="Times New Roman" w:hAnsi="Arial" w:cs="Arial"/>
          <w:b/>
          <w:sz w:val="20"/>
          <w:szCs w:val="20"/>
          <w:shd w:val="clear" w:color="auto" w:fill="FFFFFF"/>
        </w:rPr>
        <w:t xml:space="preserve">pod označením (DNS 05 - 2018/1) </w:t>
      </w:r>
      <w:r w:rsidRPr="00B56EA8">
        <w:rPr>
          <w:rFonts w:ascii="Arial" w:eastAsia="Times New Roman" w:hAnsi="Arial" w:cs="Arial"/>
          <w:sz w:val="20"/>
          <w:szCs w:val="20"/>
        </w:rPr>
        <w:t xml:space="preserve">Zpracovatel předložil, v souladu se zadávacími podmínkami veřejné zakázky, nabídku ze dne </w:t>
      </w:r>
      <w:r w:rsidR="00A535CE" w:rsidRPr="00A535CE">
        <w:rPr>
          <w:rFonts w:ascii="Arial" w:eastAsia="Times New Roman" w:hAnsi="Arial" w:cs="Arial"/>
          <w:sz w:val="20"/>
          <w:szCs w:val="20"/>
          <w:lang w:eastAsia="cs-CZ"/>
        </w:rPr>
        <w:t>13</w:t>
      </w:r>
      <w:r w:rsidRPr="00B56EA8">
        <w:rPr>
          <w:rFonts w:ascii="Arial" w:eastAsia="Times New Roman" w:hAnsi="Arial" w:cs="Arial"/>
          <w:sz w:val="20"/>
          <w:szCs w:val="20"/>
        </w:rPr>
        <w:t xml:space="preserve">. </w:t>
      </w:r>
      <w:r w:rsidR="00A535CE" w:rsidRPr="00A535CE">
        <w:rPr>
          <w:rFonts w:ascii="Arial" w:eastAsia="Times New Roman" w:hAnsi="Arial" w:cs="Arial"/>
          <w:sz w:val="20"/>
          <w:szCs w:val="20"/>
        </w:rPr>
        <w:t>11</w:t>
      </w:r>
      <w:r w:rsidRPr="00B56EA8">
        <w:rPr>
          <w:rFonts w:ascii="Arial" w:eastAsia="Times New Roman" w:hAnsi="Arial" w:cs="Arial"/>
          <w:sz w:val="20"/>
          <w:szCs w:val="20"/>
        </w:rPr>
        <w:t xml:space="preserve">. </w:t>
      </w:r>
      <w:r w:rsidRPr="00B56EA8">
        <w:rPr>
          <w:rFonts w:ascii="Arial" w:eastAsia="Times New Roman" w:hAnsi="Arial" w:cs="Arial"/>
          <w:sz w:val="20"/>
          <w:szCs w:val="20"/>
          <w:lang w:eastAsia="cs-CZ"/>
        </w:rPr>
        <w:t>2018</w:t>
      </w:r>
      <w:r w:rsidRPr="00B56EA8">
        <w:rPr>
          <w:rFonts w:ascii="Arial" w:eastAsia="Times New Roman" w:hAnsi="Arial" w:cs="Arial"/>
          <w:sz w:val="20"/>
          <w:szCs w:val="20"/>
        </w:rPr>
        <w:t xml:space="preserve"> (dále jen „nabídka“) a tato byla pro plnění veřejné zakázky vybrána jako nejvhodnější. V návaznosti na tuto skutečnost se smluvní strany dohodly na uzavření této Smlouvy.</w:t>
      </w:r>
    </w:p>
    <w:p w:rsidR="00B56EA8" w:rsidRPr="00B56EA8" w:rsidRDefault="00B56EA8" w:rsidP="00C46EF0">
      <w:pPr>
        <w:numPr>
          <w:ilvl w:val="1"/>
          <w:numId w:val="11"/>
        </w:numPr>
        <w:tabs>
          <w:tab w:val="left" w:pos="567"/>
        </w:tabs>
        <w:spacing w:after="120" w:line="280" w:lineRule="atLeast"/>
        <w:ind w:left="426" w:hanging="426"/>
        <w:jc w:val="both"/>
        <w:rPr>
          <w:rFonts w:ascii="Arial" w:eastAsia="Times New Roman" w:hAnsi="Arial" w:cs="Arial"/>
          <w:sz w:val="20"/>
          <w:szCs w:val="20"/>
        </w:rPr>
      </w:pPr>
      <w:r w:rsidRPr="00B56EA8">
        <w:rPr>
          <w:rFonts w:ascii="Arial" w:eastAsia="Times New Roman" w:hAnsi="Arial" w:cs="Arial"/>
          <w:sz w:val="20"/>
          <w:szCs w:val="20"/>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jednání tím nejsou nijak dotčena.</w:t>
      </w:r>
    </w:p>
    <w:p w:rsidR="00B56EA8" w:rsidRPr="00B56EA8" w:rsidRDefault="00B56EA8" w:rsidP="00C46EF0">
      <w:pPr>
        <w:numPr>
          <w:ilvl w:val="1"/>
          <w:numId w:val="11"/>
        </w:numPr>
        <w:tabs>
          <w:tab w:val="left" w:pos="567"/>
        </w:tabs>
        <w:spacing w:after="120" w:line="280" w:lineRule="atLeast"/>
        <w:ind w:left="426" w:hanging="426"/>
        <w:jc w:val="both"/>
        <w:rPr>
          <w:rFonts w:ascii="Arial" w:eastAsia="Times New Roman" w:hAnsi="Arial" w:cs="Arial"/>
          <w:sz w:val="20"/>
          <w:szCs w:val="20"/>
        </w:rPr>
      </w:pPr>
      <w:r w:rsidRPr="00B56EA8">
        <w:rPr>
          <w:rFonts w:ascii="Arial" w:eastAsia="Times New Roman" w:hAnsi="Arial" w:cs="Arial"/>
          <w:sz w:val="20"/>
          <w:szCs w:val="20"/>
        </w:rPr>
        <w:t>Předmět této Smlouvy je financován z projektu OPZ:</w:t>
      </w:r>
      <w:r w:rsidRPr="00B56EA8">
        <w:rPr>
          <w:rFonts w:ascii="Arial" w:eastAsia="Times New Roman" w:hAnsi="Arial" w:cs="Arial"/>
          <w:i/>
          <w:color w:val="FF0000"/>
          <w:sz w:val="24"/>
          <w:szCs w:val="24"/>
        </w:rPr>
        <w:t xml:space="preserve">  </w:t>
      </w:r>
    </w:p>
    <w:p w:rsidR="00B56EA8" w:rsidRPr="00B56EA8" w:rsidRDefault="00B56EA8" w:rsidP="00B56EA8">
      <w:pPr>
        <w:tabs>
          <w:tab w:val="left" w:pos="567"/>
        </w:tabs>
        <w:spacing w:after="120" w:line="280" w:lineRule="atLeast"/>
        <w:ind w:left="426" w:hanging="426"/>
        <w:jc w:val="both"/>
        <w:rPr>
          <w:rFonts w:ascii="Arial" w:eastAsia="Times New Roman" w:hAnsi="Arial" w:cs="Arial"/>
          <w:b/>
          <w:sz w:val="20"/>
          <w:szCs w:val="20"/>
        </w:rPr>
      </w:pPr>
      <w:r w:rsidRPr="00B56EA8">
        <w:rPr>
          <w:rFonts w:ascii="Arial" w:eastAsia="Times New Roman" w:hAnsi="Arial" w:cs="Arial"/>
          <w:sz w:val="20"/>
          <w:szCs w:val="20"/>
        </w:rPr>
        <w:tab/>
        <w:t xml:space="preserve">Projekt: </w:t>
      </w:r>
      <w:r w:rsidRPr="00B56EA8">
        <w:rPr>
          <w:rFonts w:ascii="Arial" w:eastAsia="Times New Roman" w:hAnsi="Arial" w:cs="Arial"/>
          <w:i/>
          <w:sz w:val="20"/>
          <w:szCs w:val="20"/>
        </w:rPr>
        <w:t>Rozvoj a podpora modelů kvality pro systém sociálních služeb</w:t>
      </w:r>
    </w:p>
    <w:p w:rsidR="00B56EA8" w:rsidRPr="00B56EA8" w:rsidRDefault="00B56EA8" w:rsidP="00B56EA8">
      <w:pPr>
        <w:tabs>
          <w:tab w:val="left" w:pos="567"/>
        </w:tabs>
        <w:spacing w:after="120" w:line="280" w:lineRule="atLeast"/>
        <w:ind w:left="426" w:hanging="426"/>
        <w:jc w:val="both"/>
        <w:rPr>
          <w:rFonts w:ascii="Arial" w:eastAsia="Times New Roman" w:hAnsi="Arial" w:cs="Arial"/>
          <w:sz w:val="20"/>
          <w:szCs w:val="20"/>
        </w:rPr>
      </w:pPr>
      <w:r w:rsidRPr="00B56EA8">
        <w:rPr>
          <w:rFonts w:ascii="Arial" w:eastAsia="Times New Roman" w:hAnsi="Arial" w:cs="Arial"/>
          <w:sz w:val="20"/>
          <w:szCs w:val="20"/>
        </w:rPr>
        <w:tab/>
        <w:t xml:space="preserve">Reg. č. projektu: </w:t>
      </w:r>
      <w:r w:rsidRPr="00B56EA8">
        <w:rPr>
          <w:rFonts w:ascii="Arial" w:eastAsia="Times New Roman" w:hAnsi="Arial" w:cs="Arial"/>
          <w:i/>
          <w:sz w:val="20"/>
          <w:szCs w:val="20"/>
        </w:rPr>
        <w:t xml:space="preserve">  CZ.03.2.63/0.0/0.0/15_017/0006219</w:t>
      </w:r>
    </w:p>
    <w:p w:rsidR="00B56EA8" w:rsidRPr="00B56EA8" w:rsidRDefault="00B56EA8" w:rsidP="00C46EF0">
      <w:pPr>
        <w:keepNext/>
        <w:numPr>
          <w:ilvl w:val="0"/>
          <w:numId w:val="11"/>
        </w:numPr>
        <w:tabs>
          <w:tab w:val="left" w:pos="454"/>
        </w:tabs>
        <w:spacing w:before="480" w:after="240" w:line="280" w:lineRule="atLeast"/>
        <w:ind w:left="426" w:hanging="426"/>
        <w:jc w:val="center"/>
        <w:outlineLvl w:val="0"/>
        <w:rPr>
          <w:rFonts w:ascii="Arial" w:eastAsia="Times New Roman" w:hAnsi="Arial" w:cs="Arial"/>
          <w:b/>
          <w:caps/>
          <w:kern w:val="28"/>
          <w:sz w:val="20"/>
          <w:szCs w:val="20"/>
        </w:rPr>
      </w:pPr>
      <w:bookmarkStart w:id="5" w:name="_Toc529866931"/>
      <w:r w:rsidRPr="00B56EA8">
        <w:rPr>
          <w:rFonts w:ascii="Arial" w:eastAsia="Times New Roman" w:hAnsi="Arial" w:cs="Arial"/>
          <w:b/>
          <w:caps/>
          <w:kern w:val="28"/>
          <w:sz w:val="20"/>
          <w:szCs w:val="20"/>
        </w:rPr>
        <w:t>Předmět Smlouvy</w:t>
      </w:r>
      <w:bookmarkEnd w:id="5"/>
    </w:p>
    <w:p w:rsidR="00B56EA8" w:rsidRPr="00B56EA8" w:rsidRDefault="00B56EA8" w:rsidP="00C46EF0">
      <w:pPr>
        <w:numPr>
          <w:ilvl w:val="1"/>
          <w:numId w:val="11"/>
        </w:numPr>
        <w:spacing w:after="120" w:line="280" w:lineRule="atLeast"/>
        <w:ind w:left="426" w:hanging="426"/>
        <w:jc w:val="both"/>
        <w:rPr>
          <w:rFonts w:ascii="Arial" w:eastAsia="Times New Roman" w:hAnsi="Arial" w:cs="Arial"/>
          <w:sz w:val="20"/>
          <w:szCs w:val="20"/>
        </w:rPr>
      </w:pPr>
      <w:r w:rsidRPr="00B56EA8">
        <w:rPr>
          <w:rFonts w:ascii="Arial" w:eastAsia="Times New Roman" w:hAnsi="Arial" w:cs="Arial"/>
          <w:sz w:val="20"/>
          <w:szCs w:val="20"/>
        </w:rPr>
        <w:t>Předmětem této Smlouvy je závazek Zpracovatele poskytnout Objednateli plnění vymezené v Přílohách této Smlouvy a závazek Objednatele zaplatit Zpracovateli za řádně poskytnuté plnění cenu ve výši a za podmínek stanovených v článku 8 této Smlouvy.</w:t>
      </w:r>
    </w:p>
    <w:p w:rsidR="00B56EA8" w:rsidRPr="00B56EA8" w:rsidRDefault="00B56EA8" w:rsidP="00C46EF0">
      <w:pPr>
        <w:numPr>
          <w:ilvl w:val="1"/>
          <w:numId w:val="11"/>
        </w:numPr>
        <w:spacing w:after="120" w:line="280" w:lineRule="atLeast"/>
        <w:ind w:left="426" w:hanging="426"/>
        <w:jc w:val="both"/>
        <w:rPr>
          <w:rFonts w:ascii="Arial" w:eastAsia="Times New Roman" w:hAnsi="Arial" w:cs="Arial"/>
          <w:sz w:val="20"/>
          <w:szCs w:val="20"/>
        </w:rPr>
      </w:pPr>
      <w:r w:rsidRPr="00B56EA8">
        <w:rPr>
          <w:rFonts w:ascii="Arial" w:eastAsia="Times New Roman" w:hAnsi="Arial" w:cs="Arial"/>
          <w:sz w:val="20"/>
          <w:szCs w:val="20"/>
        </w:rPr>
        <w:t xml:space="preserve">Zpracovatel se zavazuje zpracovat a předat jednotlivé výstupy plnění, jakož i provedení prezentace těchto výstupů, v souladu s  požadavky Objednatele vymezenými v této Smlouvě a v souladu s Přílohami této Smlouvy, které jsou jejími nedílnými součástmi. </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6" w:name="_Toc529866932"/>
      <w:r w:rsidRPr="00B56EA8">
        <w:rPr>
          <w:rFonts w:ascii="Arial" w:eastAsia="Times New Roman" w:hAnsi="Arial" w:cs="Arial"/>
          <w:b/>
          <w:caps/>
          <w:kern w:val="28"/>
          <w:sz w:val="20"/>
          <w:szCs w:val="20"/>
        </w:rPr>
        <w:t>místo plnění</w:t>
      </w:r>
      <w:bookmarkEnd w:id="6"/>
    </w:p>
    <w:p w:rsidR="00B56EA8" w:rsidRPr="00B56EA8" w:rsidRDefault="00B56EA8" w:rsidP="00C46EF0">
      <w:pPr>
        <w:numPr>
          <w:ilvl w:val="1"/>
          <w:numId w:val="11"/>
        </w:numPr>
        <w:spacing w:after="0" w:line="240" w:lineRule="auto"/>
        <w:ind w:left="426" w:hanging="426"/>
        <w:contextualSpacing/>
        <w:rPr>
          <w:rFonts w:ascii="Arial" w:eastAsia="Times New Roman" w:hAnsi="Arial" w:cs="Arial"/>
          <w:sz w:val="20"/>
          <w:szCs w:val="20"/>
        </w:rPr>
      </w:pPr>
      <w:r w:rsidRPr="00B56EA8">
        <w:rPr>
          <w:rFonts w:ascii="Arial" w:eastAsia="Times New Roman" w:hAnsi="Arial" w:cs="Arial"/>
          <w:sz w:val="20"/>
          <w:szCs w:val="20"/>
        </w:rPr>
        <w:t>Místo plnění této Smlouvy</w:t>
      </w:r>
      <w:r w:rsidRPr="00B56EA8">
        <w:rPr>
          <w:rFonts w:ascii="Times New Roman" w:eastAsia="Times New Roman" w:hAnsi="Times New Roman" w:cs="Times New Roman"/>
          <w:sz w:val="20"/>
          <w:szCs w:val="20"/>
        </w:rPr>
        <w:t xml:space="preserve"> </w:t>
      </w:r>
      <w:r w:rsidRPr="00B56EA8">
        <w:rPr>
          <w:rFonts w:ascii="Arial" w:eastAsia="Times New Roman" w:hAnsi="Arial" w:cs="Arial"/>
          <w:sz w:val="20"/>
          <w:szCs w:val="20"/>
        </w:rPr>
        <w:t>není Objednatelem nijak omezeno. Zpracovatel je oprávněn provádět předmět plnění uvedený v Příloze č. 1 této Smlouvy i v rámci svého sídla.</w:t>
      </w:r>
    </w:p>
    <w:p w:rsidR="00B56EA8" w:rsidRPr="00B56EA8" w:rsidRDefault="00B56EA8" w:rsidP="00B56EA8">
      <w:pPr>
        <w:spacing w:after="120" w:line="280" w:lineRule="atLeast"/>
        <w:ind w:left="426" w:hanging="426"/>
        <w:jc w:val="both"/>
        <w:rPr>
          <w:rFonts w:ascii="Arial" w:eastAsia="Times New Roman" w:hAnsi="Arial" w:cs="Arial"/>
          <w:sz w:val="20"/>
          <w:szCs w:val="20"/>
        </w:rPr>
      </w:pPr>
    </w:p>
    <w:p w:rsidR="00B56EA8" w:rsidRPr="00B56EA8" w:rsidRDefault="00B56EA8" w:rsidP="00C46EF0">
      <w:pPr>
        <w:numPr>
          <w:ilvl w:val="1"/>
          <w:numId w:val="11"/>
        </w:numPr>
        <w:spacing w:after="120" w:line="280" w:lineRule="atLeast"/>
        <w:ind w:left="426" w:hanging="426"/>
        <w:jc w:val="both"/>
        <w:rPr>
          <w:rFonts w:ascii="Arial" w:eastAsia="Times New Roman" w:hAnsi="Arial" w:cs="Arial"/>
          <w:sz w:val="20"/>
          <w:szCs w:val="20"/>
        </w:rPr>
      </w:pPr>
      <w:r w:rsidRPr="00B56EA8">
        <w:rPr>
          <w:rFonts w:ascii="Arial" w:eastAsia="Times New Roman" w:hAnsi="Arial" w:cs="Arial"/>
          <w:sz w:val="20"/>
          <w:szCs w:val="20"/>
        </w:rPr>
        <w:t xml:space="preserve">Hmotné výstupy plnění dle této Smlouvy musí být Objednateli předány na adrese uvedené v článku 4.9 této Smlouvy. </w:t>
      </w:r>
    </w:p>
    <w:p w:rsidR="00B56EA8" w:rsidRPr="00B56EA8" w:rsidRDefault="00B56EA8" w:rsidP="00B56EA8">
      <w:pPr>
        <w:spacing w:after="120" w:line="280" w:lineRule="atLeast"/>
        <w:ind w:left="426"/>
        <w:jc w:val="both"/>
        <w:rPr>
          <w:rFonts w:ascii="Arial" w:eastAsia="Times New Roman" w:hAnsi="Arial" w:cs="Arial"/>
          <w:sz w:val="20"/>
          <w:szCs w:val="20"/>
        </w:rPr>
      </w:pPr>
      <w:r w:rsidRPr="00B56EA8">
        <w:rPr>
          <w:rFonts w:ascii="Arial" w:eastAsia="Times New Roman" w:hAnsi="Arial" w:cs="Arial"/>
          <w:sz w:val="20"/>
          <w:szCs w:val="20"/>
        </w:rPr>
        <w:t xml:space="preserve"> </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7" w:name="_Toc529866933"/>
      <w:r w:rsidRPr="00B56EA8">
        <w:rPr>
          <w:rFonts w:ascii="Arial" w:eastAsia="Times New Roman" w:hAnsi="Arial" w:cs="Arial"/>
          <w:b/>
          <w:caps/>
          <w:kern w:val="28"/>
          <w:sz w:val="20"/>
          <w:szCs w:val="20"/>
        </w:rPr>
        <w:t>Termíny předání, akceptační řízení</w:t>
      </w:r>
      <w:bookmarkEnd w:id="7"/>
    </w:p>
    <w:p w:rsidR="00B56EA8" w:rsidRPr="00B56EA8" w:rsidRDefault="00B56EA8" w:rsidP="00C46EF0">
      <w:pPr>
        <w:numPr>
          <w:ilvl w:val="1"/>
          <w:numId w:val="11"/>
        </w:numPr>
        <w:spacing w:after="120" w:line="280" w:lineRule="atLeast"/>
        <w:ind w:left="426" w:hanging="426"/>
        <w:jc w:val="both"/>
        <w:rPr>
          <w:rFonts w:ascii="Arial" w:eastAsia="Times New Roman" w:hAnsi="Arial" w:cs="Arial"/>
          <w:sz w:val="20"/>
          <w:szCs w:val="20"/>
        </w:rPr>
      </w:pPr>
      <w:r w:rsidRPr="00B56EA8">
        <w:rPr>
          <w:rFonts w:ascii="Arial" w:eastAsia="Times New Roman" w:hAnsi="Arial" w:cs="Arial"/>
          <w:sz w:val="20"/>
          <w:szCs w:val="20"/>
        </w:rPr>
        <w:t xml:space="preserve">Zpracovatel se zavazuje zpracovat výstupy plnění a zaslat je elektronickou poštou ve formátu vhodném pro editaci na e-mailovou adresu kontaktní osoby Objednatele uvedené v odst. 6.1 této Smlouvy, a to </w:t>
      </w:r>
      <w:r w:rsidRPr="00B56EA8">
        <w:rPr>
          <w:rFonts w:ascii="Arial" w:eastAsia="Times New Roman" w:hAnsi="Arial" w:cs="Arial"/>
          <w:b/>
          <w:sz w:val="20"/>
          <w:szCs w:val="20"/>
        </w:rPr>
        <w:t>v termínech uvedených v termínech uvedených v Příloze č. 1 této Smlouvy. </w:t>
      </w:r>
      <w:r w:rsidRPr="00B56EA8">
        <w:rPr>
          <w:rFonts w:ascii="Arial" w:eastAsia="Times New Roman" w:hAnsi="Arial" w:cs="Arial"/>
          <w:sz w:val="20"/>
          <w:szCs w:val="20"/>
        </w:rPr>
        <w:t xml:space="preserve"> </w:t>
      </w:r>
    </w:p>
    <w:p w:rsidR="00B56EA8" w:rsidRPr="00B56EA8" w:rsidRDefault="00B56EA8" w:rsidP="00C46EF0">
      <w:pPr>
        <w:numPr>
          <w:ilvl w:val="1"/>
          <w:numId w:val="11"/>
        </w:numPr>
        <w:spacing w:after="120" w:line="280" w:lineRule="atLeast"/>
        <w:ind w:left="426" w:hanging="426"/>
        <w:jc w:val="both"/>
        <w:rPr>
          <w:rFonts w:ascii="Arial" w:eastAsia="Times New Roman" w:hAnsi="Arial" w:cs="Arial"/>
          <w:sz w:val="20"/>
          <w:szCs w:val="20"/>
        </w:rPr>
      </w:pPr>
      <w:r w:rsidRPr="00B56EA8">
        <w:rPr>
          <w:rFonts w:ascii="Arial" w:eastAsia="Times New Roman" w:hAnsi="Arial" w:cs="Arial"/>
          <w:sz w:val="20"/>
          <w:szCs w:val="20"/>
        </w:rPr>
        <w:lastRenderedPageBreak/>
        <w:t xml:space="preserve">Smluvní strany sjednávají, že termíny předání výstupů plnění mohou být ze strany pověřené osoby Objednatele v odůvodněných případech upraveny, a to v návaznosti na případné objektivní změny potřeb Objednatele. </w:t>
      </w:r>
    </w:p>
    <w:p w:rsidR="00B56EA8" w:rsidRPr="00B56EA8" w:rsidRDefault="00B56EA8" w:rsidP="00C46EF0">
      <w:pPr>
        <w:numPr>
          <w:ilvl w:val="1"/>
          <w:numId w:val="11"/>
        </w:numPr>
        <w:spacing w:after="120" w:line="280" w:lineRule="atLeast"/>
        <w:ind w:left="426" w:hanging="426"/>
        <w:jc w:val="both"/>
        <w:rPr>
          <w:rFonts w:ascii="Arial" w:eastAsia="Times New Roman" w:hAnsi="Arial" w:cs="Arial"/>
          <w:sz w:val="20"/>
          <w:szCs w:val="20"/>
        </w:rPr>
      </w:pPr>
      <w:r w:rsidRPr="00B56EA8">
        <w:rPr>
          <w:rFonts w:ascii="Arial" w:eastAsia="Times New Roman" w:hAnsi="Arial" w:cs="Arial"/>
          <w:sz w:val="20"/>
          <w:szCs w:val="20"/>
        </w:rPr>
        <w:t xml:space="preserve">Předáním výstupů plnění se rozumí jejich zaslání elektronickou poštou ze strany oprávněné osoby Zpracovatele na e-mailovou adresu oprávněné osoby Objednatele. Kontaktní údaje oprávněných osob smluvních stran jsou uvedeny v článku 6 této Smlouvy. </w:t>
      </w:r>
    </w:p>
    <w:p w:rsidR="00B56EA8" w:rsidRPr="00B56EA8" w:rsidRDefault="00B56EA8" w:rsidP="00C46EF0">
      <w:pPr>
        <w:numPr>
          <w:ilvl w:val="1"/>
          <w:numId w:val="11"/>
        </w:numPr>
        <w:spacing w:after="0" w:line="280" w:lineRule="atLeast"/>
        <w:ind w:left="426" w:hanging="426"/>
        <w:jc w:val="both"/>
        <w:rPr>
          <w:rFonts w:ascii="Arial" w:eastAsia="Times New Roman" w:hAnsi="Arial" w:cs="Arial"/>
          <w:color w:val="FF0000"/>
          <w:sz w:val="20"/>
          <w:szCs w:val="20"/>
        </w:rPr>
      </w:pPr>
      <w:r w:rsidRPr="00B56EA8">
        <w:rPr>
          <w:rFonts w:ascii="Arial" w:eastAsia="Times New Roman" w:hAnsi="Arial" w:cs="Arial"/>
          <w:sz w:val="20"/>
          <w:szCs w:val="20"/>
        </w:rPr>
        <w:t>O předání a převzetí výstupů plnění se smluvní strany zavazují sepsat na základě výsledků akceptačního řízení akceptační protokol, který bude obsahovat min. následující údaje:</w:t>
      </w:r>
    </w:p>
    <w:p w:rsidR="00B56EA8" w:rsidRPr="00B56EA8" w:rsidRDefault="00B56EA8" w:rsidP="00B56EA8">
      <w:pPr>
        <w:spacing w:after="0" w:line="280" w:lineRule="atLeast"/>
        <w:ind w:left="851" w:hanging="142"/>
        <w:jc w:val="both"/>
        <w:rPr>
          <w:rFonts w:ascii="Arial" w:eastAsia="Times New Roman" w:hAnsi="Arial" w:cs="Arial"/>
          <w:sz w:val="20"/>
          <w:szCs w:val="20"/>
        </w:rPr>
      </w:pPr>
      <w:r w:rsidRPr="00B56EA8">
        <w:rPr>
          <w:rFonts w:ascii="Arial" w:eastAsia="Times New Roman" w:hAnsi="Arial" w:cs="Arial"/>
          <w:sz w:val="20"/>
          <w:szCs w:val="20"/>
        </w:rPr>
        <w:t>- identifikační údaje obou smluvních stran,</w:t>
      </w:r>
    </w:p>
    <w:p w:rsidR="00B56EA8" w:rsidRPr="00B56EA8" w:rsidRDefault="00B56EA8" w:rsidP="00B56EA8">
      <w:pPr>
        <w:spacing w:after="0" w:line="280" w:lineRule="atLeast"/>
        <w:ind w:left="851" w:hanging="142"/>
        <w:jc w:val="both"/>
        <w:rPr>
          <w:rFonts w:ascii="Arial" w:eastAsia="Times New Roman" w:hAnsi="Arial" w:cs="Arial"/>
          <w:sz w:val="20"/>
          <w:szCs w:val="20"/>
        </w:rPr>
      </w:pPr>
      <w:r w:rsidRPr="00B56EA8">
        <w:rPr>
          <w:rFonts w:ascii="Arial" w:eastAsia="Times New Roman" w:hAnsi="Arial" w:cs="Arial"/>
          <w:sz w:val="20"/>
          <w:szCs w:val="20"/>
        </w:rPr>
        <w:t xml:space="preserve">- předmět akceptačního protokolu, </w:t>
      </w:r>
    </w:p>
    <w:p w:rsidR="00B56EA8" w:rsidRPr="00B56EA8" w:rsidRDefault="00B56EA8" w:rsidP="00B56EA8">
      <w:pPr>
        <w:spacing w:after="0" w:line="280" w:lineRule="atLeast"/>
        <w:ind w:left="851" w:hanging="142"/>
        <w:jc w:val="both"/>
        <w:rPr>
          <w:rFonts w:ascii="Arial" w:eastAsia="Times New Roman" w:hAnsi="Arial" w:cs="Arial"/>
          <w:sz w:val="20"/>
          <w:szCs w:val="20"/>
        </w:rPr>
      </w:pPr>
      <w:r w:rsidRPr="00B56EA8">
        <w:rPr>
          <w:rFonts w:ascii="Arial" w:eastAsia="Times New Roman" w:hAnsi="Arial" w:cs="Arial"/>
          <w:sz w:val="20"/>
          <w:szCs w:val="20"/>
        </w:rPr>
        <w:t>- označení požadovaného výstupu dle Přílohy č. 1 této Smlouvy,</w:t>
      </w:r>
    </w:p>
    <w:p w:rsidR="00B56EA8" w:rsidRPr="00B56EA8" w:rsidRDefault="00B56EA8" w:rsidP="00B56EA8">
      <w:pPr>
        <w:spacing w:after="0" w:line="280" w:lineRule="atLeast"/>
        <w:ind w:left="851" w:hanging="142"/>
        <w:jc w:val="both"/>
        <w:rPr>
          <w:rFonts w:ascii="Arial" w:eastAsia="Times New Roman" w:hAnsi="Arial" w:cs="Arial"/>
          <w:sz w:val="20"/>
          <w:szCs w:val="20"/>
        </w:rPr>
      </w:pPr>
      <w:r w:rsidRPr="00B56EA8">
        <w:rPr>
          <w:rFonts w:ascii="Arial" w:eastAsia="Times New Roman" w:hAnsi="Arial" w:cs="Arial"/>
          <w:sz w:val="20"/>
          <w:szCs w:val="20"/>
        </w:rPr>
        <w:t>- shrnutí průběhu akceptačního řízení (zejména budou v akceptačním protokolu uvedena data odeslání/přijetí předmětného výstupu, jakožto i další významné skutečnosti),</w:t>
      </w:r>
    </w:p>
    <w:p w:rsidR="00B56EA8" w:rsidRPr="00B56EA8" w:rsidRDefault="00B56EA8" w:rsidP="00B56EA8">
      <w:pPr>
        <w:spacing w:after="0" w:line="280" w:lineRule="atLeast"/>
        <w:ind w:left="851" w:hanging="142"/>
        <w:jc w:val="both"/>
        <w:rPr>
          <w:rFonts w:ascii="Arial" w:eastAsia="Times New Roman" w:hAnsi="Arial" w:cs="Arial"/>
          <w:sz w:val="20"/>
          <w:szCs w:val="20"/>
        </w:rPr>
      </w:pPr>
      <w:r w:rsidRPr="00B56EA8">
        <w:rPr>
          <w:rFonts w:ascii="Arial" w:eastAsia="Times New Roman" w:hAnsi="Arial" w:cs="Arial"/>
          <w:sz w:val="20"/>
          <w:szCs w:val="20"/>
        </w:rPr>
        <w:t>- výsledek akceptačního řízení, tj. bude explicitně uvedeno, že objednatel již k předanému výstupu nemá žádné další připomínky,</w:t>
      </w:r>
    </w:p>
    <w:p w:rsidR="00B56EA8" w:rsidRPr="00B56EA8" w:rsidRDefault="00B56EA8" w:rsidP="00B56EA8">
      <w:pPr>
        <w:spacing w:after="0" w:line="280" w:lineRule="atLeast"/>
        <w:ind w:left="851" w:hanging="142"/>
        <w:jc w:val="both"/>
        <w:rPr>
          <w:rFonts w:ascii="Arial" w:eastAsia="Times New Roman" w:hAnsi="Arial" w:cs="Arial"/>
          <w:sz w:val="20"/>
          <w:szCs w:val="20"/>
        </w:rPr>
      </w:pPr>
      <w:r w:rsidRPr="00B56EA8">
        <w:rPr>
          <w:rFonts w:ascii="Arial" w:eastAsia="Times New Roman" w:hAnsi="Arial" w:cs="Arial"/>
          <w:sz w:val="20"/>
          <w:szCs w:val="20"/>
        </w:rPr>
        <w:t>-</w:t>
      </w:r>
      <w:r w:rsidRPr="00B56EA8">
        <w:rPr>
          <w:rFonts w:ascii="Arial" w:eastAsia="Times New Roman" w:hAnsi="Arial" w:cs="Arial"/>
          <w:sz w:val="20"/>
          <w:szCs w:val="20"/>
        </w:rPr>
        <w:tab/>
        <w:t>jméno a příjmení osoby/osob provádějících akceptační řízení, dle článku 6 této Smlouvy, včetně jejich vlastnoručního podpisu</w:t>
      </w:r>
    </w:p>
    <w:p w:rsidR="00B56EA8" w:rsidRPr="00B56EA8" w:rsidRDefault="00B56EA8" w:rsidP="00B56EA8">
      <w:pPr>
        <w:spacing w:after="0" w:line="280" w:lineRule="atLeast"/>
        <w:jc w:val="both"/>
        <w:rPr>
          <w:rFonts w:ascii="Arial" w:eastAsia="Times New Roman" w:hAnsi="Arial" w:cs="Arial"/>
          <w:i/>
          <w:color w:val="FF0000"/>
          <w:sz w:val="20"/>
          <w:szCs w:val="20"/>
        </w:rPr>
      </w:pPr>
    </w:p>
    <w:p w:rsidR="00B56EA8" w:rsidRPr="00B56EA8" w:rsidRDefault="00B56EA8" w:rsidP="00C46EF0">
      <w:pPr>
        <w:numPr>
          <w:ilvl w:val="1"/>
          <w:numId w:val="11"/>
        </w:numPr>
        <w:spacing w:before="120"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Objednatel se zavazuje provést akceptační řízení převzatých výstupů plnění a sdělit Zpracovateli případné výhrady k předaným výstupům plnění s vyznačením jejich závažnosti. V akceptačním řízení budou projednány výhrady Objednatele a stanovena výsledná závažnost připomínek. Při stanovení výsledné závažnosti připomínek se Objednatel zavazuje vzít do úvahy stanovisko Zpracovatele. Výsledky akceptačního řízení musí být uvedeny v akceptačním protokolu.</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Výsledkem akceptačního řízení mohou být 3 stavy:</w:t>
      </w:r>
    </w:p>
    <w:p w:rsidR="00B56EA8" w:rsidRPr="00B56EA8" w:rsidRDefault="00B56EA8" w:rsidP="00B56EA8">
      <w:pPr>
        <w:autoSpaceDE w:val="0"/>
        <w:autoSpaceDN w:val="0"/>
        <w:adjustRightInd w:val="0"/>
        <w:spacing w:before="120" w:after="120" w:line="280" w:lineRule="atLeast"/>
        <w:ind w:left="567"/>
        <w:jc w:val="both"/>
        <w:rPr>
          <w:rFonts w:ascii="Arial" w:eastAsia="Times New Roman" w:hAnsi="Arial" w:cs="Arial"/>
          <w:bCs/>
          <w:iCs/>
          <w:sz w:val="20"/>
          <w:szCs w:val="20"/>
          <w:lang w:eastAsia="cs-CZ"/>
        </w:rPr>
      </w:pPr>
      <w:r w:rsidRPr="00B56EA8">
        <w:rPr>
          <w:rFonts w:ascii="Arial" w:eastAsia="Times New Roman" w:hAnsi="Arial" w:cs="Arial"/>
          <w:b/>
          <w:bCs/>
          <w:iCs/>
          <w:sz w:val="20"/>
          <w:szCs w:val="20"/>
          <w:lang w:eastAsia="cs-CZ"/>
        </w:rPr>
        <w:t>a. „</w:t>
      </w:r>
      <w:r w:rsidRPr="00B56EA8">
        <w:rPr>
          <w:rFonts w:ascii="Arial" w:eastAsia="Times New Roman" w:hAnsi="Arial" w:cs="Arial"/>
          <w:b/>
          <w:bCs/>
          <w:i/>
          <w:iCs/>
          <w:sz w:val="20"/>
          <w:szCs w:val="20"/>
          <w:lang w:eastAsia="cs-CZ"/>
        </w:rPr>
        <w:t>Akceptováno bez výhrad</w:t>
      </w:r>
      <w:r w:rsidRPr="00B56EA8">
        <w:rPr>
          <w:rFonts w:ascii="Arial" w:eastAsia="Times New Roman" w:hAnsi="Arial" w:cs="Arial"/>
          <w:b/>
          <w:bCs/>
          <w:iCs/>
          <w:sz w:val="20"/>
          <w:szCs w:val="20"/>
          <w:lang w:eastAsia="cs-CZ"/>
        </w:rPr>
        <w:t>“</w:t>
      </w:r>
      <w:r w:rsidRPr="00B56EA8">
        <w:rPr>
          <w:rFonts w:ascii="Arial" w:eastAsia="Times New Roman" w:hAnsi="Arial" w:cs="Arial"/>
          <w:bCs/>
          <w:iCs/>
          <w:sz w:val="20"/>
          <w:szCs w:val="20"/>
          <w:lang w:eastAsia="cs-CZ"/>
        </w:rPr>
        <w:t>.</w:t>
      </w:r>
      <w:r w:rsidRPr="00B56EA8">
        <w:rPr>
          <w:rFonts w:ascii="Arial" w:eastAsia="Times New Roman" w:hAnsi="Arial" w:cs="Arial"/>
          <w:b/>
          <w:bCs/>
          <w:iCs/>
          <w:sz w:val="20"/>
          <w:szCs w:val="20"/>
          <w:lang w:eastAsia="cs-CZ"/>
        </w:rPr>
        <w:t xml:space="preserve"> </w:t>
      </w:r>
      <w:r w:rsidRPr="00B56EA8">
        <w:rPr>
          <w:rFonts w:ascii="Arial" w:eastAsia="Times New Roman" w:hAnsi="Arial" w:cs="Arial"/>
          <w:bCs/>
          <w:iCs/>
          <w:sz w:val="20"/>
          <w:szCs w:val="20"/>
          <w:lang w:eastAsia="cs-CZ"/>
        </w:rPr>
        <w:t>V případě, že Objednatel v průběhu akceptačního řízení nenalezne v předaném výstupu plnění žádné vady ani nedodělky, k předanému výstupu nemá výhrady, uvede Objednatel do akceptačního protokolu, že předaný výstup plnění byl akceptován bez výhrad a akceptační protokol potvrdí svým podpisem</w:t>
      </w:r>
      <w:r w:rsidRPr="00B56EA8">
        <w:rPr>
          <w:rFonts w:ascii="Arial" w:eastAsia="Times New Roman" w:hAnsi="Arial" w:cs="Arial"/>
          <w:sz w:val="20"/>
          <w:szCs w:val="20"/>
          <w:lang w:eastAsia="cs-CZ"/>
        </w:rPr>
        <w:t xml:space="preserve">. </w:t>
      </w:r>
    </w:p>
    <w:p w:rsidR="00B56EA8" w:rsidRPr="00B56EA8" w:rsidRDefault="00B56EA8" w:rsidP="00B56EA8">
      <w:pPr>
        <w:autoSpaceDE w:val="0"/>
        <w:autoSpaceDN w:val="0"/>
        <w:adjustRightInd w:val="0"/>
        <w:spacing w:before="120" w:after="120" w:line="280" w:lineRule="atLeast"/>
        <w:ind w:left="567"/>
        <w:jc w:val="both"/>
        <w:rPr>
          <w:rFonts w:ascii="Arial" w:eastAsia="Times New Roman" w:hAnsi="Arial" w:cs="Arial"/>
          <w:bCs/>
          <w:iCs/>
          <w:sz w:val="20"/>
          <w:szCs w:val="20"/>
          <w:lang w:eastAsia="cs-CZ"/>
        </w:rPr>
      </w:pPr>
      <w:r w:rsidRPr="00B56EA8">
        <w:rPr>
          <w:rFonts w:ascii="Arial" w:eastAsia="Times New Roman" w:hAnsi="Arial" w:cs="Arial"/>
          <w:b/>
          <w:bCs/>
          <w:iCs/>
          <w:sz w:val="20"/>
          <w:szCs w:val="20"/>
          <w:lang w:eastAsia="cs-CZ"/>
        </w:rPr>
        <w:t>b.</w:t>
      </w:r>
      <w:r w:rsidRPr="00B56EA8">
        <w:rPr>
          <w:rFonts w:ascii="Arial" w:eastAsia="Times New Roman" w:hAnsi="Arial" w:cs="Arial"/>
          <w:bCs/>
          <w:iCs/>
          <w:sz w:val="20"/>
          <w:szCs w:val="20"/>
          <w:lang w:eastAsia="cs-CZ"/>
        </w:rPr>
        <w:t xml:space="preserve"> „</w:t>
      </w:r>
      <w:r w:rsidRPr="00B56EA8">
        <w:rPr>
          <w:rFonts w:ascii="Arial" w:eastAsia="Times New Roman" w:hAnsi="Arial" w:cs="Arial"/>
          <w:b/>
          <w:bCs/>
          <w:i/>
          <w:iCs/>
          <w:sz w:val="20"/>
          <w:szCs w:val="20"/>
          <w:lang w:eastAsia="cs-CZ"/>
        </w:rPr>
        <w:t>Akceptováno s výhradami</w:t>
      </w:r>
      <w:r w:rsidRPr="00B56EA8">
        <w:rPr>
          <w:rFonts w:ascii="Arial" w:eastAsia="Times New Roman" w:hAnsi="Arial" w:cs="Arial"/>
          <w:b/>
          <w:bCs/>
          <w:iCs/>
          <w:sz w:val="20"/>
          <w:szCs w:val="20"/>
          <w:lang w:eastAsia="cs-CZ"/>
        </w:rPr>
        <w:t>“</w:t>
      </w:r>
      <w:r w:rsidRPr="00B56EA8">
        <w:rPr>
          <w:rFonts w:ascii="Arial" w:eastAsia="Times New Roman" w:hAnsi="Arial" w:cs="Arial"/>
          <w:bCs/>
          <w:iCs/>
          <w:sz w:val="20"/>
          <w:szCs w:val="20"/>
          <w:lang w:eastAsia="cs-CZ"/>
        </w:rPr>
        <w:t xml:space="preserve">. V případě, že budou v průběhu akceptačního řízení stanoveny v předaném výstupu plnění vady nebo nedodělky nebránící dalšímu užití výstupu nebo jeho části, stanoví Objednatel </w:t>
      </w:r>
      <w:r w:rsidRPr="00B56EA8">
        <w:rPr>
          <w:rFonts w:ascii="Arial" w:eastAsia="Times New Roman" w:hAnsi="Arial" w:cs="Arial"/>
          <w:sz w:val="20"/>
          <w:szCs w:val="20"/>
        </w:rPr>
        <w:t xml:space="preserve">Zpracovateli </w:t>
      </w:r>
      <w:r w:rsidRPr="00B56EA8">
        <w:rPr>
          <w:rFonts w:ascii="Arial" w:eastAsia="Times New Roman" w:hAnsi="Arial" w:cs="Arial"/>
          <w:bCs/>
          <w:iCs/>
          <w:sz w:val="20"/>
          <w:szCs w:val="20"/>
          <w:lang w:eastAsia="cs-CZ"/>
        </w:rPr>
        <w:t>dodatečnou přiměřenou lhůtu, ve které se </w:t>
      </w:r>
      <w:r w:rsidRPr="00B56EA8">
        <w:rPr>
          <w:rFonts w:ascii="Arial" w:eastAsia="Times New Roman" w:hAnsi="Arial" w:cs="Arial"/>
          <w:sz w:val="20"/>
          <w:szCs w:val="20"/>
        </w:rPr>
        <w:t>Zpracovatel</w:t>
      </w:r>
      <w:r w:rsidRPr="00B56EA8">
        <w:rPr>
          <w:rFonts w:ascii="Arial" w:eastAsia="Times New Roman" w:hAnsi="Arial" w:cs="Arial"/>
          <w:bCs/>
          <w:iCs/>
          <w:sz w:val="20"/>
          <w:szCs w:val="20"/>
          <w:lang w:eastAsia="cs-CZ"/>
        </w:rPr>
        <w:t xml:space="preserve"> zavazuje tyto vady a nedodělky odstranit. Objednatel se zavazuje do akceptačního protokolu uvést seznam vad nebo nedodělků s termíny jejich odstranění. V akceptačním protokolu musí být následně uvedeno, že předaný výstup plnění byl akceptován s výhradami a obě smluvní strany akceptační protokol potvrdí svým podpisem.</w:t>
      </w:r>
    </w:p>
    <w:p w:rsidR="00B56EA8" w:rsidRPr="00B56EA8" w:rsidRDefault="00B56EA8" w:rsidP="00B56EA8">
      <w:pPr>
        <w:autoSpaceDE w:val="0"/>
        <w:autoSpaceDN w:val="0"/>
        <w:adjustRightInd w:val="0"/>
        <w:spacing w:before="120" w:after="120" w:line="280" w:lineRule="atLeast"/>
        <w:ind w:left="567"/>
        <w:jc w:val="both"/>
        <w:rPr>
          <w:rFonts w:ascii="Arial" w:eastAsia="Times New Roman" w:hAnsi="Arial" w:cs="Arial"/>
          <w:bCs/>
          <w:iCs/>
          <w:sz w:val="20"/>
          <w:szCs w:val="20"/>
          <w:lang w:eastAsia="cs-CZ"/>
        </w:rPr>
      </w:pPr>
      <w:r w:rsidRPr="00B56EA8">
        <w:rPr>
          <w:rFonts w:ascii="Arial" w:eastAsia="Times New Roman" w:hAnsi="Arial" w:cs="Arial"/>
          <w:b/>
          <w:bCs/>
          <w:iCs/>
          <w:sz w:val="20"/>
          <w:szCs w:val="20"/>
          <w:lang w:eastAsia="cs-CZ"/>
        </w:rPr>
        <w:t>c.</w:t>
      </w:r>
      <w:r w:rsidRPr="00B56EA8">
        <w:rPr>
          <w:rFonts w:ascii="Arial" w:eastAsia="Times New Roman" w:hAnsi="Arial" w:cs="Arial"/>
          <w:bCs/>
          <w:iCs/>
          <w:sz w:val="20"/>
          <w:szCs w:val="20"/>
          <w:lang w:eastAsia="cs-CZ"/>
        </w:rPr>
        <w:t xml:space="preserve"> „</w:t>
      </w:r>
      <w:r w:rsidRPr="00B56EA8">
        <w:rPr>
          <w:rFonts w:ascii="Arial" w:eastAsia="Times New Roman" w:hAnsi="Arial" w:cs="Arial"/>
          <w:b/>
          <w:bCs/>
          <w:i/>
          <w:iCs/>
          <w:sz w:val="20"/>
          <w:szCs w:val="20"/>
          <w:lang w:eastAsia="cs-CZ"/>
        </w:rPr>
        <w:t>Neakceptováno</w:t>
      </w:r>
      <w:r w:rsidRPr="00B56EA8">
        <w:rPr>
          <w:rFonts w:ascii="Arial" w:eastAsia="Times New Roman" w:hAnsi="Arial" w:cs="Arial"/>
          <w:b/>
          <w:bCs/>
          <w:iCs/>
          <w:sz w:val="20"/>
          <w:szCs w:val="20"/>
          <w:lang w:eastAsia="cs-CZ"/>
        </w:rPr>
        <w:t>“</w:t>
      </w:r>
      <w:r w:rsidRPr="00B56EA8">
        <w:rPr>
          <w:rFonts w:ascii="Arial" w:eastAsia="Times New Roman" w:hAnsi="Arial" w:cs="Arial"/>
          <w:bCs/>
          <w:iCs/>
          <w:sz w:val="20"/>
          <w:szCs w:val="20"/>
          <w:lang w:eastAsia="cs-CZ"/>
        </w:rPr>
        <w:t xml:space="preserve">. V případě, že budou v průběhu akceptačního řízení stanoveny v předaném výstupu takové vady a nedodělky, které by bránily v užití výstupu nebo jeho části, nebude předaný výstup plnění Objednatelem akceptován. Obě smluvní strany jsou následně povinny se dohodnout na termínech nového předání výstupu. V akceptačním protokolu musí být následně uvedeno, že předaný výstup plnění nebyl akceptován. Objednatel se zavazuje stanovit dodatečnou přiměřenou lhůtu k předání nově zpracovaného výstupu plnění, a obě smluvní strany akceptační protokol potvrdí svým podpisem. Pro případ, že nedojde k podpisu akceptačního protokolu ze strany </w:t>
      </w:r>
      <w:r w:rsidRPr="00B56EA8">
        <w:rPr>
          <w:rFonts w:ascii="Arial" w:eastAsia="Times New Roman" w:hAnsi="Arial" w:cs="Arial"/>
          <w:sz w:val="20"/>
          <w:szCs w:val="20"/>
        </w:rPr>
        <w:t>Zpracovatele</w:t>
      </w:r>
      <w:r w:rsidRPr="00B56EA8">
        <w:rPr>
          <w:rFonts w:ascii="Arial" w:eastAsia="Times New Roman" w:hAnsi="Arial" w:cs="Arial"/>
          <w:bCs/>
          <w:iCs/>
          <w:sz w:val="20"/>
          <w:szCs w:val="20"/>
          <w:lang w:eastAsia="cs-CZ"/>
        </w:rPr>
        <w:t xml:space="preserve">, je Objednatel oprávněn akceptační protokol se stanovením dodatečné přiměřené lhůty ke zpracování nového výstupu plnění zaslat </w:t>
      </w:r>
      <w:r w:rsidRPr="00B56EA8">
        <w:rPr>
          <w:rFonts w:ascii="Arial" w:eastAsia="Times New Roman" w:hAnsi="Arial" w:cs="Arial"/>
          <w:sz w:val="20"/>
          <w:szCs w:val="20"/>
        </w:rPr>
        <w:t>Zpracovateli</w:t>
      </w:r>
      <w:r w:rsidRPr="00B56EA8">
        <w:rPr>
          <w:rFonts w:ascii="Arial" w:eastAsia="Times New Roman" w:hAnsi="Arial" w:cs="Arial"/>
          <w:bCs/>
          <w:iCs/>
          <w:sz w:val="20"/>
          <w:szCs w:val="20"/>
          <w:lang w:eastAsia="cs-CZ"/>
        </w:rPr>
        <w:t xml:space="preserve"> na adresu </w:t>
      </w:r>
      <w:r w:rsidRPr="00B56EA8">
        <w:rPr>
          <w:rFonts w:ascii="Arial" w:eastAsia="Times New Roman" w:hAnsi="Arial" w:cs="Arial"/>
          <w:bCs/>
          <w:iCs/>
          <w:sz w:val="20"/>
          <w:szCs w:val="20"/>
          <w:lang w:eastAsia="cs-CZ"/>
        </w:rPr>
        <w:lastRenderedPageBreak/>
        <w:t xml:space="preserve">uvedenou v záhlaví této Smlouvy a předávaný výstup neakceptovat. Dodatečná přiměřená lhůta běží ode dne následujícího po odeslání akceptačního protokolu </w:t>
      </w:r>
      <w:r w:rsidRPr="00B56EA8">
        <w:rPr>
          <w:rFonts w:ascii="Arial" w:eastAsia="Times New Roman" w:hAnsi="Arial" w:cs="Arial"/>
          <w:sz w:val="20"/>
          <w:szCs w:val="20"/>
        </w:rPr>
        <w:t>Zpracovateli</w:t>
      </w:r>
      <w:r w:rsidRPr="00B56EA8">
        <w:rPr>
          <w:rFonts w:ascii="Arial" w:eastAsia="Times New Roman" w:hAnsi="Arial" w:cs="Arial"/>
          <w:bCs/>
          <w:iCs/>
          <w:sz w:val="20"/>
          <w:szCs w:val="20"/>
          <w:lang w:eastAsia="cs-CZ"/>
        </w:rPr>
        <w:t xml:space="preserve">.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Maximální dodatečná lhůta pro odstranění zjištěných vad či nedodělků předaných výstupů plnění nesmí přesáhnout </w:t>
      </w:r>
      <w:r w:rsidRPr="00B56EA8">
        <w:rPr>
          <w:rFonts w:ascii="Arial" w:eastAsia="Times New Roman" w:hAnsi="Arial" w:cs="Arial"/>
          <w:sz w:val="20"/>
          <w:szCs w:val="20"/>
          <w:u w:val="single"/>
        </w:rPr>
        <w:t>10 kalendářních dnů</w:t>
      </w:r>
      <w:r w:rsidRPr="00B56EA8">
        <w:rPr>
          <w:rFonts w:ascii="Arial" w:eastAsia="Times New Roman" w:hAnsi="Arial" w:cs="Arial"/>
          <w:sz w:val="20"/>
          <w:szCs w:val="20"/>
        </w:rPr>
        <w:t xml:space="preserve"> od data podpisu akceptačního protokolu. Nedodržení této maximální dodatečné lhůty bude považováno za podstatné porušení této Smlouvy ze strany Zpracovatele.</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Předání/převzetí výstupu plnění je možné pouze na základě akceptačního řízení s výsledkem „</w:t>
      </w:r>
      <w:r w:rsidRPr="00B56EA8">
        <w:rPr>
          <w:rFonts w:ascii="Arial" w:eastAsia="Times New Roman" w:hAnsi="Arial" w:cs="Arial"/>
          <w:i/>
          <w:sz w:val="20"/>
          <w:szCs w:val="20"/>
        </w:rPr>
        <w:t>Akceptováno bez výhrad</w:t>
      </w:r>
      <w:r w:rsidRPr="00B56EA8">
        <w:rPr>
          <w:rFonts w:ascii="Arial" w:eastAsia="Times New Roman" w:hAnsi="Arial" w:cs="Arial"/>
          <w:sz w:val="20"/>
          <w:szCs w:val="20"/>
        </w:rPr>
        <w:t>“ nebo „</w:t>
      </w:r>
      <w:r w:rsidRPr="00B56EA8">
        <w:rPr>
          <w:rFonts w:ascii="Arial" w:eastAsia="Times New Roman" w:hAnsi="Arial" w:cs="Arial"/>
          <w:i/>
          <w:sz w:val="20"/>
          <w:szCs w:val="20"/>
        </w:rPr>
        <w:t>Akceptováno s výhradami</w:t>
      </w:r>
      <w:r w:rsidRPr="00B56EA8">
        <w:rPr>
          <w:rFonts w:ascii="Arial" w:eastAsia="Times New Roman" w:hAnsi="Arial" w:cs="Arial"/>
          <w:sz w:val="20"/>
          <w:szCs w:val="20"/>
        </w:rPr>
        <w:t>“. Podpis akceptačního protokolu dle této Smlouvy Objednatelem s výsledkem „</w:t>
      </w:r>
      <w:r w:rsidRPr="00B56EA8">
        <w:rPr>
          <w:rFonts w:ascii="Arial" w:eastAsia="Times New Roman" w:hAnsi="Arial" w:cs="Arial"/>
          <w:i/>
          <w:sz w:val="20"/>
          <w:szCs w:val="20"/>
        </w:rPr>
        <w:t>Akceptováno bez výhrad</w:t>
      </w:r>
      <w:r w:rsidRPr="00B56EA8">
        <w:rPr>
          <w:rFonts w:ascii="Arial" w:eastAsia="Times New Roman" w:hAnsi="Arial" w:cs="Arial"/>
          <w:sz w:val="20"/>
          <w:szCs w:val="20"/>
        </w:rPr>
        <w:t>“ či „</w:t>
      </w:r>
      <w:r w:rsidRPr="00B56EA8">
        <w:rPr>
          <w:rFonts w:ascii="Arial" w:eastAsia="Times New Roman" w:hAnsi="Arial" w:cs="Arial"/>
          <w:i/>
          <w:sz w:val="20"/>
          <w:szCs w:val="20"/>
        </w:rPr>
        <w:t>Akceptováno s výhradami</w:t>
      </w:r>
      <w:r w:rsidRPr="00B56EA8">
        <w:rPr>
          <w:rFonts w:ascii="Arial" w:eastAsia="Times New Roman" w:hAnsi="Arial" w:cs="Arial"/>
          <w:sz w:val="20"/>
          <w:szCs w:val="20"/>
        </w:rPr>
        <w:t>“ je podmínkou pro vznik oprávnění Zpracovatele vystavit účetní či daňový doklad za zpracování daného výstupu plnění. V případě, že výsledkem akceptačního řízení bude „</w:t>
      </w:r>
      <w:r w:rsidRPr="00B56EA8">
        <w:rPr>
          <w:rFonts w:ascii="Arial" w:eastAsia="Times New Roman" w:hAnsi="Arial" w:cs="Arial"/>
          <w:i/>
          <w:sz w:val="20"/>
          <w:szCs w:val="20"/>
        </w:rPr>
        <w:t>Akceptováno s výhradami</w:t>
      </w:r>
      <w:r w:rsidRPr="00B56EA8">
        <w:rPr>
          <w:rFonts w:ascii="Arial" w:eastAsia="Times New Roman" w:hAnsi="Arial" w:cs="Arial"/>
          <w:sz w:val="20"/>
          <w:szCs w:val="20"/>
        </w:rPr>
        <w:t>“ Zpracovatel se zavazuje vystavit účetní či daňový doklad v souladu s postupem uvedeným v odst. 8.5 této Smlouvy.</w:t>
      </w:r>
    </w:p>
    <w:p w:rsidR="00B56EA8" w:rsidRPr="00B56EA8" w:rsidRDefault="00B56EA8" w:rsidP="00C46EF0">
      <w:pPr>
        <w:numPr>
          <w:ilvl w:val="1"/>
          <w:numId w:val="11"/>
        </w:numPr>
        <w:spacing w:after="120" w:line="280" w:lineRule="atLeast"/>
        <w:ind w:left="567" w:hanging="574"/>
        <w:contextualSpacing/>
        <w:jc w:val="both"/>
        <w:rPr>
          <w:rFonts w:ascii="Arial" w:eastAsia="Times New Roman" w:hAnsi="Arial" w:cs="Arial"/>
          <w:sz w:val="20"/>
          <w:szCs w:val="20"/>
        </w:rPr>
      </w:pPr>
      <w:r w:rsidRPr="00B56EA8">
        <w:rPr>
          <w:rFonts w:ascii="Arial" w:eastAsia="Times New Roman" w:hAnsi="Arial" w:cs="Arial"/>
          <w:sz w:val="20"/>
          <w:szCs w:val="20"/>
        </w:rPr>
        <w:t>Po akceptaci výstupu plnění a příp. schválení vypořádání připomínek se Zpracovatel zavazuje bezodkladně osobně (na adresu pracoviště Objednatele:</w:t>
      </w:r>
    </w:p>
    <w:p w:rsidR="00B56EA8" w:rsidRPr="00B56EA8" w:rsidRDefault="00B56EA8" w:rsidP="00C46EF0">
      <w:pPr>
        <w:numPr>
          <w:ilvl w:val="0"/>
          <w:numId w:val="15"/>
        </w:numPr>
        <w:spacing w:after="120" w:line="280" w:lineRule="atLeast"/>
        <w:contextualSpacing/>
        <w:jc w:val="both"/>
        <w:rPr>
          <w:rFonts w:ascii="Arial" w:eastAsia="Times New Roman" w:hAnsi="Arial" w:cs="Arial"/>
          <w:sz w:val="20"/>
          <w:szCs w:val="20"/>
        </w:rPr>
      </w:pPr>
      <w:r w:rsidRPr="00B56EA8">
        <w:rPr>
          <w:rFonts w:ascii="Arial" w:eastAsia="Times New Roman" w:hAnsi="Arial" w:cs="Arial"/>
          <w:sz w:val="20"/>
          <w:szCs w:val="20"/>
        </w:rPr>
        <w:t>Podskalská 19, 120 00 Praha 2</w:t>
      </w:r>
    </w:p>
    <w:p w:rsidR="00B56EA8" w:rsidRPr="00B56EA8" w:rsidRDefault="00B56EA8" w:rsidP="00B56EA8">
      <w:pPr>
        <w:spacing w:after="120" w:line="280" w:lineRule="atLeast"/>
        <w:ind w:left="567"/>
        <w:jc w:val="both"/>
        <w:rPr>
          <w:rFonts w:ascii="Arial" w:eastAsia="Times New Roman" w:hAnsi="Arial" w:cs="Arial"/>
          <w:sz w:val="20"/>
          <w:szCs w:val="20"/>
        </w:rPr>
      </w:pPr>
      <w:r w:rsidRPr="00B56EA8">
        <w:rPr>
          <w:rFonts w:ascii="Arial" w:eastAsia="Times New Roman" w:hAnsi="Arial" w:cs="Arial"/>
          <w:sz w:val="20"/>
          <w:szCs w:val="20"/>
        </w:rPr>
        <w:t>nebo prostřednictvím doporučené pošty (na adresu sídla Objednatele: Na Poříčním Právu 1, 128 01 Praha 2) předat finální akceptovanou verzi výstupu plnění na el. médiu (CD-ROM) v dohodnutém formátu a v tištěné podobě ve 3 vyhotoveních.</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8" w:name="_Toc529866934"/>
      <w:r w:rsidRPr="00B56EA8">
        <w:rPr>
          <w:rFonts w:ascii="Arial" w:eastAsia="Times New Roman" w:hAnsi="Arial" w:cs="Arial"/>
          <w:b/>
          <w:caps/>
          <w:kern w:val="28"/>
          <w:sz w:val="20"/>
          <w:szCs w:val="20"/>
        </w:rPr>
        <w:t>Povinnosti smluvních stran</w:t>
      </w:r>
      <w:bookmarkEnd w:id="8"/>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Zpracovatel se zavazuje poskytovat plnění dle této Smlouvy svědomitě, s řádnou a odbornou péčí a potřebnými odbornými schopnostmi. Při poskytování plnění dle této Smlouvy je Zpracovatel vázán platnými a účinnými právními předpisy a pokyny Objednatele, pokud tyto nejsou v rozporu s těmito právními předpisy či zájmy Objednatele.</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Objednatel se zavazuje předat Zpracovateli veškeré potřebné podklady či informace nezbytné ke splnění předmětu této Smlouvy, tj. ke zpracování a předání výstupů plnění a k zajištění workshopů, a Zpracovatel se zavazuje Objednatelem poskytnuté podklady či informace použít pouze za účelem splnění předmětu této Smlouvy, nebude-li smluvními stranami sjednáno jinak.</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Smluvní strany se zavazují vzájemně se informovat o všech okolnostech důležitých pro řádné a včasné splnění předmětu této Smlouvy a poskytovat si navzájem za tímto účelem nezbytnou součinnost.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Zpracovatel se zavazuje zabezpečit, že předmět plnění dle této Smlouvy, resp. hmotné výstupy plnění dle této Smlouvy budou zpracovány v souladu s touto Smlouvou, nebudou zatíženy jakýmikoli právy třetích osob, zejména takovými, ze kterých by pro Objednatele plynuly jakékoliv další finanční nebo jiné nároky ve prospěch třetích osob. V opačném případě Zpracovatel ponese veškeré důsledky takovéhoto porušení práv třetích osob a zároveň se zavazuje takové právní vady bez zbytečného odkladu a na svůj náklad odstranit, resp. zajistit jejich odstranění.</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Zpracovatel se zavazuje, že jím poskytované plnění dle této Smlouvy odpovídá všem požadavkům vyplývajícím z platných a účinných právních předpisů či příslušných norem, které se na dané plnění vztahují.</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lastRenderedPageBreak/>
        <w:t>Objednatel je oprávněn provádět monitoring a kontrolu realizace předmětu plnění z pohledu naplňování účelu a předmětu plnění Smlouvy. V rámci monitoringu a kontrol je Zpracovatel povinen umožnit Objednateli přístup ke všem dokladům souvisejícím s realizací předmětu plnění.</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Zpracovatel se zavazuje během plnění této Smlouvy a zároveň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Zpracovateli dotace, nejméně však po dobu danou právními předpisy ČR pro archivaci dokladů, umožnit zaměstnancům nebo zmocněncům pověřených orgánů (MPSV ČR; Ministerstva financí ČR; EK, Evropského účetního dvora, Nejvyššího kontrolního úřadu a dalších oprávněných orgánů státní správy) kontrolu účetních dokladů souvisejících s realizací Veřejné zakázky, na základě níž poskytuje předmět plnění Smlouvy. Zpracovatel má dále povinnost zajistit, aby obdobné povinnosti ve vztahu k předmětu plnění plnili také jeho případní poddodavatelé. Zpracovatel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Zpracovatel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Smlouvy, minimálně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Zpracovateli dotace. O této skutečnosti bude kontaktní osoba Zpracovatele informována. Případně po dobu stanovenou právními předpisy ČR, pokud je tato lhůta delší. Účetní doklady budou uchovány způsobem uvedeným v zákoně č. 563/1991 Sb., o účetnictví, ve znění pozdějších předpisů.</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Zpracovatel se zavazuje poskytnout Objednateli součinnost nezbytnou ke splnění povinnosti Objednatele vyplývající z ust. § 219 zákona č. 134/2016 Sb., o zadávání veřejných zakázek.</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Zpracovatel se zavazuje poskytovat plnění dle této Smlouvy a provádět veškeré činnosti s tím spojené vlastním jménem, samostatně a dle požadavků Objednatele.</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Zpracovatel se zavazuje v průběhu plnění této Smlouvy podávat Objednateli, na jeho vyžádání, dílčí zprávy o své činnosti. Nebude-li v konkrétním případě dohodnuto jinak, veškerá komunikace bude prováděna osobně, telefonicky, elektronicky nebo písemně.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Zpracovatel se zavazuje Objednateli poskytnout součinnost při realizaci evaluačních doporučení, která jsou součástí výstupů plnění dle této Smlouvy, a to prostřednictvím poskytnutí ad-hoc konzultací (telefonických či e-mailových) v případě, že </w:t>
      </w:r>
      <w:r w:rsidRPr="00B56EA8">
        <w:rPr>
          <w:rFonts w:ascii="Arial" w:eastAsia="Times New Roman" w:hAnsi="Arial" w:cs="Arial"/>
          <w:sz w:val="20"/>
          <w:szCs w:val="20"/>
          <w:u w:val="single"/>
        </w:rPr>
        <w:t>Objednatel</w:t>
      </w:r>
      <w:r w:rsidRPr="00B56EA8">
        <w:rPr>
          <w:rFonts w:ascii="Arial" w:eastAsia="Times New Roman" w:hAnsi="Arial" w:cs="Arial"/>
          <w:sz w:val="20"/>
          <w:szCs w:val="20"/>
        </w:rPr>
        <w:t xml:space="preserve"> k těmto doporučením vznese dotazy již po akceptaci výstupu plnění (závěrečné evaluační zprávy), a to do 6 měsíců od akceptace daného výstupu plnění (závěrečné evaluační zprávy). Zpracovatel se zavazuje tuto součinnost poskytnout bezplatně. </w:t>
      </w:r>
    </w:p>
    <w:p w:rsidR="00B56EA8" w:rsidRPr="00B56EA8" w:rsidRDefault="00B56EA8" w:rsidP="00C46EF0">
      <w:pPr>
        <w:widowControl w:val="0"/>
        <w:numPr>
          <w:ilvl w:val="1"/>
          <w:numId w:val="11"/>
        </w:numPr>
        <w:spacing w:after="120" w:line="280" w:lineRule="atLeast"/>
        <w:ind w:left="567" w:hanging="567"/>
        <w:jc w:val="both"/>
        <w:rPr>
          <w:rFonts w:ascii="Arial" w:eastAsia="Times New Roman" w:hAnsi="Arial" w:cs="Arial"/>
          <w:sz w:val="20"/>
          <w:szCs w:val="20"/>
          <w:lang w:eastAsia="ar-SA"/>
        </w:rPr>
      </w:pPr>
      <w:r w:rsidRPr="00B56EA8">
        <w:rPr>
          <w:rFonts w:ascii="Arial" w:eastAsia="Times New Roman" w:hAnsi="Arial" w:cs="Arial"/>
          <w:sz w:val="20"/>
          <w:szCs w:val="20"/>
          <w:lang w:eastAsia="ar-SA"/>
        </w:rPr>
        <w:t xml:space="preserve">Zpracovatel je povinen provádět plnění dle této Smlouvy sám nebo </w:t>
      </w:r>
      <w:r w:rsidRPr="00B56EA8">
        <w:rPr>
          <w:rFonts w:ascii="Arial" w:eastAsia="Times New Roman" w:hAnsi="Arial" w:cs="Arial"/>
          <w:b/>
          <w:sz w:val="20"/>
          <w:szCs w:val="20"/>
          <w:lang w:eastAsia="ar-SA"/>
        </w:rPr>
        <w:t>pouze prostřednictvím osob poddodavatelů uvedených v Příloze č. 5 této Smlouvy</w:t>
      </w:r>
      <w:r w:rsidRPr="00B56EA8">
        <w:rPr>
          <w:rFonts w:ascii="Arial" w:eastAsia="Times New Roman" w:hAnsi="Arial" w:cs="Arial"/>
          <w:sz w:val="20"/>
          <w:szCs w:val="20"/>
          <w:lang w:eastAsia="ar-SA"/>
        </w:rPr>
        <w:t>. Zpracovatel je oprávněn provádět změny poddodavatelů pouze s předchozím písemným souhlasem kontaktní osoby Objednatele uvedené v článku 6 odst. 6.1. této Smlouvy.</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9" w:name="_Toc529866935"/>
      <w:r w:rsidRPr="00B56EA8">
        <w:rPr>
          <w:rFonts w:ascii="Arial" w:eastAsia="Times New Roman" w:hAnsi="Arial" w:cs="Arial"/>
          <w:b/>
          <w:caps/>
          <w:kern w:val="28"/>
          <w:sz w:val="20"/>
          <w:szCs w:val="20"/>
        </w:rPr>
        <w:lastRenderedPageBreak/>
        <w:t>oprávněné osoby smluvních stran</w:t>
      </w:r>
      <w:bookmarkEnd w:id="9"/>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Oprávněnou osobou Objednatele ve věcech týkajících se této Smlouvy, vyjma jednání o změnách obsahu této Smlouvy, je: </w:t>
      </w:r>
      <w:r w:rsidR="0088756C" w:rsidRPr="00D97E79">
        <w:rPr>
          <w:rFonts w:cs="Arial"/>
          <w:i/>
          <w:shd w:val="clear" w:color="auto" w:fill="000000"/>
        </w:rPr>
        <w:t>neveřejný údaj</w:t>
      </w:r>
      <w:r w:rsidRPr="00B56EA8">
        <w:rPr>
          <w:rFonts w:ascii="Arial" w:eastAsia="Times New Roman" w:hAnsi="Arial" w:cs="Arial"/>
          <w:sz w:val="20"/>
          <w:szCs w:val="20"/>
        </w:rPr>
        <w:t xml:space="preserve">, e-mail: </w:t>
      </w:r>
      <w:r w:rsidR="0088756C" w:rsidRPr="00D97E79">
        <w:rPr>
          <w:rFonts w:cs="Arial"/>
          <w:i/>
          <w:shd w:val="clear" w:color="auto" w:fill="000000"/>
        </w:rPr>
        <w:t>neveřejný údaj</w:t>
      </w:r>
      <w:r w:rsidRPr="00B56EA8">
        <w:rPr>
          <w:rFonts w:ascii="Arial" w:eastAsia="Times New Roman" w:hAnsi="Arial" w:cs="Arial"/>
          <w:sz w:val="20"/>
          <w:szCs w:val="20"/>
        </w:rPr>
        <w:t>.</w:t>
      </w:r>
    </w:p>
    <w:p w:rsidR="00B56EA8" w:rsidRPr="00B56EA8" w:rsidRDefault="00B56EA8" w:rsidP="00B56EA8">
      <w:pPr>
        <w:spacing w:after="120" w:line="280" w:lineRule="atLeast"/>
        <w:ind w:left="567" w:hanging="567"/>
        <w:jc w:val="both"/>
        <w:rPr>
          <w:rFonts w:ascii="Arial" w:eastAsia="Times New Roman" w:hAnsi="Arial" w:cs="Arial"/>
          <w:sz w:val="20"/>
          <w:szCs w:val="20"/>
        </w:rPr>
      </w:pPr>
    </w:p>
    <w:p w:rsidR="00B56EA8" w:rsidRPr="00B56EA8" w:rsidRDefault="00B56EA8" w:rsidP="00C46EF0">
      <w:pPr>
        <w:numPr>
          <w:ilvl w:val="1"/>
          <w:numId w:val="11"/>
        </w:numPr>
        <w:spacing w:after="120" w:line="280" w:lineRule="atLeast"/>
        <w:jc w:val="both"/>
        <w:rPr>
          <w:rFonts w:ascii="Arial" w:eastAsia="Times New Roman" w:hAnsi="Arial" w:cs="Arial"/>
          <w:sz w:val="20"/>
          <w:szCs w:val="20"/>
        </w:rPr>
      </w:pPr>
      <w:r w:rsidRPr="00B56EA8">
        <w:rPr>
          <w:rFonts w:ascii="Arial" w:eastAsia="Times New Roman" w:hAnsi="Arial" w:cs="Arial"/>
          <w:sz w:val="20"/>
          <w:szCs w:val="20"/>
        </w:rPr>
        <w:t xml:space="preserve">Oprávněnou osobou Zpracovatele ve věcech této Smlouvy, vyjma jednání o změnách obsahu této Smlouvy, je </w:t>
      </w:r>
      <w:r w:rsidR="0088756C" w:rsidRPr="00D97E79">
        <w:rPr>
          <w:rFonts w:cs="Arial"/>
          <w:i/>
          <w:shd w:val="clear" w:color="auto" w:fill="000000"/>
        </w:rPr>
        <w:t>neveřejný údaj</w:t>
      </w:r>
      <w:r w:rsidRPr="00B56EA8">
        <w:rPr>
          <w:rFonts w:ascii="Arial" w:eastAsia="Times New Roman" w:hAnsi="Arial" w:cs="Arial"/>
          <w:sz w:val="20"/>
          <w:szCs w:val="20"/>
        </w:rPr>
        <w:t xml:space="preserve">, e-mail: </w:t>
      </w:r>
      <w:r w:rsidR="0088756C" w:rsidRPr="00D97E79">
        <w:rPr>
          <w:rFonts w:cs="Arial"/>
          <w:i/>
          <w:shd w:val="clear" w:color="auto" w:fill="000000"/>
        </w:rPr>
        <w:t>neveřejný údaj</w:t>
      </w:r>
      <w:r w:rsidR="0088756C">
        <w:rPr>
          <w:rFonts w:ascii="Arial" w:eastAsia="Times New Roman" w:hAnsi="Arial" w:cs="Arial"/>
          <w:sz w:val="20"/>
          <w:szCs w:val="20"/>
        </w:rPr>
        <w:t>.</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10" w:name="_Toc529866936"/>
      <w:r w:rsidRPr="00B56EA8">
        <w:rPr>
          <w:rFonts w:ascii="Arial" w:eastAsia="Times New Roman" w:hAnsi="Arial" w:cs="Arial"/>
          <w:b/>
          <w:caps/>
          <w:kern w:val="28"/>
          <w:sz w:val="20"/>
          <w:szCs w:val="20"/>
        </w:rPr>
        <w:t>vlastnické právo</w:t>
      </w:r>
      <w:bookmarkEnd w:id="10"/>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Vlastnické právo k veškerým předaným výstupům plnění dle této Smlouvy přechází na Objednatele dnem jejich předání a převzetí Objednatelem na základě akceptačního řízení.</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Autorskoprávní režim výstupů plnění zpracovaných na základě této Smlouvy se řídí § 61 odst. 1 zákona č. 121/2000 Sb. o právu autorském, právech souvisejících s právem autorským a o změně některých zákonů (autorský zákon), ve znění pozdějších předpisů.</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Zpracovatel se zavazuje na Objednatele převést veškerá práva k duševnímu vlastnictví spojená s předmětem plnění této Smlouvy, a to ke dni předání a převzetí jednotlivých výstupů plnění Objednatelem na základě akceptačního řízení.</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Zpracovatel se zavazuje, že neposkytne jednotlivé výstupy plnění třetí osobě bez předchozího písemného souhlasu Objednatele.</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Objednatel je oprávněn do jednotlivých výstupů zasahovat a modifikovat je a dále tyto výstupy poskytnout ke specifickému využití třetím osobám. </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11" w:name="_Toc529866937"/>
      <w:r w:rsidRPr="00B56EA8">
        <w:rPr>
          <w:rFonts w:ascii="Arial" w:eastAsia="Times New Roman" w:hAnsi="Arial" w:cs="Arial"/>
          <w:b/>
          <w:caps/>
          <w:kern w:val="28"/>
          <w:sz w:val="20"/>
          <w:szCs w:val="20"/>
        </w:rPr>
        <w:t>Cena a platební podmínky</w:t>
      </w:r>
      <w:bookmarkEnd w:id="11"/>
    </w:p>
    <w:p w:rsidR="00B56EA8" w:rsidRPr="00B56EA8" w:rsidRDefault="00B56EA8" w:rsidP="00B56EA8">
      <w:pPr>
        <w:keepNext/>
        <w:keepLines/>
        <w:spacing w:before="200" w:after="0" w:line="240" w:lineRule="auto"/>
        <w:outlineLvl w:val="1"/>
        <w:rPr>
          <w:rFonts w:ascii="Cambria" w:eastAsia="MS Gothic" w:hAnsi="Cambria" w:cs="Times New Roman"/>
          <w:b/>
          <w:bCs/>
          <w:color w:val="4F81BD"/>
          <w:sz w:val="26"/>
          <w:szCs w:val="26"/>
        </w:rPr>
      </w:pP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Celková cena za realizaci předmětu této Smlouvy činí </w:t>
      </w:r>
      <w:r w:rsidR="00A535CE" w:rsidRPr="00A535CE">
        <w:rPr>
          <w:rFonts w:ascii="Arial" w:eastAsia="Times New Roman" w:hAnsi="Arial" w:cs="Arial"/>
          <w:sz w:val="20"/>
          <w:szCs w:val="20"/>
        </w:rPr>
        <w:t>549.000</w:t>
      </w:r>
      <w:r w:rsidRPr="00B56EA8">
        <w:rPr>
          <w:rFonts w:ascii="Arial" w:eastAsia="Times New Roman" w:hAnsi="Arial" w:cs="Arial"/>
          <w:sz w:val="20"/>
          <w:szCs w:val="20"/>
        </w:rPr>
        <w:t xml:space="preserve">,- Kč bez DPH, výše DPH činí </w:t>
      </w:r>
      <w:r w:rsidR="00A535CE" w:rsidRPr="00A535CE">
        <w:rPr>
          <w:rFonts w:ascii="Arial" w:eastAsia="Times New Roman" w:hAnsi="Arial" w:cs="Arial"/>
          <w:sz w:val="20"/>
          <w:szCs w:val="20"/>
        </w:rPr>
        <w:t>115.290</w:t>
      </w:r>
      <w:r w:rsidRPr="00B56EA8">
        <w:rPr>
          <w:rFonts w:ascii="Arial" w:eastAsia="Times New Roman" w:hAnsi="Arial" w:cs="Arial"/>
          <w:sz w:val="20"/>
          <w:szCs w:val="20"/>
        </w:rPr>
        <w:t xml:space="preserve">,- Kč, cena včetně DPH činí </w:t>
      </w:r>
      <w:r w:rsidR="00A535CE" w:rsidRPr="00A535CE">
        <w:rPr>
          <w:rFonts w:ascii="Arial" w:eastAsia="Times New Roman" w:hAnsi="Arial" w:cs="Arial"/>
          <w:sz w:val="20"/>
          <w:szCs w:val="20"/>
        </w:rPr>
        <w:t>664.290</w:t>
      </w:r>
      <w:r w:rsidRPr="00B56EA8">
        <w:rPr>
          <w:rFonts w:ascii="Arial" w:eastAsia="Times New Roman" w:hAnsi="Arial" w:cs="Arial"/>
          <w:sz w:val="20"/>
          <w:szCs w:val="20"/>
        </w:rPr>
        <w:t xml:space="preserve">,- Kč.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Objednatel neposkytuje zálohy. Objednatel se zavazuje zaplatit Zpracovateli sjednanou cenu za plnění skutečně poskytnuté Zpracovatelem a odsouhlasené Objednatelem za jednotlivé úkoly, a to na základě řádně vystaveného účetního či daňového dokladu (dále jen „faktura“): </w:t>
      </w:r>
    </w:p>
    <w:p w:rsidR="00B56EA8" w:rsidRPr="00B56EA8" w:rsidRDefault="00B56EA8" w:rsidP="00B56EA8">
      <w:pPr>
        <w:spacing w:after="120" w:line="280" w:lineRule="atLeast"/>
        <w:ind w:left="993" w:hanging="284"/>
        <w:contextualSpacing/>
        <w:jc w:val="both"/>
        <w:rPr>
          <w:rFonts w:ascii="Arial" w:eastAsia="Times New Roman" w:hAnsi="Arial" w:cs="Arial"/>
          <w:sz w:val="20"/>
          <w:szCs w:val="20"/>
        </w:rPr>
      </w:pPr>
      <w:r w:rsidRPr="00B56EA8">
        <w:rPr>
          <w:rFonts w:ascii="Arial" w:eastAsia="Times New Roman" w:hAnsi="Arial" w:cs="Arial"/>
          <w:sz w:val="20"/>
          <w:szCs w:val="20"/>
        </w:rPr>
        <w:t>•</w:t>
      </w:r>
      <w:r w:rsidRPr="00B56EA8">
        <w:rPr>
          <w:rFonts w:ascii="Arial" w:eastAsia="Times New Roman" w:hAnsi="Arial" w:cs="Arial"/>
          <w:sz w:val="20"/>
          <w:szCs w:val="20"/>
        </w:rPr>
        <w:tab/>
        <w:t>Platba za zpracování a odsouhlasení Analýza existujících modelů kvality v sociálních službách v České Republice dle Přílohy č. 1 této Smlouvy v rozsahu 20% z ceny dle odst. 8.1. této Smlouvy, bude uhrazena po zpracování a odsouhlasení výstupů na základě akceptačního protokolu s výsledkem „Akceptováno bez výhrad“ dle článku 4 této Smlouvy.</w:t>
      </w:r>
    </w:p>
    <w:p w:rsidR="00B56EA8" w:rsidRPr="00B56EA8" w:rsidRDefault="00B56EA8" w:rsidP="00B56EA8">
      <w:pPr>
        <w:spacing w:after="120" w:line="280" w:lineRule="atLeast"/>
        <w:ind w:left="993" w:hanging="284"/>
        <w:jc w:val="both"/>
        <w:rPr>
          <w:rFonts w:ascii="Arial" w:eastAsia="Times New Roman" w:hAnsi="Arial" w:cs="Arial"/>
          <w:sz w:val="20"/>
          <w:szCs w:val="20"/>
        </w:rPr>
      </w:pPr>
      <w:r w:rsidRPr="00B56EA8">
        <w:rPr>
          <w:rFonts w:ascii="Arial" w:eastAsia="Times New Roman" w:hAnsi="Arial" w:cs="Arial"/>
          <w:sz w:val="20"/>
          <w:szCs w:val="20"/>
        </w:rPr>
        <w:t>•</w:t>
      </w:r>
      <w:r w:rsidRPr="00B56EA8">
        <w:rPr>
          <w:rFonts w:ascii="Arial" w:eastAsia="Times New Roman" w:hAnsi="Arial" w:cs="Arial"/>
          <w:sz w:val="20"/>
          <w:szCs w:val="20"/>
        </w:rPr>
        <w:tab/>
        <w:t>Platba za zpracování a odsouhlasení Vytvoření metodiky a závěrečné zprávy z pilotního ověření metodiky v praxi dle Přílohy č. 1 této Smlouvy v rozsahu 80% z ceny dle odst. 8.1. této Smlouvy, bude uhrazena po zpracování a odsouhlasení výstupů na základě akceptačního protokolu s výsledkem „Akceptováno bez výhrad“ dle článku 4 této Smlouvy.</w:t>
      </w:r>
    </w:p>
    <w:p w:rsidR="00B56EA8" w:rsidRPr="00B56EA8" w:rsidRDefault="00B56EA8" w:rsidP="00C46EF0">
      <w:pPr>
        <w:numPr>
          <w:ilvl w:val="1"/>
          <w:numId w:val="11"/>
        </w:numPr>
        <w:spacing w:after="120" w:line="280" w:lineRule="atLeast"/>
        <w:ind w:left="567" w:hanging="574"/>
        <w:jc w:val="both"/>
        <w:rPr>
          <w:rFonts w:ascii="Arial" w:eastAsia="Times New Roman" w:hAnsi="Arial" w:cs="Arial"/>
          <w:sz w:val="20"/>
          <w:szCs w:val="20"/>
        </w:rPr>
      </w:pPr>
      <w:r w:rsidRPr="00B56EA8">
        <w:rPr>
          <w:rFonts w:ascii="Arial" w:eastAsia="Times New Roman" w:hAnsi="Arial" w:cs="Arial"/>
          <w:sz w:val="20"/>
          <w:szCs w:val="20"/>
        </w:rPr>
        <w:t xml:space="preserve">Výše uvedená celková cena v Kč bez DPH, i jednotlivé položky za jednotlivé výstupy plnění v Kč bez DPH jsou cenami nejvýše přípustnými a nepřekročitelnými a musí zahrnovat služby, dodávky </w:t>
      </w:r>
      <w:r w:rsidRPr="00B56EA8">
        <w:rPr>
          <w:rFonts w:ascii="Arial" w:eastAsia="Times New Roman" w:hAnsi="Arial" w:cs="Arial"/>
          <w:sz w:val="20"/>
          <w:szCs w:val="20"/>
        </w:rPr>
        <w:lastRenderedPageBreak/>
        <w:t>či jiné činnosti, které v této Smlouvě nejsou výslovně uvedeny a které jsou však nezbytné pro provedení předmětu plnění dle této Smlouvy.</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Cenu lze překročit pouze v případě změny (zvýšení, snížení) sazby DPH, a to o částku odpovídající této změně (zvýšení, snížení) sazby DPH.</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Objednatel se zavazuje zaplatit Zpracovateli sjednanou cenu za plnění skutečně poskytnuté Zpracovatelem a odsouhlasené Objednatelem formou akceptačního protokolu s výsledkem „</w:t>
      </w:r>
      <w:r w:rsidRPr="00B56EA8">
        <w:rPr>
          <w:rFonts w:ascii="Arial" w:eastAsia="Times New Roman" w:hAnsi="Arial" w:cs="Arial"/>
          <w:i/>
          <w:sz w:val="20"/>
          <w:szCs w:val="20"/>
        </w:rPr>
        <w:t>Akceptováno bez výhrad</w:t>
      </w:r>
      <w:r w:rsidRPr="00B56EA8">
        <w:rPr>
          <w:rFonts w:ascii="Arial" w:eastAsia="Times New Roman" w:hAnsi="Arial" w:cs="Arial"/>
          <w:sz w:val="20"/>
          <w:szCs w:val="20"/>
        </w:rPr>
        <w:t>“ dle článku 4 této Smlouvy, a to na základě řádně vystaveného účetního či daňového dokladu (dále jen „faktura“). V případě odsouhlasení formou akceptačního protokolu s výsledkem „</w:t>
      </w:r>
      <w:r w:rsidRPr="00B56EA8">
        <w:rPr>
          <w:rFonts w:ascii="Arial" w:eastAsia="Times New Roman" w:hAnsi="Arial" w:cs="Arial"/>
          <w:i/>
          <w:sz w:val="20"/>
          <w:szCs w:val="20"/>
        </w:rPr>
        <w:t>Akceptováno s výhradami</w:t>
      </w:r>
      <w:r w:rsidRPr="00B56EA8">
        <w:rPr>
          <w:rFonts w:ascii="Arial" w:eastAsia="Times New Roman" w:hAnsi="Arial" w:cs="Arial"/>
          <w:sz w:val="20"/>
          <w:szCs w:val="20"/>
        </w:rPr>
        <w:t>“ dle článku 4 této Smlouvy bude uhrazeno 80% sjednané ceny, zbývající část, tj. 20% sjednané ceny bude uhrazena po předání a převzetí opraveného výstupu plnění formou akceptačního protokolu s výsledkem „</w:t>
      </w:r>
      <w:r w:rsidRPr="00B56EA8">
        <w:rPr>
          <w:rFonts w:ascii="Arial" w:eastAsia="Times New Roman" w:hAnsi="Arial" w:cs="Arial"/>
          <w:i/>
          <w:sz w:val="20"/>
          <w:szCs w:val="20"/>
        </w:rPr>
        <w:t>Akceptováno bez výhrad</w:t>
      </w:r>
      <w:r w:rsidRPr="00B56EA8">
        <w:rPr>
          <w:rFonts w:ascii="Arial" w:eastAsia="Times New Roman" w:hAnsi="Arial" w:cs="Arial"/>
          <w:sz w:val="20"/>
          <w:szCs w:val="20"/>
        </w:rPr>
        <w:t>“.</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Splatnost faktur musí činit alespoň 30 kalendářních dnů a počíná běžet od data doručení faktury na adresu sídla Objednatele. Nedílnou součástí faktury musí být Objednatelem potvrzený akceptační protokol.</w:t>
      </w:r>
      <w:r w:rsidRPr="00B56EA8">
        <w:rPr>
          <w:rFonts w:ascii="Times New Roman" w:eastAsia="Times New Roman" w:hAnsi="Times New Roman" w:cs="Times New Roman"/>
          <w:sz w:val="24"/>
          <w:szCs w:val="24"/>
        </w:rPr>
        <w:t xml:space="preserve"> </w:t>
      </w:r>
      <w:r w:rsidRPr="00B56EA8">
        <w:rPr>
          <w:rFonts w:ascii="Arial" w:eastAsia="Times New Roman" w:hAnsi="Arial" w:cs="Arial"/>
          <w:sz w:val="20"/>
          <w:szCs w:val="20"/>
        </w:rPr>
        <w:t>Poslední faktura v kalendářním roce musí být Objednateli doručena nejpozději 10. prosince příslušného roku. Splatnost faktur doručených Objednateli od 11. prosince do 31. ledna následujícího kalendářního roku bude od 1. března tohoto následujícího kalendářního roku.</w:t>
      </w:r>
    </w:p>
    <w:p w:rsidR="00B56EA8" w:rsidRPr="00B56EA8" w:rsidRDefault="00B56EA8" w:rsidP="00C46EF0">
      <w:pPr>
        <w:numPr>
          <w:ilvl w:val="1"/>
          <w:numId w:val="11"/>
        </w:numPr>
        <w:spacing w:after="120" w:line="280" w:lineRule="atLeast"/>
        <w:ind w:left="567"/>
        <w:jc w:val="both"/>
        <w:rPr>
          <w:rFonts w:ascii="Arial" w:eastAsia="Times New Roman" w:hAnsi="Arial" w:cs="Arial"/>
          <w:sz w:val="20"/>
          <w:szCs w:val="20"/>
        </w:rPr>
      </w:pPr>
      <w:r w:rsidRPr="00B56EA8">
        <w:rPr>
          <w:rFonts w:ascii="Arial" w:eastAsia="Times New Roman" w:hAnsi="Arial" w:cs="Arial"/>
          <w:sz w:val="20"/>
          <w:szCs w:val="20"/>
        </w:rPr>
        <w:t xml:space="preserve">Cena uvedená na faktuře musí být členěna na cenu v Kč bez DPH, výše DPH v Kč a cena v Kč včetně DPH. Faktura musí dále obsahovat číslo účtu Zpracovatele číslo a název </w:t>
      </w:r>
      <w:r w:rsidRPr="00B56EA8">
        <w:rPr>
          <w:rFonts w:ascii="Times New Roman" w:eastAsia="Times New Roman" w:hAnsi="Times New Roman" w:cs="Times New Roman"/>
          <w:sz w:val="24"/>
          <w:szCs w:val="24"/>
        </w:rPr>
        <w:t xml:space="preserve"> </w:t>
      </w:r>
      <w:r w:rsidRPr="00B56EA8">
        <w:rPr>
          <w:rFonts w:ascii="Arial" w:eastAsia="Times New Roman" w:hAnsi="Arial" w:cs="Arial"/>
          <w:sz w:val="20"/>
          <w:szCs w:val="20"/>
        </w:rPr>
        <w:t xml:space="preserve">„Analýza existujících modelů kvality v sociálních službách v České Republice“, název a reg. č. projektu a všechny náležitosti dle platných a účinných právních předpisů. Faktura musí dále obsahovat číslo PRV, které sdělí Zpracovateli Objednatel při podpisu smlouvy.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Veškeré platby musí probíhat výhradně v Kč a rovněž veškeré uvedené cenové údaje musí být v Kč.</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Uhrazením se pro účely této Smlouvy rozumí odepsání příslušné částky z účtu Objednatele ve prospěch účtu Zpracovatele.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Objednatel si vyhrazuje právo před uplynutím lhůty splatnosti vrátit fakturu Zpracovateli,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12" w:name="_Toc529866938"/>
      <w:r w:rsidRPr="00B56EA8">
        <w:rPr>
          <w:rFonts w:ascii="Arial" w:eastAsia="Times New Roman" w:hAnsi="Arial" w:cs="Arial"/>
          <w:b/>
          <w:caps/>
          <w:kern w:val="28"/>
          <w:sz w:val="20"/>
          <w:szCs w:val="20"/>
        </w:rPr>
        <w:t>Ochrana informací</w:t>
      </w:r>
      <w:bookmarkEnd w:id="12"/>
      <w:r w:rsidRPr="00B56EA8">
        <w:rPr>
          <w:rFonts w:ascii="Arial" w:eastAsia="Times New Roman" w:hAnsi="Arial" w:cs="Arial"/>
          <w:b/>
          <w:caps/>
          <w:kern w:val="28"/>
          <w:sz w:val="20"/>
          <w:szCs w:val="20"/>
        </w:rPr>
        <w:t xml:space="preserve"> </w:t>
      </w:r>
    </w:p>
    <w:p w:rsidR="00B56EA8" w:rsidRPr="00B56EA8" w:rsidRDefault="00B56EA8" w:rsidP="00B56EA8">
      <w:pPr>
        <w:keepNext/>
        <w:keepLines/>
        <w:spacing w:before="200" w:after="0" w:line="240" w:lineRule="auto"/>
        <w:outlineLvl w:val="1"/>
        <w:rPr>
          <w:rFonts w:ascii="Cambria" w:eastAsia="MS Gothic" w:hAnsi="Cambria" w:cs="Times New Roman"/>
          <w:b/>
          <w:bCs/>
          <w:color w:val="4F81BD"/>
          <w:sz w:val="26"/>
          <w:szCs w:val="26"/>
        </w:rPr>
      </w:pPr>
    </w:p>
    <w:p w:rsidR="00B56EA8" w:rsidRPr="00B56EA8" w:rsidRDefault="00B56EA8" w:rsidP="00C46EF0">
      <w:pPr>
        <w:numPr>
          <w:ilvl w:val="1"/>
          <w:numId w:val="17"/>
        </w:numPr>
        <w:spacing w:before="120" w:after="0" w:line="280" w:lineRule="atLeast"/>
        <w:ind w:left="567" w:hanging="567"/>
        <w:jc w:val="both"/>
        <w:rPr>
          <w:rFonts w:ascii="Arial" w:eastAsia="Times New Roman" w:hAnsi="Arial" w:cs="Arial"/>
          <w:bCs/>
          <w:iCs/>
          <w:sz w:val="20"/>
          <w:szCs w:val="20"/>
          <w:lang w:eastAsia="cs-CZ"/>
        </w:rPr>
      </w:pPr>
      <w:r w:rsidRPr="00B56EA8">
        <w:rPr>
          <w:rFonts w:ascii="Arial" w:eastAsia="Times New Roman" w:hAnsi="Arial" w:cs="Arial"/>
          <w:sz w:val="20"/>
          <w:szCs w:val="24"/>
          <w:lang w:eastAsia="cs-CZ"/>
        </w:rPr>
        <w:t>Zpracovatel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rsidR="00B56EA8" w:rsidRPr="00B56EA8" w:rsidRDefault="00B56EA8" w:rsidP="00C46EF0">
      <w:pPr>
        <w:numPr>
          <w:ilvl w:val="1"/>
          <w:numId w:val="17"/>
        </w:numPr>
        <w:spacing w:before="120" w:after="0" w:line="280" w:lineRule="atLeast"/>
        <w:ind w:left="567" w:hanging="567"/>
        <w:jc w:val="both"/>
        <w:rPr>
          <w:rFonts w:ascii="Arial" w:eastAsia="Times New Roman" w:hAnsi="Arial" w:cs="Arial"/>
          <w:bCs/>
          <w:iCs/>
          <w:sz w:val="20"/>
          <w:szCs w:val="20"/>
          <w:lang w:eastAsia="cs-CZ"/>
        </w:rPr>
      </w:pPr>
      <w:r w:rsidRPr="00B56EA8">
        <w:rPr>
          <w:rFonts w:ascii="Arial" w:eastAsia="Times New Roman" w:hAnsi="Arial" w:cs="Arial"/>
          <w:sz w:val="20"/>
          <w:szCs w:val="24"/>
          <w:lang w:eastAsia="cs-CZ"/>
        </w:rPr>
        <w:t xml:space="preserve">Zpracovatel 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w:t>
      </w:r>
      <w:r w:rsidRPr="00B56EA8">
        <w:rPr>
          <w:rFonts w:ascii="Arial" w:eastAsia="Times New Roman" w:hAnsi="Arial" w:cs="Arial"/>
          <w:sz w:val="20"/>
          <w:szCs w:val="24"/>
          <w:lang w:eastAsia="cs-CZ"/>
        </w:rPr>
        <w:lastRenderedPageBreak/>
        <w:t>Závazek mlčenlivosti a ochrany Důvěrných informací zůstává v platnosti neomezeně dlouho i po ukončení platnosti tohoto smluvního vztahu.</w:t>
      </w:r>
    </w:p>
    <w:p w:rsidR="00B56EA8" w:rsidRPr="00B56EA8" w:rsidRDefault="00B56EA8" w:rsidP="00C46EF0">
      <w:pPr>
        <w:numPr>
          <w:ilvl w:val="1"/>
          <w:numId w:val="17"/>
        </w:numPr>
        <w:spacing w:before="120" w:after="0" w:line="280" w:lineRule="atLeast"/>
        <w:ind w:left="567" w:hanging="567"/>
        <w:jc w:val="both"/>
        <w:rPr>
          <w:rFonts w:ascii="Arial" w:eastAsia="Times New Roman" w:hAnsi="Arial" w:cs="Arial"/>
          <w:bCs/>
          <w:iCs/>
          <w:sz w:val="20"/>
          <w:szCs w:val="20"/>
          <w:lang w:eastAsia="cs-CZ"/>
        </w:rPr>
      </w:pPr>
      <w:r w:rsidRPr="00B56EA8">
        <w:rPr>
          <w:rFonts w:ascii="Arial" w:eastAsia="Times New Roman" w:hAnsi="Arial" w:cs="Arial"/>
          <w:sz w:val="20"/>
          <w:szCs w:val="24"/>
          <w:lang w:eastAsia="cs-CZ"/>
        </w:rPr>
        <w:t>Zpracovatel se zavazuje zajistit při plnění této Smlouvy ochranu osobních údajů zaměstnanců Objednatele, příp. i dalších osob. Smluvní strany se zavazují postupovat v souvislosti s plněním dohody v souladu s platnými a účinnými právními předpisy na ochranu osobních údajů, podle Nařízení Evropského parlamentu a Rady (EU) 2016/679 o ochraně fyzických osob v souvislosti se zpracováním osobních údajů a o volném pohybu těchto údajů. Pokud bude smluvní strana v souvislosti s plněním této Smlouvy zpracovávat osobní údaje zaměstnanců/kontaktních osob druhé smluvní strany (jméno, telefon, e-mail), příp. i dalších osob, zavazuje se zpracovávat tyto osobní údaje pouze v rozsahu nezbytném pro plnění této Smlouvy a po dobu nezbytnou k plnění této Smlouvy.</w:t>
      </w:r>
    </w:p>
    <w:p w:rsidR="00B56EA8" w:rsidRPr="00B56EA8" w:rsidRDefault="00B56EA8" w:rsidP="00C46EF0">
      <w:pPr>
        <w:numPr>
          <w:ilvl w:val="1"/>
          <w:numId w:val="17"/>
        </w:numPr>
        <w:spacing w:before="120" w:after="0" w:line="280" w:lineRule="atLeast"/>
        <w:ind w:left="567" w:hanging="567"/>
        <w:jc w:val="both"/>
        <w:rPr>
          <w:rFonts w:ascii="Arial" w:eastAsia="Times New Roman" w:hAnsi="Arial" w:cs="Arial"/>
          <w:bCs/>
          <w:iCs/>
          <w:sz w:val="20"/>
          <w:szCs w:val="20"/>
          <w:lang w:eastAsia="cs-CZ"/>
        </w:rPr>
      </w:pPr>
      <w:r w:rsidRPr="00B56EA8">
        <w:rPr>
          <w:rFonts w:ascii="Arial" w:eastAsia="Times New Roman" w:hAnsi="Arial" w:cs="Arial"/>
          <w:sz w:val="20"/>
          <w:szCs w:val="24"/>
          <w:lang w:eastAsia="cs-CZ"/>
        </w:rPr>
        <w:t xml:space="preserve">Zpracovatel se zavazuje zabezpečit veškeré podklady poskytnuté mu Objednatelem mající charakter Důvěrné informace, proti jejich odcizení nebo jinému zneužití třetí osobou. </w:t>
      </w:r>
    </w:p>
    <w:p w:rsidR="00B56EA8" w:rsidRPr="00B56EA8" w:rsidRDefault="00B56EA8" w:rsidP="00C46EF0">
      <w:pPr>
        <w:numPr>
          <w:ilvl w:val="1"/>
          <w:numId w:val="17"/>
        </w:numPr>
        <w:spacing w:before="120" w:after="0" w:line="280" w:lineRule="atLeast"/>
        <w:ind w:left="567" w:hanging="567"/>
        <w:jc w:val="both"/>
        <w:rPr>
          <w:rFonts w:ascii="Arial" w:eastAsia="Times New Roman" w:hAnsi="Arial" w:cs="Arial"/>
          <w:bCs/>
          <w:iCs/>
          <w:sz w:val="20"/>
          <w:szCs w:val="20"/>
          <w:lang w:eastAsia="cs-CZ"/>
        </w:rPr>
      </w:pPr>
      <w:r w:rsidRPr="00B56EA8">
        <w:rPr>
          <w:rFonts w:ascii="Arial" w:eastAsia="Times New Roman" w:hAnsi="Arial" w:cs="Arial"/>
          <w:sz w:val="20"/>
          <w:szCs w:val="24"/>
          <w:lang w:eastAsia="cs-CZ"/>
        </w:rPr>
        <w:t>Zpracovatel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Zpracovatel.</w:t>
      </w:r>
    </w:p>
    <w:p w:rsidR="00B56EA8" w:rsidRPr="00B56EA8" w:rsidRDefault="00B56EA8" w:rsidP="00C46EF0">
      <w:pPr>
        <w:numPr>
          <w:ilvl w:val="1"/>
          <w:numId w:val="17"/>
        </w:numPr>
        <w:spacing w:before="120" w:after="0" w:line="280" w:lineRule="atLeast"/>
        <w:ind w:left="567" w:hanging="567"/>
        <w:jc w:val="both"/>
        <w:rPr>
          <w:rFonts w:ascii="Arial" w:eastAsia="Times New Roman" w:hAnsi="Arial" w:cs="Arial"/>
          <w:bCs/>
          <w:iCs/>
          <w:sz w:val="20"/>
          <w:szCs w:val="20"/>
          <w:lang w:eastAsia="cs-CZ"/>
        </w:rPr>
      </w:pPr>
      <w:r w:rsidRPr="00B56EA8">
        <w:rPr>
          <w:rFonts w:ascii="Arial" w:eastAsia="Times New Roman" w:hAnsi="Arial" w:cs="Arial"/>
          <w:sz w:val="20"/>
          <w:szCs w:val="24"/>
          <w:lang w:eastAsia="cs-CZ"/>
        </w:rPr>
        <w:t xml:space="preserve">Povinnost zachovávat mlčenlivost se nevztahuje na informace: </w:t>
      </w:r>
    </w:p>
    <w:p w:rsidR="00B56EA8" w:rsidRPr="00B56EA8" w:rsidRDefault="00B56EA8" w:rsidP="00C46EF0">
      <w:pPr>
        <w:numPr>
          <w:ilvl w:val="1"/>
          <w:numId w:val="16"/>
        </w:numPr>
        <w:tabs>
          <w:tab w:val="num" w:pos="993"/>
        </w:tabs>
        <w:spacing w:before="60" w:after="0" w:line="280" w:lineRule="atLeast"/>
        <w:ind w:left="993" w:hanging="426"/>
        <w:jc w:val="both"/>
        <w:rPr>
          <w:rFonts w:ascii="Arial" w:eastAsia="Times New Roman" w:hAnsi="Arial" w:cs="Arial"/>
          <w:sz w:val="20"/>
          <w:szCs w:val="24"/>
          <w:lang w:eastAsia="cs-CZ"/>
        </w:rPr>
      </w:pPr>
      <w:r w:rsidRPr="00B56EA8">
        <w:rPr>
          <w:rFonts w:ascii="Arial" w:eastAsia="Times New Roman" w:hAnsi="Arial" w:cs="Arial"/>
          <w:sz w:val="20"/>
          <w:szCs w:val="24"/>
          <w:lang w:eastAsia="cs-CZ"/>
        </w:rPr>
        <w:t>které jsou nebo se stanou všeobecně a veřejně přístupnými jinak, než porušením ustanovení tohoto článku této Smlouvy ze strany Zpracovatele;</w:t>
      </w:r>
    </w:p>
    <w:p w:rsidR="00B56EA8" w:rsidRPr="00B56EA8" w:rsidRDefault="00B56EA8" w:rsidP="00C46EF0">
      <w:pPr>
        <w:numPr>
          <w:ilvl w:val="1"/>
          <w:numId w:val="16"/>
        </w:numPr>
        <w:tabs>
          <w:tab w:val="num" w:pos="993"/>
        </w:tabs>
        <w:spacing w:before="60" w:after="0" w:line="280" w:lineRule="atLeast"/>
        <w:ind w:left="993" w:hanging="426"/>
        <w:jc w:val="both"/>
        <w:rPr>
          <w:rFonts w:ascii="Arial" w:eastAsia="Times New Roman" w:hAnsi="Arial" w:cs="Arial"/>
          <w:sz w:val="20"/>
          <w:szCs w:val="24"/>
          <w:lang w:eastAsia="cs-CZ"/>
        </w:rPr>
      </w:pPr>
      <w:r w:rsidRPr="00B56EA8">
        <w:rPr>
          <w:rFonts w:ascii="Arial" w:eastAsia="Times New Roman" w:hAnsi="Arial" w:cs="Arial"/>
          <w:sz w:val="20"/>
          <w:szCs w:val="24"/>
          <w:lang w:eastAsia="cs-CZ"/>
        </w:rPr>
        <w:t>které jsou Zpracovateli známy a byly mu volně k dispozici ještě před přijetím těchto informací od Objednatele;</w:t>
      </w:r>
    </w:p>
    <w:p w:rsidR="00B56EA8" w:rsidRPr="00B56EA8" w:rsidRDefault="00B56EA8" w:rsidP="00C46EF0">
      <w:pPr>
        <w:numPr>
          <w:ilvl w:val="1"/>
          <w:numId w:val="16"/>
        </w:numPr>
        <w:tabs>
          <w:tab w:val="num" w:pos="993"/>
        </w:tabs>
        <w:spacing w:before="60" w:after="0" w:line="280" w:lineRule="atLeast"/>
        <w:ind w:left="993" w:hanging="426"/>
        <w:jc w:val="both"/>
        <w:rPr>
          <w:rFonts w:ascii="Arial" w:eastAsia="Times New Roman" w:hAnsi="Arial" w:cs="Arial"/>
          <w:sz w:val="20"/>
          <w:szCs w:val="24"/>
          <w:lang w:eastAsia="cs-CZ"/>
        </w:rPr>
      </w:pPr>
      <w:r w:rsidRPr="00B56EA8">
        <w:rPr>
          <w:rFonts w:ascii="Arial" w:eastAsia="Times New Roman" w:hAnsi="Arial" w:cs="Arial"/>
          <w:sz w:val="20"/>
          <w:szCs w:val="24"/>
          <w:lang w:eastAsia="cs-CZ"/>
        </w:rPr>
        <w:t xml:space="preserve">které budou následně Zpracovateli sděleny bez závazku mlčenlivosti třetích osob, jež rovněž nejsou ve vztahu k nim nijak vázány; a </w:t>
      </w:r>
    </w:p>
    <w:p w:rsidR="00B56EA8" w:rsidRPr="00B56EA8" w:rsidRDefault="00B56EA8" w:rsidP="00C46EF0">
      <w:pPr>
        <w:numPr>
          <w:ilvl w:val="1"/>
          <w:numId w:val="16"/>
        </w:numPr>
        <w:tabs>
          <w:tab w:val="num" w:pos="993"/>
        </w:tabs>
        <w:spacing w:before="60" w:after="0" w:line="280" w:lineRule="atLeast"/>
        <w:ind w:left="993" w:hanging="426"/>
        <w:jc w:val="both"/>
        <w:rPr>
          <w:rFonts w:ascii="Arial" w:eastAsia="Times New Roman" w:hAnsi="Arial" w:cs="Arial"/>
          <w:sz w:val="20"/>
          <w:szCs w:val="24"/>
          <w:lang w:eastAsia="cs-CZ"/>
        </w:rPr>
      </w:pPr>
      <w:r w:rsidRPr="00B56EA8">
        <w:rPr>
          <w:rFonts w:ascii="Arial" w:eastAsia="Times New Roman" w:hAnsi="Arial" w:cs="Arial"/>
          <w:sz w:val="20"/>
          <w:szCs w:val="24"/>
          <w:lang w:eastAsia="cs-CZ"/>
        </w:rPr>
        <w:t>jejichž sdělení vyžadují platné a účinné právní předpisy České republiky.</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13" w:name="_Toc529866939"/>
      <w:r w:rsidRPr="00B56EA8">
        <w:rPr>
          <w:rFonts w:ascii="Arial" w:eastAsia="Times New Roman" w:hAnsi="Arial" w:cs="Arial"/>
          <w:b/>
          <w:caps/>
          <w:kern w:val="28"/>
          <w:sz w:val="20"/>
          <w:szCs w:val="20"/>
        </w:rPr>
        <w:t>sanKční ujednání</w:t>
      </w:r>
      <w:bookmarkEnd w:id="13"/>
    </w:p>
    <w:p w:rsidR="00B56EA8" w:rsidRPr="00B56EA8" w:rsidRDefault="00B56EA8" w:rsidP="00B56EA8">
      <w:pPr>
        <w:keepNext/>
        <w:keepLines/>
        <w:spacing w:before="200" w:after="0" w:line="240" w:lineRule="auto"/>
        <w:outlineLvl w:val="1"/>
        <w:rPr>
          <w:rFonts w:ascii="Cambria" w:eastAsia="MS Gothic" w:hAnsi="Cambria" w:cs="Times New Roman"/>
          <w:b/>
          <w:bCs/>
          <w:color w:val="4F81BD"/>
          <w:sz w:val="26"/>
          <w:szCs w:val="26"/>
        </w:rPr>
      </w:pPr>
      <w:r w:rsidRPr="00B56EA8">
        <w:rPr>
          <w:rFonts w:ascii="Arial" w:eastAsia="MS Gothic" w:hAnsi="Arial" w:cs="Arial"/>
          <w:bCs/>
          <w:i/>
          <w:color w:val="FF0000"/>
          <w:sz w:val="20"/>
          <w:szCs w:val="20"/>
        </w:rPr>
        <w:t xml:space="preserve">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V případě prodlení Zpracovatele s předáním výstupů plnění v termínech stanovených v příloze č.1 této Smlouvy se Zpracovatel zavazuje zaplatit Objednateli smluvní pokutu ve výši 0,5% ceny včetně DPH dle odst. 8.1 za příslušný výstup</w:t>
      </w:r>
      <w:r w:rsidRPr="00B56EA8">
        <w:rPr>
          <w:rFonts w:ascii="Arial" w:eastAsia="Times New Roman" w:hAnsi="Arial" w:cs="Arial"/>
          <w:i/>
          <w:sz w:val="20"/>
          <w:szCs w:val="20"/>
        </w:rPr>
        <w:t>,</w:t>
      </w:r>
      <w:r w:rsidRPr="00B56EA8">
        <w:rPr>
          <w:rFonts w:ascii="Arial" w:eastAsia="Times New Roman" w:hAnsi="Arial" w:cs="Arial"/>
          <w:sz w:val="20"/>
          <w:szCs w:val="20"/>
        </w:rPr>
        <w:t xml:space="preserve"> kterého se prodlení týká,, a to za každý i započatý den prodlení.</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V případě, že Zpracovatel nedodrží dodatečnou lhůtu pro odstranění vad či nedodělků předaného výstupu plnění stanovenou v souladu s odst. 4.6 a odst. 4.7 této Smlouvy, zavazuje se Objednateli zaplatit smluvní pokutu ve výši 0,5% ceny včetně DPH dle 8.1., a to za každé jednotlivé nedodržení dodatečné lhůty, a za každý i započatý den prodlení.</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V případě porušení povinnosti stanovené v odst. 5.6, 5.7, 5.8. nebo 5.9. této Smlouvy, se Zpracovatel zavazuje zaplatit Objednateli smluvní pokutu ve výši 10.000,- Kč, a to za každý jednotlivý případ porušení.</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lastRenderedPageBreak/>
        <w:t>V případě porušení jakékoli povinnosti stanovené v odst. 5.11, 5.12, 5.13 této Smlouvy, se Zpracovatel zavazuje zaplatit Objednateli smluvní pokutu ve výši 20.000,- Kč, a to za každý jednotlivý případ porušení.</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V případě, že Zpracovatel poruší povinnost mlčenlivosti či povinnost zajistit ochranu osobních údajů dle článku 9 této Smlouvy, zavazuje se Objednateli zaplatit smluvní pokutu ve výši 50.000,- Kč, a to za každý jednotlivý případ porušení dané povinnosti.</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Smluvní pokutu stejně jako případnou škodu či jinou újmu vzniklou Objednateli vlivem činnosti Zpracovatele se Zpracovatel zavazuje zaplatit Objednateli nejpozději do 30 kalendářních dnů ode dne, kdy bude Objednatelem o nároku na úhradu smluvní pokuty a její výši resp. vzniklé škody či jiné újmy a její výši prokazatelně informován.</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Při nedodržení termínu splatnosti faktury Objednatelem je Zpracovatel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Smluvní strany sjednávají, že v případě vzniku nároku Objednatele na více smluvních pokut uložených Zpracovateli podle této Smlouvy se takové pokuty sčítají.</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Není-li v této Smlouvě stanoveno jinak, zaplacením jakékoliv smluvní pokuty nezbavuje povinnou smluvní stranu povinnosti splnit své povinnosti vyplývající z této Smlouvy. Ujednáním smluvní pokuty není dotčeno právo zadavatele na náhradu škody vzniklé z porušení povinnosti, ke kterému se tato smluvní pokuta vztahuje.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Smluvní strany sjednávají, že jakoukoliv smluvní pokutu či vzniklou škodu vyjádřitelnou v penězích je Objednatel oprávněn jednostranně započíst formou jednostranného zápočtu proti jakékoliv pohledávce (splatné či nesplatné) Zpracovatele proti Objednateli z titulu úhrady části ceny za plnění dle této Smlouvy.</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14" w:name="_Toc529866940"/>
      <w:r w:rsidRPr="00B56EA8">
        <w:rPr>
          <w:rFonts w:ascii="Arial" w:eastAsia="Times New Roman" w:hAnsi="Arial" w:cs="Arial"/>
          <w:b/>
          <w:caps/>
          <w:kern w:val="28"/>
          <w:sz w:val="20"/>
          <w:szCs w:val="20"/>
        </w:rPr>
        <w:t>Náhrada škody</w:t>
      </w:r>
      <w:bookmarkEnd w:id="14"/>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za škodu či jinou újmu.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15" w:name="_Toc529866941"/>
      <w:r w:rsidRPr="00B56EA8">
        <w:rPr>
          <w:rFonts w:ascii="Arial" w:eastAsia="Times New Roman" w:hAnsi="Arial" w:cs="Arial"/>
          <w:b/>
          <w:caps/>
          <w:kern w:val="28"/>
          <w:sz w:val="20"/>
          <w:szCs w:val="20"/>
        </w:rPr>
        <w:lastRenderedPageBreak/>
        <w:t>Platnost a doba trvání smlouvy</w:t>
      </w:r>
      <w:bookmarkEnd w:id="15"/>
    </w:p>
    <w:p w:rsidR="00B56EA8" w:rsidRPr="00B56EA8" w:rsidRDefault="00B56EA8" w:rsidP="00C46EF0">
      <w:pPr>
        <w:numPr>
          <w:ilvl w:val="1"/>
          <w:numId w:val="11"/>
        </w:numPr>
        <w:spacing w:after="120" w:line="280" w:lineRule="atLeast"/>
        <w:ind w:left="567" w:hanging="567"/>
        <w:jc w:val="both"/>
        <w:rPr>
          <w:rFonts w:ascii="Arial" w:eastAsia="Times New Roman" w:hAnsi="Arial" w:cs="Arial"/>
          <w:i/>
          <w:color w:val="FF0000"/>
          <w:sz w:val="20"/>
          <w:szCs w:val="20"/>
        </w:rPr>
      </w:pPr>
      <w:r w:rsidRPr="00B56EA8">
        <w:rPr>
          <w:rFonts w:ascii="Arial" w:eastAsia="Times New Roman" w:hAnsi="Arial" w:cs="Arial"/>
          <w:sz w:val="20"/>
          <w:szCs w:val="20"/>
        </w:rPr>
        <w:t xml:space="preserve">Tato Smlouva nabývá platnosti dnem jejího podpisu oběma smluvními stranami. V případě, že k podpisu Smlouvy smluvními stranami nedojde v jednom dni, nabývá tato Smlouva platnosti dnem podpisu poslední smluvní stranou. Smlouva nabývá účinnosti dnem podpisu oběma smluvními stranami, ne však dřív, než dnem uveřejnění v Registru smluv Ministerstva vnitra.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i/>
          <w:color w:val="FF0000"/>
          <w:sz w:val="20"/>
          <w:szCs w:val="20"/>
        </w:rPr>
      </w:pPr>
      <w:r w:rsidRPr="00B56EA8">
        <w:rPr>
          <w:rFonts w:ascii="Arial" w:eastAsia="Times New Roman" w:hAnsi="Arial" w:cs="Arial"/>
          <w:sz w:val="20"/>
          <w:szCs w:val="20"/>
        </w:rPr>
        <w:t xml:space="preserve">Tato Smlouva se uzavírá na dobu určitou, a to max. do: 3 měsíců od nabytí účinnosti Smlouvy.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Objednatel je oprávněn odstoupit od této Smlouvy, v případě, že Zpracovatel nezahájí řádné poskytování plnění ani do </w:t>
      </w:r>
      <w:r w:rsidRPr="00B56EA8">
        <w:rPr>
          <w:rFonts w:ascii="Arial" w:eastAsia="Times New Roman" w:hAnsi="Arial" w:cs="Arial"/>
          <w:sz w:val="20"/>
          <w:szCs w:val="20"/>
          <w:u w:val="single"/>
        </w:rPr>
        <w:t>5 kalendářních dnů</w:t>
      </w:r>
      <w:r w:rsidRPr="00B56EA8">
        <w:rPr>
          <w:rFonts w:ascii="Arial" w:eastAsia="Times New Roman" w:hAnsi="Arial" w:cs="Arial"/>
          <w:sz w:val="20"/>
          <w:szCs w:val="20"/>
        </w:rPr>
        <w:t xml:space="preserve"> od písemného vyzvání Objednatelem nebo je opakovaně v prodlení s plněním jakékoliv povinnosti dle této Smlouvy v průběhu </w:t>
      </w:r>
      <w:r w:rsidRPr="00B56EA8">
        <w:rPr>
          <w:rFonts w:ascii="Arial" w:eastAsia="Times New Roman" w:hAnsi="Arial" w:cs="Arial"/>
          <w:sz w:val="20"/>
          <w:szCs w:val="20"/>
          <w:u w:val="single"/>
        </w:rPr>
        <w:t>14 kalendářních dnů</w:t>
      </w:r>
      <w:r w:rsidRPr="00B56EA8">
        <w:rPr>
          <w:rFonts w:ascii="Arial" w:eastAsia="Times New Roman" w:hAnsi="Arial" w:cs="Arial"/>
          <w:sz w:val="20"/>
          <w:szCs w:val="20"/>
        </w:rPr>
        <w:t>. Odstoupení od této Smlouvy nabývá účinnosti dnem následujícím po dni prokazatelného doručení jeho písemného vyhotovení Zpracovateli. Objednatel je oprávněn odstoupit i jen od samostatné části plnění.</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Kterákoliv ze smluvních stran je dále oprávněna odstoupit od této Smlouvy za podmínek stanovených zákonem č. 89/2012 Sb., občanský zákoník.</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Objednatel je oprávněn tuto Smlouvu vypovědět i bez uvedení důvodu. Výpovědní lhůta činí </w:t>
      </w:r>
      <w:r w:rsidRPr="00B56EA8">
        <w:rPr>
          <w:rFonts w:ascii="Arial" w:eastAsia="Times New Roman" w:hAnsi="Arial" w:cs="Arial"/>
          <w:sz w:val="20"/>
          <w:szCs w:val="20"/>
          <w:u w:val="single"/>
        </w:rPr>
        <w:t>1 měsíc</w:t>
      </w:r>
      <w:r w:rsidRPr="00B56EA8">
        <w:rPr>
          <w:rFonts w:ascii="Arial" w:eastAsia="Times New Roman" w:hAnsi="Arial" w:cs="Arial"/>
          <w:sz w:val="20"/>
          <w:szCs w:val="20"/>
        </w:rPr>
        <w:t xml:space="preserve"> a počíná běžet dnem následujícím po dni prokazatelného doručení písemné výpovědi Zpracovateli. Po dobu výpovědní lhůty trvají všechna práva a povinnosti smluvních stran touto Smlouvou založené. Zpracovatel se zavazuje poskytovat plnění, na nichž se s Objednatelem dohodl do doby obdržení písemné výpovědi, není-li ve výpovědi stanoveno jinak. Objednatel se zavazuje cenu za takovéto plnění poskytnuté v souladu s touto Smlouvou Zpracovateli zaplatit.</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V případě ukončení platnosti této Smlouvy před uplynutím doby, na níž byla sjednána, může Objednatel požadovat, že určité dílčí plnění nebude dokončeno nebo že se s jeho plněním nezapočne. Objednatel v takovém případě uhradí Zpracovateli náklady vzniklé v souvislosti se započatým plněním a jeho předčasným ukončením, za předpokladu, že takové náklady byly Zpracovatelem vynaloženy v souladu s touto Smlouvou a že budou Zpracovatelem Objednateli řádně doloženy. Nárok na úhradu nákladů dle předchozí věty však Zpracovateli nevzniká v případě, že k ukončení platnosti této Smlouvy, byť ze strany Objednatele, došlo z důvodů stojících na straně Zpracovatele.</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16" w:name="_Toc529866942"/>
      <w:r w:rsidRPr="00B56EA8">
        <w:rPr>
          <w:rFonts w:ascii="Arial" w:eastAsia="Times New Roman" w:hAnsi="Arial" w:cs="Arial"/>
          <w:b/>
          <w:caps/>
          <w:kern w:val="28"/>
          <w:sz w:val="20"/>
          <w:szCs w:val="20"/>
        </w:rPr>
        <w:t>Rozhodné právo</w:t>
      </w:r>
      <w:bookmarkEnd w:id="16"/>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Vztahy mezi smluvními stranami touto Smlouvou výslovně neupravené se řídí platnými a účinnými právními předpisy, zejména zákonem č. 89/2012 Sb., občanský zákoník.</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Spory vzniklé ze závazkových vztahů založených touto Smlouvou, budou rozhodovat věcně a místně příslušné soudy České republiky. </w:t>
      </w:r>
    </w:p>
    <w:p w:rsidR="00B56EA8" w:rsidRPr="00B56EA8" w:rsidRDefault="00B56EA8" w:rsidP="00C46EF0">
      <w:pPr>
        <w:keepNext/>
        <w:numPr>
          <w:ilvl w:val="0"/>
          <w:numId w:val="11"/>
        </w:numPr>
        <w:tabs>
          <w:tab w:val="left" w:pos="454"/>
        </w:tabs>
        <w:spacing w:before="480" w:after="240" w:line="280" w:lineRule="atLeast"/>
        <w:jc w:val="center"/>
        <w:outlineLvl w:val="0"/>
        <w:rPr>
          <w:rFonts w:ascii="Arial" w:eastAsia="Times New Roman" w:hAnsi="Arial" w:cs="Arial"/>
          <w:b/>
          <w:caps/>
          <w:kern w:val="28"/>
          <w:sz w:val="20"/>
          <w:szCs w:val="20"/>
        </w:rPr>
      </w:pPr>
      <w:bookmarkStart w:id="17" w:name="_Toc529866943"/>
      <w:r w:rsidRPr="00B56EA8">
        <w:rPr>
          <w:rFonts w:ascii="Arial" w:eastAsia="Times New Roman" w:hAnsi="Arial" w:cs="Arial"/>
          <w:b/>
          <w:caps/>
          <w:kern w:val="28"/>
          <w:sz w:val="20"/>
          <w:szCs w:val="20"/>
        </w:rPr>
        <w:lastRenderedPageBreak/>
        <w:t>Závěrečná ustanovení</w:t>
      </w:r>
      <w:bookmarkEnd w:id="17"/>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Tuto Smlouvu lze měnit nebo doplňovat pouze písemnými dodatky označovanými a číslovanými vzestupnou řadou po dohodě obou smluvních stran a podepsanými oprávněnými zástupci smluvních stran uvedenými v záhlaví této Smlouvy. Jiná ujednání jsou neplatná.</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 xml:space="preserve">Uzavřením této Smlouvy nedochází k žádnému faktickému ani právnímu omezení kterékoli ze smluvních stran ve vztahu k plnění jakékoli již existující zakázky vůči jejich klientům či ve vztahu k jejich snaze o získání budoucích zakázek kdykoli v budoucnu. </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Tato Smlouva je sepsána v 5 vyhotoveních s platností originálu, z nichž 4 vyhotovení obdrží Objednatel a 1 vyhotovení obdrží Zpracovatel.</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Zpracovatel podpisem této Smlouvy vzal na vědomí, že Smlouva bude uveřejněna na profilu Objednatele a v registru smluv.</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Je-li nebo stane-li se některé ustanovení této Smlouvy neplatným či neúčinným,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Smluvní strany prohlašují, že tato Smlouva je projevem jejich pravé a svobodné vůle a na důkaz dohody o všech článcích této Smlouvy připojují své podpisy.</w:t>
      </w:r>
    </w:p>
    <w:p w:rsidR="00B56EA8" w:rsidRPr="00B56EA8" w:rsidRDefault="00B56EA8" w:rsidP="00B56EA8">
      <w:pPr>
        <w:spacing w:after="120" w:line="280" w:lineRule="atLeast"/>
        <w:ind w:left="567"/>
        <w:jc w:val="both"/>
        <w:rPr>
          <w:rFonts w:ascii="Arial" w:eastAsia="Times New Roman" w:hAnsi="Arial" w:cs="Arial"/>
          <w:sz w:val="20"/>
          <w:szCs w:val="20"/>
        </w:rPr>
      </w:pPr>
    </w:p>
    <w:p w:rsidR="00B56EA8" w:rsidRPr="00B56EA8" w:rsidRDefault="00B56EA8" w:rsidP="00C46EF0">
      <w:pPr>
        <w:numPr>
          <w:ilvl w:val="1"/>
          <w:numId w:val="11"/>
        </w:numPr>
        <w:spacing w:after="120" w:line="280" w:lineRule="atLeast"/>
        <w:ind w:left="567" w:hanging="567"/>
        <w:jc w:val="both"/>
        <w:rPr>
          <w:rFonts w:ascii="Arial" w:eastAsia="Times New Roman" w:hAnsi="Arial" w:cs="Arial"/>
          <w:sz w:val="20"/>
          <w:szCs w:val="20"/>
        </w:rPr>
      </w:pPr>
      <w:r w:rsidRPr="00B56EA8">
        <w:rPr>
          <w:rFonts w:ascii="Arial" w:eastAsia="Times New Roman" w:hAnsi="Arial" w:cs="Arial"/>
          <w:sz w:val="20"/>
          <w:szCs w:val="20"/>
        </w:rPr>
        <w:t>Nedílné součásti této Smlouvy tvoří tyto přílohy:</w:t>
      </w:r>
    </w:p>
    <w:p w:rsidR="00B56EA8" w:rsidRPr="00B56EA8" w:rsidRDefault="00B56EA8" w:rsidP="00B56EA8">
      <w:pPr>
        <w:tabs>
          <w:tab w:val="num" w:pos="1560"/>
        </w:tabs>
        <w:spacing w:after="120" w:line="280" w:lineRule="atLeast"/>
        <w:ind w:left="1985" w:hanging="1418"/>
        <w:jc w:val="both"/>
        <w:rPr>
          <w:rFonts w:ascii="Arial" w:eastAsia="Times New Roman" w:hAnsi="Arial" w:cs="Arial"/>
          <w:sz w:val="20"/>
          <w:szCs w:val="20"/>
        </w:rPr>
      </w:pPr>
      <w:r w:rsidRPr="00B56EA8">
        <w:rPr>
          <w:rFonts w:ascii="Arial" w:eastAsia="Times New Roman" w:hAnsi="Arial" w:cs="Arial"/>
          <w:sz w:val="20"/>
          <w:szCs w:val="20"/>
        </w:rPr>
        <w:t xml:space="preserve">Příloha č. 1: Specifikace předmětu plnění </w:t>
      </w:r>
    </w:p>
    <w:p w:rsidR="00B56EA8" w:rsidRPr="00B56EA8" w:rsidRDefault="00B56EA8" w:rsidP="00B56EA8">
      <w:pPr>
        <w:tabs>
          <w:tab w:val="num" w:pos="1560"/>
        </w:tabs>
        <w:spacing w:after="120" w:line="280" w:lineRule="atLeast"/>
        <w:ind w:left="1985" w:hanging="1418"/>
        <w:jc w:val="both"/>
        <w:rPr>
          <w:rFonts w:ascii="Arial" w:eastAsia="Times New Roman" w:hAnsi="Arial" w:cs="Arial"/>
          <w:sz w:val="20"/>
          <w:szCs w:val="20"/>
        </w:rPr>
      </w:pPr>
      <w:r w:rsidRPr="00B56EA8">
        <w:rPr>
          <w:rFonts w:ascii="Arial" w:eastAsia="Times New Roman" w:hAnsi="Arial" w:cs="Arial"/>
          <w:sz w:val="20"/>
          <w:szCs w:val="20"/>
        </w:rPr>
        <w:t xml:space="preserve">Příloha č. 2: Seznam poddodavatelů </w:t>
      </w:r>
    </w:p>
    <w:p w:rsidR="00B56EA8" w:rsidRPr="00B56EA8" w:rsidRDefault="00B56EA8" w:rsidP="00B56EA8">
      <w:pPr>
        <w:tabs>
          <w:tab w:val="num" w:pos="1560"/>
        </w:tabs>
        <w:spacing w:after="120" w:line="280" w:lineRule="atLeast"/>
        <w:ind w:left="1985" w:hanging="1418"/>
        <w:jc w:val="both"/>
        <w:rPr>
          <w:rFonts w:ascii="Arial" w:eastAsia="Times New Roman" w:hAnsi="Arial" w:cs="Arial"/>
          <w:sz w:val="20"/>
          <w:szCs w:val="20"/>
        </w:rPr>
      </w:pP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B56EA8" w:rsidRPr="00B56EA8" w:rsidTr="000C50CB">
        <w:trPr>
          <w:trHeight w:val="2992"/>
        </w:trPr>
        <w:tc>
          <w:tcPr>
            <w:tcW w:w="4181" w:type="dxa"/>
          </w:tcPr>
          <w:p w:rsidR="00B56EA8" w:rsidRPr="00B56EA8" w:rsidRDefault="00B56EA8" w:rsidP="00B56EA8">
            <w:pPr>
              <w:spacing w:after="0" w:line="280" w:lineRule="atLeast"/>
              <w:jc w:val="center"/>
              <w:rPr>
                <w:rFonts w:ascii="Arial" w:eastAsia="Times New Roman" w:hAnsi="Arial" w:cs="Arial"/>
                <w:sz w:val="20"/>
                <w:szCs w:val="20"/>
                <w:lang w:eastAsia="cs-CZ"/>
              </w:rPr>
            </w:pPr>
            <w:r w:rsidRPr="00B56EA8">
              <w:rPr>
                <w:rFonts w:ascii="Arial" w:eastAsia="Times New Roman" w:hAnsi="Arial" w:cs="Arial"/>
                <w:b/>
                <w:sz w:val="20"/>
                <w:szCs w:val="20"/>
                <w:lang w:eastAsia="cs-CZ"/>
              </w:rPr>
              <w:t>Zpracovatel</w:t>
            </w:r>
          </w:p>
          <w:p w:rsidR="00B56EA8" w:rsidRPr="00B56EA8" w:rsidRDefault="00B56EA8" w:rsidP="00B56EA8">
            <w:pPr>
              <w:spacing w:after="0" w:line="280" w:lineRule="atLeast"/>
              <w:jc w:val="center"/>
              <w:rPr>
                <w:rFonts w:ascii="Arial" w:eastAsia="Times New Roman" w:hAnsi="Arial" w:cs="Arial"/>
                <w:sz w:val="20"/>
                <w:szCs w:val="20"/>
                <w:lang w:eastAsia="cs-CZ"/>
              </w:rPr>
            </w:pPr>
          </w:p>
          <w:p w:rsidR="00B56EA8" w:rsidRPr="00B56EA8" w:rsidRDefault="00A535CE" w:rsidP="00B56EA8">
            <w:pPr>
              <w:spacing w:after="0" w:line="280" w:lineRule="atLeast"/>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V Ostravě dne </w:t>
            </w:r>
            <w:r w:rsidR="005C36AC">
              <w:rPr>
                <w:rFonts w:ascii="Arial" w:eastAsia="Times New Roman" w:hAnsi="Arial" w:cs="Arial"/>
                <w:sz w:val="20"/>
                <w:szCs w:val="20"/>
                <w:lang w:eastAsia="cs-CZ"/>
              </w:rPr>
              <w:t>3</w:t>
            </w:r>
            <w:r w:rsidR="00B56EA8" w:rsidRPr="00B56EA8">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005C36AC">
              <w:rPr>
                <w:rFonts w:ascii="Arial" w:eastAsia="Times New Roman" w:hAnsi="Arial" w:cs="Arial"/>
                <w:sz w:val="20"/>
                <w:szCs w:val="20"/>
                <w:lang w:eastAsia="cs-CZ"/>
              </w:rPr>
              <w:t>4</w:t>
            </w:r>
            <w:r w:rsidR="00B56EA8" w:rsidRPr="00B56EA8">
              <w:rPr>
                <w:rFonts w:ascii="Arial" w:eastAsia="Times New Roman" w:hAnsi="Arial" w:cs="Arial"/>
                <w:sz w:val="20"/>
                <w:szCs w:val="20"/>
                <w:lang w:eastAsia="cs-CZ"/>
              </w:rPr>
              <w:t>.</w:t>
            </w:r>
            <w:r>
              <w:rPr>
                <w:rFonts w:ascii="Arial" w:eastAsia="Times New Roman" w:hAnsi="Arial" w:cs="Arial"/>
                <w:sz w:val="20"/>
                <w:szCs w:val="20"/>
                <w:lang w:eastAsia="cs-CZ"/>
              </w:rPr>
              <w:t xml:space="preserve"> 201</w:t>
            </w:r>
            <w:r w:rsidR="005C36AC">
              <w:rPr>
                <w:rFonts w:ascii="Arial" w:eastAsia="Times New Roman" w:hAnsi="Arial" w:cs="Arial"/>
                <w:sz w:val="20"/>
                <w:szCs w:val="20"/>
                <w:lang w:eastAsia="cs-CZ"/>
              </w:rPr>
              <w:t>9</w:t>
            </w:r>
          </w:p>
          <w:p w:rsidR="00B56EA8" w:rsidRPr="00B56EA8" w:rsidRDefault="00B56EA8" w:rsidP="00B56EA8">
            <w:pPr>
              <w:spacing w:after="0" w:line="280" w:lineRule="atLeast"/>
              <w:jc w:val="center"/>
              <w:rPr>
                <w:rFonts w:ascii="Arial" w:eastAsia="Times New Roman" w:hAnsi="Arial" w:cs="Arial"/>
                <w:sz w:val="20"/>
                <w:szCs w:val="20"/>
                <w:lang w:eastAsia="cs-CZ"/>
              </w:rPr>
            </w:pPr>
          </w:p>
          <w:p w:rsidR="00B56EA8" w:rsidRPr="00B56EA8" w:rsidRDefault="00B56EA8" w:rsidP="00B56EA8">
            <w:pPr>
              <w:spacing w:after="0" w:line="280" w:lineRule="atLeast"/>
              <w:rPr>
                <w:rFonts w:ascii="Arial" w:eastAsia="Times New Roman" w:hAnsi="Arial" w:cs="Arial"/>
                <w:sz w:val="20"/>
                <w:szCs w:val="20"/>
                <w:lang w:eastAsia="cs-CZ"/>
              </w:rPr>
            </w:pPr>
          </w:p>
        </w:tc>
        <w:tc>
          <w:tcPr>
            <w:tcW w:w="4873" w:type="dxa"/>
          </w:tcPr>
          <w:p w:rsidR="00B56EA8" w:rsidRPr="00B56EA8" w:rsidRDefault="00B56EA8" w:rsidP="00B56EA8">
            <w:pPr>
              <w:spacing w:after="0" w:line="280" w:lineRule="atLeast"/>
              <w:jc w:val="center"/>
              <w:rPr>
                <w:rFonts w:ascii="Arial" w:eastAsia="Times New Roman" w:hAnsi="Arial" w:cs="Arial"/>
                <w:sz w:val="20"/>
                <w:szCs w:val="20"/>
                <w:lang w:eastAsia="cs-CZ"/>
              </w:rPr>
            </w:pPr>
            <w:r w:rsidRPr="00B56EA8">
              <w:rPr>
                <w:rFonts w:ascii="Arial" w:eastAsia="Times New Roman" w:hAnsi="Arial" w:cs="Arial"/>
                <w:b/>
                <w:sz w:val="20"/>
                <w:szCs w:val="20"/>
                <w:lang w:eastAsia="cs-CZ"/>
              </w:rPr>
              <w:t>Objednatel</w:t>
            </w:r>
          </w:p>
          <w:p w:rsidR="00B56EA8" w:rsidRPr="00B56EA8" w:rsidRDefault="00B56EA8" w:rsidP="00B56EA8">
            <w:pPr>
              <w:spacing w:after="0" w:line="280" w:lineRule="atLeast"/>
              <w:jc w:val="center"/>
              <w:rPr>
                <w:rFonts w:ascii="Arial" w:eastAsia="Times New Roman" w:hAnsi="Arial" w:cs="Arial"/>
                <w:sz w:val="20"/>
                <w:szCs w:val="20"/>
                <w:lang w:eastAsia="cs-CZ"/>
              </w:rPr>
            </w:pPr>
          </w:p>
          <w:p w:rsidR="00B56EA8" w:rsidRPr="00B56EA8" w:rsidRDefault="00B56EA8" w:rsidP="00B56EA8">
            <w:pPr>
              <w:spacing w:after="0" w:line="280" w:lineRule="atLeast"/>
              <w:jc w:val="center"/>
              <w:rPr>
                <w:rFonts w:ascii="Arial" w:eastAsia="Times New Roman" w:hAnsi="Arial" w:cs="Arial"/>
                <w:sz w:val="20"/>
                <w:szCs w:val="20"/>
                <w:lang w:eastAsia="cs-CZ"/>
              </w:rPr>
            </w:pPr>
            <w:r w:rsidRPr="00B56EA8">
              <w:rPr>
                <w:rFonts w:ascii="Arial" w:eastAsia="Times New Roman" w:hAnsi="Arial" w:cs="Arial"/>
                <w:sz w:val="20"/>
                <w:szCs w:val="20"/>
                <w:lang w:eastAsia="cs-CZ"/>
              </w:rPr>
              <w:t>V Praze dne</w:t>
            </w:r>
            <w:r w:rsidR="005C36AC">
              <w:rPr>
                <w:rFonts w:ascii="Arial" w:eastAsia="Times New Roman" w:hAnsi="Arial" w:cs="Arial"/>
                <w:sz w:val="20"/>
                <w:szCs w:val="20"/>
                <w:lang w:eastAsia="cs-CZ"/>
              </w:rPr>
              <w:t xml:space="preserve"> 9. 5 2019</w:t>
            </w:r>
          </w:p>
          <w:p w:rsidR="00B56EA8" w:rsidRPr="00B56EA8" w:rsidRDefault="00B56EA8" w:rsidP="00B56EA8">
            <w:pPr>
              <w:spacing w:after="0" w:line="280" w:lineRule="atLeast"/>
              <w:jc w:val="center"/>
              <w:rPr>
                <w:rFonts w:ascii="Arial" w:eastAsia="Times New Roman" w:hAnsi="Arial" w:cs="Arial"/>
                <w:sz w:val="20"/>
                <w:szCs w:val="20"/>
                <w:lang w:eastAsia="cs-CZ"/>
              </w:rPr>
            </w:pPr>
          </w:p>
          <w:p w:rsidR="00B56EA8" w:rsidRPr="00B56EA8" w:rsidRDefault="00B56EA8" w:rsidP="00B56EA8">
            <w:pPr>
              <w:spacing w:after="0" w:line="280" w:lineRule="atLeast"/>
              <w:rPr>
                <w:rFonts w:ascii="Arial" w:eastAsia="Times New Roman" w:hAnsi="Arial" w:cs="Arial"/>
                <w:sz w:val="20"/>
                <w:szCs w:val="20"/>
                <w:lang w:eastAsia="cs-CZ"/>
              </w:rPr>
            </w:pPr>
            <w:bookmarkStart w:id="18" w:name="_GoBack"/>
            <w:bookmarkEnd w:id="18"/>
          </w:p>
        </w:tc>
      </w:tr>
      <w:tr w:rsidR="00B56EA8" w:rsidRPr="00B56EA8" w:rsidTr="000C50CB">
        <w:trPr>
          <w:trHeight w:val="1313"/>
        </w:trPr>
        <w:tc>
          <w:tcPr>
            <w:tcW w:w="4181" w:type="dxa"/>
          </w:tcPr>
          <w:p w:rsidR="00B56EA8" w:rsidRPr="00B56EA8" w:rsidRDefault="00B56EA8" w:rsidP="00B56EA8">
            <w:pPr>
              <w:spacing w:after="0" w:line="280" w:lineRule="atLeast"/>
              <w:jc w:val="center"/>
              <w:rPr>
                <w:rFonts w:ascii="Arial" w:eastAsia="Times New Roman" w:hAnsi="Arial" w:cs="Arial"/>
                <w:sz w:val="20"/>
                <w:szCs w:val="20"/>
                <w:lang w:eastAsia="cs-CZ"/>
              </w:rPr>
            </w:pPr>
            <w:r w:rsidRPr="00B56EA8">
              <w:rPr>
                <w:rFonts w:ascii="Arial" w:eastAsia="Times New Roman" w:hAnsi="Arial" w:cs="Arial"/>
                <w:sz w:val="20"/>
                <w:szCs w:val="20"/>
                <w:lang w:eastAsia="cs-CZ"/>
              </w:rPr>
              <w:t>...........................................................</w:t>
            </w:r>
          </w:p>
          <w:p w:rsidR="00A535CE" w:rsidRPr="00A535CE" w:rsidRDefault="00A535CE" w:rsidP="00A535CE">
            <w:pPr>
              <w:spacing w:after="120" w:line="280" w:lineRule="atLeast"/>
              <w:jc w:val="center"/>
              <w:rPr>
                <w:rFonts w:ascii="Arial" w:eastAsia="Times New Roman" w:hAnsi="Arial" w:cs="Arial"/>
                <w:sz w:val="20"/>
                <w:szCs w:val="20"/>
                <w:lang w:eastAsia="cs-CZ"/>
              </w:rPr>
            </w:pPr>
            <w:r w:rsidRPr="00A535CE">
              <w:rPr>
                <w:rFonts w:ascii="Arial" w:eastAsia="Times New Roman" w:hAnsi="Arial" w:cs="Arial"/>
                <w:sz w:val="20"/>
                <w:szCs w:val="20"/>
                <w:lang w:eastAsia="cs-CZ"/>
              </w:rPr>
              <w:t>PhDr. Daniel Topinka, Ph.D.</w:t>
            </w:r>
          </w:p>
          <w:p w:rsidR="00B56EA8" w:rsidRDefault="00A535CE" w:rsidP="00A535CE">
            <w:pPr>
              <w:spacing w:after="120" w:line="280" w:lineRule="atLeast"/>
              <w:jc w:val="center"/>
              <w:rPr>
                <w:rFonts w:ascii="Arial" w:eastAsia="Times New Roman" w:hAnsi="Arial" w:cs="Arial"/>
                <w:sz w:val="20"/>
                <w:szCs w:val="20"/>
                <w:lang w:eastAsia="cs-CZ"/>
              </w:rPr>
            </w:pPr>
            <w:r>
              <w:rPr>
                <w:rFonts w:ascii="Arial" w:eastAsia="Times New Roman" w:hAnsi="Arial" w:cs="Arial"/>
                <w:sz w:val="20"/>
                <w:szCs w:val="20"/>
                <w:lang w:eastAsia="cs-CZ"/>
              </w:rPr>
              <w:t>j</w:t>
            </w:r>
            <w:r w:rsidRPr="00A535CE">
              <w:rPr>
                <w:rFonts w:ascii="Arial" w:eastAsia="Times New Roman" w:hAnsi="Arial" w:cs="Arial"/>
                <w:sz w:val="20"/>
                <w:szCs w:val="20"/>
                <w:lang w:eastAsia="cs-CZ"/>
              </w:rPr>
              <w:t>ednatel</w:t>
            </w:r>
          </w:p>
          <w:p w:rsidR="00A535CE" w:rsidRPr="00B56EA8" w:rsidRDefault="00A535CE" w:rsidP="00A535CE">
            <w:pPr>
              <w:spacing w:after="120" w:line="280" w:lineRule="atLeast"/>
              <w:jc w:val="center"/>
              <w:rPr>
                <w:rFonts w:ascii="Arial" w:eastAsia="Times New Roman" w:hAnsi="Arial" w:cs="Arial"/>
                <w:sz w:val="20"/>
                <w:szCs w:val="20"/>
                <w:lang w:eastAsia="cs-CZ"/>
              </w:rPr>
            </w:pPr>
            <w:r w:rsidRPr="00A535CE">
              <w:rPr>
                <w:rFonts w:ascii="Arial" w:eastAsia="Times New Roman" w:hAnsi="Arial" w:cs="Arial"/>
                <w:sz w:val="20"/>
                <w:szCs w:val="20"/>
                <w:lang w:eastAsia="cs-CZ"/>
              </w:rPr>
              <w:t>SocioFactor s.r.o.</w:t>
            </w:r>
          </w:p>
        </w:tc>
        <w:tc>
          <w:tcPr>
            <w:tcW w:w="4873" w:type="dxa"/>
          </w:tcPr>
          <w:p w:rsidR="00B56EA8" w:rsidRPr="00B56EA8" w:rsidRDefault="00B56EA8" w:rsidP="00B56EA8">
            <w:pPr>
              <w:spacing w:after="0" w:line="280" w:lineRule="atLeast"/>
              <w:jc w:val="center"/>
              <w:rPr>
                <w:rFonts w:ascii="Arial" w:eastAsia="Times New Roman" w:hAnsi="Arial" w:cs="Arial"/>
                <w:sz w:val="20"/>
                <w:szCs w:val="20"/>
                <w:lang w:eastAsia="cs-CZ"/>
              </w:rPr>
            </w:pPr>
            <w:r w:rsidRPr="00B56EA8">
              <w:rPr>
                <w:rFonts w:ascii="Arial" w:eastAsia="Times New Roman" w:hAnsi="Arial" w:cs="Arial"/>
                <w:sz w:val="20"/>
                <w:szCs w:val="20"/>
                <w:lang w:eastAsia="cs-CZ"/>
              </w:rPr>
              <w:t>.......................................................</w:t>
            </w:r>
          </w:p>
          <w:p w:rsidR="007B18E0" w:rsidRDefault="007B18E0" w:rsidP="00B56EA8">
            <w:pPr>
              <w:spacing w:after="0" w:line="280" w:lineRule="atLeast"/>
              <w:jc w:val="center"/>
              <w:rPr>
                <w:rFonts w:ascii="Arial" w:eastAsia="Times New Roman" w:hAnsi="Arial" w:cs="Arial"/>
                <w:sz w:val="20"/>
                <w:szCs w:val="20"/>
              </w:rPr>
            </w:pPr>
            <w:r w:rsidRPr="00D97E79">
              <w:rPr>
                <w:rFonts w:cs="Arial"/>
                <w:i/>
                <w:shd w:val="clear" w:color="auto" w:fill="000000"/>
              </w:rPr>
              <w:t>neveřejný údaj</w:t>
            </w:r>
            <w:r w:rsidRPr="00B56EA8">
              <w:rPr>
                <w:rFonts w:ascii="Arial" w:eastAsia="Times New Roman" w:hAnsi="Arial" w:cs="Arial"/>
                <w:sz w:val="20"/>
                <w:szCs w:val="20"/>
              </w:rPr>
              <w:t xml:space="preserve"> </w:t>
            </w:r>
          </w:p>
          <w:p w:rsidR="00B56EA8" w:rsidRPr="00B56EA8" w:rsidRDefault="00B56EA8" w:rsidP="00B56EA8">
            <w:pPr>
              <w:spacing w:after="0" w:line="280" w:lineRule="atLeast"/>
              <w:jc w:val="center"/>
              <w:rPr>
                <w:rFonts w:ascii="Arial" w:eastAsia="Times New Roman" w:hAnsi="Arial" w:cs="Arial"/>
                <w:sz w:val="24"/>
                <w:szCs w:val="24"/>
              </w:rPr>
            </w:pPr>
            <w:r w:rsidRPr="00B56EA8">
              <w:rPr>
                <w:rFonts w:ascii="Arial" w:eastAsia="Times New Roman" w:hAnsi="Arial" w:cs="Arial"/>
                <w:sz w:val="20"/>
                <w:szCs w:val="20"/>
              </w:rPr>
              <w:t>ředitel</w:t>
            </w:r>
            <w:r w:rsidR="007B18E0">
              <w:rPr>
                <w:rFonts w:ascii="Arial" w:eastAsia="Times New Roman" w:hAnsi="Arial" w:cs="Arial"/>
                <w:sz w:val="20"/>
                <w:szCs w:val="20"/>
              </w:rPr>
              <w:t>/ka odboru řízení projektů</w:t>
            </w:r>
          </w:p>
          <w:p w:rsidR="00B56EA8" w:rsidRPr="00B56EA8" w:rsidRDefault="00B56EA8" w:rsidP="00B56EA8">
            <w:pPr>
              <w:spacing w:after="0" w:line="280" w:lineRule="atLeast"/>
              <w:jc w:val="center"/>
              <w:rPr>
                <w:rFonts w:ascii="Arial" w:eastAsia="Times New Roman" w:hAnsi="Arial" w:cs="Arial"/>
                <w:sz w:val="20"/>
                <w:szCs w:val="20"/>
                <w:lang w:eastAsia="cs-CZ"/>
              </w:rPr>
            </w:pPr>
            <w:r w:rsidRPr="00B56EA8">
              <w:rPr>
                <w:rFonts w:ascii="Arial" w:eastAsia="Times New Roman" w:hAnsi="Arial" w:cs="Arial"/>
                <w:sz w:val="20"/>
                <w:szCs w:val="20"/>
              </w:rPr>
              <w:t>Česká republika – Ministerstvo práce</w:t>
            </w:r>
          </w:p>
          <w:p w:rsidR="00B56EA8" w:rsidRPr="00B56EA8" w:rsidRDefault="00B56EA8" w:rsidP="00B56EA8">
            <w:pPr>
              <w:spacing w:after="0" w:line="280" w:lineRule="atLeast"/>
              <w:jc w:val="center"/>
              <w:rPr>
                <w:rFonts w:ascii="Arial" w:eastAsia="Times New Roman" w:hAnsi="Arial" w:cs="Arial"/>
                <w:sz w:val="20"/>
                <w:szCs w:val="20"/>
              </w:rPr>
            </w:pPr>
            <w:r w:rsidRPr="00B56EA8">
              <w:rPr>
                <w:rFonts w:ascii="Arial" w:eastAsia="Times New Roman" w:hAnsi="Arial" w:cs="Arial"/>
                <w:sz w:val="20"/>
                <w:szCs w:val="20"/>
              </w:rPr>
              <w:t>a sociálních věcí</w:t>
            </w:r>
          </w:p>
        </w:tc>
      </w:tr>
      <w:tr w:rsidR="00B56EA8" w:rsidRPr="00B56EA8" w:rsidTr="00530D39">
        <w:trPr>
          <w:trHeight w:val="233"/>
        </w:trPr>
        <w:tc>
          <w:tcPr>
            <w:tcW w:w="4181" w:type="dxa"/>
          </w:tcPr>
          <w:p w:rsidR="00B56EA8" w:rsidRPr="00B56EA8" w:rsidRDefault="00B56EA8" w:rsidP="00B56EA8">
            <w:pPr>
              <w:spacing w:after="0" w:line="280" w:lineRule="atLeast"/>
              <w:jc w:val="center"/>
              <w:rPr>
                <w:rFonts w:ascii="Arial" w:eastAsia="Times New Roman" w:hAnsi="Arial" w:cs="Arial"/>
                <w:sz w:val="20"/>
                <w:szCs w:val="20"/>
                <w:lang w:eastAsia="cs-CZ"/>
              </w:rPr>
            </w:pPr>
          </w:p>
        </w:tc>
        <w:tc>
          <w:tcPr>
            <w:tcW w:w="4873" w:type="dxa"/>
          </w:tcPr>
          <w:p w:rsidR="00B56EA8" w:rsidRPr="00B56EA8" w:rsidRDefault="00B56EA8" w:rsidP="00B56EA8">
            <w:pPr>
              <w:spacing w:after="0" w:line="280" w:lineRule="atLeast"/>
              <w:rPr>
                <w:rFonts w:ascii="Arial" w:eastAsia="Times New Roman" w:hAnsi="Arial" w:cs="Arial"/>
                <w:sz w:val="20"/>
                <w:szCs w:val="20"/>
                <w:lang w:eastAsia="cs-CZ"/>
              </w:rPr>
            </w:pPr>
          </w:p>
        </w:tc>
      </w:tr>
    </w:tbl>
    <w:p w:rsidR="00B56EA8" w:rsidRPr="00B56EA8" w:rsidRDefault="00B56EA8" w:rsidP="00B56EA8">
      <w:pPr>
        <w:rPr>
          <w:rFonts w:ascii="Arial" w:eastAsia="Times New Roman" w:hAnsi="Arial" w:cs="Arial"/>
          <w:sz w:val="20"/>
          <w:szCs w:val="20"/>
        </w:rPr>
      </w:pPr>
    </w:p>
    <w:p w:rsidR="00B56EA8" w:rsidRPr="00B56EA8" w:rsidRDefault="00B56EA8" w:rsidP="00B56EA8">
      <w:pPr>
        <w:pBdr>
          <w:top w:val="single" w:sz="4" w:space="1" w:color="auto"/>
          <w:left w:val="single" w:sz="4" w:space="4" w:color="auto"/>
          <w:bottom w:val="single" w:sz="4" w:space="1" w:color="auto"/>
          <w:right w:val="single" w:sz="4" w:space="4" w:color="auto"/>
        </w:pBdr>
        <w:shd w:val="clear" w:color="auto" w:fill="A6A6A6"/>
        <w:rPr>
          <w:rFonts w:ascii="Arial" w:eastAsia="Times New Roman" w:hAnsi="Arial" w:cs="Arial"/>
          <w:sz w:val="28"/>
          <w:szCs w:val="20"/>
        </w:rPr>
      </w:pPr>
      <w:r w:rsidRPr="00B56EA8">
        <w:rPr>
          <w:rFonts w:ascii="Arial" w:eastAsia="Times New Roman" w:hAnsi="Arial" w:cs="Arial"/>
          <w:sz w:val="28"/>
          <w:szCs w:val="20"/>
        </w:rPr>
        <w:lastRenderedPageBreak/>
        <w:t>Příloha č. 1:  Specifikace předmětu plnění</w:t>
      </w:r>
    </w:p>
    <w:p w:rsidR="00B56EA8" w:rsidRPr="00B56EA8" w:rsidRDefault="00B56EA8" w:rsidP="00B56EA8">
      <w:pPr>
        <w:spacing w:after="0" w:line="280" w:lineRule="atLeast"/>
        <w:rPr>
          <w:rFonts w:ascii="Arial" w:eastAsia="Times New Roman" w:hAnsi="Arial" w:cs="Arial"/>
          <w:sz w:val="20"/>
          <w:szCs w:val="20"/>
        </w:rPr>
      </w:pPr>
    </w:p>
    <w:p w:rsidR="00B56EA8" w:rsidRPr="00B56EA8" w:rsidRDefault="00B56EA8" w:rsidP="00B56EA8">
      <w:pPr>
        <w:spacing w:before="100" w:beforeAutospacing="1" w:after="100" w:afterAutospacing="1" w:line="240" w:lineRule="auto"/>
        <w:jc w:val="both"/>
        <w:rPr>
          <w:rFonts w:ascii="Arial" w:eastAsia="Times New Roman" w:hAnsi="Arial" w:cs="Arial"/>
          <w:b/>
          <w:sz w:val="20"/>
          <w:szCs w:val="20"/>
          <w:u w:val="single"/>
          <w:lang w:eastAsia="cs-CZ"/>
        </w:rPr>
      </w:pPr>
      <w:r w:rsidRPr="00B56EA8">
        <w:rPr>
          <w:rFonts w:ascii="Arial" w:eastAsia="Times New Roman" w:hAnsi="Arial" w:cs="Arial"/>
          <w:b/>
          <w:sz w:val="20"/>
          <w:szCs w:val="20"/>
          <w:u w:val="single"/>
          <w:lang w:eastAsia="cs-CZ"/>
        </w:rPr>
        <w:t xml:space="preserve">Specifikace předmětu plnění </w:t>
      </w:r>
    </w:p>
    <w:p w:rsidR="00B56EA8" w:rsidRPr="00B56EA8" w:rsidRDefault="00B56EA8" w:rsidP="00B56EA8">
      <w:pPr>
        <w:spacing w:before="100" w:beforeAutospacing="1" w:after="100" w:afterAutospacing="1" w:line="240" w:lineRule="auto"/>
        <w:jc w:val="both"/>
        <w:rPr>
          <w:rFonts w:ascii="Arial" w:eastAsia="Times New Roman" w:hAnsi="Arial" w:cs="Arial"/>
          <w:b/>
          <w:sz w:val="20"/>
          <w:szCs w:val="20"/>
          <w:lang w:eastAsia="cs-CZ"/>
        </w:rPr>
      </w:pPr>
      <w:r w:rsidRPr="00B56EA8">
        <w:rPr>
          <w:rFonts w:ascii="Arial" w:eastAsia="Times New Roman" w:hAnsi="Arial" w:cs="Arial"/>
          <w:b/>
          <w:sz w:val="20"/>
          <w:szCs w:val="20"/>
          <w:lang w:eastAsia="cs-CZ"/>
        </w:rPr>
        <w:t>Analýza existujících modelů kvality v sociálních službách v České Republice</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Kvalita sociálních služeb není definována a určena jen plněním zákonných požadavků pro oblast kvality sociálních služeb, ale její rozvoj je možný realizovat také prostřednictvím dílčích modelů kvality. Cílem klíčových aktivit projektu 2 (KA 2) a 4 (KA 4) projektu Rozvoj a podpora modelů kvality pro systém sociálních služeb je vytvoření nástroje na oceňování nadstandardně dobré praxe, která je realizována u poskytovatelů sociálních služeb nad rámec zákonných požadavků zákona o sociálních službách v oblasti kvality sociálních služeb. Prostřednictvím klíčové aktivity projektu 3 (KA 3) bude zřízena tzv. platforma jako prostor a možnost pro sdílení problematiky kvality sociálních služeb, proto i výstupy z analýzy budou zde konzultovány a prezentovány. </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Hlavní potřebou analýzy, která popíše a zanalyzuje existující a zaváděné modely kvality v sociálních službách (nad rámec zákonného pojetí kvality), je zajištění skutečného a reálného informačního východiska pro další aktivity projektu, a to především KA 4. Dále pak bude využita v rámci platformy KA 3. </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Studie bude zpracována v několika na sebe navazujících krocích. Zpracovatel nejprve provede analýzu dostupných informací o modelech kvality. Dalším krokem bude dotazníkové šetření, ve kterém budou osloveni poskytovatelé sociálních služeb, kteří implementují jednotlivé modely v prostředí sociálních služeb v České republice. Na závěr popíše příklady „nadstandardní praxe“. </w:t>
      </w:r>
    </w:p>
    <w:p w:rsidR="00B56EA8" w:rsidRPr="00B56EA8" w:rsidRDefault="00B56EA8" w:rsidP="00B56EA8">
      <w:pPr>
        <w:spacing w:before="100" w:beforeAutospacing="1" w:after="100" w:afterAutospacing="1" w:line="24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Výstupy z analýzy budou následně využity v pracovních skupinách KA 3 a KA 4. </w:t>
      </w:r>
    </w:p>
    <w:p w:rsidR="00B56EA8" w:rsidRPr="00B56EA8" w:rsidRDefault="00B56EA8" w:rsidP="00B56EA8">
      <w:pPr>
        <w:spacing w:before="100" w:beforeAutospacing="1" w:after="100" w:afterAutospacing="1" w:line="240" w:lineRule="auto"/>
        <w:jc w:val="both"/>
        <w:rPr>
          <w:rFonts w:ascii="Arial" w:eastAsia="Times New Roman" w:hAnsi="Arial" w:cs="Arial"/>
          <w:sz w:val="20"/>
          <w:szCs w:val="20"/>
          <w:lang w:eastAsia="cs-CZ"/>
        </w:rPr>
      </w:pPr>
    </w:p>
    <w:p w:rsidR="00B56EA8" w:rsidRPr="00B56EA8" w:rsidRDefault="00B56EA8" w:rsidP="00B56EA8">
      <w:pPr>
        <w:spacing w:before="100" w:beforeAutospacing="1" w:line="360" w:lineRule="auto"/>
        <w:jc w:val="both"/>
        <w:rPr>
          <w:rFonts w:ascii="Arial" w:eastAsia="Times New Roman" w:hAnsi="Arial" w:cs="Arial"/>
          <w:b/>
          <w:sz w:val="20"/>
          <w:szCs w:val="20"/>
          <w:lang w:eastAsia="cs-CZ"/>
        </w:rPr>
      </w:pPr>
      <w:r w:rsidRPr="00B56EA8">
        <w:rPr>
          <w:rFonts w:ascii="Arial" w:eastAsia="Times New Roman" w:hAnsi="Arial" w:cs="Arial"/>
          <w:b/>
          <w:sz w:val="20"/>
          <w:szCs w:val="20"/>
          <w:lang w:eastAsia="cs-CZ"/>
        </w:rPr>
        <w:t xml:space="preserve">Bližší specifikace předmětu plnění </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Cílem realizace veřejné zakázky je zmapování a popsání prostředí a praxe nadstavbové kvality sociálních služeb s cílem identifikace příkladů „best practice“. A to prostřednictvím zpracované analýzy existujících modelů kvality sociálních služeb, které jsou v rámci České republiky využívány u poskytovatelů sociálních služeb nad rámec zákonných požadavků na kvalitu sociálních služeb. Současně je nezbytné vyhodnotit jejich relevantnost využití v prostředí sociálních služeb. V rámci zpracování analýzy bude zpracovatel pracovat v rámci na sebe navazujících kroků. </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Analýza musí obsahovat sumarizované informace o nadstavbových modelech kvality sociálních služeb, jejich popis a výčet včetně návrhu subjektů se zdůvodněním jejich výběrů, které budou osloveny v další </w:t>
      </w:r>
      <w:r w:rsidRPr="00B56EA8">
        <w:rPr>
          <w:rFonts w:ascii="Arial" w:eastAsia="Times New Roman" w:hAnsi="Arial" w:cs="Arial"/>
          <w:sz w:val="20"/>
          <w:szCs w:val="20"/>
          <w:lang w:eastAsia="cs-CZ"/>
        </w:rPr>
        <w:lastRenderedPageBreak/>
        <w:t xml:space="preserve">fázi analýzy. V další etapě výzkumu bude dotazníkovou metodou provedena analýza poskytovatelů. Cílem této etapy je zjištění praktického fungování konkrétních modelů, popsání pozitiv a negativ jednotlivých systémů pro tvorbu národního systému nadstavbové kvality. V posledním kroku analýza podrobně popíše vytipované poskytovatele s nadstandardní dobrou praxí, popíše jejich praxi. </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Na základě zpracované studie budou pokračovat činnosti pracovních skupin jednotlivých aktivit projektu. Zpracovaný dokument je tedy teoretickým východiskem zejména pro KA 4 a KA 3. </w:t>
      </w:r>
    </w:p>
    <w:p w:rsidR="00B56EA8" w:rsidRPr="00B56EA8" w:rsidRDefault="00B56EA8" w:rsidP="00B56EA8">
      <w:pPr>
        <w:spacing w:before="100" w:beforeAutospacing="1" w:line="360" w:lineRule="auto"/>
        <w:jc w:val="both"/>
        <w:rPr>
          <w:rFonts w:ascii="Arial" w:eastAsia="Times New Roman" w:hAnsi="Arial" w:cs="Arial"/>
          <w:b/>
          <w:sz w:val="20"/>
          <w:szCs w:val="20"/>
          <w:lang w:eastAsia="cs-CZ"/>
        </w:rPr>
      </w:pPr>
      <w:r w:rsidRPr="00B56EA8">
        <w:rPr>
          <w:rFonts w:ascii="Arial" w:eastAsia="Times New Roman" w:hAnsi="Arial" w:cs="Arial"/>
          <w:b/>
          <w:sz w:val="20"/>
          <w:szCs w:val="20"/>
          <w:lang w:eastAsia="cs-CZ"/>
        </w:rPr>
        <w:t>Požadavky na plnění veřejné zakázky</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Dodavatel na základě zpracování dílčích fází analýzy metodou desk research popíše nadstavbové modely kvality, které jsou využívány v sociálních službách. Předpokládaná doba realizace jsou 2 měsíce. Tvorba analýzy bude mít následující fáze: </w:t>
      </w:r>
    </w:p>
    <w:p w:rsidR="00B56EA8" w:rsidRPr="00B56EA8" w:rsidRDefault="00B56EA8" w:rsidP="00B56EA8">
      <w:pPr>
        <w:spacing w:before="100" w:beforeAutospacing="1" w:line="360" w:lineRule="auto"/>
        <w:ind w:left="709" w:hanging="709"/>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1)</w:t>
      </w:r>
      <w:r w:rsidRPr="00B56EA8">
        <w:rPr>
          <w:rFonts w:ascii="Arial" w:eastAsia="Times New Roman" w:hAnsi="Arial" w:cs="Arial"/>
          <w:sz w:val="20"/>
          <w:szCs w:val="20"/>
          <w:lang w:eastAsia="cs-CZ"/>
        </w:rPr>
        <w:tab/>
        <w:t xml:space="preserve">Samostudium z veřejně dostupných informací, zpracování přehledu a popisu nadstavbových modelů kvality, které existují v ČR – cca 5 dní </w:t>
      </w:r>
    </w:p>
    <w:p w:rsidR="00B56EA8" w:rsidRPr="00B56EA8" w:rsidRDefault="00B56EA8" w:rsidP="00B56EA8">
      <w:pPr>
        <w:spacing w:before="100" w:beforeAutospacing="1" w:line="360" w:lineRule="auto"/>
        <w:ind w:left="709" w:hanging="709"/>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2)</w:t>
      </w:r>
      <w:r w:rsidRPr="00B56EA8">
        <w:rPr>
          <w:rFonts w:ascii="Arial" w:eastAsia="Times New Roman" w:hAnsi="Arial" w:cs="Arial"/>
          <w:sz w:val="20"/>
          <w:szCs w:val="20"/>
          <w:lang w:eastAsia="cs-CZ"/>
        </w:rPr>
        <w:tab/>
        <w:t>Dotazníkové šetření – oslovení poskytovatelů sociálních služeb, kteří implementují jednotlivé modely kvality, popsání praktického fungování těchto modelů včetně identifikace pozitiv a negativ a jejich vyhodnocení pro vytváření národního modelu kvality – cca 1,5 měsíce. Přičemž minimální vzorek pro výzkum je 42. Vycházíme z předpokladu, že šetření bude provedeno ve službách, které nabízí poradenství, péči a prevenci. Formy Sociálních služeb jsou služby pobytové, ambulantní nebo terénní. Vzorek musí obsáhnout všechny možné kombinace shora jmenovaných.</w:t>
      </w:r>
    </w:p>
    <w:p w:rsidR="00B56EA8" w:rsidRPr="00B56EA8" w:rsidRDefault="00B56EA8" w:rsidP="00B56EA8">
      <w:pPr>
        <w:spacing w:before="100" w:beforeAutospacing="1" w:line="360" w:lineRule="auto"/>
        <w:ind w:left="709" w:hanging="709"/>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3)</w:t>
      </w:r>
      <w:r w:rsidRPr="00B56EA8">
        <w:rPr>
          <w:rFonts w:ascii="Arial" w:eastAsia="Times New Roman" w:hAnsi="Arial" w:cs="Arial"/>
          <w:sz w:val="20"/>
          <w:szCs w:val="20"/>
          <w:lang w:eastAsia="cs-CZ"/>
        </w:rPr>
        <w:tab/>
        <w:t xml:space="preserve">Popis nadstandardní dobré praxe  - z realizované analýzy zpracuje popis zjištěné nadstandardní praxe. Jednotlivé příklady popíše a zpracuje seznam poskytovatelů s nadstandardně dobrou praxí – cca 5 dní </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Konečná podoba harmonogramu tvorby studie podléhá schválení zadavatele. Požadovaným výstupem veřejné zakázky je jedna analýza v rozsahu minimálně 70 normovaných stran (bez příloh)</w:t>
      </w:r>
      <w:r w:rsidRPr="00B56EA8">
        <w:rPr>
          <w:rFonts w:ascii="Arial" w:eastAsia="Times New Roman" w:hAnsi="Arial" w:cs="Arial"/>
          <w:sz w:val="20"/>
          <w:szCs w:val="20"/>
          <w:vertAlign w:val="superscript"/>
          <w:lang w:eastAsia="cs-CZ"/>
        </w:rPr>
        <w:footnoteReference w:id="1"/>
      </w:r>
      <w:r w:rsidRPr="00B56EA8">
        <w:rPr>
          <w:rFonts w:ascii="Arial" w:eastAsia="Times New Roman" w:hAnsi="Arial" w:cs="Arial"/>
          <w:sz w:val="20"/>
          <w:szCs w:val="20"/>
          <w:lang w:eastAsia="cs-CZ"/>
        </w:rPr>
        <w:t xml:space="preserve"> </w:t>
      </w:r>
    </w:p>
    <w:p w:rsidR="00B56EA8" w:rsidRPr="00B56EA8" w:rsidRDefault="00B56EA8" w:rsidP="00B56EA8">
      <w:pPr>
        <w:spacing w:before="100" w:beforeAutospacing="1" w:line="360" w:lineRule="auto"/>
        <w:jc w:val="both"/>
        <w:rPr>
          <w:rFonts w:ascii="Arial" w:eastAsia="Times New Roman" w:hAnsi="Arial" w:cs="Arial"/>
          <w:sz w:val="20"/>
          <w:szCs w:val="20"/>
          <w:u w:val="single"/>
          <w:lang w:eastAsia="cs-CZ"/>
        </w:rPr>
      </w:pPr>
      <w:r w:rsidRPr="00B56EA8">
        <w:rPr>
          <w:rFonts w:ascii="Arial" w:eastAsia="Times New Roman" w:hAnsi="Arial" w:cs="Arial"/>
          <w:sz w:val="20"/>
          <w:szCs w:val="20"/>
          <w:u w:val="single"/>
          <w:lang w:eastAsia="cs-CZ"/>
        </w:rPr>
        <w:lastRenderedPageBreak/>
        <w:t>Požadovaná struktura analýzy:</w:t>
      </w:r>
    </w:p>
    <w:p w:rsidR="00B56EA8" w:rsidRPr="00B56EA8" w:rsidRDefault="00B56EA8" w:rsidP="00B56EA8">
      <w:pPr>
        <w:spacing w:before="100" w:beforeAutospacing="1" w:line="360" w:lineRule="auto"/>
        <w:ind w:left="142"/>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Analýzu požadujeme rozdělit podle dílčích etap</w:t>
      </w:r>
    </w:p>
    <w:p w:rsidR="00B56EA8" w:rsidRPr="00B56EA8" w:rsidRDefault="00B56EA8" w:rsidP="00B56EA8">
      <w:pPr>
        <w:spacing w:before="100" w:beforeAutospacing="1" w:line="360" w:lineRule="auto"/>
        <w:ind w:left="142"/>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ETAPA 1: přehled a popis nadstavbových modelů kvality</w:t>
      </w:r>
    </w:p>
    <w:p w:rsidR="00B56EA8" w:rsidRPr="00B56EA8" w:rsidRDefault="00B56EA8" w:rsidP="00B56EA8">
      <w:pPr>
        <w:spacing w:before="100" w:beforeAutospacing="1" w:line="360" w:lineRule="auto"/>
        <w:ind w:left="567" w:hanging="425"/>
        <w:contextualSpacing/>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Výčet zjištěných nadstavbových modelů kvality</w:t>
      </w:r>
    </w:p>
    <w:p w:rsidR="00B56EA8" w:rsidRPr="00B56EA8" w:rsidRDefault="00B56EA8" w:rsidP="00B56EA8">
      <w:pPr>
        <w:spacing w:before="100" w:beforeAutospacing="1" w:line="360" w:lineRule="auto"/>
        <w:ind w:left="284" w:hanging="142"/>
        <w:contextualSpacing/>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U každého modelu popsat jeho charakteristiku, fungování, dobu implementace a dobu používání v sociální službě</w:t>
      </w:r>
    </w:p>
    <w:p w:rsidR="00B56EA8" w:rsidRPr="00B56EA8" w:rsidRDefault="00B56EA8" w:rsidP="00B56EA8">
      <w:pPr>
        <w:spacing w:before="100" w:beforeAutospacing="1" w:line="360" w:lineRule="auto"/>
        <w:ind w:left="142"/>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ETAPA 2: popis jednotlivých fungujících modelů kvality</w:t>
      </w:r>
    </w:p>
    <w:p w:rsidR="00B56EA8" w:rsidRPr="00B56EA8" w:rsidRDefault="00B56EA8" w:rsidP="00B56EA8">
      <w:pPr>
        <w:spacing w:before="100" w:beforeAutospacing="1" w:line="360" w:lineRule="auto"/>
        <w:ind w:left="142"/>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ETAPA 3: popis nadstandardní praxe poskytovatelů sociálních služeb</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Analýza bude předána ve třech (3) svázaných listinných vyhotoveních a elektronicky na CD nosiči nebo jiném přenosném médiu v českém jazyce ve formátech souborů MS OFFICE 2010 a PDF. Nosič i obal musí být čitelně popsány a obsahovat i další formální náležitosti uvedené v zadávací dokumentaci (viz např. publicita projektu). Budou předány celkem 3 nosiče dat s uvedenými náležitostmi. </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V listinné podobě bude studie předána vytištěná na bílém papíru formátu A4 (210 x 297 mm, na výšku), 150 g/m2 křída mat, jednostranný tisk, barevně. Listinná podoba studie musí splňovat i další formální náležitosti uvedené v zadávací dokumentaci (viz např. publicita projektu). </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V průběhu plnění veřejné zakázky se předpokládá průběžná komunikace dodavatele se zadavatelem a dalšími relevantními subjekty. Komunikace bude prováděna osobně, telefonicky, elektronicky nebo písemně, přičemž zadavatel požaduje vzájemnou spolupráci minimálně v tomto rozsahu: </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V průběhu plnění veřejné zakázky se pověření zástupci dodavatele sejdou se zástupci zadavatele – minimálně 2x a to na adrese Podskalská 19, 128 01 Praha 2, za účelem informování zadavatele o průběhu prací na předmětu veřejné zakázky a ke konzultaci problematických oblastí, dále dle potřeby se zohledněním časových možností zadavatele. Dodavatel bude dále zadavatele informovat o průběhu realizace veřejné zakázky (detailní informace o tom, co a kdy bylo v rámci realizace již provedeno) a o dosavadních výsledcích plnění předmětu veřejné zakázky (výsledky do té doby provedených analýz </w:t>
      </w:r>
      <w:r w:rsidRPr="00B56EA8">
        <w:rPr>
          <w:rFonts w:ascii="Arial" w:eastAsia="Times New Roman" w:hAnsi="Arial" w:cs="Arial"/>
          <w:sz w:val="20"/>
          <w:szCs w:val="20"/>
          <w:lang w:eastAsia="cs-CZ"/>
        </w:rPr>
        <w:lastRenderedPageBreak/>
        <w:t xml:space="preserve">aj.), formou měsíčních reportů (zaslaných e-mailem na adresu: </w:t>
      </w:r>
      <w:r w:rsidR="00AF64B0" w:rsidRPr="00D97E79">
        <w:rPr>
          <w:rFonts w:cs="Arial"/>
          <w:i/>
          <w:shd w:val="clear" w:color="auto" w:fill="000000"/>
        </w:rPr>
        <w:t>neveřejný údaj</w:t>
      </w:r>
      <w:r w:rsidRPr="00B56EA8">
        <w:rPr>
          <w:rFonts w:ascii="Arial" w:eastAsia="Times New Roman" w:hAnsi="Arial" w:cs="Arial"/>
          <w:sz w:val="20"/>
          <w:szCs w:val="20"/>
          <w:lang w:eastAsia="cs-CZ"/>
        </w:rPr>
        <w:t>). V rozsahu minimálně jedné normostrany.</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Součástí výstupu musí být i úvodní kapitola, sloužící jako manažerská zpráva o rozsahu min. 10 normostran, stručně shrnující východiska celé srovnávací studie, postup prací, propis použitých metod, zahrnující i základní přehled výsledků a doporučení plynoucí z celé analýzy. Text bude mj. obsahovat použité zdroje, literaturu, jasná doporučení a jejich odůvodnění. Konečná podoba struktury studie podléhá schválení zadavatele. </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V rámci výstupu budou uvedeny konkrétní kontakty na organizace (včetně zdůvodnění výběru), které je možné navštívit. Informace ke každému kontaktu budou obsahovat: jména kontaktních osob (min. 2 osob), telefon, email, korespondenční adresu.</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Součástí výstupu bude powerpoint prezentace (ke každé oblasti) o výsledcích analýzy v rozsahu min. 30 snímků. </w:t>
      </w:r>
    </w:p>
    <w:p w:rsidR="00B56EA8" w:rsidRPr="00B56EA8" w:rsidRDefault="00B56EA8" w:rsidP="00B56EA8">
      <w:pPr>
        <w:spacing w:before="100" w:beforeAutospacing="1" w:line="360" w:lineRule="auto"/>
        <w:jc w:val="both"/>
        <w:rPr>
          <w:rFonts w:ascii="Arial" w:eastAsia="Times New Roman" w:hAnsi="Arial" w:cs="Arial"/>
          <w:b/>
          <w:i/>
          <w:sz w:val="20"/>
          <w:szCs w:val="20"/>
          <w:u w:val="single"/>
          <w:lang w:eastAsia="cs-CZ"/>
        </w:rPr>
      </w:pPr>
      <w:r w:rsidRPr="00B56EA8">
        <w:rPr>
          <w:rFonts w:ascii="Arial" w:eastAsia="Times New Roman" w:hAnsi="Arial" w:cs="Arial"/>
          <w:b/>
          <w:i/>
          <w:sz w:val="20"/>
          <w:szCs w:val="20"/>
          <w:u w:val="single"/>
          <w:lang w:eastAsia="cs-CZ"/>
        </w:rPr>
        <w:t>Hlavním cílem analýzy je zjistit, jaké modely kvality nad rámec zákona jsou v ČR v sociálních službách využívány</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A)</w:t>
      </w:r>
      <w:r w:rsidRPr="00B56EA8">
        <w:rPr>
          <w:rFonts w:ascii="Arial" w:eastAsia="Times New Roman" w:hAnsi="Arial" w:cs="Arial"/>
          <w:sz w:val="20"/>
          <w:szCs w:val="20"/>
          <w:lang w:eastAsia="cs-CZ"/>
        </w:rPr>
        <w:tab/>
        <w:t>Přehled a popis nadstavbových modelů kvality</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 xml:space="preserve">Analýza bude zaměřena na nadstavbové modely kvality u poskytovatelů sociálních služeb, jejich existenci, využitelnost a implementaci včetně identifikace přenositelných dobrých praxí formou identifikace. </w:t>
      </w:r>
    </w:p>
    <w:p w:rsidR="00B56EA8" w:rsidRPr="00B56EA8" w:rsidRDefault="00B56EA8" w:rsidP="00B56EA8">
      <w:pPr>
        <w:spacing w:before="100" w:beforeAutospacing="1" w:line="360" w:lineRule="auto"/>
        <w:ind w:left="567" w:hanging="283"/>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w:t>
      </w:r>
      <w:r w:rsidRPr="00B56EA8">
        <w:rPr>
          <w:rFonts w:ascii="Arial" w:eastAsia="Times New Roman" w:hAnsi="Arial" w:cs="Arial"/>
          <w:sz w:val="20"/>
          <w:szCs w:val="20"/>
          <w:lang w:eastAsia="cs-CZ"/>
        </w:rPr>
        <w:tab/>
        <w:t>Zjistit, porovnat a popsat jaké modely nadstavbových modelů kvality existují v praxi poskytování sociálních služeb v ČR</w:t>
      </w:r>
    </w:p>
    <w:p w:rsidR="00B56EA8" w:rsidRPr="00B56EA8" w:rsidRDefault="00B56EA8" w:rsidP="00B56EA8">
      <w:pPr>
        <w:spacing w:before="100" w:beforeAutospacing="1" w:line="360" w:lineRule="auto"/>
        <w:ind w:left="567" w:hanging="283"/>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w:t>
      </w:r>
      <w:r w:rsidRPr="00B56EA8">
        <w:rPr>
          <w:rFonts w:ascii="Arial" w:eastAsia="Times New Roman" w:hAnsi="Arial" w:cs="Arial"/>
          <w:sz w:val="20"/>
          <w:szCs w:val="20"/>
          <w:lang w:eastAsia="cs-CZ"/>
        </w:rPr>
        <w:tab/>
        <w:t>U každého nadstavbového modelu popsat jeho charakteristiku, jak funguje a jak dlouho je v dané službě implementován</w:t>
      </w:r>
    </w:p>
    <w:p w:rsidR="00B56EA8" w:rsidRPr="00B56EA8" w:rsidRDefault="00B56EA8" w:rsidP="00B56EA8">
      <w:pPr>
        <w:spacing w:before="100" w:beforeAutospacing="1" w:line="360" w:lineRule="auto"/>
        <w:ind w:left="567" w:hanging="283"/>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w:t>
      </w:r>
      <w:r w:rsidRPr="00B56EA8">
        <w:rPr>
          <w:rFonts w:ascii="Arial" w:eastAsia="Times New Roman" w:hAnsi="Arial" w:cs="Arial"/>
          <w:sz w:val="20"/>
          <w:szCs w:val="20"/>
          <w:lang w:eastAsia="cs-CZ"/>
        </w:rPr>
        <w:tab/>
        <w:t>U zjištěných nadstavbových modelů kvality zjistit a porovnat jejich výskyt a důvody implementace v sociálních službách</w:t>
      </w:r>
    </w:p>
    <w:p w:rsidR="00B56EA8" w:rsidRPr="00B56EA8" w:rsidRDefault="00B56EA8" w:rsidP="00B56EA8">
      <w:pPr>
        <w:spacing w:before="100" w:beforeAutospacing="1" w:line="360" w:lineRule="auto"/>
        <w:ind w:left="567" w:hanging="283"/>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w:t>
      </w:r>
      <w:r w:rsidRPr="00B56EA8">
        <w:rPr>
          <w:rFonts w:ascii="Arial" w:eastAsia="Times New Roman" w:hAnsi="Arial" w:cs="Arial"/>
          <w:sz w:val="20"/>
          <w:szCs w:val="20"/>
          <w:lang w:eastAsia="cs-CZ"/>
        </w:rPr>
        <w:tab/>
        <w:t>Zjistit a porovnat funkčnost zjištěných modelů kvality implementovaných v ČR v praxi poskytování sociálních služeb</w:t>
      </w:r>
    </w:p>
    <w:p w:rsidR="00B56EA8" w:rsidRPr="00B56EA8" w:rsidRDefault="00B56EA8" w:rsidP="00B56EA8">
      <w:pPr>
        <w:spacing w:before="100" w:beforeAutospacing="1" w:line="360" w:lineRule="auto"/>
        <w:ind w:left="567" w:hanging="283"/>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w:t>
      </w:r>
      <w:r w:rsidRPr="00B56EA8">
        <w:rPr>
          <w:rFonts w:ascii="Arial" w:eastAsia="Times New Roman" w:hAnsi="Arial" w:cs="Arial"/>
          <w:sz w:val="20"/>
          <w:szCs w:val="20"/>
          <w:lang w:eastAsia="cs-CZ"/>
        </w:rPr>
        <w:tab/>
        <w:t>Zpracovat výčet fungujících nadstavbových modelů kvality</w:t>
      </w:r>
    </w:p>
    <w:p w:rsidR="00B56EA8" w:rsidRPr="00B56EA8" w:rsidRDefault="00B56EA8" w:rsidP="00B56EA8">
      <w:pPr>
        <w:spacing w:before="100" w:beforeAutospacing="1" w:line="360" w:lineRule="auto"/>
        <w:ind w:left="567" w:hanging="283"/>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lastRenderedPageBreak/>
        <w:t>•</w:t>
      </w:r>
      <w:r w:rsidRPr="00B56EA8">
        <w:rPr>
          <w:rFonts w:ascii="Arial" w:eastAsia="Times New Roman" w:hAnsi="Arial" w:cs="Arial"/>
          <w:sz w:val="20"/>
          <w:szCs w:val="20"/>
          <w:lang w:eastAsia="cs-CZ"/>
        </w:rPr>
        <w:tab/>
        <w:t>Zjistit a porovnat způsoby vstupu do realizace systémů, nákladovost hodnocení, kritéria a specifikace systémů</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B)</w:t>
      </w:r>
      <w:r w:rsidRPr="00B56EA8">
        <w:rPr>
          <w:rFonts w:ascii="Arial" w:eastAsia="Times New Roman" w:hAnsi="Arial" w:cs="Arial"/>
          <w:sz w:val="20"/>
          <w:szCs w:val="20"/>
          <w:lang w:eastAsia="cs-CZ"/>
        </w:rPr>
        <w:tab/>
        <w:t>Popis jednotlivých fungujících modelů kvality</w:t>
      </w:r>
    </w:p>
    <w:p w:rsidR="00B56EA8" w:rsidRPr="00B56EA8" w:rsidRDefault="00B56EA8" w:rsidP="00B56EA8">
      <w:pPr>
        <w:spacing w:before="100" w:beforeAutospacing="1" w:line="360" w:lineRule="auto"/>
        <w:jc w:val="both"/>
        <w:rPr>
          <w:rFonts w:ascii="Arial" w:eastAsia="Times New Roman" w:hAnsi="Arial" w:cs="Arial"/>
          <w:sz w:val="20"/>
          <w:szCs w:val="20"/>
          <w:lang w:eastAsia="cs-CZ"/>
        </w:rPr>
      </w:pPr>
      <w:r w:rsidRPr="00B56EA8">
        <w:rPr>
          <w:rFonts w:ascii="Arial" w:eastAsia="Times New Roman" w:hAnsi="Arial" w:cs="Arial"/>
          <w:sz w:val="20"/>
          <w:szCs w:val="20"/>
          <w:lang w:eastAsia="cs-CZ"/>
        </w:rPr>
        <w:t>C)</w:t>
      </w:r>
      <w:r w:rsidRPr="00B56EA8">
        <w:rPr>
          <w:rFonts w:ascii="Arial" w:eastAsia="Times New Roman" w:hAnsi="Arial" w:cs="Arial"/>
          <w:sz w:val="20"/>
          <w:szCs w:val="20"/>
          <w:lang w:eastAsia="cs-CZ"/>
        </w:rPr>
        <w:tab/>
        <w:t>Popis nadstandardní praxe poskytovatelů sociálních služeb</w:t>
      </w:r>
    </w:p>
    <w:p w:rsidR="00B56EA8" w:rsidRPr="00B56EA8" w:rsidRDefault="00B56EA8" w:rsidP="00B56EA8">
      <w:pPr>
        <w:spacing w:after="0" w:line="280" w:lineRule="atLeast"/>
        <w:rPr>
          <w:rFonts w:ascii="Arial" w:eastAsia="Times New Roman" w:hAnsi="Arial" w:cs="Arial"/>
          <w:sz w:val="20"/>
          <w:szCs w:val="20"/>
        </w:rPr>
      </w:pPr>
    </w:p>
    <w:p w:rsidR="00B56EA8" w:rsidRDefault="00B56EA8"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Default="00530D39" w:rsidP="00B56EA8">
      <w:pPr>
        <w:spacing w:after="0" w:line="280" w:lineRule="atLeast"/>
        <w:rPr>
          <w:rFonts w:ascii="Arial" w:eastAsia="Times New Roman" w:hAnsi="Arial" w:cs="Arial"/>
          <w:sz w:val="20"/>
          <w:szCs w:val="20"/>
        </w:rPr>
      </w:pPr>
    </w:p>
    <w:p w:rsidR="00530D39" w:rsidRPr="00B56EA8" w:rsidRDefault="00530D39" w:rsidP="00B56EA8">
      <w:pPr>
        <w:spacing w:after="0" w:line="280" w:lineRule="atLeast"/>
        <w:rPr>
          <w:rFonts w:ascii="Arial" w:eastAsia="Times New Roman" w:hAnsi="Arial" w:cs="Arial"/>
          <w:sz w:val="20"/>
          <w:szCs w:val="20"/>
        </w:rPr>
      </w:pPr>
    </w:p>
    <w:p w:rsidR="00B56EA8" w:rsidRPr="00B56EA8" w:rsidRDefault="00B56EA8" w:rsidP="00B56EA8">
      <w:pPr>
        <w:spacing w:after="0" w:line="280" w:lineRule="atLeast"/>
        <w:rPr>
          <w:rFonts w:ascii="Arial" w:eastAsia="Times New Roman" w:hAnsi="Arial" w:cs="Arial"/>
          <w:sz w:val="20"/>
          <w:szCs w:val="20"/>
        </w:rPr>
      </w:pPr>
    </w:p>
    <w:p w:rsidR="00B56EA8" w:rsidRPr="00B56EA8" w:rsidRDefault="00B56EA8" w:rsidP="00B56EA8">
      <w:pPr>
        <w:spacing w:after="0" w:line="280" w:lineRule="atLeast"/>
        <w:rPr>
          <w:rFonts w:ascii="Arial" w:eastAsia="Times New Roman" w:hAnsi="Arial" w:cs="Arial"/>
          <w:sz w:val="20"/>
          <w:szCs w:val="20"/>
        </w:rPr>
      </w:pPr>
    </w:p>
    <w:p w:rsidR="00B56EA8" w:rsidRPr="00B56EA8" w:rsidRDefault="00B56EA8" w:rsidP="00B56EA8">
      <w:pPr>
        <w:pBdr>
          <w:top w:val="single" w:sz="4" w:space="1" w:color="auto"/>
          <w:left w:val="single" w:sz="4" w:space="4" w:color="auto"/>
          <w:bottom w:val="single" w:sz="4" w:space="1" w:color="auto"/>
          <w:right w:val="single" w:sz="4" w:space="4" w:color="auto"/>
        </w:pBdr>
        <w:shd w:val="clear" w:color="auto" w:fill="BFBFBF"/>
        <w:spacing w:after="0" w:line="280" w:lineRule="atLeast"/>
        <w:jc w:val="center"/>
        <w:rPr>
          <w:rFonts w:ascii="Arial" w:eastAsia="Times New Roman" w:hAnsi="Arial" w:cs="Arial"/>
          <w:sz w:val="28"/>
          <w:szCs w:val="20"/>
        </w:rPr>
      </w:pPr>
    </w:p>
    <w:p w:rsidR="00B56EA8" w:rsidRPr="00B56EA8" w:rsidRDefault="00B56EA8" w:rsidP="00B56EA8">
      <w:pPr>
        <w:pBdr>
          <w:top w:val="single" w:sz="4" w:space="1" w:color="auto"/>
          <w:left w:val="single" w:sz="4" w:space="4" w:color="auto"/>
          <w:bottom w:val="single" w:sz="4" w:space="1" w:color="auto"/>
          <w:right w:val="single" w:sz="4" w:space="4" w:color="auto"/>
        </w:pBdr>
        <w:shd w:val="clear" w:color="auto" w:fill="BFBFBF"/>
        <w:spacing w:after="0" w:line="280" w:lineRule="atLeast"/>
        <w:jc w:val="center"/>
        <w:rPr>
          <w:rFonts w:ascii="Arial" w:eastAsia="Times New Roman" w:hAnsi="Arial" w:cs="Arial"/>
          <w:sz w:val="28"/>
          <w:szCs w:val="20"/>
        </w:rPr>
      </w:pPr>
      <w:r w:rsidRPr="00B56EA8">
        <w:rPr>
          <w:rFonts w:ascii="Arial" w:eastAsia="Times New Roman" w:hAnsi="Arial" w:cs="Arial"/>
          <w:sz w:val="28"/>
          <w:szCs w:val="20"/>
        </w:rPr>
        <w:t>Příloha č. 2:  Seznam poddodavatelů</w:t>
      </w:r>
    </w:p>
    <w:p w:rsidR="00B56EA8" w:rsidRPr="00B56EA8" w:rsidRDefault="00B56EA8" w:rsidP="00B56EA8">
      <w:pPr>
        <w:spacing w:after="0" w:line="280" w:lineRule="atLeast"/>
        <w:jc w:val="center"/>
        <w:rPr>
          <w:rFonts w:ascii="Arial" w:eastAsia="Times New Roman" w:hAnsi="Arial" w:cs="Arial"/>
          <w:sz w:val="20"/>
          <w:szCs w:val="20"/>
        </w:rPr>
      </w:pPr>
    </w:p>
    <w:p w:rsidR="00B56EA8" w:rsidRDefault="00B56EA8" w:rsidP="00B56EA8">
      <w:pPr>
        <w:keepNext/>
        <w:suppressAutoHyphens/>
        <w:overflowPunct w:val="0"/>
        <w:autoSpaceDE w:val="0"/>
        <w:spacing w:after="0" w:line="280" w:lineRule="atLeast"/>
        <w:jc w:val="center"/>
        <w:textAlignment w:val="baseline"/>
        <w:rPr>
          <w:rFonts w:ascii="Arial" w:eastAsia="Times New Roman" w:hAnsi="Arial" w:cs="Arial"/>
          <w:sz w:val="20"/>
          <w:szCs w:val="20"/>
        </w:rPr>
      </w:pPr>
    </w:p>
    <w:p w:rsidR="00B56EA8" w:rsidRPr="00B56EA8" w:rsidRDefault="00B56EA8" w:rsidP="00B56EA8">
      <w:pPr>
        <w:keepNext/>
        <w:suppressAutoHyphens/>
        <w:overflowPunct w:val="0"/>
        <w:autoSpaceDE w:val="0"/>
        <w:spacing w:after="0" w:line="280" w:lineRule="atLeast"/>
        <w:jc w:val="center"/>
        <w:textAlignment w:val="baseline"/>
        <w:rPr>
          <w:rFonts w:ascii="Arial" w:eastAsia="Times New Roman" w:hAnsi="Arial" w:cs="Arial"/>
          <w:sz w:val="20"/>
          <w:szCs w:val="20"/>
        </w:rPr>
      </w:pPr>
      <w:r w:rsidRPr="00B56EA8">
        <w:rPr>
          <w:rFonts w:ascii="Arial" w:eastAsia="Times New Roman" w:hAnsi="Arial" w:cs="Arial"/>
          <w:sz w:val="20"/>
          <w:szCs w:val="20"/>
        </w:rPr>
        <w:t>Plnění dle této Smlouvy nebude plněno prostřednictvím poddodavatelů.</w:t>
      </w:r>
    </w:p>
    <w:p w:rsidR="00B56EA8" w:rsidRPr="00B56EA8" w:rsidRDefault="00B56EA8" w:rsidP="00B56EA8">
      <w:pPr>
        <w:spacing w:after="0" w:line="280" w:lineRule="atLeast"/>
        <w:rPr>
          <w:rFonts w:ascii="Arial" w:eastAsia="Times New Roman" w:hAnsi="Arial" w:cs="Arial"/>
          <w:sz w:val="20"/>
          <w:szCs w:val="20"/>
        </w:rPr>
      </w:pPr>
    </w:p>
    <w:bookmarkEnd w:id="0"/>
    <w:bookmarkEnd w:id="1"/>
    <w:p w:rsidR="00B56EA8" w:rsidRDefault="00B56EA8" w:rsidP="00511102">
      <w:pPr>
        <w:spacing w:after="0"/>
      </w:pPr>
    </w:p>
    <w:sectPr w:rsidR="00B56EA8" w:rsidSect="00B962C5">
      <w:headerReference w:type="default" r:id="rId9"/>
      <w:footerReference w:type="default" r:id="rId10"/>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4D3" w:rsidRDefault="008B34D3" w:rsidP="00090F2A">
      <w:pPr>
        <w:spacing w:after="0" w:line="240" w:lineRule="auto"/>
      </w:pPr>
      <w:r>
        <w:separator/>
      </w:r>
    </w:p>
    <w:p w:rsidR="008B34D3" w:rsidRDefault="008B34D3"/>
  </w:endnote>
  <w:endnote w:type="continuationSeparator" w:id="0">
    <w:p w:rsidR="008B34D3" w:rsidRDefault="008B34D3" w:rsidP="00090F2A">
      <w:pPr>
        <w:spacing w:after="0" w:line="240" w:lineRule="auto"/>
      </w:pPr>
      <w:r>
        <w:continuationSeparator/>
      </w:r>
    </w:p>
    <w:p w:rsidR="008B34D3" w:rsidRDefault="008B3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86824"/>
      <w:docPartObj>
        <w:docPartGallery w:val="Page Numbers (Bottom of Page)"/>
        <w:docPartUnique/>
      </w:docPartObj>
    </w:sdtPr>
    <w:sdtEndPr/>
    <w:sdtContent>
      <w:p w:rsidR="00731FE6" w:rsidRDefault="00731FE6">
        <w:pPr>
          <w:pStyle w:val="Zpat"/>
          <w:jc w:val="center"/>
        </w:pPr>
        <w:r>
          <w:fldChar w:fldCharType="begin"/>
        </w:r>
        <w:r>
          <w:instrText>PAGE   \* MERGEFORMAT</w:instrText>
        </w:r>
        <w:r>
          <w:fldChar w:fldCharType="separate"/>
        </w:r>
        <w:r w:rsidR="007B18E0">
          <w:rPr>
            <w:noProof/>
          </w:rPr>
          <w:t>12</w:t>
        </w:r>
        <w:r>
          <w:fldChar w:fldCharType="end"/>
        </w:r>
      </w:p>
    </w:sdtContent>
  </w:sdt>
  <w:p w:rsidR="00731FE6" w:rsidRPr="004D7B4F" w:rsidRDefault="00731FE6" w:rsidP="00AB5768">
    <w:pPr>
      <w:pStyle w:val="Zpat"/>
      <w:jc w:val="cente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4D3" w:rsidRDefault="008B34D3" w:rsidP="00090F2A">
      <w:pPr>
        <w:spacing w:after="0" w:line="240" w:lineRule="auto"/>
      </w:pPr>
      <w:r>
        <w:separator/>
      </w:r>
    </w:p>
    <w:p w:rsidR="008B34D3" w:rsidRDefault="008B34D3"/>
  </w:footnote>
  <w:footnote w:type="continuationSeparator" w:id="0">
    <w:p w:rsidR="008B34D3" w:rsidRDefault="008B34D3" w:rsidP="00090F2A">
      <w:pPr>
        <w:spacing w:after="0" w:line="240" w:lineRule="auto"/>
      </w:pPr>
      <w:r>
        <w:continuationSeparator/>
      </w:r>
    </w:p>
    <w:p w:rsidR="008B34D3" w:rsidRDefault="008B34D3"/>
  </w:footnote>
  <w:footnote w:id="1">
    <w:p w:rsidR="00B56EA8" w:rsidRDefault="00B56EA8" w:rsidP="00B56EA8">
      <w:pPr>
        <w:pStyle w:val="Textpoznpodarou"/>
        <w:jc w:val="both"/>
      </w:pPr>
      <w:r>
        <w:rPr>
          <w:rStyle w:val="Znakapoznpodarou"/>
        </w:rPr>
        <w:footnoteRef/>
      </w:r>
      <w:r>
        <w:t xml:space="preserve"> Požadavky na normostranu: Studie bude sepsána v textovém editoru fontem Arial o velikosti 12 bodů a řádkování 1,5 řádku. Pro nadpisy a tituly kapitol se použije písmo velikosti 16. Poznámky pod čarou budou psány písmem o velikosti 10 bodů. Mezery mezi odstavci budou o velikosti 10 bodů, před a za nadpisy a tituly o velikosti 12 bodů (resp. Za nadpisy či tituly podkapitol či jiného vnitřního členění kapitol 10 bodů). Text bude oboustranně zarovnán, tzn. zarovnání do bloku. Kapitoly se začínají psát na novém listu papíru, názvy kapitol se uvádějí na samostatných řádcích velikosti písma 16 a tučně, nepíše se za nimi tečka. Podkapitoly se píší velikostí písma 14 a tučně, nepíše se za nimi tečka. Pro číslování kapitol se používá víceúrovňové členění: 1. Název kapitoly, 1.1 podkapitola, 1.1.1 oddíl. Bude použita velikost stránky A4, nastavení okrajů stránky bude u horního okraje 2,5 cm, u dolního okraje 2,5 cm, u levého okraje 3 cm a u pravého okraje 2,5 cm. Stránky budou číslovány arabskými číslicemi, a to od první stránky (bez zobrazení čísla stránky na titulní straně), v umístění stránky dole v zápatí – uprostřed nebo při pravém okraji. Použijí-li se v textu zkratky, musí být vysvětleny vždy u prvního výskytu zkratky (v závorce, případně v poznámce pod čarou, jde-li o složitější vysvětlení pojmu či zkratky). Současně je za obsahem připojen seznam zkratek. Popisky tabulek, obrázků a schémat včetně jejich číslování se uvádějí pod nimi stejnou velikostí písma, jako je text práce. Pod grafickým znázorněním se uvádí pramen kurzívou a velikostí písma menší než základní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44" w:rsidRDefault="00297E44" w:rsidP="00731FE6">
    <w:pPr>
      <w:pStyle w:val="Zhlav"/>
      <w:jc w:val="center"/>
    </w:pPr>
    <w:r>
      <w:rPr>
        <w:noProof/>
        <w:lang w:eastAsia="cs-CZ"/>
      </w:rPr>
      <w:drawing>
        <wp:inline distT="0" distB="0" distL="0" distR="0" wp14:anchorId="2308C37A" wp14:editId="223FDA97">
          <wp:extent cx="4535805" cy="768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805" cy="768350"/>
                  </a:xfrm>
                  <a:prstGeom prst="rect">
                    <a:avLst/>
                  </a:prstGeom>
                  <a:noFill/>
                </pic:spPr>
              </pic:pic>
            </a:graphicData>
          </a:graphic>
        </wp:inline>
      </w:drawing>
    </w:r>
  </w:p>
  <w:p w:rsidR="00297E44" w:rsidRDefault="00297E44" w:rsidP="005111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BE0082A"/>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00000003"/>
    <w:name w:val="WW8Num3"/>
    <w:lvl w:ilvl="0">
      <w:start w:val="1"/>
      <w:numFmt w:val="lowerLetter"/>
      <w:pStyle w:val="E14L1"/>
      <w:lvlText w:val="%1)"/>
      <w:lvlJc w:val="left"/>
      <w:pPr>
        <w:tabs>
          <w:tab w:val="num" w:pos="1560"/>
        </w:tabs>
        <w:ind w:left="1560" w:hanging="360"/>
      </w:pPr>
      <w:rPr>
        <w:rFonts w:cs="Times New Roman"/>
      </w:rPr>
    </w:lvl>
    <w:lvl w:ilvl="1">
      <w:start w:val="1"/>
      <w:numFmt w:val="lowerLetter"/>
      <w:lvlText w:val="%2."/>
      <w:lvlJc w:val="left"/>
      <w:pPr>
        <w:tabs>
          <w:tab w:val="num" w:pos="2280"/>
        </w:tabs>
        <w:ind w:left="2280" w:hanging="360"/>
      </w:pPr>
      <w:rPr>
        <w:rFonts w:cs="Times New Roman"/>
      </w:rPr>
    </w:lvl>
    <w:lvl w:ilvl="2">
      <w:start w:val="1"/>
      <w:numFmt w:val="lowerRoman"/>
      <w:lvlText w:val="%3."/>
      <w:lvlJc w:val="right"/>
      <w:pPr>
        <w:tabs>
          <w:tab w:val="num" w:pos="3000"/>
        </w:tabs>
        <w:ind w:left="3000" w:hanging="180"/>
      </w:pPr>
      <w:rPr>
        <w:rFonts w:cs="Times New Roman"/>
      </w:rPr>
    </w:lvl>
    <w:lvl w:ilvl="3">
      <w:start w:val="1"/>
      <w:numFmt w:val="decimal"/>
      <w:lvlText w:val="%4."/>
      <w:lvlJc w:val="left"/>
      <w:pPr>
        <w:tabs>
          <w:tab w:val="num" w:pos="3720"/>
        </w:tabs>
        <w:ind w:left="3720" w:hanging="360"/>
      </w:pPr>
      <w:rPr>
        <w:rFonts w:cs="Times New Roman"/>
      </w:rPr>
    </w:lvl>
    <w:lvl w:ilvl="4">
      <w:start w:val="1"/>
      <w:numFmt w:val="lowerLetter"/>
      <w:lvlText w:val="%5."/>
      <w:lvlJc w:val="left"/>
      <w:pPr>
        <w:tabs>
          <w:tab w:val="num" w:pos="4440"/>
        </w:tabs>
        <w:ind w:left="4440" w:hanging="360"/>
      </w:pPr>
      <w:rPr>
        <w:rFonts w:cs="Times New Roman"/>
      </w:rPr>
    </w:lvl>
    <w:lvl w:ilvl="5">
      <w:start w:val="1"/>
      <w:numFmt w:val="lowerRoman"/>
      <w:lvlText w:val="%6."/>
      <w:lvlJc w:val="right"/>
      <w:pPr>
        <w:tabs>
          <w:tab w:val="num" w:pos="5160"/>
        </w:tabs>
        <w:ind w:left="5160" w:hanging="180"/>
      </w:pPr>
      <w:rPr>
        <w:rFonts w:cs="Times New Roman"/>
      </w:rPr>
    </w:lvl>
    <w:lvl w:ilvl="6">
      <w:start w:val="1"/>
      <w:numFmt w:val="decimal"/>
      <w:lvlText w:val="%7."/>
      <w:lvlJc w:val="left"/>
      <w:pPr>
        <w:tabs>
          <w:tab w:val="num" w:pos="5880"/>
        </w:tabs>
        <w:ind w:left="5880" w:hanging="360"/>
      </w:pPr>
      <w:rPr>
        <w:rFonts w:cs="Times New Roman"/>
      </w:rPr>
    </w:lvl>
    <w:lvl w:ilvl="7">
      <w:start w:val="1"/>
      <w:numFmt w:val="lowerLetter"/>
      <w:lvlText w:val="%8."/>
      <w:lvlJc w:val="left"/>
      <w:pPr>
        <w:tabs>
          <w:tab w:val="num" w:pos="6600"/>
        </w:tabs>
        <w:ind w:left="6600" w:hanging="360"/>
      </w:pPr>
      <w:rPr>
        <w:rFonts w:cs="Times New Roman"/>
      </w:rPr>
    </w:lvl>
    <w:lvl w:ilvl="8">
      <w:start w:val="1"/>
      <w:numFmt w:val="lowerRoman"/>
      <w:lvlText w:val="%9."/>
      <w:lvlJc w:val="right"/>
      <w:pPr>
        <w:tabs>
          <w:tab w:val="num" w:pos="7320"/>
        </w:tabs>
        <w:ind w:left="7320" w:hanging="180"/>
      </w:pPr>
      <w:rPr>
        <w:rFonts w:cs="Times New Roman"/>
      </w:rPr>
    </w:lvl>
  </w:abstractNum>
  <w:abstractNum w:abstractNumId="2" w15:restartNumberingAfterBreak="0">
    <w:nsid w:val="00000004"/>
    <w:multiLevelType w:val="multilevel"/>
    <w:tmpl w:val="4A5867F8"/>
    <w:styleLink w:val="Bullet"/>
    <w:lvl w:ilvl="0">
      <w:start w:val="1"/>
      <w:numFmt w:val="bullet"/>
      <w:lvlText w:val=""/>
      <w:lvlJc w:val="left"/>
      <w:pPr>
        <w:ind w:left="360" w:hanging="360"/>
      </w:pPr>
      <w:rPr>
        <w:rFonts w:ascii="Wingdings" w:hAnsi="Wingdings" w:hint="default"/>
        <w:color w:val="000000"/>
        <w:position w:val="0"/>
        <w:sz w:val="24"/>
      </w:rPr>
    </w:lvl>
    <w:lvl w:ilvl="1">
      <w:start w:val="1"/>
      <w:numFmt w:val="bullet"/>
      <w:lvlText w:val=""/>
      <w:lvlJc w:val="left"/>
      <w:pPr>
        <w:ind w:left="720" w:hanging="360"/>
      </w:pPr>
      <w:rPr>
        <w:rFonts w:ascii="Wingdings" w:hAnsi="Wingdings" w:hint="default"/>
        <w:color w:val="000000"/>
        <w:position w:val="0"/>
        <w:sz w:val="24"/>
      </w:rPr>
    </w:lvl>
    <w:lvl w:ilvl="2">
      <w:start w:val="1"/>
      <w:numFmt w:val="bullet"/>
      <w:lvlText w:val=""/>
      <w:lvlJc w:val="left"/>
      <w:pPr>
        <w:ind w:left="1080" w:hanging="360"/>
      </w:pPr>
      <w:rPr>
        <w:rFonts w:ascii="Wingdings" w:hAnsi="Wingdings" w:hint="default"/>
        <w:color w:val="000000"/>
        <w:position w:val="0"/>
        <w:sz w:val="24"/>
      </w:rPr>
    </w:lvl>
    <w:lvl w:ilvl="3">
      <w:start w:val="1"/>
      <w:numFmt w:val="bullet"/>
      <w:lvlText w:val=""/>
      <w:lvlJc w:val="left"/>
      <w:pPr>
        <w:ind w:left="1440" w:hanging="360"/>
      </w:pPr>
      <w:rPr>
        <w:rFonts w:ascii="Wingdings" w:hAnsi="Wingdings" w:hint="default"/>
        <w:color w:val="000000"/>
        <w:position w:val="0"/>
        <w:sz w:val="24"/>
      </w:rPr>
    </w:lvl>
    <w:lvl w:ilvl="4">
      <w:start w:val="1"/>
      <w:numFmt w:val="bullet"/>
      <w:lvlText w:val=""/>
      <w:lvlJc w:val="left"/>
      <w:pPr>
        <w:ind w:left="1800" w:hanging="360"/>
      </w:pPr>
      <w:rPr>
        <w:rFonts w:ascii="Symbol" w:hAnsi="Symbol" w:hint="default"/>
        <w:color w:val="000000"/>
        <w:position w:val="0"/>
        <w:sz w:val="24"/>
      </w:rPr>
    </w:lvl>
    <w:lvl w:ilvl="5">
      <w:start w:val="1"/>
      <w:numFmt w:val="bullet"/>
      <w:lvlText w:val=""/>
      <w:lvlJc w:val="left"/>
      <w:pPr>
        <w:ind w:left="2160" w:hanging="360"/>
      </w:pPr>
      <w:rPr>
        <w:rFonts w:ascii="Wingdings" w:hAnsi="Wingdings" w:hint="default"/>
        <w:color w:val="000000"/>
        <w:position w:val="0"/>
        <w:sz w:val="24"/>
      </w:rPr>
    </w:lvl>
    <w:lvl w:ilvl="6">
      <w:start w:val="1"/>
      <w:numFmt w:val="bullet"/>
      <w:lvlText w:val=""/>
      <w:lvlJc w:val="left"/>
      <w:pPr>
        <w:ind w:left="2520" w:hanging="360"/>
      </w:pPr>
      <w:rPr>
        <w:rFonts w:ascii="Wingdings" w:hAnsi="Wingdings" w:hint="default"/>
        <w:color w:val="000000"/>
        <w:position w:val="0"/>
        <w:sz w:val="24"/>
      </w:rPr>
    </w:lvl>
    <w:lvl w:ilvl="7">
      <w:start w:val="1"/>
      <w:numFmt w:val="bullet"/>
      <w:lvlText w:val=""/>
      <w:lvlJc w:val="left"/>
      <w:pPr>
        <w:ind w:left="2880" w:hanging="360"/>
      </w:pPr>
      <w:rPr>
        <w:rFonts w:ascii="Symbol" w:hAnsi="Symbol" w:hint="default"/>
        <w:color w:val="000000"/>
        <w:position w:val="0"/>
        <w:sz w:val="24"/>
      </w:rPr>
    </w:lvl>
    <w:lvl w:ilvl="8">
      <w:start w:val="1"/>
      <w:numFmt w:val="bullet"/>
      <w:lvlText w:val=""/>
      <w:lvlJc w:val="left"/>
      <w:pPr>
        <w:ind w:left="3240" w:hanging="360"/>
      </w:pPr>
      <w:rPr>
        <w:rFonts w:ascii="Symbol" w:hAnsi="Symbol" w:hint="default"/>
        <w:color w:val="000000"/>
        <w:position w:val="0"/>
        <w:sz w:val="24"/>
      </w:rPr>
    </w:lvl>
  </w:abstractNum>
  <w:abstractNum w:abstractNumId="3"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077937"/>
    <w:multiLevelType w:val="hybridMultilevel"/>
    <w:tmpl w:val="CF64B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78425CC"/>
    <w:multiLevelType w:val="hybridMultilevel"/>
    <w:tmpl w:val="EAD4900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312B0B74"/>
    <w:multiLevelType w:val="hybridMultilevel"/>
    <w:tmpl w:val="1C207F06"/>
    <w:lvl w:ilvl="0" w:tplc="356A97E8">
      <w:start w:val="1"/>
      <w:numFmt w:val="bullet"/>
      <w:pStyle w:val="Odrvtab"/>
      <w:lvlText w:val=""/>
      <w:lvlJc w:val="left"/>
      <w:pPr>
        <w:ind w:left="360" w:hanging="360"/>
      </w:pPr>
      <w:rPr>
        <w:rFonts w:ascii="Symbol" w:hAnsi="Symbol" w:hint="default"/>
        <w:color w:val="7F7F7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43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3" w15:restartNumberingAfterBreak="0">
    <w:nsid w:val="5B5063F0"/>
    <w:multiLevelType w:val="hybridMultilevel"/>
    <w:tmpl w:val="7D1C1D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AF1A1F"/>
    <w:multiLevelType w:val="multilevel"/>
    <w:tmpl w:val="B628D2F4"/>
    <w:lvl w:ilvl="0">
      <w:start w:val="1"/>
      <w:numFmt w:val="decimal"/>
      <w:isLgl/>
      <w:lvlText w:val="(%1)"/>
      <w:lvlJc w:val="left"/>
      <w:pPr>
        <w:tabs>
          <w:tab w:val="num" w:pos="782"/>
        </w:tabs>
        <w:ind w:firstLine="425"/>
      </w:pPr>
    </w:lvl>
    <w:lvl w:ilvl="1">
      <w:start w:val="1"/>
      <w:numFmt w:val="lowerLetter"/>
      <w:pStyle w:val="NADPIS2"/>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15" w15:restartNumberingAfterBreak="0">
    <w:nsid w:val="738E66EE"/>
    <w:multiLevelType w:val="hybridMultilevel"/>
    <w:tmpl w:val="141CBAFE"/>
    <w:lvl w:ilvl="0" w:tplc="6D106A92">
      <w:start w:val="1"/>
      <w:numFmt w:val="upperRoman"/>
      <w:pStyle w:val="Smlouvanadpis4"/>
      <w:lvlText w:val="%1."/>
      <w:lvlJc w:val="left"/>
      <w:pPr>
        <w:tabs>
          <w:tab w:val="num" w:pos="720"/>
        </w:tabs>
        <w:ind w:left="397" w:hanging="39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19029F"/>
    <w:multiLevelType w:val="hybridMultilevel"/>
    <w:tmpl w:val="931E614C"/>
    <w:lvl w:ilvl="0" w:tplc="1278DC86">
      <w:start w:val="1"/>
      <w:numFmt w:val="decimal"/>
      <w:lvlText w:val="%1."/>
      <w:lvlJc w:val="left"/>
      <w:pPr>
        <w:ind w:left="720" w:hanging="360"/>
      </w:pPr>
      <w:rPr>
        <w:rFonts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2857ED"/>
    <w:multiLevelType w:val="hybridMultilevel"/>
    <w:tmpl w:val="2D0204E4"/>
    <w:styleLink w:val="Bullet2"/>
    <w:lvl w:ilvl="0" w:tplc="8EAA769E">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FD0C549C">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1"/>
  </w:num>
  <w:num w:numId="7">
    <w:abstractNumId w:val="2"/>
  </w:num>
  <w:num w:numId="8">
    <w:abstractNumId w:val="12"/>
  </w:num>
  <w:num w:numId="9">
    <w:abstractNumId w:val="10"/>
  </w:num>
  <w:num w:numId="10">
    <w:abstractNumId w:val="17"/>
  </w:num>
  <w:num w:numId="11">
    <w:abstractNumId w:val="11"/>
  </w:num>
  <w:num w:numId="12">
    <w:abstractNumId w:val="13"/>
  </w:num>
  <w:num w:numId="13">
    <w:abstractNumId w:val="16"/>
  </w:num>
  <w:num w:numId="14">
    <w:abstractNumId w:val="6"/>
  </w:num>
  <w:num w:numId="15">
    <w:abstractNumId w:val="9"/>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CE"/>
    <w:rsid w:val="00001638"/>
    <w:rsid w:val="000023C0"/>
    <w:rsid w:val="00003B2F"/>
    <w:rsid w:val="000041F4"/>
    <w:rsid w:val="00004838"/>
    <w:rsid w:val="00011AD6"/>
    <w:rsid w:val="00011B45"/>
    <w:rsid w:val="000136AC"/>
    <w:rsid w:val="000136B2"/>
    <w:rsid w:val="000140FA"/>
    <w:rsid w:val="000143C4"/>
    <w:rsid w:val="00014AAB"/>
    <w:rsid w:val="00023282"/>
    <w:rsid w:val="000248BD"/>
    <w:rsid w:val="00025757"/>
    <w:rsid w:val="0002726D"/>
    <w:rsid w:val="00027F45"/>
    <w:rsid w:val="00032BD5"/>
    <w:rsid w:val="000334C5"/>
    <w:rsid w:val="00034344"/>
    <w:rsid w:val="00034FBB"/>
    <w:rsid w:val="000365D8"/>
    <w:rsid w:val="000371B8"/>
    <w:rsid w:val="00037EA0"/>
    <w:rsid w:val="00041826"/>
    <w:rsid w:val="00042F60"/>
    <w:rsid w:val="00043D9F"/>
    <w:rsid w:val="000449AE"/>
    <w:rsid w:val="000450C6"/>
    <w:rsid w:val="000450EA"/>
    <w:rsid w:val="000469CE"/>
    <w:rsid w:val="00047D0A"/>
    <w:rsid w:val="000514E5"/>
    <w:rsid w:val="00051C4B"/>
    <w:rsid w:val="00052BCC"/>
    <w:rsid w:val="000542B6"/>
    <w:rsid w:val="00061CED"/>
    <w:rsid w:val="00062480"/>
    <w:rsid w:val="00063BE2"/>
    <w:rsid w:val="00066975"/>
    <w:rsid w:val="00070204"/>
    <w:rsid w:val="00071363"/>
    <w:rsid w:val="000716CF"/>
    <w:rsid w:val="00071C97"/>
    <w:rsid w:val="00072758"/>
    <w:rsid w:val="00076187"/>
    <w:rsid w:val="00076CA3"/>
    <w:rsid w:val="00080453"/>
    <w:rsid w:val="0008047C"/>
    <w:rsid w:val="00081938"/>
    <w:rsid w:val="00082EE8"/>
    <w:rsid w:val="00084E29"/>
    <w:rsid w:val="00090A72"/>
    <w:rsid w:val="00090F2A"/>
    <w:rsid w:val="00091AC3"/>
    <w:rsid w:val="00092418"/>
    <w:rsid w:val="00092BCA"/>
    <w:rsid w:val="00092F25"/>
    <w:rsid w:val="00093692"/>
    <w:rsid w:val="0009440B"/>
    <w:rsid w:val="00095451"/>
    <w:rsid w:val="00097131"/>
    <w:rsid w:val="00097692"/>
    <w:rsid w:val="00097766"/>
    <w:rsid w:val="0009777C"/>
    <w:rsid w:val="000A1E4F"/>
    <w:rsid w:val="000A383C"/>
    <w:rsid w:val="000A5017"/>
    <w:rsid w:val="000A66B6"/>
    <w:rsid w:val="000A78E7"/>
    <w:rsid w:val="000B2D60"/>
    <w:rsid w:val="000B3728"/>
    <w:rsid w:val="000B660E"/>
    <w:rsid w:val="000B6D9D"/>
    <w:rsid w:val="000B6DE6"/>
    <w:rsid w:val="000B7AB6"/>
    <w:rsid w:val="000C2F6E"/>
    <w:rsid w:val="000C392F"/>
    <w:rsid w:val="000C42FF"/>
    <w:rsid w:val="000C53E7"/>
    <w:rsid w:val="000C6C95"/>
    <w:rsid w:val="000C70A9"/>
    <w:rsid w:val="000C751A"/>
    <w:rsid w:val="000D2EF7"/>
    <w:rsid w:val="000D42FB"/>
    <w:rsid w:val="000D494C"/>
    <w:rsid w:val="000D5CFA"/>
    <w:rsid w:val="000D78DE"/>
    <w:rsid w:val="000E4680"/>
    <w:rsid w:val="000E65DD"/>
    <w:rsid w:val="000E68B3"/>
    <w:rsid w:val="000E79CB"/>
    <w:rsid w:val="000F3D81"/>
    <w:rsid w:val="000F4050"/>
    <w:rsid w:val="000F51AC"/>
    <w:rsid w:val="000F5882"/>
    <w:rsid w:val="00102608"/>
    <w:rsid w:val="0010778B"/>
    <w:rsid w:val="00110F63"/>
    <w:rsid w:val="00113C5C"/>
    <w:rsid w:val="001154F1"/>
    <w:rsid w:val="0011712E"/>
    <w:rsid w:val="001177C9"/>
    <w:rsid w:val="0012072B"/>
    <w:rsid w:val="00120C1F"/>
    <w:rsid w:val="00125469"/>
    <w:rsid w:val="00126169"/>
    <w:rsid w:val="001264EB"/>
    <w:rsid w:val="001273BB"/>
    <w:rsid w:val="0013064B"/>
    <w:rsid w:val="00131005"/>
    <w:rsid w:val="001321AF"/>
    <w:rsid w:val="00132631"/>
    <w:rsid w:val="00134B37"/>
    <w:rsid w:val="00135F1E"/>
    <w:rsid w:val="00136837"/>
    <w:rsid w:val="0014275A"/>
    <w:rsid w:val="00142A78"/>
    <w:rsid w:val="00142B53"/>
    <w:rsid w:val="00144E2C"/>
    <w:rsid w:val="00145B22"/>
    <w:rsid w:val="00146EA5"/>
    <w:rsid w:val="001515A4"/>
    <w:rsid w:val="00155878"/>
    <w:rsid w:val="00156582"/>
    <w:rsid w:val="0015663A"/>
    <w:rsid w:val="00160184"/>
    <w:rsid w:val="00160650"/>
    <w:rsid w:val="001628F0"/>
    <w:rsid w:val="0016317F"/>
    <w:rsid w:val="001633E9"/>
    <w:rsid w:val="0016370D"/>
    <w:rsid w:val="00167F12"/>
    <w:rsid w:val="00171355"/>
    <w:rsid w:val="00173EBC"/>
    <w:rsid w:val="00174360"/>
    <w:rsid w:val="00174461"/>
    <w:rsid w:val="00174864"/>
    <w:rsid w:val="00177220"/>
    <w:rsid w:val="0017794A"/>
    <w:rsid w:val="0018041E"/>
    <w:rsid w:val="001834F1"/>
    <w:rsid w:val="00183EFA"/>
    <w:rsid w:val="001902B4"/>
    <w:rsid w:val="001916B8"/>
    <w:rsid w:val="001924A5"/>
    <w:rsid w:val="00192A3B"/>
    <w:rsid w:val="00192D32"/>
    <w:rsid w:val="00197ADA"/>
    <w:rsid w:val="001A0BA0"/>
    <w:rsid w:val="001A2327"/>
    <w:rsid w:val="001A2AE3"/>
    <w:rsid w:val="001A2FC3"/>
    <w:rsid w:val="001A5A4C"/>
    <w:rsid w:val="001A7743"/>
    <w:rsid w:val="001A7843"/>
    <w:rsid w:val="001A7C3B"/>
    <w:rsid w:val="001B0920"/>
    <w:rsid w:val="001B17BE"/>
    <w:rsid w:val="001B350E"/>
    <w:rsid w:val="001B48DC"/>
    <w:rsid w:val="001B69AC"/>
    <w:rsid w:val="001B6C03"/>
    <w:rsid w:val="001B7E15"/>
    <w:rsid w:val="001C0039"/>
    <w:rsid w:val="001C06F6"/>
    <w:rsid w:val="001C0973"/>
    <w:rsid w:val="001C0B61"/>
    <w:rsid w:val="001C17D5"/>
    <w:rsid w:val="001C1E81"/>
    <w:rsid w:val="001C3D09"/>
    <w:rsid w:val="001C3D1A"/>
    <w:rsid w:val="001C427B"/>
    <w:rsid w:val="001D0069"/>
    <w:rsid w:val="001D078F"/>
    <w:rsid w:val="001D0F17"/>
    <w:rsid w:val="001D1662"/>
    <w:rsid w:val="001D1AB1"/>
    <w:rsid w:val="001D1BEF"/>
    <w:rsid w:val="001D2E05"/>
    <w:rsid w:val="001D3E6D"/>
    <w:rsid w:val="001D5643"/>
    <w:rsid w:val="001D7FFC"/>
    <w:rsid w:val="001E0C06"/>
    <w:rsid w:val="001E0D83"/>
    <w:rsid w:val="001E1EEB"/>
    <w:rsid w:val="001E47EB"/>
    <w:rsid w:val="001E53EB"/>
    <w:rsid w:val="001E5DEA"/>
    <w:rsid w:val="001E6839"/>
    <w:rsid w:val="001E6F3B"/>
    <w:rsid w:val="001F01A9"/>
    <w:rsid w:val="001F0ADB"/>
    <w:rsid w:val="001F128C"/>
    <w:rsid w:val="001F15B7"/>
    <w:rsid w:val="001F1955"/>
    <w:rsid w:val="001F294A"/>
    <w:rsid w:val="001F4578"/>
    <w:rsid w:val="001F5059"/>
    <w:rsid w:val="001F5A35"/>
    <w:rsid w:val="001F6573"/>
    <w:rsid w:val="001F6E29"/>
    <w:rsid w:val="001F7F86"/>
    <w:rsid w:val="00200410"/>
    <w:rsid w:val="00201B8E"/>
    <w:rsid w:val="002029CD"/>
    <w:rsid w:val="00202DF4"/>
    <w:rsid w:val="00203CAD"/>
    <w:rsid w:val="002040AE"/>
    <w:rsid w:val="0020529C"/>
    <w:rsid w:val="00205330"/>
    <w:rsid w:val="00205520"/>
    <w:rsid w:val="00206EF7"/>
    <w:rsid w:val="00211234"/>
    <w:rsid w:val="00212806"/>
    <w:rsid w:val="0021333B"/>
    <w:rsid w:val="002136E3"/>
    <w:rsid w:val="002153FA"/>
    <w:rsid w:val="00216099"/>
    <w:rsid w:val="002164B5"/>
    <w:rsid w:val="00217D6E"/>
    <w:rsid w:val="00223295"/>
    <w:rsid w:val="00223CF4"/>
    <w:rsid w:val="00224010"/>
    <w:rsid w:val="00224A18"/>
    <w:rsid w:val="00226C51"/>
    <w:rsid w:val="0023010C"/>
    <w:rsid w:val="00232CF3"/>
    <w:rsid w:val="00234F9F"/>
    <w:rsid w:val="0023557C"/>
    <w:rsid w:val="00235B50"/>
    <w:rsid w:val="002417C0"/>
    <w:rsid w:val="00241B39"/>
    <w:rsid w:val="002421A9"/>
    <w:rsid w:val="00242581"/>
    <w:rsid w:val="002448C8"/>
    <w:rsid w:val="00244DFA"/>
    <w:rsid w:val="0024647F"/>
    <w:rsid w:val="00246CE8"/>
    <w:rsid w:val="00252D79"/>
    <w:rsid w:val="00255FF7"/>
    <w:rsid w:val="002566C6"/>
    <w:rsid w:val="002570A9"/>
    <w:rsid w:val="00257CE3"/>
    <w:rsid w:val="002607E1"/>
    <w:rsid w:val="002612C9"/>
    <w:rsid w:val="002634FC"/>
    <w:rsid w:val="002638E7"/>
    <w:rsid w:val="002642D7"/>
    <w:rsid w:val="00266086"/>
    <w:rsid w:val="0026696F"/>
    <w:rsid w:val="00267655"/>
    <w:rsid w:val="00267DF2"/>
    <w:rsid w:val="002702FA"/>
    <w:rsid w:val="00272982"/>
    <w:rsid w:val="0027304E"/>
    <w:rsid w:val="00274D11"/>
    <w:rsid w:val="00275D1A"/>
    <w:rsid w:val="00276F75"/>
    <w:rsid w:val="002852FB"/>
    <w:rsid w:val="00285A73"/>
    <w:rsid w:val="0028725A"/>
    <w:rsid w:val="0028743E"/>
    <w:rsid w:val="00290D7D"/>
    <w:rsid w:val="00292251"/>
    <w:rsid w:val="00294692"/>
    <w:rsid w:val="00294865"/>
    <w:rsid w:val="002955E0"/>
    <w:rsid w:val="002977F1"/>
    <w:rsid w:val="002978BA"/>
    <w:rsid w:val="00297E2B"/>
    <w:rsid w:val="00297E44"/>
    <w:rsid w:val="002A283F"/>
    <w:rsid w:val="002A2D3D"/>
    <w:rsid w:val="002A381D"/>
    <w:rsid w:val="002A4574"/>
    <w:rsid w:val="002B1124"/>
    <w:rsid w:val="002B480D"/>
    <w:rsid w:val="002B779A"/>
    <w:rsid w:val="002B7A53"/>
    <w:rsid w:val="002C067F"/>
    <w:rsid w:val="002C06C7"/>
    <w:rsid w:val="002C086E"/>
    <w:rsid w:val="002C0EA1"/>
    <w:rsid w:val="002C2E2A"/>
    <w:rsid w:val="002C59DF"/>
    <w:rsid w:val="002C7259"/>
    <w:rsid w:val="002D0921"/>
    <w:rsid w:val="002D2BAB"/>
    <w:rsid w:val="002D3674"/>
    <w:rsid w:val="002D5B67"/>
    <w:rsid w:val="002E007D"/>
    <w:rsid w:val="002E066B"/>
    <w:rsid w:val="002E0A4D"/>
    <w:rsid w:val="002E3AA0"/>
    <w:rsid w:val="002E4F14"/>
    <w:rsid w:val="002E53EE"/>
    <w:rsid w:val="002F0AFF"/>
    <w:rsid w:val="002F1CF2"/>
    <w:rsid w:val="002F229C"/>
    <w:rsid w:val="002F26A8"/>
    <w:rsid w:val="002F2EFD"/>
    <w:rsid w:val="002F4162"/>
    <w:rsid w:val="002F6D00"/>
    <w:rsid w:val="00302FBB"/>
    <w:rsid w:val="00303AF5"/>
    <w:rsid w:val="00306C8A"/>
    <w:rsid w:val="00306CDA"/>
    <w:rsid w:val="00307857"/>
    <w:rsid w:val="00307D04"/>
    <w:rsid w:val="003101C2"/>
    <w:rsid w:val="00310922"/>
    <w:rsid w:val="00311C9E"/>
    <w:rsid w:val="00312E39"/>
    <w:rsid w:val="00314304"/>
    <w:rsid w:val="00316A70"/>
    <w:rsid w:val="00320A24"/>
    <w:rsid w:val="00321D87"/>
    <w:rsid w:val="00324FCC"/>
    <w:rsid w:val="0032683F"/>
    <w:rsid w:val="003304B8"/>
    <w:rsid w:val="00331DC8"/>
    <w:rsid w:val="00332EAD"/>
    <w:rsid w:val="00334084"/>
    <w:rsid w:val="0033449B"/>
    <w:rsid w:val="003366F7"/>
    <w:rsid w:val="00340433"/>
    <w:rsid w:val="0034056F"/>
    <w:rsid w:val="00342A5D"/>
    <w:rsid w:val="0034319E"/>
    <w:rsid w:val="003446ED"/>
    <w:rsid w:val="00345423"/>
    <w:rsid w:val="00345535"/>
    <w:rsid w:val="00345D6C"/>
    <w:rsid w:val="003477CA"/>
    <w:rsid w:val="003478AC"/>
    <w:rsid w:val="003502B4"/>
    <w:rsid w:val="00351B23"/>
    <w:rsid w:val="003530E5"/>
    <w:rsid w:val="00355472"/>
    <w:rsid w:val="003572A7"/>
    <w:rsid w:val="003607C0"/>
    <w:rsid w:val="00363929"/>
    <w:rsid w:val="00367BFB"/>
    <w:rsid w:val="00367EDB"/>
    <w:rsid w:val="0037267C"/>
    <w:rsid w:val="0037360D"/>
    <w:rsid w:val="00373C83"/>
    <w:rsid w:val="00373DFB"/>
    <w:rsid w:val="0037554E"/>
    <w:rsid w:val="00375E5F"/>
    <w:rsid w:val="00376522"/>
    <w:rsid w:val="00376CDB"/>
    <w:rsid w:val="00383259"/>
    <w:rsid w:val="00384D72"/>
    <w:rsid w:val="00385E9C"/>
    <w:rsid w:val="00386B6F"/>
    <w:rsid w:val="003879BE"/>
    <w:rsid w:val="00387FC0"/>
    <w:rsid w:val="0039064C"/>
    <w:rsid w:val="00397BF7"/>
    <w:rsid w:val="003A1149"/>
    <w:rsid w:val="003A730C"/>
    <w:rsid w:val="003A7890"/>
    <w:rsid w:val="003B0C75"/>
    <w:rsid w:val="003B1578"/>
    <w:rsid w:val="003B232D"/>
    <w:rsid w:val="003B32D5"/>
    <w:rsid w:val="003B55DE"/>
    <w:rsid w:val="003C0A8A"/>
    <w:rsid w:val="003C0D63"/>
    <w:rsid w:val="003C2860"/>
    <w:rsid w:val="003C290B"/>
    <w:rsid w:val="003C2F09"/>
    <w:rsid w:val="003C3578"/>
    <w:rsid w:val="003C4157"/>
    <w:rsid w:val="003C4DE8"/>
    <w:rsid w:val="003C5B7C"/>
    <w:rsid w:val="003C77E9"/>
    <w:rsid w:val="003C78BE"/>
    <w:rsid w:val="003D403A"/>
    <w:rsid w:val="003D4290"/>
    <w:rsid w:val="003D47E4"/>
    <w:rsid w:val="003D7057"/>
    <w:rsid w:val="003D74F5"/>
    <w:rsid w:val="003D7FAA"/>
    <w:rsid w:val="003E008F"/>
    <w:rsid w:val="003E0CF7"/>
    <w:rsid w:val="003E3F87"/>
    <w:rsid w:val="003E539E"/>
    <w:rsid w:val="003F06E9"/>
    <w:rsid w:val="003F1635"/>
    <w:rsid w:val="003F17A0"/>
    <w:rsid w:val="003F1BAB"/>
    <w:rsid w:val="003F1F20"/>
    <w:rsid w:val="003F4EA8"/>
    <w:rsid w:val="003F521F"/>
    <w:rsid w:val="003F548A"/>
    <w:rsid w:val="003F64A1"/>
    <w:rsid w:val="003F677D"/>
    <w:rsid w:val="004002F7"/>
    <w:rsid w:val="00401DB4"/>
    <w:rsid w:val="004023D8"/>
    <w:rsid w:val="0040677D"/>
    <w:rsid w:val="00411929"/>
    <w:rsid w:val="00411B61"/>
    <w:rsid w:val="00412046"/>
    <w:rsid w:val="0041600E"/>
    <w:rsid w:val="00420D46"/>
    <w:rsid w:val="0042151E"/>
    <w:rsid w:val="0042163C"/>
    <w:rsid w:val="00422101"/>
    <w:rsid w:val="00422398"/>
    <w:rsid w:val="00423341"/>
    <w:rsid w:val="00423BF8"/>
    <w:rsid w:val="0042430B"/>
    <w:rsid w:val="00424A1B"/>
    <w:rsid w:val="004313D0"/>
    <w:rsid w:val="004315C8"/>
    <w:rsid w:val="0043276F"/>
    <w:rsid w:val="00433F5C"/>
    <w:rsid w:val="0043611C"/>
    <w:rsid w:val="0043640D"/>
    <w:rsid w:val="00437046"/>
    <w:rsid w:val="0044028F"/>
    <w:rsid w:val="00440B17"/>
    <w:rsid w:val="00442271"/>
    <w:rsid w:val="00445EF6"/>
    <w:rsid w:val="00446783"/>
    <w:rsid w:val="00446AA8"/>
    <w:rsid w:val="00447EF1"/>
    <w:rsid w:val="004503EE"/>
    <w:rsid w:val="00450E4E"/>
    <w:rsid w:val="00451684"/>
    <w:rsid w:val="00451E18"/>
    <w:rsid w:val="00457B92"/>
    <w:rsid w:val="00464F04"/>
    <w:rsid w:val="00466C34"/>
    <w:rsid w:val="0047173C"/>
    <w:rsid w:val="00471FAC"/>
    <w:rsid w:val="00474147"/>
    <w:rsid w:val="00474B9A"/>
    <w:rsid w:val="004772FB"/>
    <w:rsid w:val="00477D90"/>
    <w:rsid w:val="0048026E"/>
    <w:rsid w:val="00480544"/>
    <w:rsid w:val="00480CDB"/>
    <w:rsid w:val="00482748"/>
    <w:rsid w:val="00482C5B"/>
    <w:rsid w:val="0048420F"/>
    <w:rsid w:val="00485D55"/>
    <w:rsid w:val="00485F83"/>
    <w:rsid w:val="00486E86"/>
    <w:rsid w:val="004909CF"/>
    <w:rsid w:val="00492E0E"/>
    <w:rsid w:val="0049302D"/>
    <w:rsid w:val="00494821"/>
    <w:rsid w:val="00495E25"/>
    <w:rsid w:val="004A0D06"/>
    <w:rsid w:val="004A0D4C"/>
    <w:rsid w:val="004A1F30"/>
    <w:rsid w:val="004A6894"/>
    <w:rsid w:val="004A68A2"/>
    <w:rsid w:val="004B0759"/>
    <w:rsid w:val="004B0BC8"/>
    <w:rsid w:val="004B414A"/>
    <w:rsid w:val="004B5580"/>
    <w:rsid w:val="004B5B8D"/>
    <w:rsid w:val="004B657A"/>
    <w:rsid w:val="004C17E6"/>
    <w:rsid w:val="004C1E5E"/>
    <w:rsid w:val="004C1EDE"/>
    <w:rsid w:val="004C2EC8"/>
    <w:rsid w:val="004C5E07"/>
    <w:rsid w:val="004C67AE"/>
    <w:rsid w:val="004C73C4"/>
    <w:rsid w:val="004C7E93"/>
    <w:rsid w:val="004D157C"/>
    <w:rsid w:val="004D20E8"/>
    <w:rsid w:val="004D27BF"/>
    <w:rsid w:val="004D6A34"/>
    <w:rsid w:val="004D7B4F"/>
    <w:rsid w:val="004E1078"/>
    <w:rsid w:val="004E1C9B"/>
    <w:rsid w:val="004E2489"/>
    <w:rsid w:val="004E2E20"/>
    <w:rsid w:val="004E2E24"/>
    <w:rsid w:val="004E5AC0"/>
    <w:rsid w:val="004E7586"/>
    <w:rsid w:val="004F13D1"/>
    <w:rsid w:val="004F39CC"/>
    <w:rsid w:val="004F3FE2"/>
    <w:rsid w:val="004F42A9"/>
    <w:rsid w:val="004F5C18"/>
    <w:rsid w:val="004F7CA2"/>
    <w:rsid w:val="00507877"/>
    <w:rsid w:val="0051054E"/>
    <w:rsid w:val="00511102"/>
    <w:rsid w:val="0051187D"/>
    <w:rsid w:val="00513EBF"/>
    <w:rsid w:val="00513FE6"/>
    <w:rsid w:val="00514C27"/>
    <w:rsid w:val="00514E08"/>
    <w:rsid w:val="00515190"/>
    <w:rsid w:val="00515F3F"/>
    <w:rsid w:val="00517A35"/>
    <w:rsid w:val="00517CB5"/>
    <w:rsid w:val="005248F0"/>
    <w:rsid w:val="0052545F"/>
    <w:rsid w:val="00525FDA"/>
    <w:rsid w:val="005276C0"/>
    <w:rsid w:val="005308D3"/>
    <w:rsid w:val="00530D39"/>
    <w:rsid w:val="00532186"/>
    <w:rsid w:val="00532B21"/>
    <w:rsid w:val="00532D0F"/>
    <w:rsid w:val="00533D61"/>
    <w:rsid w:val="00533E9B"/>
    <w:rsid w:val="00534639"/>
    <w:rsid w:val="0053484A"/>
    <w:rsid w:val="00534B68"/>
    <w:rsid w:val="00535D24"/>
    <w:rsid w:val="00537B84"/>
    <w:rsid w:val="00544292"/>
    <w:rsid w:val="00545633"/>
    <w:rsid w:val="00546916"/>
    <w:rsid w:val="0055022A"/>
    <w:rsid w:val="005508D5"/>
    <w:rsid w:val="00550D17"/>
    <w:rsid w:val="005539D3"/>
    <w:rsid w:val="00557121"/>
    <w:rsid w:val="005640C9"/>
    <w:rsid w:val="00564DD4"/>
    <w:rsid w:val="00566FCD"/>
    <w:rsid w:val="00567862"/>
    <w:rsid w:val="0057089C"/>
    <w:rsid w:val="00576465"/>
    <w:rsid w:val="005773DA"/>
    <w:rsid w:val="0058204E"/>
    <w:rsid w:val="00584FC3"/>
    <w:rsid w:val="00592E68"/>
    <w:rsid w:val="0059518A"/>
    <w:rsid w:val="00595F6B"/>
    <w:rsid w:val="00596F3C"/>
    <w:rsid w:val="0059748D"/>
    <w:rsid w:val="005A05F3"/>
    <w:rsid w:val="005A2D59"/>
    <w:rsid w:val="005A3402"/>
    <w:rsid w:val="005A4316"/>
    <w:rsid w:val="005A5310"/>
    <w:rsid w:val="005A61F0"/>
    <w:rsid w:val="005A7112"/>
    <w:rsid w:val="005B0A41"/>
    <w:rsid w:val="005C0F27"/>
    <w:rsid w:val="005C36AC"/>
    <w:rsid w:val="005C394F"/>
    <w:rsid w:val="005C5F62"/>
    <w:rsid w:val="005D0E4B"/>
    <w:rsid w:val="005D1EDF"/>
    <w:rsid w:val="005D28F8"/>
    <w:rsid w:val="005D3C34"/>
    <w:rsid w:val="005D4F00"/>
    <w:rsid w:val="005D5617"/>
    <w:rsid w:val="005D5A1A"/>
    <w:rsid w:val="005D61FA"/>
    <w:rsid w:val="005D672A"/>
    <w:rsid w:val="005D73AB"/>
    <w:rsid w:val="005E0F89"/>
    <w:rsid w:val="005E177F"/>
    <w:rsid w:val="005E1929"/>
    <w:rsid w:val="005E25AF"/>
    <w:rsid w:val="005E4D43"/>
    <w:rsid w:val="005E5348"/>
    <w:rsid w:val="005E5761"/>
    <w:rsid w:val="005E5C4A"/>
    <w:rsid w:val="005F12C9"/>
    <w:rsid w:val="005F1FF3"/>
    <w:rsid w:val="005F7974"/>
    <w:rsid w:val="00600017"/>
    <w:rsid w:val="00600AD8"/>
    <w:rsid w:val="006022D6"/>
    <w:rsid w:val="006043CB"/>
    <w:rsid w:val="006048F4"/>
    <w:rsid w:val="006051DB"/>
    <w:rsid w:val="00606443"/>
    <w:rsid w:val="00607CC0"/>
    <w:rsid w:val="00607D5D"/>
    <w:rsid w:val="00613797"/>
    <w:rsid w:val="006147BE"/>
    <w:rsid w:val="00617797"/>
    <w:rsid w:val="0062102E"/>
    <w:rsid w:val="006210CA"/>
    <w:rsid w:val="00621A2C"/>
    <w:rsid w:val="00621BBE"/>
    <w:rsid w:val="00623DE6"/>
    <w:rsid w:val="00626220"/>
    <w:rsid w:val="0062774A"/>
    <w:rsid w:val="006305D6"/>
    <w:rsid w:val="006314A0"/>
    <w:rsid w:val="006343DF"/>
    <w:rsid w:val="00634587"/>
    <w:rsid w:val="00634A19"/>
    <w:rsid w:val="00634FF4"/>
    <w:rsid w:val="00637A6D"/>
    <w:rsid w:val="0064004E"/>
    <w:rsid w:val="006429F6"/>
    <w:rsid w:val="00643301"/>
    <w:rsid w:val="00643391"/>
    <w:rsid w:val="0064527D"/>
    <w:rsid w:val="0064572F"/>
    <w:rsid w:val="00646601"/>
    <w:rsid w:val="00646E62"/>
    <w:rsid w:val="00651D5A"/>
    <w:rsid w:val="00652422"/>
    <w:rsid w:val="00653EC3"/>
    <w:rsid w:val="00655104"/>
    <w:rsid w:val="00655794"/>
    <w:rsid w:val="00665926"/>
    <w:rsid w:val="006667F2"/>
    <w:rsid w:val="00670E68"/>
    <w:rsid w:val="00671D55"/>
    <w:rsid w:val="00672B2B"/>
    <w:rsid w:val="006730C4"/>
    <w:rsid w:val="0067448A"/>
    <w:rsid w:val="00675058"/>
    <w:rsid w:val="00675263"/>
    <w:rsid w:val="006774FD"/>
    <w:rsid w:val="00680466"/>
    <w:rsid w:val="006825D2"/>
    <w:rsid w:val="0068276F"/>
    <w:rsid w:val="0068380B"/>
    <w:rsid w:val="006845BB"/>
    <w:rsid w:val="0069186D"/>
    <w:rsid w:val="00694AA3"/>
    <w:rsid w:val="00696300"/>
    <w:rsid w:val="00696E64"/>
    <w:rsid w:val="006970FD"/>
    <w:rsid w:val="006A05F1"/>
    <w:rsid w:val="006A20E3"/>
    <w:rsid w:val="006A5A80"/>
    <w:rsid w:val="006A5DA0"/>
    <w:rsid w:val="006A61DD"/>
    <w:rsid w:val="006B0A82"/>
    <w:rsid w:val="006B14CD"/>
    <w:rsid w:val="006B27E6"/>
    <w:rsid w:val="006B3D2E"/>
    <w:rsid w:val="006B7675"/>
    <w:rsid w:val="006B7E08"/>
    <w:rsid w:val="006C1143"/>
    <w:rsid w:val="006C3F9B"/>
    <w:rsid w:val="006C55C5"/>
    <w:rsid w:val="006C7A17"/>
    <w:rsid w:val="006C7E4F"/>
    <w:rsid w:val="006D0265"/>
    <w:rsid w:val="006E14B6"/>
    <w:rsid w:val="006E173D"/>
    <w:rsid w:val="006E2AA1"/>
    <w:rsid w:val="006E2CAF"/>
    <w:rsid w:val="006E3A7E"/>
    <w:rsid w:val="006E5134"/>
    <w:rsid w:val="006E521C"/>
    <w:rsid w:val="006E5818"/>
    <w:rsid w:val="006E6406"/>
    <w:rsid w:val="006F01A9"/>
    <w:rsid w:val="006F1A2F"/>
    <w:rsid w:val="006F263F"/>
    <w:rsid w:val="006F2858"/>
    <w:rsid w:val="006F319D"/>
    <w:rsid w:val="006F6339"/>
    <w:rsid w:val="00700884"/>
    <w:rsid w:val="00700A13"/>
    <w:rsid w:val="00704A9C"/>
    <w:rsid w:val="007054A7"/>
    <w:rsid w:val="00706336"/>
    <w:rsid w:val="00711880"/>
    <w:rsid w:val="00712D15"/>
    <w:rsid w:val="00712FA7"/>
    <w:rsid w:val="00713021"/>
    <w:rsid w:val="00714AA2"/>
    <w:rsid w:val="00715100"/>
    <w:rsid w:val="007153E5"/>
    <w:rsid w:val="00715BD5"/>
    <w:rsid w:val="0071721A"/>
    <w:rsid w:val="007206D2"/>
    <w:rsid w:val="007218F6"/>
    <w:rsid w:val="007221C7"/>
    <w:rsid w:val="00724134"/>
    <w:rsid w:val="00726550"/>
    <w:rsid w:val="00731083"/>
    <w:rsid w:val="007312D9"/>
    <w:rsid w:val="00731FE6"/>
    <w:rsid w:val="007359D4"/>
    <w:rsid w:val="007433BB"/>
    <w:rsid w:val="00743439"/>
    <w:rsid w:val="00744B14"/>
    <w:rsid w:val="00746A08"/>
    <w:rsid w:val="007474F2"/>
    <w:rsid w:val="00751A86"/>
    <w:rsid w:val="0075595E"/>
    <w:rsid w:val="00757BF4"/>
    <w:rsid w:val="007600F7"/>
    <w:rsid w:val="0076050E"/>
    <w:rsid w:val="0076280B"/>
    <w:rsid w:val="00763231"/>
    <w:rsid w:val="00763787"/>
    <w:rsid w:val="007649FA"/>
    <w:rsid w:val="00766B6D"/>
    <w:rsid w:val="00766F18"/>
    <w:rsid w:val="007726D1"/>
    <w:rsid w:val="00772856"/>
    <w:rsid w:val="007749C7"/>
    <w:rsid w:val="00783B65"/>
    <w:rsid w:val="00783BB3"/>
    <w:rsid w:val="00784830"/>
    <w:rsid w:val="007863B0"/>
    <w:rsid w:val="00786CEE"/>
    <w:rsid w:val="00790941"/>
    <w:rsid w:val="00790B5A"/>
    <w:rsid w:val="00793726"/>
    <w:rsid w:val="0079415C"/>
    <w:rsid w:val="00795045"/>
    <w:rsid w:val="0079564C"/>
    <w:rsid w:val="0079737E"/>
    <w:rsid w:val="00797813"/>
    <w:rsid w:val="00797856"/>
    <w:rsid w:val="007A16D5"/>
    <w:rsid w:val="007A17B5"/>
    <w:rsid w:val="007A3D0D"/>
    <w:rsid w:val="007A40D9"/>
    <w:rsid w:val="007A4BA2"/>
    <w:rsid w:val="007A5736"/>
    <w:rsid w:val="007A7415"/>
    <w:rsid w:val="007B1200"/>
    <w:rsid w:val="007B18E0"/>
    <w:rsid w:val="007B3993"/>
    <w:rsid w:val="007B78D4"/>
    <w:rsid w:val="007B7F5C"/>
    <w:rsid w:val="007C073C"/>
    <w:rsid w:val="007C2147"/>
    <w:rsid w:val="007C26F9"/>
    <w:rsid w:val="007C34B8"/>
    <w:rsid w:val="007C3F3F"/>
    <w:rsid w:val="007C6F77"/>
    <w:rsid w:val="007D21F2"/>
    <w:rsid w:val="007D2E43"/>
    <w:rsid w:val="007D4F5F"/>
    <w:rsid w:val="007D5165"/>
    <w:rsid w:val="007D5AD8"/>
    <w:rsid w:val="007D6E4F"/>
    <w:rsid w:val="007E7FED"/>
    <w:rsid w:val="007F2427"/>
    <w:rsid w:val="007F32AF"/>
    <w:rsid w:val="007F36C0"/>
    <w:rsid w:val="007F370A"/>
    <w:rsid w:val="007F51DD"/>
    <w:rsid w:val="007F7D83"/>
    <w:rsid w:val="007F7FBE"/>
    <w:rsid w:val="0080222F"/>
    <w:rsid w:val="00802342"/>
    <w:rsid w:val="00802C8A"/>
    <w:rsid w:val="00803BBF"/>
    <w:rsid w:val="008048BF"/>
    <w:rsid w:val="00805F93"/>
    <w:rsid w:val="00807812"/>
    <w:rsid w:val="0081138E"/>
    <w:rsid w:val="008148B9"/>
    <w:rsid w:val="00815564"/>
    <w:rsid w:val="0081620C"/>
    <w:rsid w:val="0081684D"/>
    <w:rsid w:val="008169A4"/>
    <w:rsid w:val="00816E04"/>
    <w:rsid w:val="00816E11"/>
    <w:rsid w:val="008177C2"/>
    <w:rsid w:val="008212C7"/>
    <w:rsid w:val="00822AD1"/>
    <w:rsid w:val="0082525A"/>
    <w:rsid w:val="008254AF"/>
    <w:rsid w:val="00825674"/>
    <w:rsid w:val="00825C90"/>
    <w:rsid w:val="00826E0C"/>
    <w:rsid w:val="00831CEF"/>
    <w:rsid w:val="00834EA7"/>
    <w:rsid w:val="00835595"/>
    <w:rsid w:val="00835A98"/>
    <w:rsid w:val="00837DB8"/>
    <w:rsid w:val="00840760"/>
    <w:rsid w:val="00841B9D"/>
    <w:rsid w:val="008462D2"/>
    <w:rsid w:val="00847404"/>
    <w:rsid w:val="00850C18"/>
    <w:rsid w:val="00851473"/>
    <w:rsid w:val="00852F10"/>
    <w:rsid w:val="0085444D"/>
    <w:rsid w:val="00855360"/>
    <w:rsid w:val="00857415"/>
    <w:rsid w:val="00857BDE"/>
    <w:rsid w:val="008600CD"/>
    <w:rsid w:val="0086069B"/>
    <w:rsid w:val="00860722"/>
    <w:rsid w:val="00860A84"/>
    <w:rsid w:val="00860FF5"/>
    <w:rsid w:val="00861A4A"/>
    <w:rsid w:val="00861BBC"/>
    <w:rsid w:val="0086431D"/>
    <w:rsid w:val="00866674"/>
    <w:rsid w:val="00866B0E"/>
    <w:rsid w:val="00871470"/>
    <w:rsid w:val="008732C1"/>
    <w:rsid w:val="00874D52"/>
    <w:rsid w:val="008753BE"/>
    <w:rsid w:val="00875DC2"/>
    <w:rsid w:val="008767E8"/>
    <w:rsid w:val="008775BD"/>
    <w:rsid w:val="008776B0"/>
    <w:rsid w:val="00881D27"/>
    <w:rsid w:val="008826CD"/>
    <w:rsid w:val="00886455"/>
    <w:rsid w:val="0088756C"/>
    <w:rsid w:val="00890350"/>
    <w:rsid w:val="00892C64"/>
    <w:rsid w:val="00896D46"/>
    <w:rsid w:val="008A3ED0"/>
    <w:rsid w:val="008A7225"/>
    <w:rsid w:val="008A7484"/>
    <w:rsid w:val="008B1D18"/>
    <w:rsid w:val="008B34D3"/>
    <w:rsid w:val="008B692C"/>
    <w:rsid w:val="008B6FEB"/>
    <w:rsid w:val="008B7CE1"/>
    <w:rsid w:val="008C2969"/>
    <w:rsid w:val="008C2B9B"/>
    <w:rsid w:val="008C2D2C"/>
    <w:rsid w:val="008C3C43"/>
    <w:rsid w:val="008C7F4D"/>
    <w:rsid w:val="008D0AC0"/>
    <w:rsid w:val="008D2A95"/>
    <w:rsid w:val="008D43E4"/>
    <w:rsid w:val="008D5228"/>
    <w:rsid w:val="008D7AD2"/>
    <w:rsid w:val="008E1539"/>
    <w:rsid w:val="008E6E0F"/>
    <w:rsid w:val="008E7744"/>
    <w:rsid w:val="008E7F96"/>
    <w:rsid w:val="008F0CF3"/>
    <w:rsid w:val="008F1200"/>
    <w:rsid w:val="008F13B8"/>
    <w:rsid w:val="008F28CE"/>
    <w:rsid w:val="008F596E"/>
    <w:rsid w:val="008F635C"/>
    <w:rsid w:val="008F6D76"/>
    <w:rsid w:val="008F7023"/>
    <w:rsid w:val="008F79BC"/>
    <w:rsid w:val="008F7F83"/>
    <w:rsid w:val="00902CBA"/>
    <w:rsid w:val="009044E0"/>
    <w:rsid w:val="00906C8E"/>
    <w:rsid w:val="009076BE"/>
    <w:rsid w:val="00912F17"/>
    <w:rsid w:val="00915205"/>
    <w:rsid w:val="00915469"/>
    <w:rsid w:val="00917854"/>
    <w:rsid w:val="00921368"/>
    <w:rsid w:val="00921451"/>
    <w:rsid w:val="00922E0D"/>
    <w:rsid w:val="00924343"/>
    <w:rsid w:val="009261B0"/>
    <w:rsid w:val="00931EC1"/>
    <w:rsid w:val="00931EE7"/>
    <w:rsid w:val="00932DC0"/>
    <w:rsid w:val="009338B3"/>
    <w:rsid w:val="009341EA"/>
    <w:rsid w:val="0093430B"/>
    <w:rsid w:val="00936229"/>
    <w:rsid w:val="00940B70"/>
    <w:rsid w:val="009434BE"/>
    <w:rsid w:val="009439F4"/>
    <w:rsid w:val="00945225"/>
    <w:rsid w:val="009544B5"/>
    <w:rsid w:val="0095469D"/>
    <w:rsid w:val="00955417"/>
    <w:rsid w:val="00955760"/>
    <w:rsid w:val="00956F2D"/>
    <w:rsid w:val="009573EF"/>
    <w:rsid w:val="009617A5"/>
    <w:rsid w:val="00962144"/>
    <w:rsid w:val="00963CC2"/>
    <w:rsid w:val="009661BC"/>
    <w:rsid w:val="00966A74"/>
    <w:rsid w:val="00967174"/>
    <w:rsid w:val="0097059B"/>
    <w:rsid w:val="00973A0D"/>
    <w:rsid w:val="009767A0"/>
    <w:rsid w:val="009768E2"/>
    <w:rsid w:val="00976D8F"/>
    <w:rsid w:val="00976E66"/>
    <w:rsid w:val="0097780F"/>
    <w:rsid w:val="00980132"/>
    <w:rsid w:val="00980481"/>
    <w:rsid w:val="0098092C"/>
    <w:rsid w:val="00981BE3"/>
    <w:rsid w:val="00982506"/>
    <w:rsid w:val="00982BCF"/>
    <w:rsid w:val="00982E42"/>
    <w:rsid w:val="00982F0E"/>
    <w:rsid w:val="00983754"/>
    <w:rsid w:val="009841AE"/>
    <w:rsid w:val="00984DF2"/>
    <w:rsid w:val="0098531D"/>
    <w:rsid w:val="00992433"/>
    <w:rsid w:val="009924BD"/>
    <w:rsid w:val="00992C37"/>
    <w:rsid w:val="00992C60"/>
    <w:rsid w:val="00993CDE"/>
    <w:rsid w:val="009A136B"/>
    <w:rsid w:val="009A3B51"/>
    <w:rsid w:val="009A521D"/>
    <w:rsid w:val="009A5931"/>
    <w:rsid w:val="009A637B"/>
    <w:rsid w:val="009B031E"/>
    <w:rsid w:val="009B17ED"/>
    <w:rsid w:val="009B20FD"/>
    <w:rsid w:val="009B3106"/>
    <w:rsid w:val="009B55E0"/>
    <w:rsid w:val="009B5FEF"/>
    <w:rsid w:val="009B62A4"/>
    <w:rsid w:val="009B6412"/>
    <w:rsid w:val="009C1070"/>
    <w:rsid w:val="009C33D9"/>
    <w:rsid w:val="009C39FF"/>
    <w:rsid w:val="009C49B0"/>
    <w:rsid w:val="009C4C7A"/>
    <w:rsid w:val="009C5788"/>
    <w:rsid w:val="009D350E"/>
    <w:rsid w:val="009D3F3B"/>
    <w:rsid w:val="009D4B41"/>
    <w:rsid w:val="009D6EC6"/>
    <w:rsid w:val="009D7793"/>
    <w:rsid w:val="009E0537"/>
    <w:rsid w:val="009E0EE9"/>
    <w:rsid w:val="009E1C1E"/>
    <w:rsid w:val="009E1DB2"/>
    <w:rsid w:val="009E38B6"/>
    <w:rsid w:val="009E6EE3"/>
    <w:rsid w:val="009E72BA"/>
    <w:rsid w:val="009F07D7"/>
    <w:rsid w:val="009F1C54"/>
    <w:rsid w:val="009F1FBB"/>
    <w:rsid w:val="009F278D"/>
    <w:rsid w:val="009F35D7"/>
    <w:rsid w:val="009F38E3"/>
    <w:rsid w:val="009F56CF"/>
    <w:rsid w:val="009F68FD"/>
    <w:rsid w:val="009F72DB"/>
    <w:rsid w:val="00A012C6"/>
    <w:rsid w:val="00A02CFE"/>
    <w:rsid w:val="00A03D07"/>
    <w:rsid w:val="00A0636D"/>
    <w:rsid w:val="00A06FAB"/>
    <w:rsid w:val="00A07B7B"/>
    <w:rsid w:val="00A10D9C"/>
    <w:rsid w:val="00A117BA"/>
    <w:rsid w:val="00A139F7"/>
    <w:rsid w:val="00A157C1"/>
    <w:rsid w:val="00A23CA7"/>
    <w:rsid w:val="00A2499A"/>
    <w:rsid w:val="00A254A5"/>
    <w:rsid w:val="00A2649E"/>
    <w:rsid w:val="00A26AF1"/>
    <w:rsid w:val="00A27CBB"/>
    <w:rsid w:val="00A36746"/>
    <w:rsid w:val="00A43A8F"/>
    <w:rsid w:val="00A46170"/>
    <w:rsid w:val="00A520F7"/>
    <w:rsid w:val="00A52DDA"/>
    <w:rsid w:val="00A535CE"/>
    <w:rsid w:val="00A5383F"/>
    <w:rsid w:val="00A54C55"/>
    <w:rsid w:val="00A57BFB"/>
    <w:rsid w:val="00A60F9F"/>
    <w:rsid w:val="00A6293A"/>
    <w:rsid w:val="00A63A8B"/>
    <w:rsid w:val="00A6427D"/>
    <w:rsid w:val="00A656DA"/>
    <w:rsid w:val="00A723BF"/>
    <w:rsid w:val="00A736B2"/>
    <w:rsid w:val="00A764BF"/>
    <w:rsid w:val="00A77862"/>
    <w:rsid w:val="00A805D4"/>
    <w:rsid w:val="00A83C5A"/>
    <w:rsid w:val="00A854CC"/>
    <w:rsid w:val="00A866FB"/>
    <w:rsid w:val="00A86D9A"/>
    <w:rsid w:val="00A92755"/>
    <w:rsid w:val="00A9613F"/>
    <w:rsid w:val="00AA0BFD"/>
    <w:rsid w:val="00AA3917"/>
    <w:rsid w:val="00AA3D70"/>
    <w:rsid w:val="00AA62FE"/>
    <w:rsid w:val="00AA7C49"/>
    <w:rsid w:val="00AB1B0A"/>
    <w:rsid w:val="00AB338C"/>
    <w:rsid w:val="00AB4826"/>
    <w:rsid w:val="00AB54B9"/>
    <w:rsid w:val="00AB5768"/>
    <w:rsid w:val="00AB7207"/>
    <w:rsid w:val="00AC0B82"/>
    <w:rsid w:val="00AC22C1"/>
    <w:rsid w:val="00AC2FB4"/>
    <w:rsid w:val="00AC4B99"/>
    <w:rsid w:val="00AC5060"/>
    <w:rsid w:val="00AC5ADB"/>
    <w:rsid w:val="00AC6239"/>
    <w:rsid w:val="00AC74C2"/>
    <w:rsid w:val="00AC77BE"/>
    <w:rsid w:val="00AD2E74"/>
    <w:rsid w:val="00AD316D"/>
    <w:rsid w:val="00AD3696"/>
    <w:rsid w:val="00AE298A"/>
    <w:rsid w:val="00AE3B24"/>
    <w:rsid w:val="00AE5282"/>
    <w:rsid w:val="00AE5369"/>
    <w:rsid w:val="00AE5B56"/>
    <w:rsid w:val="00AE6E2A"/>
    <w:rsid w:val="00AF40F8"/>
    <w:rsid w:val="00AF64B0"/>
    <w:rsid w:val="00AF6AFF"/>
    <w:rsid w:val="00AF7703"/>
    <w:rsid w:val="00AF7C25"/>
    <w:rsid w:val="00B019CB"/>
    <w:rsid w:val="00B029DC"/>
    <w:rsid w:val="00B05B3B"/>
    <w:rsid w:val="00B06602"/>
    <w:rsid w:val="00B11957"/>
    <w:rsid w:val="00B121B0"/>
    <w:rsid w:val="00B1247F"/>
    <w:rsid w:val="00B12903"/>
    <w:rsid w:val="00B13B33"/>
    <w:rsid w:val="00B151AC"/>
    <w:rsid w:val="00B165DB"/>
    <w:rsid w:val="00B21239"/>
    <w:rsid w:val="00B228DB"/>
    <w:rsid w:val="00B261FA"/>
    <w:rsid w:val="00B32DBE"/>
    <w:rsid w:val="00B32FF2"/>
    <w:rsid w:val="00B41D14"/>
    <w:rsid w:val="00B4215D"/>
    <w:rsid w:val="00B42C1B"/>
    <w:rsid w:val="00B44031"/>
    <w:rsid w:val="00B50184"/>
    <w:rsid w:val="00B50AB3"/>
    <w:rsid w:val="00B511C8"/>
    <w:rsid w:val="00B546CB"/>
    <w:rsid w:val="00B56008"/>
    <w:rsid w:val="00B56EA8"/>
    <w:rsid w:val="00B57BF8"/>
    <w:rsid w:val="00B625B3"/>
    <w:rsid w:val="00B651FB"/>
    <w:rsid w:val="00B65642"/>
    <w:rsid w:val="00B6789D"/>
    <w:rsid w:val="00B67BC4"/>
    <w:rsid w:val="00B70336"/>
    <w:rsid w:val="00B77110"/>
    <w:rsid w:val="00B80D90"/>
    <w:rsid w:val="00B81786"/>
    <w:rsid w:val="00B83417"/>
    <w:rsid w:val="00B84207"/>
    <w:rsid w:val="00B84B58"/>
    <w:rsid w:val="00B855C8"/>
    <w:rsid w:val="00B8592A"/>
    <w:rsid w:val="00B86A02"/>
    <w:rsid w:val="00B90F81"/>
    <w:rsid w:val="00B93490"/>
    <w:rsid w:val="00B936FE"/>
    <w:rsid w:val="00B93776"/>
    <w:rsid w:val="00B9459C"/>
    <w:rsid w:val="00B948E2"/>
    <w:rsid w:val="00B962C5"/>
    <w:rsid w:val="00BA0885"/>
    <w:rsid w:val="00BA143B"/>
    <w:rsid w:val="00BA3897"/>
    <w:rsid w:val="00BA4306"/>
    <w:rsid w:val="00BA5707"/>
    <w:rsid w:val="00BA78DA"/>
    <w:rsid w:val="00BB156B"/>
    <w:rsid w:val="00BB2620"/>
    <w:rsid w:val="00BB31C3"/>
    <w:rsid w:val="00BB3403"/>
    <w:rsid w:val="00BB49C1"/>
    <w:rsid w:val="00BC2795"/>
    <w:rsid w:val="00BC309C"/>
    <w:rsid w:val="00BC5047"/>
    <w:rsid w:val="00BC51FC"/>
    <w:rsid w:val="00BC6CD6"/>
    <w:rsid w:val="00BC74A1"/>
    <w:rsid w:val="00BD13EC"/>
    <w:rsid w:val="00BD14CD"/>
    <w:rsid w:val="00BD2E86"/>
    <w:rsid w:val="00BD4CEE"/>
    <w:rsid w:val="00BD58FF"/>
    <w:rsid w:val="00BD6EB1"/>
    <w:rsid w:val="00BD78C8"/>
    <w:rsid w:val="00BE013A"/>
    <w:rsid w:val="00BE01C0"/>
    <w:rsid w:val="00BE35DC"/>
    <w:rsid w:val="00BE456C"/>
    <w:rsid w:val="00BE7995"/>
    <w:rsid w:val="00BE7B84"/>
    <w:rsid w:val="00BF01AE"/>
    <w:rsid w:val="00BF1121"/>
    <w:rsid w:val="00BF178A"/>
    <w:rsid w:val="00BF17FF"/>
    <w:rsid w:val="00BF31C3"/>
    <w:rsid w:val="00BF3C8F"/>
    <w:rsid w:val="00BF3F68"/>
    <w:rsid w:val="00BF4434"/>
    <w:rsid w:val="00BF552F"/>
    <w:rsid w:val="00BF5A66"/>
    <w:rsid w:val="00BF660E"/>
    <w:rsid w:val="00C03B99"/>
    <w:rsid w:val="00C04367"/>
    <w:rsid w:val="00C05750"/>
    <w:rsid w:val="00C05E07"/>
    <w:rsid w:val="00C07FAE"/>
    <w:rsid w:val="00C1528A"/>
    <w:rsid w:val="00C168C8"/>
    <w:rsid w:val="00C209EA"/>
    <w:rsid w:val="00C20AD9"/>
    <w:rsid w:val="00C228EC"/>
    <w:rsid w:val="00C305EF"/>
    <w:rsid w:val="00C3165D"/>
    <w:rsid w:val="00C34A7D"/>
    <w:rsid w:val="00C3531D"/>
    <w:rsid w:val="00C357F2"/>
    <w:rsid w:val="00C360E9"/>
    <w:rsid w:val="00C36374"/>
    <w:rsid w:val="00C37FFD"/>
    <w:rsid w:val="00C422AB"/>
    <w:rsid w:val="00C4326E"/>
    <w:rsid w:val="00C43E3C"/>
    <w:rsid w:val="00C44F86"/>
    <w:rsid w:val="00C46EB9"/>
    <w:rsid w:val="00C46EF0"/>
    <w:rsid w:val="00C4764D"/>
    <w:rsid w:val="00C5178B"/>
    <w:rsid w:val="00C54883"/>
    <w:rsid w:val="00C55BE2"/>
    <w:rsid w:val="00C6317B"/>
    <w:rsid w:val="00C70413"/>
    <w:rsid w:val="00C74605"/>
    <w:rsid w:val="00C74F3B"/>
    <w:rsid w:val="00C77059"/>
    <w:rsid w:val="00C77306"/>
    <w:rsid w:val="00C80BB0"/>
    <w:rsid w:val="00C814BA"/>
    <w:rsid w:val="00C824A6"/>
    <w:rsid w:val="00C848AB"/>
    <w:rsid w:val="00C90F57"/>
    <w:rsid w:val="00C9303E"/>
    <w:rsid w:val="00C942DD"/>
    <w:rsid w:val="00C94F68"/>
    <w:rsid w:val="00CA0AFE"/>
    <w:rsid w:val="00CA0CBE"/>
    <w:rsid w:val="00CA102F"/>
    <w:rsid w:val="00CA1412"/>
    <w:rsid w:val="00CA3155"/>
    <w:rsid w:val="00CA41F9"/>
    <w:rsid w:val="00CA422C"/>
    <w:rsid w:val="00CA514C"/>
    <w:rsid w:val="00CB0D6B"/>
    <w:rsid w:val="00CB0E9D"/>
    <w:rsid w:val="00CB15EE"/>
    <w:rsid w:val="00CB3C1A"/>
    <w:rsid w:val="00CB42AC"/>
    <w:rsid w:val="00CB53EF"/>
    <w:rsid w:val="00CB5F74"/>
    <w:rsid w:val="00CB7B23"/>
    <w:rsid w:val="00CC09D1"/>
    <w:rsid w:val="00CC11B5"/>
    <w:rsid w:val="00CC1DD9"/>
    <w:rsid w:val="00CC2827"/>
    <w:rsid w:val="00CC37CB"/>
    <w:rsid w:val="00CC6660"/>
    <w:rsid w:val="00CC701D"/>
    <w:rsid w:val="00CD2621"/>
    <w:rsid w:val="00CD3C48"/>
    <w:rsid w:val="00CD4B5C"/>
    <w:rsid w:val="00CD5DE4"/>
    <w:rsid w:val="00CD5E9B"/>
    <w:rsid w:val="00CE15C8"/>
    <w:rsid w:val="00CE18B3"/>
    <w:rsid w:val="00CE2807"/>
    <w:rsid w:val="00CE36FE"/>
    <w:rsid w:val="00CE4034"/>
    <w:rsid w:val="00CE4908"/>
    <w:rsid w:val="00CE6C68"/>
    <w:rsid w:val="00CE7CEB"/>
    <w:rsid w:val="00CE7F8F"/>
    <w:rsid w:val="00CF1853"/>
    <w:rsid w:val="00CF1C0A"/>
    <w:rsid w:val="00CF37FA"/>
    <w:rsid w:val="00CF45CA"/>
    <w:rsid w:val="00CF4793"/>
    <w:rsid w:val="00CF4D49"/>
    <w:rsid w:val="00CF6458"/>
    <w:rsid w:val="00CF65DE"/>
    <w:rsid w:val="00CF6B10"/>
    <w:rsid w:val="00CF7554"/>
    <w:rsid w:val="00D00CFA"/>
    <w:rsid w:val="00D04918"/>
    <w:rsid w:val="00D04DC2"/>
    <w:rsid w:val="00D05DD4"/>
    <w:rsid w:val="00D07108"/>
    <w:rsid w:val="00D10D0C"/>
    <w:rsid w:val="00D1176E"/>
    <w:rsid w:val="00D16DCE"/>
    <w:rsid w:val="00D17767"/>
    <w:rsid w:val="00D177B9"/>
    <w:rsid w:val="00D20353"/>
    <w:rsid w:val="00D205DB"/>
    <w:rsid w:val="00D20DE3"/>
    <w:rsid w:val="00D218BC"/>
    <w:rsid w:val="00D219E3"/>
    <w:rsid w:val="00D2234B"/>
    <w:rsid w:val="00D2329A"/>
    <w:rsid w:val="00D2340A"/>
    <w:rsid w:val="00D24FC6"/>
    <w:rsid w:val="00D2596F"/>
    <w:rsid w:val="00D270E5"/>
    <w:rsid w:val="00D30157"/>
    <w:rsid w:val="00D3178F"/>
    <w:rsid w:val="00D32CFA"/>
    <w:rsid w:val="00D34949"/>
    <w:rsid w:val="00D3669A"/>
    <w:rsid w:val="00D375A0"/>
    <w:rsid w:val="00D4340E"/>
    <w:rsid w:val="00D44860"/>
    <w:rsid w:val="00D45F92"/>
    <w:rsid w:val="00D46B7A"/>
    <w:rsid w:val="00D47155"/>
    <w:rsid w:val="00D47953"/>
    <w:rsid w:val="00D51EC3"/>
    <w:rsid w:val="00D52509"/>
    <w:rsid w:val="00D54B46"/>
    <w:rsid w:val="00D54F86"/>
    <w:rsid w:val="00D5505C"/>
    <w:rsid w:val="00D56AF9"/>
    <w:rsid w:val="00D57976"/>
    <w:rsid w:val="00D612C1"/>
    <w:rsid w:val="00D61F5B"/>
    <w:rsid w:val="00D62A31"/>
    <w:rsid w:val="00D639A7"/>
    <w:rsid w:val="00D639A8"/>
    <w:rsid w:val="00D647BE"/>
    <w:rsid w:val="00D653E4"/>
    <w:rsid w:val="00D65C05"/>
    <w:rsid w:val="00D66D39"/>
    <w:rsid w:val="00D672A1"/>
    <w:rsid w:val="00D6782C"/>
    <w:rsid w:val="00D71C20"/>
    <w:rsid w:val="00D7291E"/>
    <w:rsid w:val="00D735A6"/>
    <w:rsid w:val="00D7630B"/>
    <w:rsid w:val="00D76920"/>
    <w:rsid w:val="00D80BB8"/>
    <w:rsid w:val="00D80DBF"/>
    <w:rsid w:val="00D81825"/>
    <w:rsid w:val="00D83164"/>
    <w:rsid w:val="00D83B67"/>
    <w:rsid w:val="00D83D95"/>
    <w:rsid w:val="00D84629"/>
    <w:rsid w:val="00D8507E"/>
    <w:rsid w:val="00D85AEE"/>
    <w:rsid w:val="00D90FB6"/>
    <w:rsid w:val="00D93249"/>
    <w:rsid w:val="00D93A23"/>
    <w:rsid w:val="00D958E8"/>
    <w:rsid w:val="00D95E9C"/>
    <w:rsid w:val="00D96D4F"/>
    <w:rsid w:val="00DA2997"/>
    <w:rsid w:val="00DA2D44"/>
    <w:rsid w:val="00DB0C9B"/>
    <w:rsid w:val="00DB106C"/>
    <w:rsid w:val="00DB124E"/>
    <w:rsid w:val="00DB1299"/>
    <w:rsid w:val="00DB408D"/>
    <w:rsid w:val="00DB4E70"/>
    <w:rsid w:val="00DC0D99"/>
    <w:rsid w:val="00DC262F"/>
    <w:rsid w:val="00DC2D70"/>
    <w:rsid w:val="00DC380D"/>
    <w:rsid w:val="00DC44D7"/>
    <w:rsid w:val="00DC4F4A"/>
    <w:rsid w:val="00DC4FB8"/>
    <w:rsid w:val="00DC6C17"/>
    <w:rsid w:val="00DC6CB7"/>
    <w:rsid w:val="00DC6CF4"/>
    <w:rsid w:val="00DC76E3"/>
    <w:rsid w:val="00DD0AD8"/>
    <w:rsid w:val="00DD1A67"/>
    <w:rsid w:val="00DD3269"/>
    <w:rsid w:val="00DD42A5"/>
    <w:rsid w:val="00DD4B9E"/>
    <w:rsid w:val="00DD580A"/>
    <w:rsid w:val="00DD67B6"/>
    <w:rsid w:val="00DE0285"/>
    <w:rsid w:val="00DE0C7D"/>
    <w:rsid w:val="00DE2141"/>
    <w:rsid w:val="00DE23E5"/>
    <w:rsid w:val="00DE7034"/>
    <w:rsid w:val="00DF3532"/>
    <w:rsid w:val="00DF6174"/>
    <w:rsid w:val="00DF6BB9"/>
    <w:rsid w:val="00E00D40"/>
    <w:rsid w:val="00E1221F"/>
    <w:rsid w:val="00E126DA"/>
    <w:rsid w:val="00E13771"/>
    <w:rsid w:val="00E14764"/>
    <w:rsid w:val="00E15014"/>
    <w:rsid w:val="00E150E5"/>
    <w:rsid w:val="00E16695"/>
    <w:rsid w:val="00E23433"/>
    <w:rsid w:val="00E26F8B"/>
    <w:rsid w:val="00E30241"/>
    <w:rsid w:val="00E30951"/>
    <w:rsid w:val="00E327D8"/>
    <w:rsid w:val="00E33564"/>
    <w:rsid w:val="00E3476D"/>
    <w:rsid w:val="00E3664B"/>
    <w:rsid w:val="00E3718C"/>
    <w:rsid w:val="00E37BC6"/>
    <w:rsid w:val="00E4239E"/>
    <w:rsid w:val="00E42844"/>
    <w:rsid w:val="00E42A64"/>
    <w:rsid w:val="00E4428F"/>
    <w:rsid w:val="00E450AB"/>
    <w:rsid w:val="00E46906"/>
    <w:rsid w:val="00E47963"/>
    <w:rsid w:val="00E51129"/>
    <w:rsid w:val="00E51F5E"/>
    <w:rsid w:val="00E52B9E"/>
    <w:rsid w:val="00E52FA2"/>
    <w:rsid w:val="00E5451C"/>
    <w:rsid w:val="00E54F9B"/>
    <w:rsid w:val="00E5677C"/>
    <w:rsid w:val="00E608BB"/>
    <w:rsid w:val="00E60C0D"/>
    <w:rsid w:val="00E6150A"/>
    <w:rsid w:val="00E63298"/>
    <w:rsid w:val="00E655CF"/>
    <w:rsid w:val="00E659A3"/>
    <w:rsid w:val="00E662CB"/>
    <w:rsid w:val="00E66B41"/>
    <w:rsid w:val="00E67659"/>
    <w:rsid w:val="00E678EA"/>
    <w:rsid w:val="00E702C1"/>
    <w:rsid w:val="00E706E0"/>
    <w:rsid w:val="00E73237"/>
    <w:rsid w:val="00E74586"/>
    <w:rsid w:val="00E74A1B"/>
    <w:rsid w:val="00E757AF"/>
    <w:rsid w:val="00E7639F"/>
    <w:rsid w:val="00E77D80"/>
    <w:rsid w:val="00E8170E"/>
    <w:rsid w:val="00E8206E"/>
    <w:rsid w:val="00E83B67"/>
    <w:rsid w:val="00E85BA8"/>
    <w:rsid w:val="00E90573"/>
    <w:rsid w:val="00E9108F"/>
    <w:rsid w:val="00E9720A"/>
    <w:rsid w:val="00EA5B75"/>
    <w:rsid w:val="00EB0A8B"/>
    <w:rsid w:val="00EB3DB0"/>
    <w:rsid w:val="00EB4732"/>
    <w:rsid w:val="00EB6A37"/>
    <w:rsid w:val="00EB755B"/>
    <w:rsid w:val="00EB7938"/>
    <w:rsid w:val="00EB7F1F"/>
    <w:rsid w:val="00EC00EE"/>
    <w:rsid w:val="00EC083B"/>
    <w:rsid w:val="00EC2483"/>
    <w:rsid w:val="00EC4BC6"/>
    <w:rsid w:val="00EC515C"/>
    <w:rsid w:val="00EC5CD6"/>
    <w:rsid w:val="00EC5F39"/>
    <w:rsid w:val="00ED02C9"/>
    <w:rsid w:val="00ED0915"/>
    <w:rsid w:val="00ED0DF3"/>
    <w:rsid w:val="00ED2668"/>
    <w:rsid w:val="00ED2FB1"/>
    <w:rsid w:val="00ED4BED"/>
    <w:rsid w:val="00ED4D9E"/>
    <w:rsid w:val="00ED63B4"/>
    <w:rsid w:val="00ED657C"/>
    <w:rsid w:val="00ED7934"/>
    <w:rsid w:val="00EE1A28"/>
    <w:rsid w:val="00EE2E8E"/>
    <w:rsid w:val="00EE7007"/>
    <w:rsid w:val="00EF36ED"/>
    <w:rsid w:val="00F0710D"/>
    <w:rsid w:val="00F07EC4"/>
    <w:rsid w:val="00F1154B"/>
    <w:rsid w:val="00F1303A"/>
    <w:rsid w:val="00F1337A"/>
    <w:rsid w:val="00F17D02"/>
    <w:rsid w:val="00F210F2"/>
    <w:rsid w:val="00F232E6"/>
    <w:rsid w:val="00F30DA4"/>
    <w:rsid w:val="00F3265E"/>
    <w:rsid w:val="00F40E3E"/>
    <w:rsid w:val="00F42341"/>
    <w:rsid w:val="00F4264E"/>
    <w:rsid w:val="00F42D05"/>
    <w:rsid w:val="00F43D28"/>
    <w:rsid w:val="00F440E7"/>
    <w:rsid w:val="00F45663"/>
    <w:rsid w:val="00F45979"/>
    <w:rsid w:val="00F45C2D"/>
    <w:rsid w:val="00F46C01"/>
    <w:rsid w:val="00F46C40"/>
    <w:rsid w:val="00F51DE7"/>
    <w:rsid w:val="00F536E8"/>
    <w:rsid w:val="00F541EA"/>
    <w:rsid w:val="00F55181"/>
    <w:rsid w:val="00F55AC0"/>
    <w:rsid w:val="00F57206"/>
    <w:rsid w:val="00F608A5"/>
    <w:rsid w:val="00F6398B"/>
    <w:rsid w:val="00F65DED"/>
    <w:rsid w:val="00F70691"/>
    <w:rsid w:val="00F71C39"/>
    <w:rsid w:val="00F730B9"/>
    <w:rsid w:val="00F7356E"/>
    <w:rsid w:val="00F75AD6"/>
    <w:rsid w:val="00F75C91"/>
    <w:rsid w:val="00F75CC4"/>
    <w:rsid w:val="00F76899"/>
    <w:rsid w:val="00F773A8"/>
    <w:rsid w:val="00F82556"/>
    <w:rsid w:val="00F8265B"/>
    <w:rsid w:val="00F850AF"/>
    <w:rsid w:val="00F855F9"/>
    <w:rsid w:val="00F85A19"/>
    <w:rsid w:val="00F86858"/>
    <w:rsid w:val="00F90290"/>
    <w:rsid w:val="00F903AC"/>
    <w:rsid w:val="00F907C6"/>
    <w:rsid w:val="00F93224"/>
    <w:rsid w:val="00F95411"/>
    <w:rsid w:val="00F968CC"/>
    <w:rsid w:val="00FA0337"/>
    <w:rsid w:val="00FA1E8B"/>
    <w:rsid w:val="00FA2226"/>
    <w:rsid w:val="00FA288A"/>
    <w:rsid w:val="00FA4014"/>
    <w:rsid w:val="00FA5571"/>
    <w:rsid w:val="00FA6E3F"/>
    <w:rsid w:val="00FA6FE7"/>
    <w:rsid w:val="00FA7F7C"/>
    <w:rsid w:val="00FB180C"/>
    <w:rsid w:val="00FB1B38"/>
    <w:rsid w:val="00FB2FAA"/>
    <w:rsid w:val="00FB7402"/>
    <w:rsid w:val="00FB7F48"/>
    <w:rsid w:val="00FC11ED"/>
    <w:rsid w:val="00FC1FF5"/>
    <w:rsid w:val="00FC2698"/>
    <w:rsid w:val="00FD1747"/>
    <w:rsid w:val="00FD25DB"/>
    <w:rsid w:val="00FD35D7"/>
    <w:rsid w:val="00FD3F74"/>
    <w:rsid w:val="00FD444C"/>
    <w:rsid w:val="00FD4675"/>
    <w:rsid w:val="00FD5301"/>
    <w:rsid w:val="00FD7FC5"/>
    <w:rsid w:val="00FE2068"/>
    <w:rsid w:val="00FE3C92"/>
    <w:rsid w:val="00FE40FE"/>
    <w:rsid w:val="00FE4C7D"/>
    <w:rsid w:val="00FE7D27"/>
    <w:rsid w:val="00FF0492"/>
    <w:rsid w:val="00FF0BD6"/>
    <w:rsid w:val="00FF2A91"/>
    <w:rsid w:val="00FF35AA"/>
    <w:rsid w:val="00FF565F"/>
    <w:rsid w:val="00FF6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D3983"/>
  <w15:docId w15:val="{FDF0DC71-FC51-468A-9B91-8431B188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50E"/>
  </w:style>
  <w:style w:type="paragraph" w:styleId="Nadpis1">
    <w:name w:val="heading 1"/>
    <w:basedOn w:val="Normln"/>
    <w:next w:val="Normln"/>
    <w:link w:val="Nadpis1Char"/>
    <w:qFormat/>
    <w:rsid w:val="001E6F3B"/>
    <w:pPr>
      <w:spacing w:before="480" w:after="0"/>
      <w:contextualSpacing/>
      <w:outlineLvl w:val="0"/>
    </w:pPr>
    <w:rPr>
      <w:color w:val="1E5F9F" w:themeColor="accent4"/>
      <w:spacing w:val="5"/>
      <w:sz w:val="36"/>
      <w:szCs w:val="36"/>
    </w:rPr>
  </w:style>
  <w:style w:type="paragraph" w:styleId="Nadpis20">
    <w:name w:val="heading 2"/>
    <w:basedOn w:val="Normln"/>
    <w:next w:val="Normln"/>
    <w:link w:val="Nadpis2Char"/>
    <w:uiPriority w:val="9"/>
    <w:unhideWhenUsed/>
    <w:qFormat/>
    <w:rsid w:val="001E6F3B"/>
    <w:pPr>
      <w:spacing w:before="200" w:after="0" w:line="271" w:lineRule="auto"/>
      <w:outlineLvl w:val="1"/>
    </w:pPr>
    <w:rPr>
      <w:smallCaps/>
      <w:color w:val="1E5F9F" w:themeColor="accent4"/>
      <w:sz w:val="28"/>
      <w:szCs w:val="28"/>
    </w:rPr>
  </w:style>
  <w:style w:type="paragraph" w:styleId="Nadpis3">
    <w:name w:val="heading 3"/>
    <w:basedOn w:val="Normln"/>
    <w:next w:val="Normln"/>
    <w:link w:val="Nadpis3Char"/>
    <w:unhideWhenUsed/>
    <w:qFormat/>
    <w:rsid w:val="007A16D5"/>
    <w:pPr>
      <w:spacing w:before="200" w:after="0" w:line="271" w:lineRule="auto"/>
      <w:outlineLvl w:val="2"/>
    </w:pPr>
    <w:rPr>
      <w:b/>
      <w:i/>
      <w:iCs/>
      <w:smallCaps/>
      <w:color w:val="1E5F9F" w:themeColor="accent4"/>
      <w:spacing w:val="5"/>
      <w:sz w:val="26"/>
      <w:szCs w:val="26"/>
    </w:rPr>
  </w:style>
  <w:style w:type="paragraph" w:styleId="Nadpis4">
    <w:name w:val="heading 4"/>
    <w:basedOn w:val="Normln"/>
    <w:next w:val="Normln"/>
    <w:link w:val="Nadpis4Char"/>
    <w:unhideWhenUsed/>
    <w:qFormat/>
    <w:rsid w:val="00DD3269"/>
    <w:pPr>
      <w:spacing w:after="0" w:line="271" w:lineRule="auto"/>
      <w:outlineLvl w:val="3"/>
    </w:pPr>
    <w:rPr>
      <w:b/>
      <w:bCs/>
      <w:spacing w:val="5"/>
      <w:sz w:val="24"/>
      <w:szCs w:val="24"/>
    </w:rPr>
  </w:style>
  <w:style w:type="paragraph" w:styleId="Nadpis5">
    <w:name w:val="heading 5"/>
    <w:basedOn w:val="Normln"/>
    <w:next w:val="Normln"/>
    <w:link w:val="Nadpis5Char"/>
    <w:unhideWhenUsed/>
    <w:qFormat/>
    <w:rsid w:val="00DD3269"/>
    <w:pPr>
      <w:spacing w:after="0" w:line="271" w:lineRule="auto"/>
      <w:outlineLvl w:val="4"/>
    </w:pPr>
    <w:rPr>
      <w:i/>
      <w:iCs/>
      <w:sz w:val="24"/>
      <w:szCs w:val="24"/>
    </w:rPr>
  </w:style>
  <w:style w:type="paragraph" w:styleId="Nadpis6">
    <w:name w:val="heading 6"/>
    <w:basedOn w:val="Normln"/>
    <w:next w:val="Normln"/>
    <w:link w:val="Nadpis6Char"/>
    <w:semiHidden/>
    <w:unhideWhenUsed/>
    <w:qFormat/>
    <w:rsid w:val="00DD3269"/>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semiHidden/>
    <w:unhideWhenUsed/>
    <w:qFormat/>
    <w:rsid w:val="00DD3269"/>
    <w:pPr>
      <w:spacing w:after="0"/>
      <w:outlineLvl w:val="6"/>
    </w:pPr>
    <w:rPr>
      <w:b/>
      <w:bCs/>
      <w:i/>
      <w:iCs/>
      <w:color w:val="5A5A5A" w:themeColor="text1" w:themeTint="A5"/>
      <w:sz w:val="20"/>
      <w:szCs w:val="20"/>
    </w:rPr>
  </w:style>
  <w:style w:type="paragraph" w:styleId="Nadpis8">
    <w:name w:val="heading 8"/>
    <w:basedOn w:val="Normln"/>
    <w:next w:val="Normln"/>
    <w:link w:val="Nadpis8Char"/>
    <w:unhideWhenUsed/>
    <w:qFormat/>
    <w:rsid w:val="00DD3269"/>
    <w:pPr>
      <w:spacing w:after="0"/>
      <w:outlineLvl w:val="7"/>
    </w:pPr>
    <w:rPr>
      <w:b/>
      <w:bCs/>
      <w:color w:val="7F7F7F" w:themeColor="text1" w:themeTint="80"/>
      <w:sz w:val="20"/>
      <w:szCs w:val="20"/>
    </w:rPr>
  </w:style>
  <w:style w:type="paragraph" w:styleId="Nadpis9">
    <w:name w:val="heading 9"/>
    <w:basedOn w:val="Normln"/>
    <w:next w:val="Normln"/>
    <w:link w:val="Nadpis9Char"/>
    <w:semiHidden/>
    <w:unhideWhenUsed/>
    <w:qFormat/>
    <w:rsid w:val="00DD3269"/>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DD3269"/>
    <w:pPr>
      <w:spacing w:after="0" w:line="240" w:lineRule="auto"/>
    </w:pPr>
  </w:style>
  <w:style w:type="character" w:customStyle="1" w:styleId="BezmezerChar">
    <w:name w:val="Bez mezer Char"/>
    <w:basedOn w:val="Standardnpsmoodstavce"/>
    <w:link w:val="Bezmezer"/>
    <w:uiPriority w:val="1"/>
    <w:rsid w:val="007A3D0D"/>
  </w:style>
  <w:style w:type="paragraph" w:styleId="Zhlav">
    <w:name w:val="header"/>
    <w:basedOn w:val="Normln"/>
    <w:link w:val="ZhlavChar"/>
    <w:uiPriority w:val="99"/>
    <w:unhideWhenUsed/>
    <w:rsid w:val="00090F2A"/>
    <w:pPr>
      <w:tabs>
        <w:tab w:val="center" w:pos="4536"/>
        <w:tab w:val="right" w:pos="9072"/>
      </w:tabs>
      <w:spacing w:after="0" w:line="240" w:lineRule="auto"/>
    </w:pPr>
  </w:style>
  <w:style w:type="character" w:customStyle="1" w:styleId="ZhlavChar">
    <w:name w:val="Záhlaví Char"/>
    <w:basedOn w:val="Standardnpsmoodstavce"/>
    <w:link w:val="Zhlav"/>
    <w:rsid w:val="00090F2A"/>
  </w:style>
  <w:style w:type="paragraph" w:styleId="Zpat">
    <w:name w:val="footer"/>
    <w:basedOn w:val="Normln"/>
    <w:link w:val="ZpatChar"/>
    <w:uiPriority w:val="99"/>
    <w:unhideWhenUsed/>
    <w:rsid w:val="00090F2A"/>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2A"/>
  </w:style>
  <w:style w:type="character" w:customStyle="1" w:styleId="Nadpis1Char">
    <w:name w:val="Nadpis 1 Char"/>
    <w:basedOn w:val="Standardnpsmoodstavce"/>
    <w:link w:val="Nadpis1"/>
    <w:rsid w:val="001E6F3B"/>
    <w:rPr>
      <w:color w:val="1E5F9F" w:themeColor="accent4"/>
      <w:spacing w:val="5"/>
      <w:sz w:val="36"/>
      <w:szCs w:val="36"/>
    </w:rPr>
  </w:style>
  <w:style w:type="paragraph" w:styleId="Nadpisobsahu">
    <w:name w:val="TOC Heading"/>
    <w:basedOn w:val="Nadpis1"/>
    <w:next w:val="Normln"/>
    <w:uiPriority w:val="39"/>
    <w:unhideWhenUsed/>
    <w:qFormat/>
    <w:rsid w:val="00DD3269"/>
    <w:pPr>
      <w:outlineLvl w:val="9"/>
    </w:pPr>
    <w:rPr>
      <w:lang w:bidi="en-US"/>
    </w:rPr>
  </w:style>
  <w:style w:type="paragraph" w:styleId="Textbubliny">
    <w:name w:val="Balloon Text"/>
    <w:basedOn w:val="Normln"/>
    <w:link w:val="TextbublinyChar"/>
    <w:uiPriority w:val="99"/>
    <w:unhideWhenUsed/>
    <w:rsid w:val="004216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42163C"/>
    <w:rPr>
      <w:rFonts w:ascii="Tahoma" w:hAnsi="Tahoma" w:cs="Tahoma"/>
      <w:sz w:val="16"/>
      <w:szCs w:val="16"/>
    </w:rPr>
  </w:style>
  <w:style w:type="character" w:styleId="Hypertextovodkaz">
    <w:name w:val="Hyperlink"/>
    <w:basedOn w:val="Standardnpsmoodstavce"/>
    <w:uiPriority w:val="99"/>
    <w:unhideWhenUsed/>
    <w:rsid w:val="0042163C"/>
    <w:rPr>
      <w:color w:val="0000D4"/>
      <w:u w:val="single"/>
    </w:rPr>
  </w:style>
  <w:style w:type="paragraph" w:styleId="Obsah1">
    <w:name w:val="toc 1"/>
    <w:basedOn w:val="Normln"/>
    <w:next w:val="Normln"/>
    <w:autoRedefine/>
    <w:uiPriority w:val="39"/>
    <w:unhideWhenUsed/>
    <w:rsid w:val="006022D6"/>
    <w:pPr>
      <w:tabs>
        <w:tab w:val="left" w:pos="440"/>
        <w:tab w:val="right" w:leader="dot" w:pos="9062"/>
      </w:tabs>
      <w:spacing w:after="120" w:line="360" w:lineRule="auto"/>
    </w:pPr>
    <w:rPr>
      <w:rFonts w:asciiTheme="minorHAnsi" w:hAnsiTheme="minorHAnsi" w:cstheme="minorHAnsi"/>
      <w:b/>
      <w:noProof/>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DD3269"/>
    <w:pPr>
      <w:ind w:left="720"/>
      <w:contextualSpacing/>
    </w:pPr>
  </w:style>
  <w:style w:type="character" w:customStyle="1" w:styleId="Nadpis2Char">
    <w:name w:val="Nadpis 2 Char"/>
    <w:basedOn w:val="Standardnpsmoodstavce"/>
    <w:link w:val="Nadpis20"/>
    <w:uiPriority w:val="9"/>
    <w:rsid w:val="001E6F3B"/>
    <w:rPr>
      <w:smallCaps/>
      <w:color w:val="1E5F9F" w:themeColor="accent4"/>
      <w:sz w:val="28"/>
      <w:szCs w:val="28"/>
    </w:rPr>
  </w:style>
  <w:style w:type="character" w:customStyle="1" w:styleId="Nadpis3Char">
    <w:name w:val="Nadpis 3 Char"/>
    <w:basedOn w:val="Standardnpsmoodstavce"/>
    <w:link w:val="Nadpis3"/>
    <w:rsid w:val="007A16D5"/>
    <w:rPr>
      <w:b/>
      <w:i/>
      <w:iCs/>
      <w:smallCaps/>
      <w:color w:val="1E5F9F" w:themeColor="accent4"/>
      <w:spacing w:val="5"/>
      <w:sz w:val="26"/>
      <w:szCs w:val="26"/>
    </w:rPr>
  </w:style>
  <w:style w:type="character" w:customStyle="1" w:styleId="Nadpis4Char">
    <w:name w:val="Nadpis 4 Char"/>
    <w:basedOn w:val="Standardnpsmoodstavce"/>
    <w:link w:val="Nadpis4"/>
    <w:rsid w:val="00DD3269"/>
    <w:rPr>
      <w:b/>
      <w:bCs/>
      <w:spacing w:val="5"/>
      <w:sz w:val="24"/>
      <w:szCs w:val="24"/>
    </w:rPr>
  </w:style>
  <w:style w:type="character" w:customStyle="1" w:styleId="Nadpis5Char">
    <w:name w:val="Nadpis 5 Char"/>
    <w:basedOn w:val="Standardnpsmoodstavce"/>
    <w:link w:val="Nadpis5"/>
    <w:rsid w:val="00DD3269"/>
    <w:rPr>
      <w:i/>
      <w:iCs/>
      <w:sz w:val="24"/>
      <w:szCs w:val="24"/>
    </w:rPr>
  </w:style>
  <w:style w:type="character" w:customStyle="1" w:styleId="Nadpis6Char">
    <w:name w:val="Nadpis 6 Char"/>
    <w:basedOn w:val="Standardnpsmoodstavce"/>
    <w:link w:val="Nadpis6"/>
    <w:semiHidden/>
    <w:rsid w:val="00DD3269"/>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semiHidden/>
    <w:rsid w:val="00DD3269"/>
    <w:rPr>
      <w:b/>
      <w:bCs/>
      <w:i/>
      <w:iCs/>
      <w:color w:val="5A5A5A" w:themeColor="text1" w:themeTint="A5"/>
      <w:sz w:val="20"/>
      <w:szCs w:val="20"/>
    </w:rPr>
  </w:style>
  <w:style w:type="character" w:customStyle="1" w:styleId="Nadpis8Char">
    <w:name w:val="Nadpis 8 Char"/>
    <w:basedOn w:val="Standardnpsmoodstavce"/>
    <w:link w:val="Nadpis8"/>
    <w:semiHidden/>
    <w:rsid w:val="00DD3269"/>
    <w:rPr>
      <w:b/>
      <w:bCs/>
      <w:color w:val="7F7F7F" w:themeColor="text1" w:themeTint="80"/>
      <w:sz w:val="20"/>
      <w:szCs w:val="20"/>
    </w:rPr>
  </w:style>
  <w:style w:type="character" w:customStyle="1" w:styleId="Nadpis9Char">
    <w:name w:val="Nadpis 9 Char"/>
    <w:basedOn w:val="Standardnpsmoodstavce"/>
    <w:link w:val="Nadpis9"/>
    <w:semiHidden/>
    <w:rsid w:val="00DD3269"/>
    <w:rPr>
      <w:b/>
      <w:bCs/>
      <w:i/>
      <w:iCs/>
      <w:color w:val="7F7F7F" w:themeColor="text1" w:themeTint="80"/>
      <w:sz w:val="18"/>
      <w:szCs w:val="18"/>
    </w:rPr>
  </w:style>
  <w:style w:type="paragraph" w:styleId="Titulek">
    <w:name w:val="caption"/>
    <w:basedOn w:val="Normln"/>
    <w:next w:val="Normln"/>
    <w:uiPriority w:val="35"/>
    <w:unhideWhenUsed/>
    <w:qFormat/>
    <w:rsid w:val="00B90F81"/>
    <w:rPr>
      <w:b/>
      <w:caps/>
      <w:color w:val="1E5F9F" w:themeColor="accent4"/>
      <w:spacing w:val="10"/>
      <w:sz w:val="18"/>
      <w:szCs w:val="18"/>
    </w:rPr>
  </w:style>
  <w:style w:type="paragraph" w:styleId="Nzev">
    <w:name w:val="Title"/>
    <w:aliases w:val="Běžný text příspěvku"/>
    <w:basedOn w:val="Normln"/>
    <w:next w:val="Normln"/>
    <w:link w:val="NzevChar"/>
    <w:qFormat/>
    <w:rsid w:val="00DD3269"/>
    <w:pPr>
      <w:spacing w:after="300" w:line="240" w:lineRule="auto"/>
      <w:contextualSpacing/>
    </w:pPr>
    <w:rPr>
      <w:smallCaps/>
      <w:sz w:val="52"/>
      <w:szCs w:val="52"/>
    </w:rPr>
  </w:style>
  <w:style w:type="character" w:customStyle="1" w:styleId="NzevChar">
    <w:name w:val="Název Char"/>
    <w:aliases w:val="Běžný text příspěvku Char"/>
    <w:basedOn w:val="Standardnpsmoodstavce"/>
    <w:link w:val="Nzev"/>
    <w:rsid w:val="00DD3269"/>
    <w:rPr>
      <w:smallCaps/>
      <w:sz w:val="52"/>
      <w:szCs w:val="52"/>
    </w:rPr>
  </w:style>
  <w:style w:type="paragraph" w:styleId="Podnadpis">
    <w:name w:val="Subtitle"/>
    <w:basedOn w:val="Normln"/>
    <w:next w:val="Normln"/>
    <w:link w:val="PodnadpisChar"/>
    <w:qFormat/>
    <w:rsid w:val="00DD3269"/>
    <w:rPr>
      <w:i/>
      <w:iCs/>
      <w:smallCaps/>
      <w:spacing w:val="10"/>
      <w:sz w:val="28"/>
      <w:szCs w:val="28"/>
    </w:rPr>
  </w:style>
  <w:style w:type="character" w:customStyle="1" w:styleId="PodnadpisChar">
    <w:name w:val="Podnadpis Char"/>
    <w:basedOn w:val="Standardnpsmoodstavce"/>
    <w:link w:val="Podnadpis"/>
    <w:rsid w:val="00DD3269"/>
    <w:rPr>
      <w:i/>
      <w:iCs/>
      <w:smallCaps/>
      <w:spacing w:val="10"/>
      <w:sz w:val="28"/>
      <w:szCs w:val="28"/>
    </w:rPr>
  </w:style>
  <w:style w:type="character" w:styleId="Siln">
    <w:name w:val="Strong"/>
    <w:uiPriority w:val="22"/>
    <w:qFormat/>
    <w:rsid w:val="00DD3269"/>
    <w:rPr>
      <w:b/>
      <w:bCs/>
    </w:rPr>
  </w:style>
  <w:style w:type="character" w:styleId="Zdraznn">
    <w:name w:val="Emphasis"/>
    <w:uiPriority w:val="20"/>
    <w:qFormat/>
    <w:rsid w:val="00DD3269"/>
    <w:rPr>
      <w:b/>
      <w:bCs/>
      <w:i/>
      <w:iCs/>
      <w:spacing w:val="10"/>
    </w:rPr>
  </w:style>
  <w:style w:type="paragraph" w:styleId="Citt">
    <w:name w:val="Quote"/>
    <w:basedOn w:val="Normln"/>
    <w:next w:val="Normln"/>
    <w:link w:val="CittChar"/>
    <w:uiPriority w:val="29"/>
    <w:qFormat/>
    <w:rsid w:val="00DD3269"/>
    <w:rPr>
      <w:i/>
      <w:iCs/>
    </w:rPr>
  </w:style>
  <w:style w:type="character" w:customStyle="1" w:styleId="CittChar">
    <w:name w:val="Citát Char"/>
    <w:basedOn w:val="Standardnpsmoodstavce"/>
    <w:link w:val="Citt"/>
    <w:uiPriority w:val="29"/>
    <w:rsid w:val="00DD3269"/>
    <w:rPr>
      <w:i/>
      <w:iCs/>
    </w:rPr>
  </w:style>
  <w:style w:type="paragraph" w:styleId="Vrazncitt">
    <w:name w:val="Intense Quote"/>
    <w:basedOn w:val="Normln"/>
    <w:next w:val="Normln"/>
    <w:link w:val="VrazncittChar"/>
    <w:uiPriority w:val="30"/>
    <w:qFormat/>
    <w:rsid w:val="00DD3269"/>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D3269"/>
    <w:rPr>
      <w:i/>
      <w:iCs/>
    </w:rPr>
  </w:style>
  <w:style w:type="character" w:styleId="Zdraznnjemn">
    <w:name w:val="Subtle Emphasis"/>
    <w:uiPriority w:val="19"/>
    <w:qFormat/>
    <w:rsid w:val="00DD3269"/>
    <w:rPr>
      <w:i/>
      <w:iCs/>
    </w:rPr>
  </w:style>
  <w:style w:type="character" w:styleId="Zdraznnintenzivn">
    <w:name w:val="Intense Emphasis"/>
    <w:uiPriority w:val="21"/>
    <w:qFormat/>
    <w:rsid w:val="00DD3269"/>
    <w:rPr>
      <w:b/>
      <w:bCs/>
      <w:i/>
      <w:iCs/>
    </w:rPr>
  </w:style>
  <w:style w:type="character" w:styleId="Odkazjemn">
    <w:name w:val="Subtle Reference"/>
    <w:basedOn w:val="Standardnpsmoodstavce"/>
    <w:uiPriority w:val="31"/>
    <w:qFormat/>
    <w:rsid w:val="00DD3269"/>
    <w:rPr>
      <w:smallCaps/>
    </w:rPr>
  </w:style>
  <w:style w:type="character" w:styleId="Odkazintenzivn">
    <w:name w:val="Intense Reference"/>
    <w:uiPriority w:val="32"/>
    <w:qFormat/>
    <w:rsid w:val="00DD3269"/>
    <w:rPr>
      <w:b/>
      <w:bCs/>
      <w:smallCaps/>
    </w:rPr>
  </w:style>
  <w:style w:type="character" w:styleId="Nzevknihy">
    <w:name w:val="Book Title"/>
    <w:basedOn w:val="Standardnpsmoodstavce"/>
    <w:uiPriority w:val="33"/>
    <w:qFormat/>
    <w:rsid w:val="00DD3269"/>
    <w:rPr>
      <w:i/>
      <w:iCs/>
      <w:smallCaps/>
      <w:spacing w:val="5"/>
    </w:rPr>
  </w:style>
  <w:style w:type="paragraph" w:styleId="Obsah2">
    <w:name w:val="toc 2"/>
    <w:basedOn w:val="Normln"/>
    <w:next w:val="Normln"/>
    <w:autoRedefine/>
    <w:uiPriority w:val="39"/>
    <w:unhideWhenUsed/>
    <w:rsid w:val="00D80DBF"/>
    <w:pPr>
      <w:spacing w:after="100"/>
      <w:ind w:left="220"/>
    </w:pPr>
  </w:style>
  <w:style w:type="character" w:styleId="Sledovanodkaz">
    <w:name w:val="FollowedHyperlink"/>
    <w:basedOn w:val="Standardnpsmoodstavce"/>
    <w:uiPriority w:val="99"/>
    <w:semiHidden/>
    <w:unhideWhenUsed/>
    <w:rsid w:val="00634587"/>
    <w:rPr>
      <w:color w:val="3EBBF0" w:themeColor="followedHyperlink"/>
      <w:u w:val="single"/>
    </w:rPr>
  </w:style>
  <w:style w:type="table" w:styleId="Stednseznam1zvraznn2">
    <w:name w:val="Medium List 1 Accent 2"/>
    <w:basedOn w:val="Normlntabulka"/>
    <w:uiPriority w:val="65"/>
    <w:rsid w:val="0086069B"/>
    <w:pPr>
      <w:spacing w:after="0" w:line="240" w:lineRule="auto"/>
    </w:pPr>
    <w:rPr>
      <w:color w:val="000000" w:themeColor="text1"/>
    </w:rPr>
    <w:tblPr>
      <w:tblStyleRowBandSize w:val="1"/>
      <w:tblStyleColBandSize w:val="1"/>
      <w:tblBorders>
        <w:top w:val="single" w:sz="8" w:space="0" w:color="1E5F9F" w:themeColor="accent2"/>
        <w:bottom w:val="single" w:sz="8" w:space="0" w:color="1E5F9F" w:themeColor="accent2"/>
      </w:tblBorders>
    </w:tblPr>
    <w:tblStylePr w:type="firstRow">
      <w:rPr>
        <w:rFonts w:asciiTheme="majorHAnsi" w:eastAsiaTheme="majorEastAsia" w:hAnsiTheme="majorHAnsi" w:cstheme="majorBidi"/>
      </w:rPr>
      <w:tblPr/>
      <w:tcPr>
        <w:tcBorders>
          <w:top w:val="nil"/>
          <w:bottom w:val="single" w:sz="8" w:space="0" w:color="1E5F9F" w:themeColor="accent2"/>
        </w:tcBorders>
      </w:tcPr>
    </w:tblStylePr>
    <w:tblStylePr w:type="lastRow">
      <w:rPr>
        <w:b/>
        <w:bCs/>
        <w:color w:val="242852" w:themeColor="text2"/>
      </w:rPr>
      <w:tblPr/>
      <w:tcPr>
        <w:tcBorders>
          <w:top w:val="single" w:sz="8" w:space="0" w:color="1E5F9F" w:themeColor="accent2"/>
          <w:bottom w:val="single" w:sz="8" w:space="0" w:color="1E5F9F" w:themeColor="accent2"/>
        </w:tcBorders>
      </w:tcPr>
    </w:tblStylePr>
    <w:tblStylePr w:type="firstCol">
      <w:rPr>
        <w:b/>
        <w:bCs/>
      </w:rPr>
    </w:tblStylePr>
    <w:tblStylePr w:type="lastCol">
      <w:rPr>
        <w:b/>
        <w:bCs/>
      </w:rPr>
      <w:tblPr/>
      <w:tcPr>
        <w:tcBorders>
          <w:top w:val="single" w:sz="8" w:space="0" w:color="1E5F9F" w:themeColor="accent2"/>
          <w:bottom w:val="single" w:sz="8" w:space="0" w:color="1E5F9F" w:themeColor="accent2"/>
        </w:tcBorders>
      </w:tcPr>
    </w:tblStylePr>
    <w:tblStylePr w:type="band1Vert">
      <w:tblPr/>
      <w:tcPr>
        <w:shd w:val="clear" w:color="auto" w:fill="BCD7F2" w:themeFill="accent2" w:themeFillTint="3F"/>
      </w:tcPr>
    </w:tblStylePr>
    <w:tblStylePr w:type="band1Horz">
      <w:tblPr/>
      <w:tcPr>
        <w:shd w:val="clear" w:color="auto" w:fill="BCD7F2" w:themeFill="accent2" w:themeFillTint="3F"/>
      </w:tcPr>
    </w:tblStylePr>
  </w:style>
  <w:style w:type="table" w:styleId="Stednseznam2zvraznn2">
    <w:name w:val="Medium List 2 Accent 2"/>
    <w:basedOn w:val="Normlntabulka"/>
    <w:uiPriority w:val="66"/>
    <w:rsid w:val="0086069B"/>
    <w:pPr>
      <w:spacing w:after="0" w:line="240" w:lineRule="auto"/>
    </w:pPr>
    <w:rPr>
      <w:color w:val="000000" w:themeColor="text1"/>
    </w:rPr>
    <w:tblPr>
      <w:tblStyleRowBandSize w:val="1"/>
      <w:tblStyleColBandSize w:val="1"/>
      <w:tblBorders>
        <w:top w:val="single" w:sz="8" w:space="0" w:color="1E5F9F" w:themeColor="accent2"/>
        <w:left w:val="single" w:sz="8" w:space="0" w:color="1E5F9F" w:themeColor="accent2"/>
        <w:bottom w:val="single" w:sz="8" w:space="0" w:color="1E5F9F" w:themeColor="accent2"/>
        <w:right w:val="single" w:sz="8" w:space="0" w:color="1E5F9F" w:themeColor="accent2"/>
      </w:tblBorders>
    </w:tblPr>
    <w:tblStylePr w:type="firstRow">
      <w:rPr>
        <w:sz w:val="24"/>
        <w:szCs w:val="24"/>
      </w:rPr>
      <w:tblPr/>
      <w:tcPr>
        <w:tcBorders>
          <w:top w:val="nil"/>
          <w:left w:val="nil"/>
          <w:bottom w:val="single" w:sz="24" w:space="0" w:color="1E5F9F" w:themeColor="accent2"/>
          <w:right w:val="nil"/>
          <w:insideH w:val="nil"/>
          <w:insideV w:val="nil"/>
        </w:tcBorders>
        <w:shd w:val="clear" w:color="auto" w:fill="FFFFFF" w:themeFill="background1"/>
      </w:tcPr>
    </w:tblStylePr>
    <w:tblStylePr w:type="lastRow">
      <w:tblPr/>
      <w:tcPr>
        <w:tcBorders>
          <w:top w:val="single" w:sz="8" w:space="0" w:color="1E5F9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F9F" w:themeColor="accent2"/>
          <w:insideH w:val="nil"/>
          <w:insideV w:val="nil"/>
        </w:tcBorders>
        <w:shd w:val="clear" w:color="auto" w:fill="FFFFFF" w:themeFill="background1"/>
      </w:tcPr>
    </w:tblStylePr>
    <w:tblStylePr w:type="lastCol">
      <w:tblPr/>
      <w:tcPr>
        <w:tcBorders>
          <w:top w:val="nil"/>
          <w:left w:val="single" w:sz="8" w:space="0" w:color="1E5F9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7F2" w:themeFill="accent2" w:themeFillTint="3F"/>
      </w:tcPr>
    </w:tblStylePr>
    <w:tblStylePr w:type="band1Horz">
      <w:tblPr/>
      <w:tcPr>
        <w:tcBorders>
          <w:top w:val="nil"/>
          <w:bottom w:val="nil"/>
          <w:insideH w:val="nil"/>
          <w:insideV w:val="nil"/>
        </w:tcBorders>
        <w:shd w:val="clear" w:color="auto" w:fill="BCD7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zvraznn2">
    <w:name w:val="Medium Shading 1 Accent 2"/>
    <w:basedOn w:val="Normlntabulka"/>
    <w:uiPriority w:val="63"/>
    <w:rsid w:val="00766B6D"/>
    <w:pPr>
      <w:spacing w:after="0" w:line="240" w:lineRule="auto"/>
    </w:pPr>
    <w:tblPr>
      <w:tblStyleRowBandSize w:val="1"/>
      <w:tblStyleColBandSize w:val="1"/>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0" w:after="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0" w:after="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table" w:styleId="Mkatabulky">
    <w:name w:val="Table Grid"/>
    <w:basedOn w:val="Normlntabulka"/>
    <w:uiPriority w:val="39"/>
    <w:rsid w:val="00E75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2">
    <w:name w:val="Light Shading Accent 2"/>
    <w:basedOn w:val="Normlntabulka"/>
    <w:uiPriority w:val="60"/>
    <w:rsid w:val="002B7A53"/>
    <w:pPr>
      <w:spacing w:after="0" w:line="240" w:lineRule="auto"/>
    </w:pPr>
    <w:rPr>
      <w:color w:val="164676" w:themeColor="accent2" w:themeShade="BF"/>
    </w:rPr>
    <w:tblPr>
      <w:tblStyleRowBandSize w:val="1"/>
      <w:tblStyleColBandSize w:val="1"/>
      <w:tblBorders>
        <w:top w:val="single" w:sz="8" w:space="0" w:color="1E5F9F" w:themeColor="accent2"/>
        <w:bottom w:val="single" w:sz="8" w:space="0" w:color="1E5F9F" w:themeColor="accent2"/>
      </w:tblBorders>
    </w:tblPr>
    <w:tblStylePr w:type="firstRow">
      <w:pPr>
        <w:spacing w:before="0" w:after="0" w:line="240" w:lineRule="auto"/>
      </w:pPr>
      <w:rPr>
        <w:b/>
        <w:bCs/>
      </w:rPr>
      <w:tblPr/>
      <w:tcPr>
        <w:tcBorders>
          <w:top w:val="single" w:sz="8" w:space="0" w:color="1E5F9F" w:themeColor="accent2"/>
          <w:left w:val="nil"/>
          <w:bottom w:val="single" w:sz="8" w:space="0" w:color="1E5F9F" w:themeColor="accent2"/>
          <w:right w:val="nil"/>
          <w:insideH w:val="nil"/>
          <w:insideV w:val="nil"/>
        </w:tcBorders>
      </w:tcPr>
    </w:tblStylePr>
    <w:tblStylePr w:type="lastRow">
      <w:pPr>
        <w:spacing w:before="0" w:after="0" w:line="240" w:lineRule="auto"/>
      </w:pPr>
      <w:rPr>
        <w:b/>
        <w:bCs/>
      </w:rPr>
      <w:tblPr/>
      <w:tcPr>
        <w:tcBorders>
          <w:top w:val="single" w:sz="8" w:space="0" w:color="1E5F9F" w:themeColor="accent2"/>
          <w:left w:val="nil"/>
          <w:bottom w:val="single" w:sz="8" w:space="0" w:color="1E5F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7F2" w:themeFill="accent2" w:themeFillTint="3F"/>
      </w:tcPr>
    </w:tblStylePr>
    <w:tblStylePr w:type="band1Horz">
      <w:tblPr/>
      <w:tcPr>
        <w:tcBorders>
          <w:left w:val="nil"/>
          <w:right w:val="nil"/>
          <w:insideH w:val="nil"/>
          <w:insideV w:val="nil"/>
        </w:tcBorders>
        <w:shd w:val="clear" w:color="auto" w:fill="BCD7F2" w:themeFill="accent2" w:themeFillTint="3F"/>
      </w:tcPr>
    </w:tblStylePr>
  </w:style>
  <w:style w:type="table" w:styleId="Svtlmkazvraznn2">
    <w:name w:val="Light Grid Accent 2"/>
    <w:basedOn w:val="Normlntabulka"/>
    <w:uiPriority w:val="62"/>
    <w:rsid w:val="002B7A53"/>
    <w:pPr>
      <w:spacing w:after="0" w:line="240" w:lineRule="auto"/>
    </w:pPr>
    <w:tblPr>
      <w:tblStyleRowBandSize w:val="1"/>
      <w:tblStyleColBandSize w:val="1"/>
      <w:tblBorders>
        <w:top w:val="single" w:sz="8" w:space="0" w:color="1E5F9F" w:themeColor="accent2"/>
        <w:left w:val="single" w:sz="8" w:space="0" w:color="1E5F9F" w:themeColor="accent2"/>
        <w:bottom w:val="single" w:sz="8" w:space="0" w:color="1E5F9F" w:themeColor="accent2"/>
        <w:right w:val="single" w:sz="8" w:space="0" w:color="1E5F9F" w:themeColor="accent2"/>
        <w:insideH w:val="single" w:sz="8" w:space="0" w:color="1E5F9F" w:themeColor="accent2"/>
        <w:insideV w:val="single" w:sz="8" w:space="0" w:color="1E5F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F9F" w:themeColor="accent2"/>
          <w:left w:val="single" w:sz="8" w:space="0" w:color="1E5F9F" w:themeColor="accent2"/>
          <w:bottom w:val="single" w:sz="18" w:space="0" w:color="1E5F9F" w:themeColor="accent2"/>
          <w:right w:val="single" w:sz="8" w:space="0" w:color="1E5F9F" w:themeColor="accent2"/>
          <w:insideH w:val="nil"/>
          <w:insideV w:val="single" w:sz="8" w:space="0" w:color="1E5F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F9F" w:themeColor="accent2"/>
          <w:left w:val="single" w:sz="8" w:space="0" w:color="1E5F9F" w:themeColor="accent2"/>
          <w:bottom w:val="single" w:sz="8" w:space="0" w:color="1E5F9F" w:themeColor="accent2"/>
          <w:right w:val="single" w:sz="8" w:space="0" w:color="1E5F9F" w:themeColor="accent2"/>
          <w:insideH w:val="nil"/>
          <w:insideV w:val="single" w:sz="8" w:space="0" w:color="1E5F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tcPr>
    </w:tblStylePr>
    <w:tblStylePr w:type="band1Vert">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shd w:val="clear" w:color="auto" w:fill="BCD7F2" w:themeFill="accent2" w:themeFillTint="3F"/>
      </w:tcPr>
    </w:tblStylePr>
    <w:tblStylePr w:type="band1Horz">
      <w:tblPr/>
      <w:tcPr>
        <w:tcBorders>
          <w:top w:val="single" w:sz="8" w:space="0" w:color="1E5F9F" w:themeColor="accent2"/>
          <w:left w:val="single" w:sz="8" w:space="0" w:color="1E5F9F" w:themeColor="accent2"/>
          <w:bottom w:val="single" w:sz="8" w:space="0" w:color="1E5F9F" w:themeColor="accent2"/>
          <w:right w:val="single" w:sz="8" w:space="0" w:color="1E5F9F" w:themeColor="accent2"/>
          <w:insideV w:val="single" w:sz="8" w:space="0" w:color="1E5F9F" w:themeColor="accent2"/>
        </w:tcBorders>
        <w:shd w:val="clear" w:color="auto" w:fill="BCD7F2" w:themeFill="accent2" w:themeFillTint="3F"/>
      </w:tcPr>
    </w:tblStylePr>
    <w:tblStylePr w:type="band2Horz">
      <w:tblPr/>
      <w:tcPr>
        <w:tcBorders>
          <w:top w:val="single" w:sz="8" w:space="0" w:color="1E5F9F" w:themeColor="accent2"/>
          <w:left w:val="single" w:sz="8" w:space="0" w:color="1E5F9F" w:themeColor="accent2"/>
          <w:bottom w:val="single" w:sz="8" w:space="0" w:color="1E5F9F" w:themeColor="accent2"/>
          <w:right w:val="single" w:sz="8" w:space="0" w:color="1E5F9F" w:themeColor="accent2"/>
          <w:insideV w:val="single" w:sz="8" w:space="0" w:color="1E5F9F" w:themeColor="accent2"/>
        </w:tcBorders>
      </w:tcPr>
    </w:tblStylePr>
  </w:style>
  <w:style w:type="table" w:styleId="Svtlseznamzvraznn2">
    <w:name w:val="Light List Accent 2"/>
    <w:basedOn w:val="Normlntabulka"/>
    <w:uiPriority w:val="61"/>
    <w:rsid w:val="0068276F"/>
    <w:pPr>
      <w:spacing w:after="0" w:line="240" w:lineRule="auto"/>
    </w:pPr>
    <w:tblPr>
      <w:tblStyleRowBandSize w:val="1"/>
      <w:tblStyleColBandSize w:val="1"/>
      <w:tblBorders>
        <w:top w:val="single" w:sz="8" w:space="0" w:color="1E5F9F" w:themeColor="accent2"/>
        <w:left w:val="single" w:sz="8" w:space="0" w:color="1E5F9F" w:themeColor="accent2"/>
        <w:bottom w:val="single" w:sz="8" w:space="0" w:color="1E5F9F" w:themeColor="accent2"/>
        <w:right w:val="single" w:sz="8" w:space="0" w:color="1E5F9F" w:themeColor="accent2"/>
      </w:tblBorders>
    </w:tblPr>
    <w:tblStylePr w:type="firstRow">
      <w:pPr>
        <w:spacing w:before="0" w:after="0" w:line="240" w:lineRule="auto"/>
      </w:pPr>
      <w:rPr>
        <w:b/>
        <w:bCs/>
        <w:color w:val="FFFFFF" w:themeColor="background1"/>
      </w:rPr>
      <w:tblPr/>
      <w:tcPr>
        <w:shd w:val="clear" w:color="auto" w:fill="1E5F9F" w:themeFill="accent2"/>
      </w:tcPr>
    </w:tblStylePr>
    <w:tblStylePr w:type="lastRow">
      <w:pPr>
        <w:spacing w:before="0" w:after="0" w:line="240" w:lineRule="auto"/>
      </w:pPr>
      <w:rPr>
        <w:b/>
        <w:bCs/>
      </w:rPr>
      <w:tblPr/>
      <w:tcPr>
        <w:tcBorders>
          <w:top w:val="double" w:sz="6" w:space="0" w:color="1E5F9F" w:themeColor="accent2"/>
          <w:left w:val="single" w:sz="8" w:space="0" w:color="1E5F9F" w:themeColor="accent2"/>
          <w:bottom w:val="single" w:sz="8" w:space="0" w:color="1E5F9F" w:themeColor="accent2"/>
          <w:right w:val="single" w:sz="8" w:space="0" w:color="1E5F9F" w:themeColor="accent2"/>
        </w:tcBorders>
      </w:tcPr>
    </w:tblStylePr>
    <w:tblStylePr w:type="firstCol">
      <w:rPr>
        <w:b/>
        <w:bCs/>
      </w:rPr>
    </w:tblStylePr>
    <w:tblStylePr w:type="lastCol">
      <w:rPr>
        <w:b/>
        <w:bCs/>
      </w:rPr>
    </w:tblStylePr>
    <w:tblStylePr w:type="band1Vert">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tcPr>
    </w:tblStylePr>
    <w:tblStylePr w:type="band1Horz">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tcPr>
    </w:tblStylePr>
  </w:style>
  <w:style w:type="table" w:customStyle="1" w:styleId="Kalend4">
    <w:name w:val="Kalendář 4"/>
    <w:basedOn w:val="Normlntabulka"/>
    <w:uiPriority w:val="99"/>
    <w:qFormat/>
    <w:rsid w:val="004B414A"/>
    <w:pPr>
      <w:snapToGrid w:val="0"/>
      <w:spacing w:after="0" w:line="240" w:lineRule="auto"/>
    </w:pPr>
    <w:rPr>
      <w:rFonts w:asciiTheme="minorHAnsi" w:eastAsiaTheme="minorEastAsia" w:hAnsiTheme="minorHAnsi" w:cstheme="minorBidi"/>
      <w:b/>
      <w:color w:val="D9D9D9" w:themeColor="background1" w:themeShade="D9"/>
      <w:sz w:val="16"/>
      <w:lang w:eastAsia="cs-CZ"/>
    </w:rPr>
    <w:tblPr>
      <w:tblStyleRowBandSize w:val="1"/>
      <w:tblBorders>
        <w:top w:val="single" w:sz="4" w:space="0" w:color="1E5F9F" w:themeColor="accent2"/>
        <w:left w:val="single" w:sz="4" w:space="0" w:color="1E5F9F" w:themeColor="accent2"/>
        <w:bottom w:val="single" w:sz="4" w:space="0" w:color="1E5F9F" w:themeColor="accent2"/>
        <w:right w:val="single" w:sz="4" w:space="0" w:color="1E5F9F" w:themeColor="accent2"/>
      </w:tblBorders>
    </w:tblPr>
    <w:tcPr>
      <w:shd w:val="clear" w:color="auto" w:fill="234F77"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paragraph" w:styleId="Normlnweb">
    <w:name w:val="Normal (Web)"/>
    <w:basedOn w:val="Normln"/>
    <w:uiPriority w:val="99"/>
    <w:unhideWhenUsed/>
    <w:rsid w:val="00131005"/>
    <w:pPr>
      <w:spacing w:before="225" w:after="225" w:line="240" w:lineRule="auto"/>
      <w:jc w:val="both"/>
    </w:pPr>
    <w:rPr>
      <w:rFonts w:ascii="Times New Roman" w:eastAsia="Times New Roman" w:hAnsi="Times New Roman" w:cs="Times New Roman"/>
      <w:sz w:val="24"/>
      <w:szCs w:val="24"/>
      <w:lang w:eastAsia="cs-CZ"/>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131005"/>
  </w:style>
  <w:style w:type="character" w:customStyle="1" w:styleId="cislo1">
    <w:name w:val="cislo1"/>
    <w:rsid w:val="00131005"/>
    <w:rPr>
      <w:rFonts w:ascii="Verdana" w:hAnsi="Verdana" w:hint="default"/>
      <w:b/>
      <w:bCs/>
      <w:i w:val="0"/>
      <w:iCs w:val="0"/>
      <w:strike w:val="0"/>
      <w:dstrike w:val="0"/>
      <w:color w:val="000000"/>
      <w:sz w:val="18"/>
      <w:szCs w:val="18"/>
      <w:u w:val="none"/>
      <w:effect w:val="none"/>
    </w:rPr>
  </w:style>
  <w:style w:type="paragraph" w:styleId="Zkladntextodsazen">
    <w:name w:val="Body Text Indent"/>
    <w:basedOn w:val="Normln"/>
    <w:link w:val="ZkladntextodsazenChar"/>
    <w:rsid w:val="00131005"/>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131005"/>
    <w:rPr>
      <w:rFonts w:ascii="Times New Roman" w:eastAsia="Times New Roman" w:hAnsi="Times New Roman" w:cs="Times New Roman"/>
      <w:sz w:val="24"/>
      <w:szCs w:val="24"/>
    </w:rPr>
  </w:style>
  <w:style w:type="paragraph" w:styleId="Zkladntext2">
    <w:name w:val="Body Text 2"/>
    <w:basedOn w:val="Normln"/>
    <w:link w:val="Zkladntext2Char"/>
    <w:rsid w:val="00131005"/>
    <w:pPr>
      <w:spacing w:after="0" w:line="240" w:lineRule="auto"/>
      <w:jc w:val="both"/>
    </w:pPr>
    <w:rPr>
      <w:rFonts w:ascii="Bookman Old Style" w:eastAsia="Times New Roman" w:hAnsi="Bookman Old Style" w:cs="Times New Roman"/>
      <w:sz w:val="24"/>
      <w:szCs w:val="24"/>
    </w:rPr>
  </w:style>
  <w:style w:type="character" w:customStyle="1" w:styleId="Zkladntext2Char">
    <w:name w:val="Základní text 2 Char"/>
    <w:basedOn w:val="Standardnpsmoodstavce"/>
    <w:link w:val="Zkladntext2"/>
    <w:rsid w:val="00131005"/>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131005"/>
    <w:pPr>
      <w:tabs>
        <w:tab w:val="num" w:pos="170"/>
      </w:tabs>
      <w:spacing w:before="60" w:after="80" w:line="240" w:lineRule="auto"/>
      <w:ind w:left="170"/>
    </w:pPr>
    <w:rPr>
      <w:rFonts w:ascii="Arial" w:eastAsia="Times New Roman"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131005"/>
    <w:rPr>
      <w:rFonts w:ascii="Arial" w:eastAsia="Times New Roman" w:hAnsi="Arial" w:cs="Arial"/>
      <w:bCs/>
      <w:snapToGrid w:val="0"/>
      <w:sz w:val="20"/>
      <w:szCs w:val="17"/>
      <w:lang w:eastAsia="cs-CZ"/>
    </w:rPr>
  </w:style>
  <w:style w:type="paragraph" w:customStyle="1" w:styleId="Normln11">
    <w:name w:val="Normální 11"/>
    <w:basedOn w:val="Normln"/>
    <w:rsid w:val="00131005"/>
    <w:pPr>
      <w:spacing w:after="0" w:line="240" w:lineRule="auto"/>
    </w:pPr>
    <w:rPr>
      <w:rFonts w:ascii="Arial" w:eastAsia="Times New Roman" w:hAnsi="Arial" w:cs="Times New Roman"/>
      <w:szCs w:val="24"/>
      <w:lang w:eastAsia="cs-CZ"/>
    </w:rPr>
  </w:style>
  <w:style w:type="character" w:styleId="Odkaznakoment">
    <w:name w:val="annotation reference"/>
    <w:basedOn w:val="Standardnpsmoodstavce"/>
    <w:unhideWhenUsed/>
    <w:rsid w:val="00131005"/>
    <w:rPr>
      <w:sz w:val="16"/>
      <w:szCs w:val="16"/>
    </w:rPr>
  </w:style>
  <w:style w:type="paragraph" w:styleId="Textkomente">
    <w:name w:val="annotation text"/>
    <w:basedOn w:val="Normln"/>
    <w:link w:val="TextkomenteChar"/>
    <w:uiPriority w:val="99"/>
    <w:unhideWhenUsed/>
    <w:rsid w:val="00131005"/>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13100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unhideWhenUsed/>
    <w:rsid w:val="00131005"/>
    <w:rPr>
      <w:b/>
      <w:bCs/>
    </w:rPr>
  </w:style>
  <w:style w:type="character" w:customStyle="1" w:styleId="PedmtkomenteChar">
    <w:name w:val="Předmět komentáře Char"/>
    <w:basedOn w:val="TextkomenteChar"/>
    <w:link w:val="Pedmtkomente"/>
    <w:uiPriority w:val="99"/>
    <w:rsid w:val="00131005"/>
    <w:rPr>
      <w:rFonts w:ascii="Times New Roman" w:eastAsia="Times New Roman" w:hAnsi="Times New Roman" w:cs="Times New Roman"/>
      <w:b/>
      <w:bCs/>
      <w:sz w:val="20"/>
      <w:szCs w:val="20"/>
    </w:rPr>
  </w:style>
  <w:style w:type="paragraph" w:styleId="Revize">
    <w:name w:val="Revision"/>
    <w:hidden/>
    <w:uiPriority w:val="99"/>
    <w:semiHidden/>
    <w:rsid w:val="00131005"/>
    <w:pPr>
      <w:spacing w:after="0" w:line="240" w:lineRule="auto"/>
    </w:pPr>
    <w:rPr>
      <w:rFonts w:ascii="Times New Roman" w:eastAsia="Times New Roman" w:hAnsi="Times New Roman" w:cs="Times New Roman"/>
      <w:sz w:val="24"/>
      <w:szCs w:val="24"/>
    </w:rPr>
  </w:style>
  <w:style w:type="paragraph" w:styleId="Textpoznpodarou">
    <w:name w:val="footnote text"/>
    <w:aliases w:val="Text poznámky pod čiarou 007,Footnote,pozn. pod čarou,Schriftart: 9 pt,Schriftart: 10 pt,Schriftart: 8 pt,Podrozdział,Podrozdzia3, Char1,Char1"/>
    <w:basedOn w:val="Normln"/>
    <w:link w:val="TextpoznpodarouChar"/>
    <w:uiPriority w:val="99"/>
    <w:unhideWhenUsed/>
    <w:qFormat/>
    <w:rsid w:val="00131005"/>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 Char1 Char,Char1 Char"/>
    <w:basedOn w:val="Standardnpsmoodstavce"/>
    <w:link w:val="Textpoznpodarou"/>
    <w:uiPriority w:val="99"/>
    <w:qFormat/>
    <w:rsid w:val="00131005"/>
    <w:rPr>
      <w:rFonts w:ascii="Times New Roman" w:eastAsia="Times New Roman" w:hAnsi="Times New Roman" w:cs="Times New Roman"/>
      <w:sz w:val="20"/>
      <w:szCs w:val="20"/>
    </w:rPr>
  </w:style>
  <w:style w:type="character" w:styleId="Znakapoznpodarou">
    <w:name w:val="footnote reference"/>
    <w:aliases w:val="PGI Fußnote Ziffer"/>
    <w:basedOn w:val="Standardnpsmoodstavce"/>
    <w:uiPriority w:val="99"/>
    <w:unhideWhenUsed/>
    <w:qFormat/>
    <w:rsid w:val="00131005"/>
    <w:rPr>
      <w:vertAlign w:val="superscript"/>
    </w:rPr>
  </w:style>
  <w:style w:type="character" w:customStyle="1" w:styleId="st">
    <w:name w:val="st"/>
    <w:basedOn w:val="Standardnpsmoodstavce"/>
    <w:rsid w:val="00131005"/>
  </w:style>
  <w:style w:type="table" w:customStyle="1" w:styleId="Mkatabulky1">
    <w:name w:val="Mřížka tabulky1"/>
    <w:basedOn w:val="Normlntabulka"/>
    <w:next w:val="Mkatabulky"/>
    <w:uiPriority w:val="99"/>
    <w:rsid w:val="0013100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uiPriority w:val="99"/>
    <w:rsid w:val="00131005"/>
    <w:pPr>
      <w:numPr>
        <w:ilvl w:val="6"/>
        <w:numId w:val="1"/>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paragraph" w:customStyle="1" w:styleId="Textbodu">
    <w:name w:val="Text bodu"/>
    <w:basedOn w:val="Normln"/>
    <w:uiPriority w:val="99"/>
    <w:rsid w:val="00131005"/>
    <w:pPr>
      <w:numPr>
        <w:ilvl w:val="8"/>
        <w:numId w:val="1"/>
      </w:numPr>
      <w:spacing w:after="0" w:line="240" w:lineRule="auto"/>
      <w:jc w:val="both"/>
      <w:outlineLvl w:val="8"/>
    </w:pPr>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131005"/>
    <w:pPr>
      <w:numPr>
        <w:ilvl w:val="7"/>
        <w:numId w:val="1"/>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NADPIS2">
    <w:name w:val="NADPIS2"/>
    <w:basedOn w:val="Nadpis20"/>
    <w:uiPriority w:val="99"/>
    <w:rsid w:val="00131005"/>
    <w:pPr>
      <w:keepNext/>
      <w:numPr>
        <w:ilvl w:val="1"/>
        <w:numId w:val="1"/>
      </w:numPr>
      <w:tabs>
        <w:tab w:val="clear" w:pos="425"/>
      </w:tabs>
      <w:spacing w:before="240" w:after="60" w:line="240" w:lineRule="auto"/>
      <w:ind w:left="1788" w:hanging="360"/>
    </w:pPr>
    <w:rPr>
      <w:rFonts w:ascii="Times New Roman" w:eastAsia="Times New Roman" w:hAnsi="Times New Roman" w:cs="Times New Roman"/>
      <w:caps/>
      <w:lang w:val="fr-FR"/>
    </w:rPr>
  </w:style>
  <w:style w:type="paragraph" w:styleId="Zkladntext">
    <w:name w:val="Body Text"/>
    <w:aliases w:val="subtitle2,Základní tZákladní text,Body Text"/>
    <w:basedOn w:val="Normln"/>
    <w:link w:val="ZkladntextChar"/>
    <w:rsid w:val="0013100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131005"/>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unhideWhenUsed/>
    <w:rsid w:val="00131005"/>
    <w:pPr>
      <w:spacing w:after="120" w:line="480" w:lineRule="auto"/>
      <w:ind w:left="283"/>
    </w:pPr>
    <w:rPr>
      <w:rFonts w:asciiTheme="minorHAnsi" w:eastAsiaTheme="minorHAnsi" w:hAnsiTheme="minorHAnsi" w:cstheme="minorBidi"/>
    </w:rPr>
  </w:style>
  <w:style w:type="character" w:customStyle="1" w:styleId="Zkladntextodsazen2Char">
    <w:name w:val="Základní text odsazený 2 Char"/>
    <w:basedOn w:val="Standardnpsmoodstavce"/>
    <w:link w:val="Zkladntextodsazen2"/>
    <w:rsid w:val="00131005"/>
    <w:rPr>
      <w:rFonts w:asciiTheme="minorHAnsi" w:eastAsiaTheme="minorHAnsi" w:hAnsiTheme="minorHAnsi" w:cstheme="minorBidi"/>
    </w:rPr>
  </w:style>
  <w:style w:type="paragraph" w:customStyle="1" w:styleId="Import5">
    <w:name w:val="Import 5"/>
    <w:basedOn w:val="Normln"/>
    <w:uiPriority w:val="99"/>
    <w:rsid w:val="0013100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Smlouva-eslo">
    <w:name w:val="Smlouva-eíslo"/>
    <w:basedOn w:val="Normln"/>
    <w:uiPriority w:val="99"/>
    <w:rsid w:val="00131005"/>
    <w:pPr>
      <w:widowControl w:val="0"/>
      <w:spacing w:before="120" w:after="0" w:line="240" w:lineRule="atLeast"/>
      <w:jc w:val="both"/>
    </w:pPr>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131005"/>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lolnkuSmlouvy">
    <w:name w:val="ČísloČlánkuSmlouvy"/>
    <w:basedOn w:val="Normln"/>
    <w:next w:val="Normln"/>
    <w:uiPriority w:val="99"/>
    <w:rsid w:val="00131005"/>
    <w:pPr>
      <w:keepNext/>
      <w:spacing w:before="240" w:after="0" w:line="240" w:lineRule="auto"/>
      <w:jc w:val="center"/>
    </w:pPr>
    <w:rPr>
      <w:rFonts w:ascii="Times New Roman" w:eastAsia="Times New Roman" w:hAnsi="Times New Roman" w:cs="Times New Roman"/>
      <w:b/>
      <w:sz w:val="24"/>
      <w:szCs w:val="20"/>
      <w:lang w:eastAsia="cs-CZ"/>
    </w:rPr>
  </w:style>
  <w:style w:type="paragraph" w:customStyle="1" w:styleId="OdstavecSmlouvy">
    <w:name w:val="OdstavecSmlouvy"/>
    <w:basedOn w:val="Normln"/>
    <w:uiPriority w:val="99"/>
    <w:rsid w:val="00131005"/>
    <w:pPr>
      <w:keepLines/>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Smlouva-slo">
    <w:name w:val="Smlouva-číslo"/>
    <w:basedOn w:val="Normln"/>
    <w:uiPriority w:val="99"/>
    <w:rsid w:val="00131005"/>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customStyle="1" w:styleId="Smlouva3">
    <w:name w:val="Smlouva3"/>
    <w:basedOn w:val="Normln"/>
    <w:uiPriority w:val="99"/>
    <w:rsid w:val="00131005"/>
    <w:pPr>
      <w:widowControl w:val="0"/>
      <w:spacing w:before="120" w:after="0" w:line="240" w:lineRule="auto"/>
      <w:jc w:val="both"/>
    </w:pPr>
    <w:rPr>
      <w:rFonts w:ascii="Times New Roman" w:eastAsia="Times New Roman" w:hAnsi="Times New Roman" w:cs="Times New Roman"/>
      <w:snapToGrid w:val="0"/>
      <w:sz w:val="24"/>
      <w:szCs w:val="20"/>
      <w:lang w:eastAsia="cs-CZ"/>
    </w:rPr>
  </w:style>
  <w:style w:type="paragraph" w:customStyle="1" w:styleId="CharCharChar">
    <w:name w:val="Char Char Char"/>
    <w:basedOn w:val="Normln"/>
    <w:rsid w:val="00131005"/>
    <w:pPr>
      <w:spacing w:after="160" w:line="240" w:lineRule="exact"/>
    </w:pPr>
    <w:rPr>
      <w:rFonts w:ascii="Verdana" w:eastAsia="Times New Roman" w:hAnsi="Verdana" w:cs="Verdana"/>
      <w:sz w:val="20"/>
      <w:szCs w:val="20"/>
      <w:lang w:val="en-US"/>
    </w:rPr>
  </w:style>
  <w:style w:type="paragraph" w:customStyle="1" w:styleId="Odstavecseseznamem1">
    <w:name w:val="Odstavec se seznamem1"/>
    <w:basedOn w:val="Normln"/>
    <w:uiPriority w:val="99"/>
    <w:rsid w:val="00131005"/>
    <w:pPr>
      <w:ind w:left="720"/>
    </w:pPr>
    <w:rPr>
      <w:rFonts w:ascii="Calibri" w:eastAsia="Times New Roman" w:hAnsi="Calibri" w:cs="Times New Roman"/>
    </w:rPr>
  </w:style>
  <w:style w:type="paragraph" w:customStyle="1" w:styleId="Body">
    <w:name w:val="Body"/>
    <w:uiPriority w:val="99"/>
    <w:rsid w:val="00131005"/>
    <w:pPr>
      <w:spacing w:after="0" w:line="240" w:lineRule="auto"/>
    </w:pPr>
    <w:rPr>
      <w:rFonts w:ascii="Helvetica" w:eastAsia="ヒラギノ角ゴ Pro W3" w:hAnsi="Helvetica" w:cs="Times New Roman"/>
      <w:color w:val="000000"/>
      <w:sz w:val="24"/>
      <w:szCs w:val="20"/>
      <w:lang w:val="en-US" w:eastAsia="zh-CN"/>
    </w:rPr>
  </w:style>
  <w:style w:type="paragraph" w:customStyle="1" w:styleId="normln1">
    <w:name w:val="normln1"/>
    <w:basedOn w:val="Normln"/>
    <w:uiPriority w:val="99"/>
    <w:rsid w:val="00131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nSoD">
    <w:name w:val="Normální SoD"/>
    <w:basedOn w:val="Normln"/>
    <w:uiPriority w:val="99"/>
    <w:rsid w:val="00131005"/>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paragraph" w:styleId="Textvbloku">
    <w:name w:val="Block Text"/>
    <w:basedOn w:val="Normln"/>
    <w:rsid w:val="00131005"/>
    <w:pPr>
      <w:overflowPunct w:val="0"/>
      <w:autoSpaceDE w:val="0"/>
      <w:autoSpaceDN w:val="0"/>
      <w:adjustRightInd w:val="0"/>
      <w:spacing w:after="120" w:line="240" w:lineRule="auto"/>
      <w:ind w:left="-142" w:right="-284"/>
      <w:jc w:val="both"/>
      <w:textAlignment w:val="baseline"/>
    </w:pPr>
    <w:rPr>
      <w:rFonts w:ascii="Arial" w:eastAsia="Times New Roman" w:hAnsi="Arial" w:cs="Arial"/>
      <w:lang w:eastAsia="cs-CZ"/>
    </w:rPr>
  </w:style>
  <w:style w:type="paragraph" w:customStyle="1" w:styleId="text">
    <w:name w:val="text"/>
    <w:uiPriority w:val="99"/>
    <w:rsid w:val="00131005"/>
    <w:pPr>
      <w:widowControl w:val="0"/>
      <w:spacing w:before="240" w:after="0" w:line="240" w:lineRule="exact"/>
      <w:jc w:val="both"/>
    </w:pPr>
    <w:rPr>
      <w:rFonts w:ascii="Arial" w:eastAsia="Times New Roman" w:hAnsi="Arial" w:cs="Times New Roman"/>
      <w:snapToGrid w:val="0"/>
      <w:sz w:val="24"/>
      <w:szCs w:val="20"/>
      <w:lang w:eastAsia="cs-CZ"/>
    </w:rPr>
  </w:style>
  <w:style w:type="paragraph" w:styleId="Obsah3">
    <w:name w:val="toc 3"/>
    <w:basedOn w:val="Normln"/>
    <w:next w:val="Normln"/>
    <w:autoRedefine/>
    <w:uiPriority w:val="39"/>
    <w:rsid w:val="001D0069"/>
    <w:pPr>
      <w:tabs>
        <w:tab w:val="right" w:leader="dot" w:pos="9062"/>
      </w:tabs>
      <w:spacing w:after="0" w:line="240" w:lineRule="auto"/>
      <w:ind w:left="440"/>
    </w:pPr>
    <w:rPr>
      <w:rFonts w:ascii="Times New Roman" w:eastAsia="Times New Roman" w:hAnsi="Times New Roman" w:cs="Times New Roman"/>
      <w:color w:val="000000"/>
      <w:lang w:eastAsia="cs-CZ"/>
    </w:rPr>
  </w:style>
  <w:style w:type="paragraph" w:styleId="FormtovanvHTML">
    <w:name w:val="HTML Preformatted"/>
    <w:basedOn w:val="Normln"/>
    <w:link w:val="FormtovanvHTMLChar"/>
    <w:uiPriority w:val="99"/>
    <w:unhideWhenUsed/>
    <w:rsid w:val="00131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cs-CZ"/>
    </w:rPr>
  </w:style>
  <w:style w:type="character" w:customStyle="1" w:styleId="FormtovanvHTMLChar">
    <w:name w:val="Formátovaný v HTML Char"/>
    <w:basedOn w:val="Standardnpsmoodstavce"/>
    <w:link w:val="FormtovanvHTML"/>
    <w:uiPriority w:val="99"/>
    <w:rsid w:val="00131005"/>
    <w:rPr>
      <w:rFonts w:ascii="Courier New" w:eastAsia="Times New Roman" w:hAnsi="Courier New" w:cs="Times New Roman"/>
      <w:color w:val="000000"/>
      <w:sz w:val="20"/>
      <w:szCs w:val="20"/>
      <w:lang w:eastAsia="cs-CZ"/>
    </w:rPr>
  </w:style>
  <w:style w:type="character" w:customStyle="1" w:styleId="StylArial">
    <w:name w:val="Styl Arial"/>
    <w:rsid w:val="00131005"/>
    <w:rPr>
      <w:rFonts w:ascii="Arial" w:hAnsi="Arial"/>
    </w:rPr>
  </w:style>
  <w:style w:type="paragraph" w:customStyle="1" w:styleId="uvod">
    <w:name w:val="uvod"/>
    <w:basedOn w:val="Normln"/>
    <w:uiPriority w:val="99"/>
    <w:rsid w:val="00131005"/>
    <w:pPr>
      <w:spacing w:after="100" w:afterAutospacing="1" w:line="240" w:lineRule="auto"/>
    </w:pPr>
    <w:rPr>
      <w:rFonts w:ascii="Times New Roman" w:eastAsia="Times New Roman" w:hAnsi="Times New Roman" w:cs="Times New Roman"/>
      <w:b/>
      <w:bCs/>
      <w:color w:val="343434"/>
      <w:sz w:val="24"/>
      <w:szCs w:val="24"/>
      <w:lang w:eastAsia="cs-CZ"/>
    </w:rPr>
  </w:style>
  <w:style w:type="paragraph" w:customStyle="1" w:styleId="Default">
    <w:name w:val="Default"/>
    <w:link w:val="DefaultChar"/>
    <w:rsid w:val="001310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rsid w:val="00131005"/>
  </w:style>
  <w:style w:type="paragraph" w:styleId="Zkladntext3">
    <w:name w:val="Body Text 3"/>
    <w:basedOn w:val="Normln"/>
    <w:link w:val="Zkladntext3Char"/>
    <w:rsid w:val="00131005"/>
    <w:pPr>
      <w:spacing w:after="120" w:line="240" w:lineRule="auto"/>
    </w:pPr>
    <w:rPr>
      <w:rFonts w:ascii="Times New Roman" w:eastAsia="Times New Roman" w:hAnsi="Times New Roman" w:cs="Times New Roman"/>
      <w:color w:val="000000"/>
      <w:sz w:val="16"/>
      <w:szCs w:val="16"/>
      <w:lang w:eastAsia="cs-CZ"/>
    </w:rPr>
  </w:style>
  <w:style w:type="character" w:customStyle="1" w:styleId="Zkladntext3Char">
    <w:name w:val="Základní text 3 Char"/>
    <w:basedOn w:val="Standardnpsmoodstavce"/>
    <w:link w:val="Zkladntext3"/>
    <w:rsid w:val="00131005"/>
    <w:rPr>
      <w:rFonts w:ascii="Times New Roman" w:eastAsia="Times New Roman" w:hAnsi="Times New Roman" w:cs="Times New Roman"/>
      <w:color w:val="000000"/>
      <w:sz w:val="16"/>
      <w:szCs w:val="16"/>
      <w:lang w:eastAsia="cs-CZ"/>
    </w:rPr>
  </w:style>
  <w:style w:type="paragraph" w:customStyle="1" w:styleId="NormlnIMP">
    <w:name w:val="Normální_IMP"/>
    <w:basedOn w:val="Normln"/>
    <w:uiPriority w:val="99"/>
    <w:rsid w:val="00131005"/>
    <w:pPr>
      <w:suppressAutoHyphens/>
      <w:overflowPunct w:val="0"/>
      <w:autoSpaceDE w:val="0"/>
      <w:autoSpaceDN w:val="0"/>
      <w:adjustRightInd w:val="0"/>
      <w:spacing w:after="0" w:line="230" w:lineRule="auto"/>
      <w:textAlignment w:val="baseline"/>
    </w:pPr>
    <w:rPr>
      <w:rFonts w:ascii="Times New Roman" w:eastAsia="Times New Roman" w:hAnsi="Times New Roman" w:cs="Times New Roman"/>
      <w:sz w:val="20"/>
      <w:szCs w:val="20"/>
      <w:lang w:eastAsia="cs-CZ"/>
    </w:rPr>
  </w:style>
  <w:style w:type="character" w:customStyle="1" w:styleId="download-sekce-akt1">
    <w:name w:val="download-sekce-akt1"/>
    <w:rsid w:val="00131005"/>
    <w:rPr>
      <w:b/>
      <w:bCs/>
    </w:rPr>
  </w:style>
  <w:style w:type="table" w:styleId="Jednoduchtabulka1">
    <w:name w:val="Table Simple 1"/>
    <w:basedOn w:val="Normlntabulka"/>
    <w:rsid w:val="00131005"/>
    <w:pPr>
      <w:spacing w:after="0" w:line="240" w:lineRule="auto"/>
    </w:pPr>
    <w:rPr>
      <w:rFonts w:ascii="Times New Roman" w:eastAsia="Times New Roman" w:hAnsi="Times New Roman" w:cs="Times New Roman"/>
      <w:sz w:val="20"/>
      <w:szCs w:val="20"/>
      <w:lang w:eastAsia="cs-C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vtlstnovnzvraznn11">
    <w:name w:val="Světlé stínování – zvýraznění 11"/>
    <w:basedOn w:val="Normlntabulka"/>
    <w:uiPriority w:val="60"/>
    <w:rsid w:val="00131005"/>
    <w:pPr>
      <w:spacing w:after="0" w:line="240" w:lineRule="auto"/>
    </w:pPr>
    <w:rPr>
      <w:rFonts w:ascii="Times New Roman" w:eastAsia="Times New Roman" w:hAnsi="Times New Roman" w:cs="Times New Roman"/>
      <w:color w:val="365F91"/>
      <w:sz w:val="20"/>
      <w:szCs w:val="20"/>
      <w:lang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Obsah5">
    <w:name w:val="toc 5"/>
    <w:basedOn w:val="Normln"/>
    <w:next w:val="Normln"/>
    <w:autoRedefine/>
    <w:uiPriority w:val="39"/>
    <w:rsid w:val="00131005"/>
    <w:pPr>
      <w:spacing w:after="0" w:line="240" w:lineRule="auto"/>
      <w:ind w:left="880"/>
    </w:pPr>
    <w:rPr>
      <w:rFonts w:ascii="Times New Roman" w:eastAsia="Times New Roman" w:hAnsi="Times New Roman" w:cs="Times New Roman"/>
      <w:color w:val="000000"/>
      <w:lang w:eastAsia="cs-CZ"/>
    </w:rPr>
  </w:style>
  <w:style w:type="paragraph" w:styleId="Obsah4">
    <w:name w:val="toc 4"/>
    <w:basedOn w:val="Normln"/>
    <w:next w:val="Normln"/>
    <w:autoRedefine/>
    <w:uiPriority w:val="39"/>
    <w:rsid w:val="00131005"/>
    <w:pPr>
      <w:spacing w:after="0" w:line="240" w:lineRule="auto"/>
      <w:ind w:left="660"/>
    </w:pPr>
    <w:rPr>
      <w:rFonts w:ascii="Times New Roman" w:eastAsia="Times New Roman" w:hAnsi="Times New Roman" w:cs="Times New Roman"/>
      <w:color w:val="000000"/>
      <w:lang w:eastAsia="cs-CZ"/>
    </w:rPr>
  </w:style>
  <w:style w:type="paragraph" w:customStyle="1" w:styleId="nadpis10">
    <w:name w:val="nadpis1"/>
    <w:basedOn w:val="Normln"/>
    <w:uiPriority w:val="99"/>
    <w:rsid w:val="00131005"/>
    <w:pPr>
      <w:spacing w:after="0" w:line="240" w:lineRule="auto"/>
      <w:jc w:val="center"/>
    </w:pPr>
    <w:rPr>
      <w:rFonts w:ascii="Times New Roman" w:eastAsia="Times New Roman" w:hAnsi="Times New Roman" w:cs="Times New Roman"/>
      <w:b/>
      <w:sz w:val="36"/>
      <w:szCs w:val="36"/>
      <w:lang w:eastAsia="cs-CZ"/>
    </w:rPr>
  </w:style>
  <w:style w:type="character" w:customStyle="1" w:styleId="coursecode">
    <w:name w:val="course_code"/>
    <w:basedOn w:val="Standardnpsmoodstavce"/>
    <w:rsid w:val="00131005"/>
  </w:style>
  <w:style w:type="table" w:styleId="Svtlmka">
    <w:name w:val="Light Grid"/>
    <w:basedOn w:val="Normlntabulka"/>
    <w:uiPriority w:val="62"/>
    <w:rsid w:val="00131005"/>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1">
    <w:name w:val="st1"/>
    <w:basedOn w:val="Standardnpsmoodstavce"/>
    <w:rsid w:val="00131005"/>
  </w:style>
  <w:style w:type="paragraph" w:customStyle="1" w:styleId="WW-Zkladntextodsazen3">
    <w:name w:val="WW-Základní text odsazený 3"/>
    <w:basedOn w:val="Normln"/>
    <w:uiPriority w:val="99"/>
    <w:rsid w:val="00131005"/>
    <w:pPr>
      <w:widowControl w:val="0"/>
      <w:spacing w:after="0" w:line="240" w:lineRule="auto"/>
      <w:ind w:left="765"/>
      <w:jc w:val="both"/>
    </w:pPr>
    <w:rPr>
      <w:rFonts w:ascii="Times New Roman" w:eastAsia="Times New Roman" w:hAnsi="Times New Roman" w:cs="Times New Roman"/>
      <w:sz w:val="24"/>
      <w:szCs w:val="20"/>
      <w:lang w:eastAsia="cs-CZ"/>
    </w:rPr>
  </w:style>
  <w:style w:type="paragraph" w:customStyle="1" w:styleId="BodyA">
    <w:name w:val="Body A"/>
    <w:uiPriority w:val="99"/>
    <w:rsid w:val="00131005"/>
    <w:pPr>
      <w:spacing w:after="0" w:line="240" w:lineRule="auto"/>
    </w:pPr>
    <w:rPr>
      <w:rFonts w:ascii="Helvetica" w:eastAsia="ヒラギノ角ゴ Pro W3" w:hAnsi="Helvetica" w:cs="Times New Roman"/>
      <w:color w:val="000000"/>
      <w:sz w:val="24"/>
      <w:szCs w:val="20"/>
      <w:lang w:val="en-US" w:eastAsia="cs-CZ"/>
    </w:rPr>
  </w:style>
  <w:style w:type="paragraph" w:customStyle="1" w:styleId="FreeFormA">
    <w:name w:val="Free Form A"/>
    <w:uiPriority w:val="99"/>
    <w:rsid w:val="00131005"/>
    <w:pPr>
      <w:spacing w:after="0" w:line="240" w:lineRule="auto"/>
    </w:pPr>
    <w:rPr>
      <w:rFonts w:ascii="Times New Roman" w:eastAsia="ヒラギノ角ゴ Pro W3" w:hAnsi="Times New Roman" w:cs="Times New Roman"/>
      <w:color w:val="000000"/>
      <w:sz w:val="20"/>
      <w:szCs w:val="20"/>
      <w:lang w:eastAsia="cs-CZ"/>
    </w:rPr>
  </w:style>
  <w:style w:type="paragraph" w:customStyle="1" w:styleId="Textnadpis1">
    <w:name w:val="Text nadpis1"/>
    <w:basedOn w:val="Normln"/>
    <w:next w:val="Normln"/>
    <w:link w:val="Textnadpis1CharChar"/>
    <w:rsid w:val="00131005"/>
    <w:pPr>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lang w:eastAsia="cs-CZ"/>
    </w:rPr>
  </w:style>
  <w:style w:type="character" w:customStyle="1" w:styleId="Textnadpis1CharChar">
    <w:name w:val="Text nadpis1 Char Char"/>
    <w:link w:val="Textnadpis1"/>
    <w:rsid w:val="00131005"/>
    <w:rPr>
      <w:rFonts w:ascii="Arial" w:eastAsia="Times New Roman" w:hAnsi="Arial" w:cs="Times New Roman"/>
      <w:b/>
      <w:bCs/>
      <w:sz w:val="28"/>
      <w:szCs w:val="24"/>
      <w:lang w:eastAsia="cs-CZ"/>
    </w:rPr>
  </w:style>
  <w:style w:type="paragraph" w:customStyle="1" w:styleId="Textodrkaa">
    <w:name w:val="Text odrážka a"/>
    <w:aliases w:val="b"/>
    <w:basedOn w:val="Normln"/>
    <w:uiPriority w:val="99"/>
    <w:rsid w:val="00131005"/>
    <w:pPr>
      <w:numPr>
        <w:numId w:val="2"/>
      </w:numPr>
      <w:overflowPunct w:val="0"/>
      <w:autoSpaceDE w:val="0"/>
      <w:autoSpaceDN w:val="0"/>
      <w:adjustRightInd w:val="0"/>
      <w:spacing w:before="40" w:after="40" w:line="240" w:lineRule="auto"/>
      <w:textAlignment w:val="baseline"/>
    </w:pPr>
    <w:rPr>
      <w:rFonts w:ascii="Arial" w:eastAsia="Times New Roman" w:hAnsi="Arial" w:cs="Times New Roman"/>
      <w:sz w:val="20"/>
      <w:szCs w:val="17"/>
      <w:lang w:eastAsia="cs-CZ"/>
    </w:rPr>
  </w:style>
  <w:style w:type="paragraph" w:customStyle="1" w:styleId="Text0">
    <w:name w:val="Text"/>
    <w:basedOn w:val="Normln"/>
    <w:uiPriority w:val="99"/>
    <w:rsid w:val="00131005"/>
    <w:pPr>
      <w:spacing w:after="120" w:line="240" w:lineRule="auto"/>
      <w:ind w:left="170"/>
    </w:pPr>
    <w:rPr>
      <w:rFonts w:ascii="Arial" w:eastAsia="Times New Roman" w:hAnsi="Arial" w:cs="Times New Roman"/>
      <w:snapToGrid w:val="0"/>
      <w:szCs w:val="20"/>
      <w:lang w:eastAsia="cs-CZ"/>
    </w:rPr>
  </w:style>
  <w:style w:type="paragraph" w:customStyle="1" w:styleId="Normlnslovan">
    <w:name w:val="Normální číslovaný"/>
    <w:basedOn w:val="Normln"/>
    <w:rsid w:val="00131005"/>
    <w:pPr>
      <w:tabs>
        <w:tab w:val="num" w:pos="792"/>
      </w:tabs>
      <w:spacing w:after="120" w:line="240" w:lineRule="auto"/>
      <w:ind w:left="792" w:hanging="432"/>
    </w:pPr>
    <w:rPr>
      <w:rFonts w:ascii="Times New Roman" w:eastAsia="Times New Roman" w:hAnsi="Times New Roman" w:cs="Times New Roman"/>
      <w:szCs w:val="24"/>
      <w:lang w:eastAsia="cs-CZ"/>
    </w:rPr>
  </w:style>
  <w:style w:type="paragraph" w:customStyle="1" w:styleId="odrkyChar">
    <w:name w:val="odrážky Char"/>
    <w:basedOn w:val="Zkladntextodsazen"/>
    <w:uiPriority w:val="99"/>
    <w:rsid w:val="00131005"/>
    <w:pPr>
      <w:spacing w:before="120"/>
      <w:ind w:left="0"/>
      <w:jc w:val="both"/>
    </w:pPr>
    <w:rPr>
      <w:rFonts w:ascii="Arial" w:hAnsi="Arial" w:cs="Arial"/>
      <w:sz w:val="22"/>
      <w:szCs w:val="22"/>
      <w:lang w:eastAsia="cs-CZ"/>
    </w:rPr>
  </w:style>
  <w:style w:type="paragraph" w:styleId="Seznamsodrkami2">
    <w:name w:val="List Bullet 2"/>
    <w:basedOn w:val="Normln"/>
    <w:autoRedefine/>
    <w:uiPriority w:val="99"/>
    <w:rsid w:val="00131005"/>
    <w:pPr>
      <w:numPr>
        <w:numId w:val="3"/>
      </w:numPr>
      <w:spacing w:after="0" w:line="240" w:lineRule="auto"/>
    </w:pPr>
    <w:rPr>
      <w:rFonts w:ascii="Times New Roman" w:eastAsia="Times New Roman" w:hAnsi="Times New Roman" w:cs="Times New Roman"/>
      <w:sz w:val="24"/>
      <w:szCs w:val="24"/>
      <w:lang w:eastAsia="cs-CZ"/>
    </w:rPr>
  </w:style>
  <w:style w:type="paragraph" w:customStyle="1" w:styleId="brpodstavec">
    <w:name w:val="brpodstavec"/>
    <w:basedOn w:val="Normln"/>
    <w:uiPriority w:val="99"/>
    <w:rsid w:val="00131005"/>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datalabel">
    <w:name w:val="datalabel"/>
    <w:rsid w:val="00131005"/>
  </w:style>
  <w:style w:type="paragraph" w:customStyle="1" w:styleId="Nadpis">
    <w:name w:val="Nadpis"/>
    <w:basedOn w:val="Normln"/>
    <w:next w:val="Normln"/>
    <w:uiPriority w:val="99"/>
    <w:rsid w:val="00131005"/>
    <w:pPr>
      <w:numPr>
        <w:numId w:val="4"/>
      </w:numPr>
      <w:spacing w:after="0" w:line="240" w:lineRule="auto"/>
    </w:pPr>
    <w:rPr>
      <w:rFonts w:ascii="Times New Roman" w:eastAsia="Times New Roman" w:hAnsi="Times New Roman" w:cs="Times New Roman"/>
      <w:b/>
      <w:sz w:val="28"/>
      <w:szCs w:val="28"/>
      <w:lang w:eastAsia="cs-CZ"/>
    </w:rPr>
  </w:style>
  <w:style w:type="character" w:customStyle="1" w:styleId="DefaultChar">
    <w:name w:val="Default Char"/>
    <w:link w:val="Default"/>
    <w:rsid w:val="00131005"/>
    <w:rPr>
      <w:rFonts w:ascii="Times New Roman" w:eastAsia="Calibri" w:hAnsi="Times New Roman" w:cs="Times New Roman"/>
      <w:color w:val="000000"/>
      <w:sz w:val="24"/>
      <w:szCs w:val="24"/>
    </w:rPr>
  </w:style>
  <w:style w:type="paragraph" w:customStyle="1" w:styleId="standard">
    <w:name w:val="standard"/>
    <w:basedOn w:val="Normln"/>
    <w:uiPriority w:val="99"/>
    <w:rsid w:val="00131005"/>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Svtlseznamzvraznn1">
    <w:name w:val="Light List Accent 1"/>
    <w:basedOn w:val="Normlntabulka"/>
    <w:uiPriority w:val="61"/>
    <w:rsid w:val="0013100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lnodsazen">
    <w:name w:val="Normal Indent"/>
    <w:basedOn w:val="Normln"/>
    <w:uiPriority w:val="99"/>
    <w:rsid w:val="00131005"/>
    <w:pPr>
      <w:spacing w:after="240" w:line="240" w:lineRule="auto"/>
      <w:ind w:left="1134"/>
    </w:pPr>
    <w:rPr>
      <w:rFonts w:ascii="Times New Roman" w:eastAsia="Times New Roman" w:hAnsi="Times New Roman" w:cs="Times New Roman"/>
      <w:szCs w:val="20"/>
      <w:lang w:eastAsia="cs-CZ"/>
    </w:rPr>
  </w:style>
  <w:style w:type="paragraph" w:customStyle="1" w:styleId="dkanormln">
    <w:name w:val="Øádka normální"/>
    <w:basedOn w:val="Normln"/>
    <w:uiPriority w:val="99"/>
    <w:rsid w:val="00131005"/>
    <w:pPr>
      <w:spacing w:after="0" w:line="240" w:lineRule="auto"/>
      <w:jc w:val="both"/>
    </w:pPr>
    <w:rPr>
      <w:rFonts w:ascii="Times New Roman" w:eastAsia="Times New Roman" w:hAnsi="Times New Roman" w:cs="Times New Roman"/>
      <w:kern w:val="16"/>
      <w:sz w:val="24"/>
      <w:szCs w:val="20"/>
      <w:lang w:eastAsia="cs-CZ"/>
    </w:rPr>
  </w:style>
  <w:style w:type="paragraph" w:customStyle="1" w:styleId="Odstavecseseznamem2">
    <w:name w:val="Odstavec se seznamem2"/>
    <w:basedOn w:val="Normln"/>
    <w:uiPriority w:val="99"/>
    <w:rsid w:val="00131005"/>
    <w:pPr>
      <w:ind w:left="720"/>
    </w:pPr>
    <w:rPr>
      <w:rFonts w:ascii="Calibri" w:eastAsia="Times New Roman" w:hAnsi="Calibri" w:cs="Times New Roman"/>
    </w:rPr>
  </w:style>
  <w:style w:type="paragraph" w:customStyle="1" w:styleId="Smlouvanadpis4">
    <w:name w:val="Smlouva nadpis4"/>
    <w:basedOn w:val="Normln"/>
    <w:uiPriority w:val="99"/>
    <w:rsid w:val="00131005"/>
    <w:pPr>
      <w:keepNext/>
      <w:widowControl w:val="0"/>
      <w:numPr>
        <w:numId w:val="5"/>
      </w:numPr>
      <w:tabs>
        <w:tab w:val="left" w:pos="284"/>
      </w:tabs>
      <w:spacing w:before="360" w:after="360" w:line="240" w:lineRule="auto"/>
      <w:jc w:val="center"/>
    </w:pPr>
    <w:rPr>
      <w:rFonts w:ascii="Arial" w:eastAsia="Times New Roman" w:hAnsi="Arial" w:cs="Times New Roman"/>
      <w:b/>
      <w:noProof/>
      <w:sz w:val="24"/>
      <w:szCs w:val="20"/>
      <w:lang w:eastAsia="cs-CZ"/>
    </w:rPr>
  </w:style>
  <w:style w:type="paragraph" w:customStyle="1" w:styleId="E14L1">
    <w:name w:val="E14_L1"/>
    <w:basedOn w:val="Normln"/>
    <w:next w:val="Normln"/>
    <w:uiPriority w:val="99"/>
    <w:rsid w:val="00131005"/>
    <w:pPr>
      <w:keepNext/>
      <w:keepLines/>
      <w:numPr>
        <w:numId w:val="6"/>
      </w:numPr>
      <w:tabs>
        <w:tab w:val="left" w:pos="10200"/>
      </w:tabs>
      <w:suppressAutoHyphens/>
      <w:spacing w:before="480" w:after="240" w:line="300" w:lineRule="atLeast"/>
      <w:ind w:left="850" w:hanging="850"/>
    </w:pPr>
    <w:rPr>
      <w:rFonts w:ascii="Times New Roman" w:eastAsia="Times New Roman" w:hAnsi="Times New Roman" w:cs="Calibri"/>
      <w:b/>
      <w:smallCaps/>
      <w:sz w:val="24"/>
      <w:szCs w:val="20"/>
      <w:lang w:val="de-DE" w:eastAsia="ar-SA"/>
    </w:rPr>
  </w:style>
  <w:style w:type="paragraph" w:customStyle="1" w:styleId="E14L2">
    <w:name w:val="E14_L2"/>
    <w:basedOn w:val="E14L1"/>
    <w:next w:val="Normln"/>
    <w:uiPriority w:val="99"/>
    <w:rsid w:val="00131005"/>
    <w:pPr>
      <w:keepNext w:val="0"/>
      <w:keepLines w:val="0"/>
      <w:tabs>
        <w:tab w:val="left" w:pos="576"/>
        <w:tab w:val="left" w:pos="850"/>
        <w:tab w:val="left" w:pos="1700"/>
        <w:tab w:val="left" w:pos="2550"/>
        <w:tab w:val="left" w:pos="3400"/>
        <w:tab w:val="left" w:pos="4250"/>
        <w:tab w:val="left" w:pos="5100"/>
        <w:tab w:val="left" w:pos="5950"/>
        <w:tab w:val="left" w:pos="6800"/>
        <w:tab w:val="left" w:pos="7650"/>
        <w:tab w:val="left" w:pos="8500"/>
        <w:tab w:val="left" w:pos="9350"/>
      </w:tabs>
      <w:spacing w:before="0"/>
      <w:ind w:left="1560" w:hanging="360"/>
      <w:jc w:val="both"/>
    </w:pPr>
    <w:rPr>
      <w:b w:val="0"/>
      <w:smallCaps w:val="0"/>
      <w:u w:val="single"/>
    </w:rPr>
  </w:style>
  <w:style w:type="paragraph" w:styleId="Prosttext">
    <w:name w:val="Plain Text"/>
    <w:basedOn w:val="Normln"/>
    <w:link w:val="ProsttextChar"/>
    <w:uiPriority w:val="99"/>
    <w:rsid w:val="00131005"/>
    <w:pPr>
      <w:spacing w:after="0" w:line="240" w:lineRule="auto"/>
    </w:pPr>
    <w:rPr>
      <w:rFonts w:ascii="Consolas" w:eastAsia="Calibri" w:hAnsi="Consolas" w:cs="Times New Roman"/>
      <w:sz w:val="21"/>
      <w:szCs w:val="21"/>
      <w:lang w:val="x-none" w:eastAsia="x-none"/>
    </w:rPr>
  </w:style>
  <w:style w:type="character" w:customStyle="1" w:styleId="ProsttextChar">
    <w:name w:val="Prostý text Char"/>
    <w:basedOn w:val="Standardnpsmoodstavce"/>
    <w:link w:val="Prosttext"/>
    <w:uiPriority w:val="99"/>
    <w:rsid w:val="00131005"/>
    <w:rPr>
      <w:rFonts w:ascii="Consolas" w:eastAsia="Calibri" w:hAnsi="Consolas" w:cs="Times New Roman"/>
      <w:sz w:val="21"/>
      <w:szCs w:val="21"/>
      <w:lang w:val="x-none" w:eastAsia="x-none"/>
    </w:rPr>
  </w:style>
  <w:style w:type="character" w:customStyle="1" w:styleId="obdlb46">
    <w:name w:val="obd_lb_46"/>
    <w:basedOn w:val="Standardnpsmoodstavce"/>
    <w:rsid w:val="00131005"/>
  </w:style>
  <w:style w:type="numbering" w:customStyle="1" w:styleId="Bullet">
    <w:name w:val="Bullet"/>
    <w:rsid w:val="00131005"/>
    <w:pPr>
      <w:numPr>
        <w:numId w:val="7"/>
      </w:numPr>
    </w:pPr>
  </w:style>
  <w:style w:type="numbering" w:customStyle="1" w:styleId="Bezseznamu1">
    <w:name w:val="Bez seznamu1"/>
    <w:next w:val="Bezseznamu"/>
    <w:semiHidden/>
    <w:rsid w:val="00131005"/>
  </w:style>
  <w:style w:type="paragraph" w:customStyle="1" w:styleId="Styl3">
    <w:name w:val="Styl3"/>
    <w:basedOn w:val="Normln"/>
    <w:autoRedefine/>
    <w:uiPriority w:val="99"/>
    <w:rsid w:val="00131005"/>
    <w:pPr>
      <w:spacing w:after="0" w:line="240" w:lineRule="auto"/>
      <w:jc w:val="right"/>
    </w:pPr>
    <w:rPr>
      <w:rFonts w:ascii="Arial" w:eastAsia="Times New Roman" w:hAnsi="Arial" w:cs="Times New Roman"/>
      <w:sz w:val="20"/>
      <w:szCs w:val="24"/>
      <w:lang w:eastAsia="cs-CZ"/>
    </w:rPr>
  </w:style>
  <w:style w:type="character" w:styleId="slostrnky">
    <w:name w:val="page number"/>
    <w:basedOn w:val="Standardnpsmoodstavce"/>
    <w:rsid w:val="00131005"/>
  </w:style>
  <w:style w:type="paragraph" w:customStyle="1" w:styleId="ABLOCKPARA">
    <w:name w:val="A BLOCK PARA"/>
    <w:basedOn w:val="Normln"/>
    <w:uiPriority w:val="99"/>
    <w:rsid w:val="00131005"/>
    <w:pPr>
      <w:widowControl w:val="0"/>
      <w:overflowPunct w:val="0"/>
      <w:autoSpaceDE w:val="0"/>
      <w:autoSpaceDN w:val="0"/>
      <w:adjustRightInd w:val="0"/>
      <w:spacing w:after="0" w:line="240" w:lineRule="auto"/>
      <w:textAlignment w:val="baseline"/>
    </w:pPr>
    <w:rPr>
      <w:rFonts w:ascii="Book Antiqua" w:eastAsia="Times New Roman" w:hAnsi="Book Antiqua" w:cs="Times New Roman"/>
      <w:szCs w:val="20"/>
      <w:lang w:eastAsia="cs-CZ"/>
    </w:rPr>
  </w:style>
  <w:style w:type="paragraph" w:customStyle="1" w:styleId="HLAVICKA">
    <w:name w:val="HLAVICKA"/>
    <w:basedOn w:val="Normln"/>
    <w:uiPriority w:val="99"/>
    <w:rsid w:val="00131005"/>
    <w:pPr>
      <w:tabs>
        <w:tab w:val="left" w:pos="284"/>
        <w:tab w:val="left" w:pos="1134"/>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131005"/>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131005"/>
    <w:rPr>
      <w:rFonts w:ascii="Times New Roman" w:eastAsia="Times New Roman" w:hAnsi="Times New Roman" w:cs="Times New Roman"/>
      <w:sz w:val="16"/>
      <w:szCs w:val="16"/>
      <w:lang w:eastAsia="cs-CZ"/>
    </w:rPr>
  </w:style>
  <w:style w:type="character" w:customStyle="1" w:styleId="CharChar2">
    <w:name w:val="Char Char2"/>
    <w:basedOn w:val="Standardnpsmoodstavce"/>
    <w:rsid w:val="00131005"/>
    <w:rPr>
      <w:rFonts w:ascii="Arial" w:eastAsia="Times New Roman" w:hAnsi="Arial" w:cs="Times New Roman"/>
      <w:sz w:val="20"/>
      <w:szCs w:val="24"/>
      <w:lang w:eastAsia="cs-CZ"/>
    </w:rPr>
  </w:style>
  <w:style w:type="character" w:customStyle="1" w:styleId="CharChar3">
    <w:name w:val="Char Char3"/>
    <w:rsid w:val="00131005"/>
    <w:rPr>
      <w:rFonts w:ascii="Arial" w:hAnsi="Arial"/>
      <w:szCs w:val="24"/>
      <w:lang w:val="cs-CZ" w:eastAsia="cs-CZ" w:bidi="ar-SA"/>
    </w:rPr>
  </w:style>
  <w:style w:type="character" w:customStyle="1" w:styleId="hps">
    <w:name w:val="hps"/>
    <w:rsid w:val="00131005"/>
  </w:style>
  <w:style w:type="character" w:customStyle="1" w:styleId="apple-converted-space">
    <w:name w:val="apple-converted-space"/>
    <w:basedOn w:val="Standardnpsmoodstavce"/>
    <w:rsid w:val="00131005"/>
  </w:style>
  <w:style w:type="character" w:customStyle="1" w:styleId="literaturaitalic1">
    <w:name w:val="literaturaitalic1"/>
    <w:rsid w:val="00131005"/>
  </w:style>
  <w:style w:type="paragraph" w:customStyle="1" w:styleId="Normln10">
    <w:name w:val="Normální1"/>
    <w:basedOn w:val="Normln"/>
    <w:uiPriority w:val="99"/>
    <w:rsid w:val="0013100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noProof/>
      <w:color w:val="000000"/>
      <w:sz w:val="20"/>
      <w:szCs w:val="20"/>
      <w:lang w:eastAsia="cs-CZ"/>
    </w:rPr>
  </w:style>
  <w:style w:type="paragraph" w:customStyle="1" w:styleId="Standard1">
    <w:name w:val="Standard1"/>
    <w:uiPriority w:val="99"/>
    <w:rsid w:val="0013100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Obsah6">
    <w:name w:val="toc 6"/>
    <w:basedOn w:val="Normln"/>
    <w:next w:val="Normln"/>
    <w:autoRedefine/>
    <w:uiPriority w:val="39"/>
    <w:unhideWhenUsed/>
    <w:rsid w:val="00131005"/>
    <w:pPr>
      <w:spacing w:after="100"/>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131005"/>
    <w:pPr>
      <w:spacing w:after="100"/>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131005"/>
    <w:pPr>
      <w:spacing w:after="100"/>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131005"/>
    <w:pPr>
      <w:spacing w:after="100"/>
      <w:ind w:left="1760"/>
    </w:pPr>
    <w:rPr>
      <w:rFonts w:asciiTheme="minorHAnsi" w:eastAsiaTheme="minorEastAsia" w:hAnsiTheme="minorHAnsi" w:cstheme="minorBidi"/>
      <w:lang w:eastAsia="cs-CZ"/>
    </w:rPr>
  </w:style>
  <w:style w:type="table" w:styleId="Svtlstnovnzvraznn1">
    <w:name w:val="Light Shading Accent 1"/>
    <w:basedOn w:val="Normlntabulka"/>
    <w:uiPriority w:val="60"/>
    <w:rsid w:val="00131005"/>
    <w:pPr>
      <w:spacing w:after="0" w:line="240" w:lineRule="auto"/>
    </w:pPr>
    <w:rPr>
      <w:color w:val="3476B1" w:themeColor="accent1" w:themeShade="BF"/>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numbering" w:customStyle="1" w:styleId="Bezseznamu2">
    <w:name w:val="Bez seznamu2"/>
    <w:next w:val="Bezseznamu"/>
    <w:uiPriority w:val="99"/>
    <w:semiHidden/>
    <w:unhideWhenUsed/>
    <w:rsid w:val="001B7E15"/>
  </w:style>
  <w:style w:type="numbering" w:customStyle="1" w:styleId="Bezseznamu3">
    <w:name w:val="Bez seznamu3"/>
    <w:next w:val="Bezseznamu"/>
    <w:uiPriority w:val="99"/>
    <w:semiHidden/>
    <w:unhideWhenUsed/>
    <w:rsid w:val="001D1BEF"/>
  </w:style>
  <w:style w:type="paragraph" w:customStyle="1" w:styleId="RLdajeosmluvnstran">
    <w:name w:val="RL  údaje o smluvní straně"/>
    <w:basedOn w:val="Normln"/>
    <w:link w:val="RLdajeosmluvnstranChar"/>
    <w:rsid w:val="001D1BEF"/>
    <w:pPr>
      <w:spacing w:after="120" w:line="280" w:lineRule="exact"/>
      <w:jc w:val="center"/>
    </w:pPr>
    <w:rPr>
      <w:rFonts w:ascii="Garamond" w:eastAsia="Times New Roman" w:hAnsi="Garamond" w:cs="Times New Roman"/>
      <w:sz w:val="24"/>
      <w:szCs w:val="24"/>
    </w:rPr>
  </w:style>
  <w:style w:type="character" w:customStyle="1" w:styleId="RLdajeosmluvnstranChar">
    <w:name w:val="RL  údaje o smluvní straně Char"/>
    <w:link w:val="RLdajeosmluvnstran"/>
    <w:rsid w:val="001D1BEF"/>
    <w:rPr>
      <w:rFonts w:ascii="Garamond" w:eastAsia="Times New Roman" w:hAnsi="Garamond" w:cs="Times New Roman"/>
      <w:sz w:val="24"/>
      <w:szCs w:val="24"/>
    </w:rPr>
  </w:style>
  <w:style w:type="paragraph" w:customStyle="1" w:styleId="RLTextlnkuslovan">
    <w:name w:val="RL Text článku číslovaný"/>
    <w:basedOn w:val="Normln"/>
    <w:link w:val="RLTextlnkuslovanChar"/>
    <w:rsid w:val="001D1BEF"/>
    <w:pPr>
      <w:numPr>
        <w:ilvl w:val="1"/>
        <w:numId w:val="8"/>
      </w:numPr>
      <w:spacing w:after="120" w:line="280" w:lineRule="exact"/>
      <w:jc w:val="both"/>
    </w:pPr>
    <w:rPr>
      <w:rFonts w:ascii="Arial" w:eastAsia="Times New Roman" w:hAnsi="Arial" w:cs="Times New Roman"/>
      <w:sz w:val="24"/>
      <w:szCs w:val="24"/>
      <w:lang w:eastAsia="ar-SA"/>
    </w:rPr>
  </w:style>
  <w:style w:type="character" w:customStyle="1" w:styleId="RLTextlnkuslovanChar">
    <w:name w:val="RL Text článku číslovaný Char"/>
    <w:link w:val="RLTextlnkuslovan"/>
    <w:rsid w:val="001D1BEF"/>
    <w:rPr>
      <w:rFonts w:ascii="Arial" w:eastAsia="Times New Roman" w:hAnsi="Arial" w:cs="Times New Roman"/>
      <w:sz w:val="24"/>
      <w:szCs w:val="24"/>
      <w:lang w:eastAsia="ar-SA"/>
    </w:rPr>
  </w:style>
  <w:style w:type="table" w:customStyle="1" w:styleId="Mkatabulky2">
    <w:name w:val="Mřížka tabulky2"/>
    <w:basedOn w:val="Normlntabulka"/>
    <w:next w:val="Mkatabulky"/>
    <w:uiPriority w:val="59"/>
    <w:rsid w:val="002464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D46B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D46B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Normln"/>
    <w:rsid w:val="00CF37FA"/>
    <w:pPr>
      <w:spacing w:after="160" w:line="240" w:lineRule="exact"/>
    </w:pPr>
    <w:rPr>
      <w:rFonts w:ascii="Verdana" w:eastAsia="Times New Roman" w:hAnsi="Verdana" w:cs="Verdana"/>
      <w:sz w:val="20"/>
      <w:szCs w:val="20"/>
      <w:lang w:val="en-US"/>
    </w:rPr>
  </w:style>
  <w:style w:type="paragraph" w:customStyle="1" w:styleId="CharCharChar1">
    <w:name w:val="Char Char Char"/>
    <w:basedOn w:val="Normln"/>
    <w:rsid w:val="001E6839"/>
    <w:pPr>
      <w:spacing w:after="160" w:line="240" w:lineRule="exact"/>
    </w:pPr>
    <w:rPr>
      <w:rFonts w:ascii="Verdana" w:eastAsia="Times New Roman" w:hAnsi="Verdana" w:cs="Verdana"/>
      <w:sz w:val="20"/>
      <w:szCs w:val="20"/>
      <w:lang w:val="en-US"/>
    </w:rPr>
  </w:style>
  <w:style w:type="numbering" w:customStyle="1" w:styleId="Bezseznamu4">
    <w:name w:val="Bez seznamu4"/>
    <w:next w:val="Bezseznamu"/>
    <w:semiHidden/>
    <w:rsid w:val="00700884"/>
  </w:style>
  <w:style w:type="paragraph" w:customStyle="1" w:styleId="Import16">
    <w:name w:val="Import 16"/>
    <w:basedOn w:val="Normln"/>
    <w:rsid w:val="00700884"/>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paragraph" w:customStyle="1" w:styleId="Import3">
    <w:name w:val="Import 3"/>
    <w:basedOn w:val="Normln"/>
    <w:rsid w:val="0070088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NzevlnkuSmlouvy">
    <w:name w:val="NázevČlánkuSmlouvy"/>
    <w:basedOn w:val="Normln"/>
    <w:rsid w:val="00700884"/>
    <w:pPr>
      <w:keepNext/>
      <w:widowControl w:val="0"/>
      <w:spacing w:after="120" w:line="240" w:lineRule="auto"/>
      <w:jc w:val="center"/>
    </w:pPr>
    <w:rPr>
      <w:rFonts w:ascii="Times New Roman" w:eastAsia="Times New Roman" w:hAnsi="Times New Roman" w:cs="Times New Roman"/>
      <w:b/>
      <w:snapToGrid w:val="0"/>
      <w:sz w:val="24"/>
      <w:szCs w:val="20"/>
      <w:lang w:eastAsia="cs-CZ"/>
    </w:rPr>
  </w:style>
  <w:style w:type="paragraph" w:customStyle="1" w:styleId="CharCharChar2">
    <w:name w:val="Char Char Char"/>
    <w:basedOn w:val="Normln"/>
    <w:uiPriority w:val="99"/>
    <w:rsid w:val="00700884"/>
    <w:pPr>
      <w:spacing w:after="160" w:line="240" w:lineRule="exact"/>
    </w:pPr>
    <w:rPr>
      <w:rFonts w:ascii="Verdana" w:eastAsia="Times New Roman" w:hAnsi="Verdana" w:cs="Verdana"/>
      <w:sz w:val="20"/>
      <w:szCs w:val="20"/>
      <w:lang w:val="en-US"/>
    </w:rPr>
  </w:style>
  <w:style w:type="table" w:customStyle="1" w:styleId="Mkatabulky5">
    <w:name w:val="Mřížka tabulky5"/>
    <w:basedOn w:val="Normlntabulka"/>
    <w:next w:val="Mkatabulky"/>
    <w:uiPriority w:val="59"/>
    <w:rsid w:val="0070088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rsid w:val="00DF6174"/>
    <w:pPr>
      <w:spacing w:after="160" w:line="240" w:lineRule="exact"/>
    </w:pPr>
    <w:rPr>
      <w:rFonts w:ascii="Verdana" w:eastAsia="Times New Roman" w:hAnsi="Verdana" w:cs="Verdana"/>
      <w:sz w:val="20"/>
      <w:szCs w:val="20"/>
      <w:lang w:val="en-US"/>
    </w:rPr>
  </w:style>
  <w:style w:type="table" w:customStyle="1" w:styleId="Stednstnovn1zvraznn21">
    <w:name w:val="Střední stínování 1 – zvýraznění 21"/>
    <w:basedOn w:val="Normlntabulka"/>
    <w:next w:val="Stednstnovn1zvraznn2"/>
    <w:uiPriority w:val="63"/>
    <w:rsid w:val="006C1143"/>
    <w:pPr>
      <w:spacing w:after="0" w:line="240" w:lineRule="auto"/>
    </w:pPr>
    <w:tblPr>
      <w:tblStyleRowBandSize w:val="1"/>
      <w:tblStyleColBandSize w:val="1"/>
      <w:tblInd w:w="0" w:type="nil"/>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table" w:customStyle="1" w:styleId="Stednstnovn1zvraznn22">
    <w:name w:val="Střední stínování 1 – zvýraznění 22"/>
    <w:basedOn w:val="Normlntabulka"/>
    <w:next w:val="Stednstnovn1zvraznn2"/>
    <w:uiPriority w:val="63"/>
    <w:rsid w:val="006C1143"/>
    <w:pPr>
      <w:spacing w:after="0" w:line="240" w:lineRule="auto"/>
    </w:pPr>
    <w:tblPr>
      <w:tblStyleRowBandSize w:val="1"/>
      <w:tblStyleColBandSize w:val="1"/>
      <w:tblInd w:w="0" w:type="nil"/>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table" w:customStyle="1" w:styleId="Stednstnovn1zvraznn23">
    <w:name w:val="Střední stínování 1 – zvýraznění 23"/>
    <w:basedOn w:val="Normlntabulka"/>
    <w:next w:val="Stednstnovn1zvraznn2"/>
    <w:uiPriority w:val="63"/>
    <w:rsid w:val="00217D6E"/>
    <w:pPr>
      <w:spacing w:after="0" w:line="240" w:lineRule="auto"/>
    </w:pPr>
    <w:tblPr>
      <w:tblStyleRowBandSize w:val="1"/>
      <w:tblStyleColBandSize w:val="1"/>
      <w:tblInd w:w="0" w:type="nil"/>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table" w:customStyle="1" w:styleId="Stednstnovn1zvraznn24">
    <w:name w:val="Střední stínování 1 – zvýraznění 24"/>
    <w:basedOn w:val="Normlntabulka"/>
    <w:next w:val="Stednstnovn1zvraznn2"/>
    <w:uiPriority w:val="63"/>
    <w:rsid w:val="00217D6E"/>
    <w:pPr>
      <w:spacing w:after="0" w:line="240" w:lineRule="auto"/>
    </w:pPr>
    <w:tblPr>
      <w:tblStyleRowBandSize w:val="1"/>
      <w:tblStyleColBandSize w:val="1"/>
      <w:tblBorders>
        <w:top w:val="single" w:sz="8" w:space="0" w:color="3486D8"/>
        <w:left w:val="single" w:sz="8" w:space="0" w:color="3486D8"/>
        <w:bottom w:val="single" w:sz="8" w:space="0" w:color="3486D8"/>
        <w:right w:val="single" w:sz="8" w:space="0" w:color="3486D8"/>
        <w:insideH w:val="single" w:sz="8" w:space="0" w:color="3486D8"/>
      </w:tblBorders>
    </w:tblPr>
    <w:tblStylePr w:type="firstRow">
      <w:pPr>
        <w:spacing w:before="0" w:after="0" w:line="240" w:lineRule="auto"/>
      </w:pPr>
      <w:rPr>
        <w:b/>
        <w:bCs/>
        <w:color w:val="FFFFFF"/>
      </w:rPr>
      <w:tblPr/>
      <w:tcPr>
        <w:tcBorders>
          <w:top w:val="single" w:sz="8" w:space="0" w:color="3486D8"/>
          <w:left w:val="single" w:sz="8" w:space="0" w:color="3486D8"/>
          <w:bottom w:val="single" w:sz="8" w:space="0" w:color="3486D8"/>
          <w:right w:val="single" w:sz="8" w:space="0" w:color="3486D8"/>
          <w:insideH w:val="nil"/>
          <w:insideV w:val="nil"/>
        </w:tcBorders>
        <w:shd w:val="clear" w:color="auto" w:fill="1E5F9F"/>
      </w:tcPr>
    </w:tblStylePr>
    <w:tblStylePr w:type="lastRow">
      <w:pPr>
        <w:spacing w:before="0" w:after="0" w:line="240" w:lineRule="auto"/>
      </w:pPr>
      <w:rPr>
        <w:b/>
        <w:bCs/>
      </w:rPr>
      <w:tblPr/>
      <w:tcPr>
        <w:tcBorders>
          <w:top w:val="double" w:sz="6" w:space="0" w:color="3486D8"/>
          <w:left w:val="single" w:sz="8" w:space="0" w:color="3486D8"/>
          <w:bottom w:val="single" w:sz="8" w:space="0" w:color="3486D8"/>
          <w:right w:val="single" w:sz="8" w:space="0" w:color="3486D8"/>
          <w:insideH w:val="nil"/>
          <w:insideV w:val="nil"/>
        </w:tcBorders>
      </w:tcPr>
    </w:tblStylePr>
    <w:tblStylePr w:type="firstCol">
      <w:rPr>
        <w:b/>
        <w:bCs/>
      </w:rPr>
    </w:tblStylePr>
    <w:tblStylePr w:type="lastCol">
      <w:rPr>
        <w:b/>
        <w:bCs/>
      </w:rPr>
    </w:tblStylePr>
    <w:tblStylePr w:type="band1Vert">
      <w:tblPr/>
      <w:tcPr>
        <w:shd w:val="clear" w:color="auto" w:fill="BCD7F2"/>
      </w:tcPr>
    </w:tblStylePr>
    <w:tblStylePr w:type="band1Horz">
      <w:tblPr/>
      <w:tcPr>
        <w:tcBorders>
          <w:insideH w:val="nil"/>
          <w:insideV w:val="nil"/>
        </w:tcBorders>
        <w:shd w:val="clear" w:color="auto" w:fill="BCD7F2"/>
      </w:tcPr>
    </w:tblStylePr>
    <w:tblStylePr w:type="band2Horz">
      <w:tblPr/>
      <w:tcPr>
        <w:tcBorders>
          <w:insideH w:val="nil"/>
          <w:insideV w:val="nil"/>
        </w:tcBorders>
      </w:tcPr>
    </w:tblStylePr>
  </w:style>
  <w:style w:type="table" w:customStyle="1" w:styleId="Stednstnovn1zvraznn25">
    <w:name w:val="Střední stínování 1 – zvýraznění 25"/>
    <w:basedOn w:val="Normlntabulka"/>
    <w:next w:val="Stednstnovn1zvraznn2"/>
    <w:uiPriority w:val="63"/>
    <w:rsid w:val="00976E66"/>
    <w:pPr>
      <w:spacing w:after="0" w:line="240" w:lineRule="auto"/>
    </w:pPr>
    <w:tblPr>
      <w:tblStyleRowBandSize w:val="1"/>
      <w:tblStyleColBandSize w:val="1"/>
      <w:tblInd w:w="0" w:type="nil"/>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paragraph" w:customStyle="1" w:styleId="HeaderOdd">
    <w:name w:val="Header Odd"/>
    <w:basedOn w:val="Bezmezer"/>
    <w:rsid w:val="00090A72"/>
    <w:pPr>
      <w:pBdr>
        <w:bottom w:val="single" w:sz="4" w:space="1" w:color="629DD1" w:themeColor="accent1"/>
      </w:pBdr>
      <w:jc w:val="right"/>
    </w:pPr>
    <w:rPr>
      <w:rFonts w:asciiTheme="minorHAnsi" w:eastAsiaTheme="minorEastAsia" w:hAnsiTheme="minorHAnsi" w:cstheme="minorBidi"/>
      <w:b/>
      <w:bCs/>
      <w:color w:val="242852" w:themeColor="text2"/>
      <w:sz w:val="20"/>
      <w:szCs w:val="23"/>
      <w:lang w:eastAsia="ja-JP"/>
    </w:rPr>
  </w:style>
  <w:style w:type="paragraph" w:customStyle="1" w:styleId="HeaderEven">
    <w:name w:val="Header Even"/>
    <w:basedOn w:val="Bezmezer"/>
    <w:rsid w:val="00090A72"/>
    <w:pPr>
      <w:pBdr>
        <w:bottom w:val="single" w:sz="4" w:space="1" w:color="629DD1" w:themeColor="accent1"/>
      </w:pBdr>
    </w:pPr>
    <w:rPr>
      <w:rFonts w:asciiTheme="minorHAnsi" w:eastAsiaTheme="minorEastAsia" w:hAnsiTheme="minorHAnsi" w:cstheme="minorBidi"/>
      <w:b/>
      <w:bCs/>
      <w:color w:val="242852" w:themeColor="text2"/>
      <w:sz w:val="20"/>
      <w:szCs w:val="23"/>
      <w:lang w:eastAsia="ja-JP"/>
    </w:rPr>
  </w:style>
  <w:style w:type="character" w:customStyle="1" w:styleId="TextpoznpodarouChar1">
    <w:name w:val="Text pozn. pod čarou Char1"/>
    <w:aliases w:val="Text poznámky pod čiarou 007 Char1,Footnote Char1,pozn. pod čarou Char1,Schriftart: 9 pt Char1,Schriftart: 10 pt Char1,Schriftart: 8 pt Char1,Podrozdział Char1,Podrozdzia3 Char1,Char1 Char1"/>
    <w:basedOn w:val="Standardnpsmoodstavce"/>
    <w:uiPriority w:val="99"/>
    <w:semiHidden/>
    <w:rsid w:val="00090A72"/>
    <w:rPr>
      <w:rFonts w:eastAsiaTheme="majorEastAsia"/>
      <w:sz w:val="20"/>
      <w:szCs w:val="20"/>
    </w:rPr>
  </w:style>
  <w:style w:type="character" w:customStyle="1" w:styleId="NzevChar1">
    <w:name w:val="Název Char1"/>
    <w:aliases w:val="Běžný text příspěvku Char1"/>
    <w:basedOn w:val="Standardnpsmoodstavce"/>
    <w:rsid w:val="00090A72"/>
    <w:rPr>
      <w:rFonts w:eastAsiaTheme="majorEastAsia"/>
      <w:color w:val="1B1D3D" w:themeColor="text2" w:themeShade="BF"/>
      <w:spacing w:val="5"/>
      <w:kern w:val="28"/>
      <w:sz w:val="52"/>
      <w:szCs w:val="52"/>
    </w:rPr>
  </w:style>
  <w:style w:type="paragraph" w:customStyle="1" w:styleId="CharCharChar3">
    <w:name w:val="Char Char Char"/>
    <w:basedOn w:val="Normln"/>
    <w:rsid w:val="007D5165"/>
    <w:pPr>
      <w:spacing w:after="160" w:line="240" w:lineRule="exact"/>
    </w:pPr>
    <w:rPr>
      <w:rFonts w:ascii="Verdana" w:eastAsia="Times New Roman" w:hAnsi="Verdana" w:cs="Verdana"/>
      <w:sz w:val="20"/>
      <w:szCs w:val="20"/>
      <w:lang w:val="en-US"/>
    </w:rPr>
  </w:style>
  <w:style w:type="table" w:customStyle="1" w:styleId="Mkatabulky7">
    <w:name w:val="Mřížka tabulky7"/>
    <w:basedOn w:val="Normlntabulka"/>
    <w:next w:val="Mkatabulky"/>
    <w:uiPriority w:val="1"/>
    <w:rsid w:val="00256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1">
    <w:name w:val="Mřížka tabulky61"/>
    <w:basedOn w:val="Normlntabulka"/>
    <w:next w:val="Mkatabulky"/>
    <w:uiPriority w:val="39"/>
    <w:rsid w:val="00002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5">
    <w:name w:val="Bez seznamu5"/>
    <w:next w:val="Bezseznamu"/>
    <w:uiPriority w:val="99"/>
    <w:semiHidden/>
    <w:unhideWhenUsed/>
    <w:rsid w:val="00363929"/>
  </w:style>
  <w:style w:type="table" w:customStyle="1" w:styleId="Mkatabulky6">
    <w:name w:val="Mřížka tabulky6"/>
    <w:basedOn w:val="Normlntabulka"/>
    <w:next w:val="Mkatabulky"/>
    <w:uiPriority w:val="1"/>
    <w:rsid w:val="00B85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1"/>
    <w:rsid w:val="00B85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
    <w:name w:val="Mřížka tabulky9"/>
    <w:basedOn w:val="Normlntabulka"/>
    <w:next w:val="Mkatabulky"/>
    <w:uiPriority w:val="1"/>
    <w:rsid w:val="00B85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6">
    <w:name w:val="Bez seznamu6"/>
    <w:next w:val="Bezseznamu"/>
    <w:uiPriority w:val="99"/>
    <w:semiHidden/>
    <w:unhideWhenUsed/>
    <w:rsid w:val="00B8592A"/>
  </w:style>
  <w:style w:type="table" w:customStyle="1" w:styleId="Jednoduchtabulka11">
    <w:name w:val="Jednoduchá tabulka 11"/>
    <w:basedOn w:val="Normlntabulka"/>
    <w:next w:val="Jednoduchtabulka1"/>
    <w:semiHidden/>
    <w:unhideWhenUsed/>
    <w:rsid w:val="00B8592A"/>
    <w:pPr>
      <w:spacing w:after="0" w:line="240" w:lineRule="auto"/>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Mkatabulky10">
    <w:name w:val="Mřížka tabulky10"/>
    <w:basedOn w:val="Normlntabulka"/>
    <w:next w:val="Mkatabulky"/>
    <w:uiPriority w:val="1"/>
    <w:rsid w:val="00B859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1">
    <w:name w:val="Světlá mřížka1"/>
    <w:basedOn w:val="Normlntabulka"/>
    <w:next w:val="Svtlmka"/>
    <w:uiPriority w:val="62"/>
    <w:rsid w:val="00B8592A"/>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tlstnovnzvraznn12">
    <w:name w:val="Světlé stínování – zvýraznění 12"/>
    <w:basedOn w:val="Normlntabulka"/>
    <w:next w:val="Svtlstnovnzvraznn1"/>
    <w:uiPriority w:val="60"/>
    <w:rsid w:val="00B8592A"/>
    <w:pPr>
      <w:spacing w:after="0" w:line="240" w:lineRule="auto"/>
    </w:pPr>
    <w:rPr>
      <w:color w:val="3476B1" w:themeColor="accent1" w:themeShade="BF"/>
    </w:rPr>
    <w:tblPr>
      <w:tblStyleRowBandSize w:val="1"/>
      <w:tblStyleColBandSize w:val="1"/>
      <w:tblInd w:w="0" w:type="nil"/>
      <w:tblBorders>
        <w:top w:val="single" w:sz="8" w:space="0" w:color="629DD1" w:themeColor="accent1"/>
        <w:bottom w:val="single" w:sz="8" w:space="0" w:color="629DD1" w:themeColor="accent1"/>
      </w:tblBorders>
    </w:tblPr>
    <w:tblStylePr w:type="firstRow">
      <w:pPr>
        <w:spacing w:beforeLines="0" w:before="0" w:beforeAutospacing="0" w:afterLines="0" w:after="0" w:afterAutospacing="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table" w:customStyle="1" w:styleId="Svtlseznamzvraznn11">
    <w:name w:val="Světlý seznam – zvýraznění 11"/>
    <w:basedOn w:val="Normlntabulka"/>
    <w:next w:val="Svtlseznamzvraznn1"/>
    <w:uiPriority w:val="61"/>
    <w:rsid w:val="00B8592A"/>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tlstnovnzvraznn21">
    <w:name w:val="Světlé stínování – zvýraznění 21"/>
    <w:basedOn w:val="Normlntabulka"/>
    <w:next w:val="Svtlstnovnzvraznn2"/>
    <w:uiPriority w:val="60"/>
    <w:rsid w:val="00B8592A"/>
    <w:pPr>
      <w:spacing w:after="0" w:line="240" w:lineRule="auto"/>
    </w:pPr>
    <w:rPr>
      <w:color w:val="164676" w:themeColor="accent2" w:themeShade="BF"/>
    </w:rPr>
    <w:tblPr>
      <w:tblStyleRowBandSize w:val="1"/>
      <w:tblStyleColBandSize w:val="1"/>
      <w:tblInd w:w="0" w:type="nil"/>
      <w:tblBorders>
        <w:top w:val="single" w:sz="8" w:space="0" w:color="1E5F9F" w:themeColor="accent2"/>
        <w:bottom w:val="single" w:sz="8" w:space="0" w:color="1E5F9F" w:themeColor="accent2"/>
      </w:tblBorders>
    </w:tblPr>
    <w:tblStylePr w:type="firstRow">
      <w:pPr>
        <w:spacing w:beforeLines="0" w:before="0" w:beforeAutospacing="0" w:afterLines="0" w:after="0" w:afterAutospacing="0" w:line="240" w:lineRule="auto"/>
      </w:pPr>
      <w:rPr>
        <w:b/>
        <w:bCs/>
      </w:rPr>
      <w:tblPr/>
      <w:tcPr>
        <w:tcBorders>
          <w:top w:val="single" w:sz="8" w:space="0" w:color="1E5F9F" w:themeColor="accent2"/>
          <w:left w:val="nil"/>
          <w:bottom w:val="single" w:sz="8" w:space="0" w:color="1E5F9F"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E5F9F" w:themeColor="accent2"/>
          <w:left w:val="nil"/>
          <w:bottom w:val="single" w:sz="8" w:space="0" w:color="1E5F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7F2" w:themeFill="accent2" w:themeFillTint="3F"/>
      </w:tcPr>
    </w:tblStylePr>
    <w:tblStylePr w:type="band1Horz">
      <w:tblPr/>
      <w:tcPr>
        <w:tcBorders>
          <w:left w:val="nil"/>
          <w:right w:val="nil"/>
          <w:insideH w:val="nil"/>
          <w:insideV w:val="nil"/>
        </w:tcBorders>
        <w:shd w:val="clear" w:color="auto" w:fill="BCD7F2" w:themeFill="accent2" w:themeFillTint="3F"/>
      </w:tcPr>
    </w:tblStylePr>
  </w:style>
  <w:style w:type="table" w:customStyle="1" w:styleId="Svtlseznamzvraznn21">
    <w:name w:val="Světlý seznam – zvýraznění 21"/>
    <w:basedOn w:val="Normlntabulka"/>
    <w:next w:val="Svtlseznamzvraznn2"/>
    <w:uiPriority w:val="61"/>
    <w:rsid w:val="00B8592A"/>
    <w:pPr>
      <w:spacing w:after="0" w:line="240" w:lineRule="auto"/>
    </w:pPr>
    <w:tblPr>
      <w:tblStyleRowBandSize w:val="1"/>
      <w:tblStyleColBandSize w:val="1"/>
      <w:tblInd w:w="0" w:type="nil"/>
      <w:tblBorders>
        <w:top w:val="single" w:sz="8" w:space="0" w:color="1E5F9F" w:themeColor="accent2"/>
        <w:left w:val="single" w:sz="8" w:space="0" w:color="1E5F9F" w:themeColor="accent2"/>
        <w:bottom w:val="single" w:sz="8" w:space="0" w:color="1E5F9F" w:themeColor="accent2"/>
        <w:right w:val="single" w:sz="8" w:space="0" w:color="1E5F9F"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1E5F9F" w:themeColor="accent2"/>
          <w:left w:val="single" w:sz="8" w:space="0" w:color="1E5F9F" w:themeColor="accent2"/>
          <w:bottom w:val="single" w:sz="8" w:space="0" w:color="1E5F9F" w:themeColor="accent2"/>
          <w:right w:val="single" w:sz="8" w:space="0" w:color="1E5F9F" w:themeColor="accent2"/>
        </w:tcBorders>
      </w:tcPr>
    </w:tblStylePr>
    <w:tblStylePr w:type="firstCol">
      <w:rPr>
        <w:b/>
        <w:bCs/>
      </w:rPr>
    </w:tblStylePr>
    <w:tblStylePr w:type="lastCol">
      <w:rPr>
        <w:b/>
        <w:bCs/>
      </w:rPr>
    </w:tblStylePr>
    <w:tblStylePr w:type="band1Vert">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tcPr>
    </w:tblStylePr>
    <w:tblStylePr w:type="band1Horz">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tcPr>
    </w:tblStylePr>
  </w:style>
  <w:style w:type="table" w:customStyle="1" w:styleId="Svtlmkazvraznn21">
    <w:name w:val="Světlá mřížka – zvýraznění 21"/>
    <w:basedOn w:val="Normlntabulka"/>
    <w:next w:val="Svtlmkazvraznn2"/>
    <w:uiPriority w:val="62"/>
    <w:rsid w:val="00B8592A"/>
    <w:pPr>
      <w:spacing w:after="0" w:line="240" w:lineRule="auto"/>
    </w:pPr>
    <w:tblPr>
      <w:tblStyleRowBandSize w:val="1"/>
      <w:tblStyleColBandSize w:val="1"/>
      <w:tblInd w:w="0" w:type="nil"/>
      <w:tblBorders>
        <w:top w:val="single" w:sz="8" w:space="0" w:color="1E5F9F" w:themeColor="accent2"/>
        <w:left w:val="single" w:sz="8" w:space="0" w:color="1E5F9F" w:themeColor="accent2"/>
        <w:bottom w:val="single" w:sz="8" w:space="0" w:color="1E5F9F" w:themeColor="accent2"/>
        <w:right w:val="single" w:sz="8" w:space="0" w:color="1E5F9F" w:themeColor="accent2"/>
        <w:insideH w:val="single" w:sz="8" w:space="0" w:color="1E5F9F" w:themeColor="accent2"/>
        <w:insideV w:val="single" w:sz="8" w:space="0" w:color="1E5F9F"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1E5F9F" w:themeColor="accent2"/>
          <w:left w:val="single" w:sz="8" w:space="0" w:color="1E5F9F" w:themeColor="accent2"/>
          <w:bottom w:val="single" w:sz="18" w:space="0" w:color="1E5F9F" w:themeColor="accent2"/>
          <w:right w:val="single" w:sz="8" w:space="0" w:color="1E5F9F" w:themeColor="accent2"/>
          <w:insideH w:val="nil"/>
          <w:insideV w:val="single" w:sz="8" w:space="0" w:color="1E5F9F"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1E5F9F" w:themeColor="accent2"/>
          <w:left w:val="single" w:sz="8" w:space="0" w:color="1E5F9F" w:themeColor="accent2"/>
          <w:bottom w:val="single" w:sz="8" w:space="0" w:color="1E5F9F" w:themeColor="accent2"/>
          <w:right w:val="single" w:sz="8" w:space="0" w:color="1E5F9F" w:themeColor="accent2"/>
          <w:insideH w:val="nil"/>
          <w:insideV w:val="single" w:sz="8" w:space="0" w:color="1E5F9F"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tcPr>
    </w:tblStylePr>
    <w:tblStylePr w:type="band1Vert">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shd w:val="clear" w:color="auto" w:fill="BCD7F2" w:themeFill="accent2" w:themeFillTint="3F"/>
      </w:tcPr>
    </w:tblStylePr>
    <w:tblStylePr w:type="band1Horz">
      <w:tblPr/>
      <w:tcPr>
        <w:tcBorders>
          <w:top w:val="single" w:sz="8" w:space="0" w:color="1E5F9F" w:themeColor="accent2"/>
          <w:left w:val="single" w:sz="8" w:space="0" w:color="1E5F9F" w:themeColor="accent2"/>
          <w:bottom w:val="single" w:sz="8" w:space="0" w:color="1E5F9F" w:themeColor="accent2"/>
          <w:right w:val="single" w:sz="8" w:space="0" w:color="1E5F9F" w:themeColor="accent2"/>
          <w:insideV w:val="single" w:sz="8" w:space="0" w:color="1E5F9F" w:themeColor="accent2"/>
        </w:tcBorders>
        <w:shd w:val="clear" w:color="auto" w:fill="BCD7F2" w:themeFill="accent2" w:themeFillTint="3F"/>
      </w:tcPr>
    </w:tblStylePr>
    <w:tblStylePr w:type="band2Horz">
      <w:tblPr/>
      <w:tcPr>
        <w:tcBorders>
          <w:top w:val="single" w:sz="8" w:space="0" w:color="1E5F9F" w:themeColor="accent2"/>
          <w:left w:val="single" w:sz="8" w:space="0" w:color="1E5F9F" w:themeColor="accent2"/>
          <w:bottom w:val="single" w:sz="8" w:space="0" w:color="1E5F9F" w:themeColor="accent2"/>
          <w:right w:val="single" w:sz="8" w:space="0" w:color="1E5F9F" w:themeColor="accent2"/>
          <w:insideV w:val="single" w:sz="8" w:space="0" w:color="1E5F9F" w:themeColor="accent2"/>
        </w:tcBorders>
      </w:tcPr>
    </w:tblStylePr>
  </w:style>
  <w:style w:type="table" w:customStyle="1" w:styleId="Stednstnovn1zvraznn26">
    <w:name w:val="Střední stínování 1 – zvýraznění 26"/>
    <w:basedOn w:val="Normlntabulka"/>
    <w:next w:val="Stednstnovn1zvraznn2"/>
    <w:uiPriority w:val="63"/>
    <w:rsid w:val="00B8592A"/>
    <w:pPr>
      <w:spacing w:after="0" w:line="240" w:lineRule="auto"/>
    </w:pPr>
    <w:tblPr>
      <w:tblStyleRowBandSize w:val="1"/>
      <w:tblStyleColBandSize w:val="1"/>
      <w:tblInd w:w="0" w:type="nil"/>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table" w:customStyle="1" w:styleId="Stednseznam1zvraznn21">
    <w:name w:val="Střední seznam 1 – zvýraznění 21"/>
    <w:basedOn w:val="Normlntabulka"/>
    <w:next w:val="Stednseznam1zvraznn2"/>
    <w:uiPriority w:val="65"/>
    <w:rsid w:val="00B8592A"/>
    <w:pPr>
      <w:spacing w:after="0" w:line="240" w:lineRule="auto"/>
    </w:pPr>
    <w:rPr>
      <w:color w:val="000000" w:themeColor="text1"/>
    </w:rPr>
    <w:tblPr>
      <w:tblStyleRowBandSize w:val="1"/>
      <w:tblStyleColBandSize w:val="1"/>
      <w:tblInd w:w="0" w:type="nil"/>
      <w:tblBorders>
        <w:top w:val="single" w:sz="8" w:space="0" w:color="1E5F9F" w:themeColor="accent2"/>
        <w:bottom w:val="single" w:sz="8" w:space="0" w:color="1E5F9F" w:themeColor="accent2"/>
      </w:tblBorders>
    </w:tblPr>
    <w:tblStylePr w:type="firstRow">
      <w:rPr>
        <w:rFonts w:asciiTheme="majorHAnsi" w:eastAsiaTheme="majorEastAsia" w:hAnsiTheme="majorHAnsi" w:cstheme="majorBidi" w:hint="default"/>
      </w:rPr>
      <w:tblPr/>
      <w:tcPr>
        <w:tcBorders>
          <w:top w:val="nil"/>
          <w:bottom w:val="single" w:sz="8" w:space="0" w:color="1E5F9F" w:themeColor="accent2"/>
        </w:tcBorders>
      </w:tcPr>
    </w:tblStylePr>
    <w:tblStylePr w:type="lastRow">
      <w:rPr>
        <w:b/>
        <w:bCs/>
        <w:color w:val="242852" w:themeColor="text2"/>
      </w:rPr>
      <w:tblPr/>
      <w:tcPr>
        <w:tcBorders>
          <w:top w:val="single" w:sz="8" w:space="0" w:color="1E5F9F" w:themeColor="accent2"/>
          <w:bottom w:val="single" w:sz="8" w:space="0" w:color="1E5F9F" w:themeColor="accent2"/>
        </w:tcBorders>
      </w:tcPr>
    </w:tblStylePr>
    <w:tblStylePr w:type="firstCol">
      <w:rPr>
        <w:b/>
        <w:bCs/>
      </w:rPr>
    </w:tblStylePr>
    <w:tblStylePr w:type="lastCol">
      <w:rPr>
        <w:b/>
        <w:bCs/>
      </w:rPr>
      <w:tblPr/>
      <w:tcPr>
        <w:tcBorders>
          <w:top w:val="single" w:sz="8" w:space="0" w:color="1E5F9F" w:themeColor="accent2"/>
          <w:bottom w:val="single" w:sz="8" w:space="0" w:color="1E5F9F" w:themeColor="accent2"/>
        </w:tcBorders>
      </w:tcPr>
    </w:tblStylePr>
    <w:tblStylePr w:type="band1Vert">
      <w:tblPr/>
      <w:tcPr>
        <w:shd w:val="clear" w:color="auto" w:fill="BCD7F2" w:themeFill="accent2" w:themeFillTint="3F"/>
      </w:tcPr>
    </w:tblStylePr>
    <w:tblStylePr w:type="band1Horz">
      <w:tblPr/>
      <w:tcPr>
        <w:shd w:val="clear" w:color="auto" w:fill="BCD7F2" w:themeFill="accent2" w:themeFillTint="3F"/>
      </w:tcPr>
    </w:tblStylePr>
  </w:style>
  <w:style w:type="table" w:customStyle="1" w:styleId="Stednseznam2zvraznn21">
    <w:name w:val="Střední seznam 2 – zvýraznění 21"/>
    <w:basedOn w:val="Normlntabulka"/>
    <w:next w:val="Stednseznam2zvraznn2"/>
    <w:uiPriority w:val="66"/>
    <w:rsid w:val="00B8592A"/>
    <w:pPr>
      <w:spacing w:after="0" w:line="240" w:lineRule="auto"/>
    </w:pPr>
    <w:rPr>
      <w:color w:val="000000" w:themeColor="text1"/>
    </w:rPr>
    <w:tblPr>
      <w:tblStyleRowBandSize w:val="1"/>
      <w:tblStyleColBandSize w:val="1"/>
      <w:tblInd w:w="0" w:type="nil"/>
      <w:tblBorders>
        <w:top w:val="single" w:sz="8" w:space="0" w:color="1E5F9F" w:themeColor="accent2"/>
        <w:left w:val="single" w:sz="8" w:space="0" w:color="1E5F9F" w:themeColor="accent2"/>
        <w:bottom w:val="single" w:sz="8" w:space="0" w:color="1E5F9F" w:themeColor="accent2"/>
        <w:right w:val="single" w:sz="8" w:space="0" w:color="1E5F9F" w:themeColor="accent2"/>
      </w:tblBorders>
    </w:tblPr>
    <w:tblStylePr w:type="firstRow">
      <w:rPr>
        <w:sz w:val="24"/>
        <w:szCs w:val="24"/>
      </w:rPr>
      <w:tblPr/>
      <w:tcPr>
        <w:tcBorders>
          <w:top w:val="nil"/>
          <w:left w:val="nil"/>
          <w:bottom w:val="single" w:sz="24" w:space="0" w:color="1E5F9F" w:themeColor="accent2"/>
          <w:right w:val="nil"/>
          <w:insideH w:val="nil"/>
          <w:insideV w:val="nil"/>
        </w:tcBorders>
        <w:shd w:val="clear" w:color="auto" w:fill="FFFFFF" w:themeFill="background1"/>
      </w:tcPr>
    </w:tblStylePr>
    <w:tblStylePr w:type="lastRow">
      <w:tblPr/>
      <w:tcPr>
        <w:tcBorders>
          <w:top w:val="single" w:sz="8" w:space="0" w:color="1E5F9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F9F" w:themeColor="accent2"/>
          <w:insideH w:val="nil"/>
          <w:insideV w:val="nil"/>
        </w:tcBorders>
        <w:shd w:val="clear" w:color="auto" w:fill="FFFFFF" w:themeFill="background1"/>
      </w:tcPr>
    </w:tblStylePr>
    <w:tblStylePr w:type="lastCol">
      <w:tblPr/>
      <w:tcPr>
        <w:tcBorders>
          <w:top w:val="nil"/>
          <w:left w:val="single" w:sz="8" w:space="0" w:color="1E5F9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7F2" w:themeFill="accent2" w:themeFillTint="3F"/>
      </w:tcPr>
    </w:tblStylePr>
    <w:tblStylePr w:type="band1Horz">
      <w:tblPr/>
      <w:tcPr>
        <w:tcBorders>
          <w:top w:val="nil"/>
          <w:bottom w:val="nil"/>
          <w:insideH w:val="nil"/>
          <w:insideV w:val="nil"/>
        </w:tcBorders>
        <w:shd w:val="clear" w:color="auto" w:fill="BCD7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Kalend41">
    <w:name w:val="Kalendář 41"/>
    <w:basedOn w:val="Normlntabulka"/>
    <w:uiPriority w:val="99"/>
    <w:qFormat/>
    <w:rsid w:val="00B8592A"/>
    <w:pPr>
      <w:snapToGrid w:val="0"/>
      <w:spacing w:after="0" w:line="240" w:lineRule="auto"/>
    </w:pPr>
    <w:rPr>
      <w:rFonts w:asciiTheme="minorHAnsi" w:eastAsiaTheme="minorEastAsia" w:hAnsiTheme="minorHAnsi" w:cstheme="minorBidi"/>
      <w:b/>
      <w:color w:val="D9D9D9" w:themeColor="background1" w:themeShade="D9"/>
      <w:sz w:val="16"/>
    </w:rPr>
    <w:tblPr>
      <w:tblStyleRowBandSize w:val="1"/>
      <w:tblInd w:w="0" w:type="nil"/>
      <w:tblBorders>
        <w:top w:val="single" w:sz="4" w:space="0" w:color="1E5F9F" w:themeColor="accent2"/>
        <w:left w:val="single" w:sz="4" w:space="0" w:color="1E5F9F" w:themeColor="accent2"/>
        <w:bottom w:val="single" w:sz="4" w:space="0" w:color="1E5F9F" w:themeColor="accent2"/>
        <w:right w:val="single" w:sz="4" w:space="0" w:color="1E5F9F" w:themeColor="accent2"/>
      </w:tblBorders>
    </w:tblPr>
    <w:tcPr>
      <w:shd w:val="clear" w:color="auto" w:fill="234F77" w:themeFill="accent1" w:themeFillShade="80"/>
    </w:tcPr>
    <w:tblStylePr w:type="firstRow">
      <w:rPr>
        <w:color w:val="D9D9D9" w:themeColor="background1" w:themeShade="D9"/>
        <w:sz w:val="8"/>
        <w:szCs w:val="8"/>
      </w:rPr>
    </w:tblStylePr>
    <w:tblStylePr w:type="firstCol">
      <w:pPr>
        <w:wordWrap/>
        <w:ind w:right="144"/>
        <w:jc w:val="right"/>
      </w:pPr>
      <w:rPr>
        <w:rFonts w:asciiTheme="minorHAnsi" w:hAnsiTheme="minorHAnsi" w:cs="Arial" w:hint="default"/>
        <w:b/>
        <w:i w:val="0"/>
        <w:color w:val="D9D9D9" w:themeColor="background1" w:themeShade="D9"/>
        <w:sz w:val="72"/>
        <w:szCs w:val="72"/>
      </w:rPr>
    </w:tblStylePr>
    <w:tblStylePr w:type="band1Horz">
      <w:rPr>
        <w:color w:val="D9D9D9" w:themeColor="background1" w:themeShade="D9"/>
        <w:sz w:val="16"/>
        <w:szCs w:val="16"/>
      </w:rPr>
    </w:tblStylePr>
    <w:tblStylePr w:type="band2Horz">
      <w:rPr>
        <w:color w:val="D9D9D9" w:themeColor="background1" w:themeShade="D9"/>
        <w:sz w:val="40"/>
        <w:szCs w:val="40"/>
      </w:rPr>
    </w:tblStylePr>
    <w:tblStylePr w:type="nwCell">
      <w:rPr>
        <w:color w:val="D9D9D9" w:themeColor="background1" w:themeShade="D9"/>
        <w:sz w:val="8"/>
        <w:szCs w:val="8"/>
      </w:rPr>
    </w:tblStylePr>
  </w:style>
  <w:style w:type="table" w:customStyle="1" w:styleId="Mkatabulky11">
    <w:name w:val="Mřížka tabulky11"/>
    <w:basedOn w:val="Normlntabulka"/>
    <w:uiPriority w:val="99"/>
    <w:rsid w:val="00B859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zvraznn111">
    <w:name w:val="Světlé stínování – zvýraznění 111"/>
    <w:basedOn w:val="Normlntabulka"/>
    <w:uiPriority w:val="60"/>
    <w:rsid w:val="00B8592A"/>
    <w:pPr>
      <w:spacing w:after="0" w:line="240" w:lineRule="auto"/>
    </w:pPr>
    <w:rPr>
      <w:rFonts w:ascii="Times New Roman" w:eastAsia="Times New Roman" w:hAnsi="Times New Roman"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ullet1">
    <w:name w:val="Bullet1"/>
    <w:rsid w:val="00B8592A"/>
  </w:style>
  <w:style w:type="numbering" w:customStyle="1" w:styleId="Bezseznamu7">
    <w:name w:val="Bez seznamu7"/>
    <w:next w:val="Bezseznamu"/>
    <w:uiPriority w:val="99"/>
    <w:semiHidden/>
    <w:unhideWhenUsed/>
    <w:rsid w:val="003A7890"/>
  </w:style>
  <w:style w:type="table" w:customStyle="1" w:styleId="Stednseznam1zvraznn22">
    <w:name w:val="Střední seznam 1 – zvýraznění 22"/>
    <w:basedOn w:val="Normlntabulka"/>
    <w:next w:val="Stednseznam1zvraznn2"/>
    <w:uiPriority w:val="65"/>
    <w:rsid w:val="003A7890"/>
    <w:pPr>
      <w:spacing w:after="0" w:line="240" w:lineRule="auto"/>
    </w:pPr>
    <w:rPr>
      <w:color w:val="000000" w:themeColor="text1"/>
    </w:rPr>
    <w:tblPr>
      <w:tblStyleRowBandSize w:val="1"/>
      <w:tblStyleColBandSize w:val="1"/>
      <w:tblBorders>
        <w:top w:val="single" w:sz="8" w:space="0" w:color="1E5F9F" w:themeColor="accent2"/>
        <w:bottom w:val="single" w:sz="8" w:space="0" w:color="1E5F9F" w:themeColor="accent2"/>
      </w:tblBorders>
    </w:tblPr>
    <w:tblStylePr w:type="firstRow">
      <w:rPr>
        <w:rFonts w:asciiTheme="majorHAnsi" w:eastAsiaTheme="majorEastAsia" w:hAnsiTheme="majorHAnsi" w:cstheme="majorBidi"/>
      </w:rPr>
      <w:tblPr/>
      <w:tcPr>
        <w:tcBorders>
          <w:top w:val="nil"/>
          <w:bottom w:val="single" w:sz="8" w:space="0" w:color="1E5F9F" w:themeColor="accent2"/>
        </w:tcBorders>
      </w:tcPr>
    </w:tblStylePr>
    <w:tblStylePr w:type="lastRow">
      <w:rPr>
        <w:b/>
        <w:bCs/>
        <w:color w:val="242852" w:themeColor="text2"/>
      </w:rPr>
      <w:tblPr/>
      <w:tcPr>
        <w:tcBorders>
          <w:top w:val="single" w:sz="8" w:space="0" w:color="1E5F9F" w:themeColor="accent2"/>
          <w:bottom w:val="single" w:sz="8" w:space="0" w:color="1E5F9F" w:themeColor="accent2"/>
        </w:tcBorders>
      </w:tcPr>
    </w:tblStylePr>
    <w:tblStylePr w:type="firstCol">
      <w:rPr>
        <w:b/>
        <w:bCs/>
      </w:rPr>
    </w:tblStylePr>
    <w:tblStylePr w:type="lastCol">
      <w:rPr>
        <w:b/>
        <w:bCs/>
      </w:rPr>
      <w:tblPr/>
      <w:tcPr>
        <w:tcBorders>
          <w:top w:val="single" w:sz="8" w:space="0" w:color="1E5F9F" w:themeColor="accent2"/>
          <w:bottom w:val="single" w:sz="8" w:space="0" w:color="1E5F9F" w:themeColor="accent2"/>
        </w:tcBorders>
      </w:tcPr>
    </w:tblStylePr>
    <w:tblStylePr w:type="band1Vert">
      <w:tblPr/>
      <w:tcPr>
        <w:shd w:val="clear" w:color="auto" w:fill="BCD7F2" w:themeFill="accent2" w:themeFillTint="3F"/>
      </w:tcPr>
    </w:tblStylePr>
    <w:tblStylePr w:type="band1Horz">
      <w:tblPr/>
      <w:tcPr>
        <w:shd w:val="clear" w:color="auto" w:fill="BCD7F2" w:themeFill="accent2" w:themeFillTint="3F"/>
      </w:tcPr>
    </w:tblStylePr>
  </w:style>
  <w:style w:type="table" w:customStyle="1" w:styleId="Stednseznam2zvraznn22">
    <w:name w:val="Střední seznam 2 – zvýraznění 22"/>
    <w:basedOn w:val="Normlntabulka"/>
    <w:next w:val="Stednseznam2zvraznn2"/>
    <w:uiPriority w:val="66"/>
    <w:rsid w:val="003A7890"/>
    <w:pPr>
      <w:spacing w:after="0" w:line="240" w:lineRule="auto"/>
    </w:pPr>
    <w:rPr>
      <w:color w:val="000000" w:themeColor="text1"/>
    </w:rPr>
    <w:tblPr>
      <w:tblStyleRowBandSize w:val="1"/>
      <w:tblStyleColBandSize w:val="1"/>
      <w:tblBorders>
        <w:top w:val="single" w:sz="8" w:space="0" w:color="1E5F9F" w:themeColor="accent2"/>
        <w:left w:val="single" w:sz="8" w:space="0" w:color="1E5F9F" w:themeColor="accent2"/>
        <w:bottom w:val="single" w:sz="8" w:space="0" w:color="1E5F9F" w:themeColor="accent2"/>
        <w:right w:val="single" w:sz="8" w:space="0" w:color="1E5F9F" w:themeColor="accent2"/>
      </w:tblBorders>
    </w:tblPr>
    <w:tblStylePr w:type="firstRow">
      <w:rPr>
        <w:sz w:val="24"/>
        <w:szCs w:val="24"/>
      </w:rPr>
      <w:tblPr/>
      <w:tcPr>
        <w:tcBorders>
          <w:top w:val="nil"/>
          <w:left w:val="nil"/>
          <w:bottom w:val="single" w:sz="24" w:space="0" w:color="1E5F9F" w:themeColor="accent2"/>
          <w:right w:val="nil"/>
          <w:insideH w:val="nil"/>
          <w:insideV w:val="nil"/>
        </w:tcBorders>
        <w:shd w:val="clear" w:color="auto" w:fill="FFFFFF" w:themeFill="background1"/>
      </w:tcPr>
    </w:tblStylePr>
    <w:tblStylePr w:type="lastRow">
      <w:tblPr/>
      <w:tcPr>
        <w:tcBorders>
          <w:top w:val="single" w:sz="8" w:space="0" w:color="1E5F9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F9F" w:themeColor="accent2"/>
          <w:insideH w:val="nil"/>
          <w:insideV w:val="nil"/>
        </w:tcBorders>
        <w:shd w:val="clear" w:color="auto" w:fill="FFFFFF" w:themeFill="background1"/>
      </w:tcPr>
    </w:tblStylePr>
    <w:tblStylePr w:type="lastCol">
      <w:tblPr/>
      <w:tcPr>
        <w:tcBorders>
          <w:top w:val="nil"/>
          <w:left w:val="single" w:sz="8" w:space="0" w:color="1E5F9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7F2" w:themeFill="accent2" w:themeFillTint="3F"/>
      </w:tcPr>
    </w:tblStylePr>
    <w:tblStylePr w:type="band1Horz">
      <w:tblPr/>
      <w:tcPr>
        <w:tcBorders>
          <w:top w:val="nil"/>
          <w:bottom w:val="nil"/>
          <w:insideH w:val="nil"/>
          <w:insideV w:val="nil"/>
        </w:tcBorders>
        <w:shd w:val="clear" w:color="auto" w:fill="BCD7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tnovn1zvraznn27">
    <w:name w:val="Střední stínování 1 – zvýraznění 27"/>
    <w:basedOn w:val="Normlntabulka"/>
    <w:next w:val="Stednstnovn1zvraznn2"/>
    <w:uiPriority w:val="63"/>
    <w:rsid w:val="003A7890"/>
    <w:pPr>
      <w:spacing w:after="0" w:line="240" w:lineRule="auto"/>
    </w:pPr>
    <w:tblPr>
      <w:tblStyleRowBandSize w:val="1"/>
      <w:tblStyleColBandSize w:val="1"/>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0" w:after="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0" w:after="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table" w:customStyle="1" w:styleId="Mkatabulky12">
    <w:name w:val="Mřížka tabulky12"/>
    <w:basedOn w:val="Normlntabulka"/>
    <w:next w:val="Mkatabulky"/>
    <w:uiPriority w:val="1"/>
    <w:rsid w:val="003A7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zvraznn22">
    <w:name w:val="Světlé stínování – zvýraznění 22"/>
    <w:basedOn w:val="Normlntabulka"/>
    <w:next w:val="Svtlstnovnzvraznn2"/>
    <w:uiPriority w:val="60"/>
    <w:rsid w:val="003A7890"/>
    <w:pPr>
      <w:spacing w:after="0" w:line="240" w:lineRule="auto"/>
    </w:pPr>
    <w:rPr>
      <w:color w:val="164676" w:themeColor="accent2" w:themeShade="BF"/>
    </w:rPr>
    <w:tblPr>
      <w:tblStyleRowBandSize w:val="1"/>
      <w:tblStyleColBandSize w:val="1"/>
      <w:tblBorders>
        <w:top w:val="single" w:sz="8" w:space="0" w:color="1E5F9F" w:themeColor="accent2"/>
        <w:bottom w:val="single" w:sz="8" w:space="0" w:color="1E5F9F" w:themeColor="accent2"/>
      </w:tblBorders>
    </w:tblPr>
    <w:tblStylePr w:type="firstRow">
      <w:pPr>
        <w:spacing w:before="0" w:after="0" w:line="240" w:lineRule="auto"/>
      </w:pPr>
      <w:rPr>
        <w:b/>
        <w:bCs/>
      </w:rPr>
      <w:tblPr/>
      <w:tcPr>
        <w:tcBorders>
          <w:top w:val="single" w:sz="8" w:space="0" w:color="1E5F9F" w:themeColor="accent2"/>
          <w:left w:val="nil"/>
          <w:bottom w:val="single" w:sz="8" w:space="0" w:color="1E5F9F" w:themeColor="accent2"/>
          <w:right w:val="nil"/>
          <w:insideH w:val="nil"/>
          <w:insideV w:val="nil"/>
        </w:tcBorders>
      </w:tcPr>
    </w:tblStylePr>
    <w:tblStylePr w:type="lastRow">
      <w:pPr>
        <w:spacing w:before="0" w:after="0" w:line="240" w:lineRule="auto"/>
      </w:pPr>
      <w:rPr>
        <w:b/>
        <w:bCs/>
      </w:rPr>
      <w:tblPr/>
      <w:tcPr>
        <w:tcBorders>
          <w:top w:val="single" w:sz="8" w:space="0" w:color="1E5F9F" w:themeColor="accent2"/>
          <w:left w:val="nil"/>
          <w:bottom w:val="single" w:sz="8" w:space="0" w:color="1E5F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7F2" w:themeFill="accent2" w:themeFillTint="3F"/>
      </w:tcPr>
    </w:tblStylePr>
    <w:tblStylePr w:type="band1Horz">
      <w:tblPr/>
      <w:tcPr>
        <w:tcBorders>
          <w:left w:val="nil"/>
          <w:right w:val="nil"/>
          <w:insideH w:val="nil"/>
          <w:insideV w:val="nil"/>
        </w:tcBorders>
        <w:shd w:val="clear" w:color="auto" w:fill="BCD7F2" w:themeFill="accent2" w:themeFillTint="3F"/>
      </w:tcPr>
    </w:tblStylePr>
  </w:style>
  <w:style w:type="table" w:customStyle="1" w:styleId="Svtlmkazvraznn22">
    <w:name w:val="Světlá mřížka – zvýraznění 22"/>
    <w:basedOn w:val="Normlntabulka"/>
    <w:next w:val="Svtlmkazvraznn2"/>
    <w:uiPriority w:val="62"/>
    <w:rsid w:val="003A7890"/>
    <w:pPr>
      <w:spacing w:after="0" w:line="240" w:lineRule="auto"/>
    </w:pPr>
    <w:tblPr>
      <w:tblStyleRowBandSize w:val="1"/>
      <w:tblStyleColBandSize w:val="1"/>
      <w:tblBorders>
        <w:top w:val="single" w:sz="8" w:space="0" w:color="1E5F9F" w:themeColor="accent2"/>
        <w:left w:val="single" w:sz="8" w:space="0" w:color="1E5F9F" w:themeColor="accent2"/>
        <w:bottom w:val="single" w:sz="8" w:space="0" w:color="1E5F9F" w:themeColor="accent2"/>
        <w:right w:val="single" w:sz="8" w:space="0" w:color="1E5F9F" w:themeColor="accent2"/>
        <w:insideH w:val="single" w:sz="8" w:space="0" w:color="1E5F9F" w:themeColor="accent2"/>
        <w:insideV w:val="single" w:sz="8" w:space="0" w:color="1E5F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F9F" w:themeColor="accent2"/>
          <w:left w:val="single" w:sz="8" w:space="0" w:color="1E5F9F" w:themeColor="accent2"/>
          <w:bottom w:val="single" w:sz="18" w:space="0" w:color="1E5F9F" w:themeColor="accent2"/>
          <w:right w:val="single" w:sz="8" w:space="0" w:color="1E5F9F" w:themeColor="accent2"/>
          <w:insideH w:val="nil"/>
          <w:insideV w:val="single" w:sz="8" w:space="0" w:color="1E5F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F9F" w:themeColor="accent2"/>
          <w:left w:val="single" w:sz="8" w:space="0" w:color="1E5F9F" w:themeColor="accent2"/>
          <w:bottom w:val="single" w:sz="8" w:space="0" w:color="1E5F9F" w:themeColor="accent2"/>
          <w:right w:val="single" w:sz="8" w:space="0" w:color="1E5F9F" w:themeColor="accent2"/>
          <w:insideH w:val="nil"/>
          <w:insideV w:val="single" w:sz="8" w:space="0" w:color="1E5F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tcPr>
    </w:tblStylePr>
    <w:tblStylePr w:type="band1Vert">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shd w:val="clear" w:color="auto" w:fill="BCD7F2" w:themeFill="accent2" w:themeFillTint="3F"/>
      </w:tcPr>
    </w:tblStylePr>
    <w:tblStylePr w:type="band1Horz">
      <w:tblPr/>
      <w:tcPr>
        <w:tcBorders>
          <w:top w:val="single" w:sz="8" w:space="0" w:color="1E5F9F" w:themeColor="accent2"/>
          <w:left w:val="single" w:sz="8" w:space="0" w:color="1E5F9F" w:themeColor="accent2"/>
          <w:bottom w:val="single" w:sz="8" w:space="0" w:color="1E5F9F" w:themeColor="accent2"/>
          <w:right w:val="single" w:sz="8" w:space="0" w:color="1E5F9F" w:themeColor="accent2"/>
          <w:insideV w:val="single" w:sz="8" w:space="0" w:color="1E5F9F" w:themeColor="accent2"/>
        </w:tcBorders>
        <w:shd w:val="clear" w:color="auto" w:fill="BCD7F2" w:themeFill="accent2" w:themeFillTint="3F"/>
      </w:tcPr>
    </w:tblStylePr>
    <w:tblStylePr w:type="band2Horz">
      <w:tblPr/>
      <w:tcPr>
        <w:tcBorders>
          <w:top w:val="single" w:sz="8" w:space="0" w:color="1E5F9F" w:themeColor="accent2"/>
          <w:left w:val="single" w:sz="8" w:space="0" w:color="1E5F9F" w:themeColor="accent2"/>
          <w:bottom w:val="single" w:sz="8" w:space="0" w:color="1E5F9F" w:themeColor="accent2"/>
          <w:right w:val="single" w:sz="8" w:space="0" w:color="1E5F9F" w:themeColor="accent2"/>
          <w:insideV w:val="single" w:sz="8" w:space="0" w:color="1E5F9F" w:themeColor="accent2"/>
        </w:tcBorders>
      </w:tcPr>
    </w:tblStylePr>
  </w:style>
  <w:style w:type="table" w:customStyle="1" w:styleId="Svtlseznamzvraznn22">
    <w:name w:val="Světlý seznam – zvýraznění 22"/>
    <w:basedOn w:val="Normlntabulka"/>
    <w:next w:val="Svtlseznamzvraznn2"/>
    <w:uiPriority w:val="61"/>
    <w:rsid w:val="003A7890"/>
    <w:pPr>
      <w:spacing w:after="0" w:line="240" w:lineRule="auto"/>
    </w:pPr>
    <w:tblPr>
      <w:tblStyleRowBandSize w:val="1"/>
      <w:tblStyleColBandSize w:val="1"/>
      <w:tblBorders>
        <w:top w:val="single" w:sz="8" w:space="0" w:color="1E5F9F" w:themeColor="accent2"/>
        <w:left w:val="single" w:sz="8" w:space="0" w:color="1E5F9F" w:themeColor="accent2"/>
        <w:bottom w:val="single" w:sz="8" w:space="0" w:color="1E5F9F" w:themeColor="accent2"/>
        <w:right w:val="single" w:sz="8" w:space="0" w:color="1E5F9F" w:themeColor="accent2"/>
      </w:tblBorders>
    </w:tblPr>
    <w:tblStylePr w:type="firstRow">
      <w:pPr>
        <w:spacing w:before="0" w:after="0" w:line="240" w:lineRule="auto"/>
      </w:pPr>
      <w:rPr>
        <w:b/>
        <w:bCs/>
        <w:color w:val="FFFFFF" w:themeColor="background1"/>
      </w:rPr>
      <w:tblPr/>
      <w:tcPr>
        <w:shd w:val="clear" w:color="auto" w:fill="1E5F9F" w:themeFill="accent2"/>
      </w:tcPr>
    </w:tblStylePr>
    <w:tblStylePr w:type="lastRow">
      <w:pPr>
        <w:spacing w:before="0" w:after="0" w:line="240" w:lineRule="auto"/>
      </w:pPr>
      <w:rPr>
        <w:b/>
        <w:bCs/>
      </w:rPr>
      <w:tblPr/>
      <w:tcPr>
        <w:tcBorders>
          <w:top w:val="double" w:sz="6" w:space="0" w:color="1E5F9F" w:themeColor="accent2"/>
          <w:left w:val="single" w:sz="8" w:space="0" w:color="1E5F9F" w:themeColor="accent2"/>
          <w:bottom w:val="single" w:sz="8" w:space="0" w:color="1E5F9F" w:themeColor="accent2"/>
          <w:right w:val="single" w:sz="8" w:space="0" w:color="1E5F9F" w:themeColor="accent2"/>
        </w:tcBorders>
      </w:tcPr>
    </w:tblStylePr>
    <w:tblStylePr w:type="firstCol">
      <w:rPr>
        <w:b/>
        <w:bCs/>
      </w:rPr>
    </w:tblStylePr>
    <w:tblStylePr w:type="lastCol">
      <w:rPr>
        <w:b/>
        <w:bCs/>
      </w:rPr>
    </w:tblStylePr>
    <w:tblStylePr w:type="band1Vert">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tcPr>
    </w:tblStylePr>
    <w:tblStylePr w:type="band1Horz">
      <w:tblPr/>
      <w:tcPr>
        <w:tcBorders>
          <w:top w:val="single" w:sz="8" w:space="0" w:color="1E5F9F" w:themeColor="accent2"/>
          <w:left w:val="single" w:sz="8" w:space="0" w:color="1E5F9F" w:themeColor="accent2"/>
          <w:bottom w:val="single" w:sz="8" w:space="0" w:color="1E5F9F" w:themeColor="accent2"/>
          <w:right w:val="single" w:sz="8" w:space="0" w:color="1E5F9F" w:themeColor="accent2"/>
        </w:tcBorders>
      </w:tcPr>
    </w:tblStylePr>
  </w:style>
  <w:style w:type="table" w:customStyle="1" w:styleId="Kalend42">
    <w:name w:val="Kalendář 42"/>
    <w:basedOn w:val="Normlntabulka"/>
    <w:uiPriority w:val="99"/>
    <w:qFormat/>
    <w:rsid w:val="003A7890"/>
    <w:pPr>
      <w:snapToGrid w:val="0"/>
      <w:spacing w:after="0" w:line="240" w:lineRule="auto"/>
    </w:pPr>
    <w:rPr>
      <w:rFonts w:asciiTheme="minorHAnsi" w:eastAsiaTheme="minorEastAsia" w:hAnsiTheme="minorHAnsi" w:cstheme="minorBidi"/>
      <w:b/>
      <w:color w:val="D9D9D9" w:themeColor="background1" w:themeShade="D9"/>
      <w:sz w:val="16"/>
      <w:lang w:eastAsia="cs-CZ"/>
    </w:rPr>
    <w:tblPr>
      <w:tblStyleRowBandSize w:val="1"/>
      <w:tblBorders>
        <w:top w:val="single" w:sz="4" w:space="0" w:color="1E5F9F" w:themeColor="accent2"/>
        <w:left w:val="single" w:sz="4" w:space="0" w:color="1E5F9F" w:themeColor="accent2"/>
        <w:bottom w:val="single" w:sz="4" w:space="0" w:color="1E5F9F" w:themeColor="accent2"/>
        <w:right w:val="single" w:sz="4" w:space="0" w:color="1E5F9F" w:themeColor="accent2"/>
      </w:tblBorders>
    </w:tblPr>
    <w:tcPr>
      <w:shd w:val="clear" w:color="auto" w:fill="234F77"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table" w:customStyle="1" w:styleId="Mkatabulky13">
    <w:name w:val="Mřížka tabulky13"/>
    <w:basedOn w:val="Normlntabulka"/>
    <w:next w:val="Mkatabulky"/>
    <w:uiPriority w:val="99"/>
    <w:rsid w:val="003A789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ednoduchtabulka12">
    <w:name w:val="Jednoduchá tabulka 12"/>
    <w:basedOn w:val="Normlntabulka"/>
    <w:next w:val="Jednoduchtabulka1"/>
    <w:rsid w:val="003A7890"/>
    <w:pPr>
      <w:spacing w:after="0" w:line="240" w:lineRule="auto"/>
    </w:pPr>
    <w:rPr>
      <w:rFonts w:ascii="Times New Roman" w:eastAsia="Times New Roman" w:hAnsi="Times New Roman" w:cs="Times New Roman"/>
      <w:sz w:val="20"/>
      <w:szCs w:val="20"/>
      <w:lang w:eastAsia="cs-C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vtlstnovnzvraznn112">
    <w:name w:val="Světlé stínování – zvýraznění 112"/>
    <w:basedOn w:val="Normlntabulka"/>
    <w:uiPriority w:val="60"/>
    <w:rsid w:val="003A7890"/>
    <w:pPr>
      <w:spacing w:after="0" w:line="240" w:lineRule="auto"/>
    </w:pPr>
    <w:rPr>
      <w:rFonts w:ascii="Times New Roman" w:eastAsia="Times New Roman" w:hAnsi="Times New Roman" w:cs="Times New Roman"/>
      <w:color w:val="365F91"/>
      <w:sz w:val="20"/>
      <w:szCs w:val="20"/>
      <w:lang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mka2">
    <w:name w:val="Světlá mřížka2"/>
    <w:basedOn w:val="Normlntabulka"/>
    <w:next w:val="Svtlmka"/>
    <w:uiPriority w:val="62"/>
    <w:rsid w:val="003A7890"/>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tlseznamzvraznn12">
    <w:name w:val="Světlý seznam – zvýraznění 12"/>
    <w:basedOn w:val="Normlntabulka"/>
    <w:next w:val="Svtlseznamzvraznn1"/>
    <w:uiPriority w:val="61"/>
    <w:rsid w:val="003A7890"/>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Bezseznamu11">
    <w:name w:val="Bez seznamu11"/>
    <w:next w:val="Bezseznamu"/>
    <w:semiHidden/>
    <w:rsid w:val="003A7890"/>
  </w:style>
  <w:style w:type="table" w:customStyle="1" w:styleId="Svtlstnovnzvraznn13">
    <w:name w:val="Světlé stínování – zvýraznění 13"/>
    <w:basedOn w:val="Normlntabulka"/>
    <w:next w:val="Svtlstnovnzvraznn1"/>
    <w:uiPriority w:val="60"/>
    <w:rsid w:val="003A7890"/>
    <w:pPr>
      <w:spacing w:after="0" w:line="240" w:lineRule="auto"/>
    </w:pPr>
    <w:rPr>
      <w:color w:val="3476B1" w:themeColor="accent1" w:themeShade="BF"/>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numbering" w:customStyle="1" w:styleId="Bezseznamu21">
    <w:name w:val="Bez seznamu21"/>
    <w:next w:val="Bezseznamu"/>
    <w:uiPriority w:val="99"/>
    <w:semiHidden/>
    <w:unhideWhenUsed/>
    <w:rsid w:val="003A7890"/>
  </w:style>
  <w:style w:type="numbering" w:customStyle="1" w:styleId="Bezseznamu31">
    <w:name w:val="Bez seznamu31"/>
    <w:next w:val="Bezseznamu"/>
    <w:uiPriority w:val="99"/>
    <w:semiHidden/>
    <w:unhideWhenUsed/>
    <w:rsid w:val="003A7890"/>
  </w:style>
  <w:style w:type="table" w:customStyle="1" w:styleId="Mkatabulky21">
    <w:name w:val="Mřížka tabulky21"/>
    <w:basedOn w:val="Normlntabulka"/>
    <w:next w:val="Mkatabulky"/>
    <w:uiPriority w:val="59"/>
    <w:rsid w:val="003A78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3A78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3A78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1">
    <w:name w:val="Bez seznamu41"/>
    <w:next w:val="Bezseznamu"/>
    <w:semiHidden/>
    <w:rsid w:val="003A7890"/>
  </w:style>
  <w:style w:type="table" w:customStyle="1" w:styleId="Mkatabulky51">
    <w:name w:val="Mřížka tabulky51"/>
    <w:basedOn w:val="Normlntabulka"/>
    <w:next w:val="Mkatabulky"/>
    <w:uiPriority w:val="59"/>
    <w:rsid w:val="003A789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ednstnovn1zvraznn211">
    <w:name w:val="Střední stínování 1 – zvýraznění 211"/>
    <w:basedOn w:val="Normlntabulka"/>
    <w:next w:val="Stednstnovn1zvraznn2"/>
    <w:uiPriority w:val="63"/>
    <w:rsid w:val="003A7890"/>
    <w:pPr>
      <w:spacing w:after="0" w:line="240" w:lineRule="auto"/>
    </w:pPr>
    <w:tblPr>
      <w:tblStyleRowBandSize w:val="1"/>
      <w:tblStyleColBandSize w:val="1"/>
      <w:tblInd w:w="0" w:type="nil"/>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table" w:customStyle="1" w:styleId="Stednstnovn1zvraznn221">
    <w:name w:val="Střední stínování 1 – zvýraznění 221"/>
    <w:basedOn w:val="Normlntabulka"/>
    <w:next w:val="Stednstnovn1zvraznn2"/>
    <w:uiPriority w:val="63"/>
    <w:rsid w:val="003A7890"/>
    <w:pPr>
      <w:spacing w:after="0" w:line="240" w:lineRule="auto"/>
    </w:pPr>
    <w:tblPr>
      <w:tblStyleRowBandSize w:val="1"/>
      <w:tblStyleColBandSize w:val="1"/>
      <w:tblInd w:w="0" w:type="nil"/>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table" w:customStyle="1" w:styleId="Stednstnovn1zvraznn231">
    <w:name w:val="Střední stínování 1 – zvýraznění 231"/>
    <w:basedOn w:val="Normlntabulka"/>
    <w:next w:val="Stednstnovn1zvraznn2"/>
    <w:uiPriority w:val="63"/>
    <w:rsid w:val="003A7890"/>
    <w:pPr>
      <w:spacing w:after="0" w:line="240" w:lineRule="auto"/>
    </w:pPr>
    <w:tblPr>
      <w:tblStyleRowBandSize w:val="1"/>
      <w:tblStyleColBandSize w:val="1"/>
      <w:tblInd w:w="0" w:type="nil"/>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table" w:customStyle="1" w:styleId="Stednstnovn1zvraznn241">
    <w:name w:val="Střední stínování 1 – zvýraznění 241"/>
    <w:basedOn w:val="Normlntabulka"/>
    <w:next w:val="Stednstnovn1zvraznn2"/>
    <w:uiPriority w:val="63"/>
    <w:rsid w:val="003A7890"/>
    <w:pPr>
      <w:spacing w:after="0" w:line="240" w:lineRule="auto"/>
    </w:pPr>
    <w:tblPr>
      <w:tblStyleRowBandSize w:val="1"/>
      <w:tblStyleColBandSize w:val="1"/>
      <w:tblBorders>
        <w:top w:val="single" w:sz="8" w:space="0" w:color="3486D8"/>
        <w:left w:val="single" w:sz="8" w:space="0" w:color="3486D8"/>
        <w:bottom w:val="single" w:sz="8" w:space="0" w:color="3486D8"/>
        <w:right w:val="single" w:sz="8" w:space="0" w:color="3486D8"/>
        <w:insideH w:val="single" w:sz="8" w:space="0" w:color="3486D8"/>
      </w:tblBorders>
    </w:tblPr>
    <w:tblStylePr w:type="firstRow">
      <w:pPr>
        <w:spacing w:before="0" w:after="0" w:line="240" w:lineRule="auto"/>
      </w:pPr>
      <w:rPr>
        <w:b/>
        <w:bCs/>
        <w:color w:val="FFFFFF"/>
      </w:rPr>
      <w:tblPr/>
      <w:tcPr>
        <w:tcBorders>
          <w:top w:val="single" w:sz="8" w:space="0" w:color="3486D8"/>
          <w:left w:val="single" w:sz="8" w:space="0" w:color="3486D8"/>
          <w:bottom w:val="single" w:sz="8" w:space="0" w:color="3486D8"/>
          <w:right w:val="single" w:sz="8" w:space="0" w:color="3486D8"/>
          <w:insideH w:val="nil"/>
          <w:insideV w:val="nil"/>
        </w:tcBorders>
        <w:shd w:val="clear" w:color="auto" w:fill="1E5F9F"/>
      </w:tcPr>
    </w:tblStylePr>
    <w:tblStylePr w:type="lastRow">
      <w:pPr>
        <w:spacing w:before="0" w:after="0" w:line="240" w:lineRule="auto"/>
      </w:pPr>
      <w:rPr>
        <w:b/>
        <w:bCs/>
      </w:rPr>
      <w:tblPr/>
      <w:tcPr>
        <w:tcBorders>
          <w:top w:val="double" w:sz="6" w:space="0" w:color="3486D8"/>
          <w:left w:val="single" w:sz="8" w:space="0" w:color="3486D8"/>
          <w:bottom w:val="single" w:sz="8" w:space="0" w:color="3486D8"/>
          <w:right w:val="single" w:sz="8" w:space="0" w:color="3486D8"/>
          <w:insideH w:val="nil"/>
          <w:insideV w:val="nil"/>
        </w:tcBorders>
      </w:tcPr>
    </w:tblStylePr>
    <w:tblStylePr w:type="firstCol">
      <w:rPr>
        <w:b/>
        <w:bCs/>
      </w:rPr>
    </w:tblStylePr>
    <w:tblStylePr w:type="lastCol">
      <w:rPr>
        <w:b/>
        <w:bCs/>
      </w:rPr>
    </w:tblStylePr>
    <w:tblStylePr w:type="band1Vert">
      <w:tblPr/>
      <w:tcPr>
        <w:shd w:val="clear" w:color="auto" w:fill="BCD7F2"/>
      </w:tcPr>
    </w:tblStylePr>
    <w:tblStylePr w:type="band1Horz">
      <w:tblPr/>
      <w:tcPr>
        <w:tcBorders>
          <w:insideH w:val="nil"/>
          <w:insideV w:val="nil"/>
        </w:tcBorders>
        <w:shd w:val="clear" w:color="auto" w:fill="BCD7F2"/>
      </w:tcPr>
    </w:tblStylePr>
    <w:tblStylePr w:type="band2Horz">
      <w:tblPr/>
      <w:tcPr>
        <w:tcBorders>
          <w:insideH w:val="nil"/>
          <w:insideV w:val="nil"/>
        </w:tcBorders>
      </w:tcPr>
    </w:tblStylePr>
  </w:style>
  <w:style w:type="table" w:customStyle="1" w:styleId="Stednstnovn1zvraznn251">
    <w:name w:val="Střední stínování 1 – zvýraznění 251"/>
    <w:basedOn w:val="Normlntabulka"/>
    <w:next w:val="Stednstnovn1zvraznn2"/>
    <w:uiPriority w:val="63"/>
    <w:rsid w:val="003A7890"/>
    <w:pPr>
      <w:spacing w:after="0" w:line="240" w:lineRule="auto"/>
    </w:pPr>
    <w:tblPr>
      <w:tblStyleRowBandSize w:val="1"/>
      <w:tblStyleColBandSize w:val="1"/>
      <w:tblInd w:w="0" w:type="nil"/>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table" w:customStyle="1" w:styleId="Stednstnovn1zvraznn252">
    <w:name w:val="Střední stínování 1 – zvýraznění 252"/>
    <w:basedOn w:val="Normlntabulka"/>
    <w:next w:val="Stednstnovn1zvraznn2"/>
    <w:uiPriority w:val="63"/>
    <w:rsid w:val="003A7890"/>
    <w:pPr>
      <w:spacing w:after="0" w:line="240" w:lineRule="auto"/>
    </w:pPr>
    <w:tblPr>
      <w:tblStyleRowBandSize w:val="1"/>
      <w:tblStyleColBandSize w:val="1"/>
      <w:tblInd w:w="0" w:type="nil"/>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table" w:customStyle="1" w:styleId="Stednstnovn1zvraznn232">
    <w:name w:val="Střední stínování 1 – zvýraznění 232"/>
    <w:basedOn w:val="Normlntabulka"/>
    <w:next w:val="Stednstnovn1zvraznn2"/>
    <w:uiPriority w:val="63"/>
    <w:rsid w:val="003A7890"/>
    <w:pPr>
      <w:spacing w:after="0" w:line="240" w:lineRule="auto"/>
    </w:pPr>
    <w:tblPr>
      <w:tblStyleRowBandSize w:val="1"/>
      <w:tblStyleColBandSize w:val="1"/>
      <w:tblInd w:w="0" w:type="nil"/>
      <w:tbl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single" w:sz="8" w:space="0" w:color="3486D8"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shd w:val="clear" w:color="auto" w:fill="1E5F9F" w:themeFill="accent2"/>
      </w:tcPr>
    </w:tblStylePr>
    <w:tblStylePr w:type="lastRow">
      <w:pPr>
        <w:spacing w:beforeLines="0" w:before="0" w:beforeAutospacing="0" w:afterLines="0" w:after="0" w:afterAutospacing="0" w:line="240" w:lineRule="auto"/>
      </w:pPr>
      <w:rPr>
        <w:b/>
        <w:bCs/>
      </w:rPr>
      <w:tblPr/>
      <w:tcPr>
        <w:tcBorders>
          <w:top w:val="double" w:sz="6" w:space="0" w:color="3486D8" w:themeColor="accent2" w:themeTint="BF"/>
          <w:left w:val="single" w:sz="8" w:space="0" w:color="3486D8" w:themeColor="accent2" w:themeTint="BF"/>
          <w:bottom w:val="single" w:sz="8" w:space="0" w:color="3486D8" w:themeColor="accent2" w:themeTint="BF"/>
          <w:right w:val="single" w:sz="8" w:space="0" w:color="3486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7F2" w:themeFill="accent2" w:themeFillTint="3F"/>
      </w:tcPr>
    </w:tblStylePr>
    <w:tblStylePr w:type="band1Horz">
      <w:tblPr/>
      <w:tcPr>
        <w:tcBorders>
          <w:insideH w:val="nil"/>
          <w:insideV w:val="nil"/>
        </w:tcBorders>
        <w:shd w:val="clear" w:color="auto" w:fill="BCD7F2" w:themeFill="accent2" w:themeFillTint="3F"/>
      </w:tcPr>
    </w:tblStylePr>
    <w:tblStylePr w:type="band2Horz">
      <w:tblPr/>
      <w:tcPr>
        <w:tcBorders>
          <w:insideH w:val="nil"/>
          <w:insideV w:val="nil"/>
        </w:tcBorders>
      </w:tcPr>
    </w:tblStylePr>
  </w:style>
  <w:style w:type="numbering" w:customStyle="1" w:styleId="Bezseznamu8">
    <w:name w:val="Bez seznamu8"/>
    <w:next w:val="Bezseznamu"/>
    <w:uiPriority w:val="99"/>
    <w:semiHidden/>
    <w:unhideWhenUsed/>
    <w:rsid w:val="00212806"/>
  </w:style>
  <w:style w:type="table" w:customStyle="1" w:styleId="Mkatabulky62">
    <w:name w:val="Mřížka tabulky62"/>
    <w:basedOn w:val="Normlntabulka"/>
    <w:next w:val="Mkatabulky"/>
    <w:uiPriority w:val="39"/>
    <w:rsid w:val="00212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uiPriority w:val="59"/>
    <w:rsid w:val="00212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11">
    <w:name w:val="Mřížka tabulky611"/>
    <w:basedOn w:val="Normlntabulka"/>
    <w:next w:val="Mkatabulky"/>
    <w:uiPriority w:val="39"/>
    <w:rsid w:val="00212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
    <w:next w:val="Normln"/>
    <w:uiPriority w:val="9"/>
    <w:qFormat/>
    <w:rsid w:val="00212806"/>
    <w:pPr>
      <w:spacing w:before="480" w:after="0"/>
      <w:contextualSpacing/>
      <w:outlineLvl w:val="0"/>
    </w:pPr>
    <w:rPr>
      <w:rFonts w:ascii="Calibri" w:eastAsia="Calibri" w:hAnsi="Calibri" w:cs="Times New Roman"/>
      <w:color w:val="1E5F9F"/>
      <w:spacing w:val="5"/>
      <w:sz w:val="36"/>
      <w:szCs w:val="36"/>
    </w:rPr>
  </w:style>
  <w:style w:type="paragraph" w:customStyle="1" w:styleId="Nadpis21">
    <w:name w:val="Nadpis 21"/>
    <w:basedOn w:val="Normln"/>
    <w:next w:val="Normln"/>
    <w:unhideWhenUsed/>
    <w:qFormat/>
    <w:rsid w:val="00212806"/>
    <w:pPr>
      <w:spacing w:before="200" w:after="0" w:line="271" w:lineRule="auto"/>
      <w:outlineLvl w:val="1"/>
    </w:pPr>
    <w:rPr>
      <w:smallCaps/>
      <w:color w:val="1E5F9F"/>
      <w:sz w:val="28"/>
      <w:szCs w:val="28"/>
    </w:rPr>
  </w:style>
  <w:style w:type="paragraph" w:customStyle="1" w:styleId="Nadpis31">
    <w:name w:val="Nadpis 31"/>
    <w:basedOn w:val="Normln"/>
    <w:next w:val="Normln"/>
    <w:unhideWhenUsed/>
    <w:qFormat/>
    <w:rsid w:val="00212806"/>
    <w:pPr>
      <w:spacing w:before="200" w:after="0" w:line="271" w:lineRule="auto"/>
      <w:outlineLvl w:val="2"/>
    </w:pPr>
    <w:rPr>
      <w:b/>
      <w:i/>
      <w:iCs/>
      <w:smallCaps/>
      <w:color w:val="1E5F9F"/>
      <w:spacing w:val="5"/>
      <w:sz w:val="26"/>
      <w:szCs w:val="26"/>
    </w:rPr>
  </w:style>
  <w:style w:type="paragraph" w:customStyle="1" w:styleId="Nadpis61">
    <w:name w:val="Nadpis 61"/>
    <w:basedOn w:val="Normln"/>
    <w:next w:val="Normln"/>
    <w:semiHidden/>
    <w:unhideWhenUsed/>
    <w:qFormat/>
    <w:rsid w:val="00212806"/>
    <w:pPr>
      <w:shd w:val="clear" w:color="auto" w:fill="FFFFFF"/>
      <w:spacing w:after="0" w:line="271" w:lineRule="auto"/>
      <w:outlineLvl w:val="5"/>
    </w:pPr>
    <w:rPr>
      <w:b/>
      <w:bCs/>
      <w:color w:val="595959"/>
      <w:spacing w:val="5"/>
    </w:rPr>
  </w:style>
  <w:style w:type="paragraph" w:customStyle="1" w:styleId="Nadpis71">
    <w:name w:val="Nadpis 71"/>
    <w:basedOn w:val="Normln"/>
    <w:next w:val="Normln"/>
    <w:semiHidden/>
    <w:unhideWhenUsed/>
    <w:qFormat/>
    <w:rsid w:val="00212806"/>
    <w:pPr>
      <w:spacing w:after="0"/>
      <w:outlineLvl w:val="6"/>
    </w:pPr>
    <w:rPr>
      <w:b/>
      <w:bCs/>
      <w:i/>
      <w:iCs/>
      <w:color w:val="5A5A5A"/>
      <w:sz w:val="20"/>
      <w:szCs w:val="20"/>
    </w:rPr>
  </w:style>
  <w:style w:type="paragraph" w:customStyle="1" w:styleId="Nadpis81">
    <w:name w:val="Nadpis 81"/>
    <w:basedOn w:val="Normln"/>
    <w:next w:val="Normln"/>
    <w:unhideWhenUsed/>
    <w:qFormat/>
    <w:rsid w:val="00212806"/>
    <w:pPr>
      <w:spacing w:after="0"/>
      <w:outlineLvl w:val="7"/>
    </w:pPr>
    <w:rPr>
      <w:b/>
      <w:bCs/>
      <w:color w:val="7F7F7F"/>
      <w:sz w:val="20"/>
      <w:szCs w:val="20"/>
    </w:rPr>
  </w:style>
  <w:style w:type="paragraph" w:customStyle="1" w:styleId="Nadpis91">
    <w:name w:val="Nadpis 91"/>
    <w:basedOn w:val="Normln"/>
    <w:next w:val="Normln"/>
    <w:semiHidden/>
    <w:unhideWhenUsed/>
    <w:qFormat/>
    <w:rsid w:val="00212806"/>
    <w:pPr>
      <w:spacing w:after="0" w:line="271" w:lineRule="auto"/>
      <w:outlineLvl w:val="8"/>
    </w:pPr>
    <w:rPr>
      <w:b/>
      <w:bCs/>
      <w:i/>
      <w:iCs/>
      <w:color w:val="7F7F7F"/>
      <w:sz w:val="18"/>
      <w:szCs w:val="18"/>
    </w:rPr>
  </w:style>
  <w:style w:type="numbering" w:customStyle="1" w:styleId="Bezseznamu12">
    <w:name w:val="Bez seznamu12"/>
    <w:next w:val="Bezseznamu"/>
    <w:uiPriority w:val="99"/>
    <w:semiHidden/>
    <w:unhideWhenUsed/>
    <w:rsid w:val="00212806"/>
  </w:style>
  <w:style w:type="character" w:customStyle="1" w:styleId="Nadpis1Char1">
    <w:name w:val="Nadpis 1 Char1"/>
    <w:basedOn w:val="Standardnpsmoodstavce"/>
    <w:uiPriority w:val="9"/>
    <w:rsid w:val="00212806"/>
    <w:rPr>
      <w:rFonts w:ascii="Cambria" w:eastAsia="Times New Roman" w:hAnsi="Cambria" w:cs="Times New Roman"/>
      <w:b/>
      <w:bCs/>
      <w:color w:val="E65B01"/>
      <w:sz w:val="28"/>
      <w:szCs w:val="28"/>
    </w:rPr>
  </w:style>
  <w:style w:type="paragraph" w:customStyle="1" w:styleId="Obsah11">
    <w:name w:val="Obsah 11"/>
    <w:basedOn w:val="Normln"/>
    <w:next w:val="Normln"/>
    <w:autoRedefine/>
    <w:uiPriority w:val="39"/>
    <w:unhideWhenUsed/>
    <w:rsid w:val="00212806"/>
    <w:pPr>
      <w:tabs>
        <w:tab w:val="left" w:pos="440"/>
        <w:tab w:val="right" w:leader="dot" w:pos="9062"/>
      </w:tabs>
      <w:spacing w:after="120" w:line="360" w:lineRule="auto"/>
    </w:pPr>
    <w:rPr>
      <w:rFonts w:ascii="Arial" w:hAnsi="Arial" w:cs="Arial"/>
      <w:b/>
      <w:noProof/>
    </w:rPr>
  </w:style>
  <w:style w:type="paragraph" w:customStyle="1" w:styleId="Titulek1">
    <w:name w:val="Titulek1"/>
    <w:basedOn w:val="Normln"/>
    <w:next w:val="Normln"/>
    <w:uiPriority w:val="35"/>
    <w:unhideWhenUsed/>
    <w:qFormat/>
    <w:rsid w:val="00212806"/>
    <w:rPr>
      <w:b/>
      <w:caps/>
      <w:color w:val="1E5F9F"/>
      <w:spacing w:val="10"/>
      <w:sz w:val="18"/>
      <w:szCs w:val="18"/>
    </w:rPr>
  </w:style>
  <w:style w:type="character" w:customStyle="1" w:styleId="Sledovanodkaz1">
    <w:name w:val="Sledovaný odkaz1"/>
    <w:basedOn w:val="Standardnpsmoodstavce"/>
    <w:uiPriority w:val="99"/>
    <w:semiHidden/>
    <w:unhideWhenUsed/>
    <w:rsid w:val="00212806"/>
    <w:rPr>
      <w:color w:val="3EBBF0"/>
      <w:u w:val="single"/>
    </w:rPr>
  </w:style>
  <w:style w:type="table" w:customStyle="1" w:styleId="Stednseznam1zvraznn211">
    <w:name w:val="Střední seznam 1 – zvýraznění 211"/>
    <w:basedOn w:val="Normlntabulka"/>
    <w:next w:val="Stednseznam1zvraznn2"/>
    <w:uiPriority w:val="65"/>
    <w:rsid w:val="00212806"/>
    <w:pPr>
      <w:spacing w:after="0" w:line="240" w:lineRule="auto"/>
    </w:pPr>
    <w:rPr>
      <w:rFonts w:ascii="Cambria" w:eastAsia="Times New Roman" w:hAnsi="Cambria" w:cs="Times New Roman"/>
      <w:color w:val="000000"/>
    </w:rPr>
    <w:tblPr>
      <w:tblStyleRowBandSize w:val="1"/>
      <w:tblStyleColBandSize w:val="1"/>
      <w:tblBorders>
        <w:top w:val="single" w:sz="8" w:space="0" w:color="1E5F9F"/>
        <w:bottom w:val="single" w:sz="8" w:space="0" w:color="1E5F9F"/>
      </w:tblBorders>
    </w:tblPr>
    <w:tblStylePr w:type="firstRow">
      <w:rPr>
        <w:rFonts w:ascii="Cambria" w:eastAsia="Times New Roman" w:hAnsi="Cambria" w:cs="Times New Roman"/>
      </w:rPr>
      <w:tblPr/>
      <w:tcPr>
        <w:tcBorders>
          <w:top w:val="nil"/>
          <w:bottom w:val="single" w:sz="8" w:space="0" w:color="1E5F9F"/>
        </w:tcBorders>
      </w:tcPr>
    </w:tblStylePr>
    <w:tblStylePr w:type="lastRow">
      <w:rPr>
        <w:b/>
        <w:bCs/>
        <w:color w:val="242852"/>
      </w:rPr>
      <w:tblPr/>
      <w:tcPr>
        <w:tcBorders>
          <w:top w:val="single" w:sz="8" w:space="0" w:color="1E5F9F"/>
          <w:bottom w:val="single" w:sz="8" w:space="0" w:color="1E5F9F"/>
        </w:tcBorders>
      </w:tcPr>
    </w:tblStylePr>
    <w:tblStylePr w:type="firstCol">
      <w:rPr>
        <w:b/>
        <w:bCs/>
      </w:rPr>
    </w:tblStylePr>
    <w:tblStylePr w:type="lastCol">
      <w:rPr>
        <w:b/>
        <w:bCs/>
      </w:rPr>
      <w:tblPr/>
      <w:tcPr>
        <w:tcBorders>
          <w:top w:val="single" w:sz="8" w:space="0" w:color="1E5F9F"/>
          <w:bottom w:val="single" w:sz="8" w:space="0" w:color="1E5F9F"/>
        </w:tcBorders>
      </w:tcPr>
    </w:tblStylePr>
    <w:tblStylePr w:type="band1Vert">
      <w:tblPr/>
      <w:tcPr>
        <w:shd w:val="clear" w:color="auto" w:fill="BCD7F2"/>
      </w:tcPr>
    </w:tblStylePr>
    <w:tblStylePr w:type="band1Horz">
      <w:tblPr/>
      <w:tcPr>
        <w:shd w:val="clear" w:color="auto" w:fill="BCD7F2"/>
      </w:tcPr>
    </w:tblStylePr>
  </w:style>
  <w:style w:type="table" w:customStyle="1" w:styleId="Stednseznam2zvraznn211">
    <w:name w:val="Střední seznam 2 – zvýraznění 211"/>
    <w:basedOn w:val="Normlntabulka"/>
    <w:next w:val="Stednseznam2zvraznn2"/>
    <w:uiPriority w:val="66"/>
    <w:rsid w:val="00212806"/>
    <w:pPr>
      <w:spacing w:after="0" w:line="240" w:lineRule="auto"/>
    </w:pPr>
    <w:rPr>
      <w:rFonts w:ascii="Cambria" w:eastAsia="Times New Roman" w:hAnsi="Cambria" w:cs="Times New Roman"/>
      <w:color w:val="000000"/>
    </w:rPr>
    <w:tblPr>
      <w:tblStyleRowBandSize w:val="1"/>
      <w:tblStyleColBandSize w:val="1"/>
      <w:tblBorders>
        <w:top w:val="single" w:sz="8" w:space="0" w:color="1E5F9F"/>
        <w:left w:val="single" w:sz="8" w:space="0" w:color="1E5F9F"/>
        <w:bottom w:val="single" w:sz="8" w:space="0" w:color="1E5F9F"/>
        <w:right w:val="single" w:sz="8" w:space="0" w:color="1E5F9F"/>
      </w:tblBorders>
    </w:tblPr>
    <w:tblStylePr w:type="firstRow">
      <w:rPr>
        <w:sz w:val="24"/>
        <w:szCs w:val="24"/>
      </w:rPr>
      <w:tblPr/>
      <w:tcPr>
        <w:tcBorders>
          <w:top w:val="nil"/>
          <w:left w:val="nil"/>
          <w:bottom w:val="single" w:sz="24" w:space="0" w:color="1E5F9F"/>
          <w:right w:val="nil"/>
          <w:insideH w:val="nil"/>
          <w:insideV w:val="nil"/>
        </w:tcBorders>
        <w:shd w:val="clear" w:color="auto" w:fill="FFFFFF"/>
      </w:tcPr>
    </w:tblStylePr>
    <w:tblStylePr w:type="lastRow">
      <w:tblPr/>
      <w:tcPr>
        <w:tcBorders>
          <w:top w:val="single" w:sz="8" w:space="0" w:color="1E5F9F"/>
          <w:left w:val="nil"/>
          <w:bottom w:val="nil"/>
          <w:right w:val="nil"/>
          <w:insideH w:val="nil"/>
          <w:insideV w:val="nil"/>
        </w:tcBorders>
        <w:shd w:val="clear" w:color="auto" w:fill="FFFFFF"/>
      </w:tcPr>
    </w:tblStylePr>
    <w:tblStylePr w:type="firstCol">
      <w:tblPr/>
      <w:tcPr>
        <w:tcBorders>
          <w:top w:val="nil"/>
          <w:left w:val="nil"/>
          <w:bottom w:val="nil"/>
          <w:right w:val="single" w:sz="8" w:space="0" w:color="1E5F9F"/>
          <w:insideH w:val="nil"/>
          <w:insideV w:val="nil"/>
        </w:tcBorders>
        <w:shd w:val="clear" w:color="auto" w:fill="FFFFFF"/>
      </w:tcPr>
    </w:tblStylePr>
    <w:tblStylePr w:type="lastCol">
      <w:tblPr/>
      <w:tcPr>
        <w:tcBorders>
          <w:top w:val="nil"/>
          <w:left w:val="single" w:sz="8" w:space="0" w:color="1E5F9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CD7F2"/>
      </w:tcPr>
    </w:tblStylePr>
    <w:tblStylePr w:type="band1Horz">
      <w:tblPr/>
      <w:tcPr>
        <w:tcBorders>
          <w:top w:val="nil"/>
          <w:bottom w:val="nil"/>
          <w:insideH w:val="nil"/>
          <w:insideV w:val="nil"/>
        </w:tcBorders>
        <w:shd w:val="clear" w:color="auto" w:fill="BCD7F2"/>
      </w:tcPr>
    </w:tblStylePr>
    <w:tblStylePr w:type="nwCell">
      <w:tblPr/>
      <w:tcPr>
        <w:shd w:val="clear" w:color="auto" w:fill="FFFFFF"/>
      </w:tcPr>
    </w:tblStylePr>
    <w:tblStylePr w:type="swCell">
      <w:tblPr/>
      <w:tcPr>
        <w:tcBorders>
          <w:top w:val="nil"/>
        </w:tcBorders>
      </w:tcPr>
    </w:tblStylePr>
  </w:style>
  <w:style w:type="table" w:customStyle="1" w:styleId="Stednstnovn1zvraznn212">
    <w:name w:val="Střední stínování 1 – zvýraznění 212"/>
    <w:basedOn w:val="Normlntabulka"/>
    <w:next w:val="Stednstnovn1zvraznn2"/>
    <w:uiPriority w:val="63"/>
    <w:rsid w:val="00212806"/>
    <w:pPr>
      <w:spacing w:after="0" w:line="240" w:lineRule="auto"/>
    </w:pPr>
    <w:rPr>
      <w:rFonts w:ascii="Cambria" w:eastAsia="Times New Roman" w:hAnsi="Cambria" w:cs="Times New Roman"/>
    </w:rPr>
    <w:tblPr>
      <w:tblStyleRowBandSize w:val="1"/>
      <w:tblStyleColBandSize w:val="1"/>
      <w:tblBorders>
        <w:top w:val="single" w:sz="8" w:space="0" w:color="3486D8"/>
        <w:left w:val="single" w:sz="8" w:space="0" w:color="3486D8"/>
        <w:bottom w:val="single" w:sz="8" w:space="0" w:color="3486D8"/>
        <w:right w:val="single" w:sz="8" w:space="0" w:color="3486D8"/>
        <w:insideH w:val="single" w:sz="8" w:space="0" w:color="3486D8"/>
      </w:tblBorders>
    </w:tblPr>
    <w:tblStylePr w:type="firstRow">
      <w:pPr>
        <w:spacing w:before="0" w:after="0" w:line="240" w:lineRule="auto"/>
      </w:pPr>
      <w:rPr>
        <w:b/>
        <w:bCs/>
        <w:color w:val="FFFFFF"/>
      </w:rPr>
      <w:tblPr/>
      <w:tcPr>
        <w:tcBorders>
          <w:top w:val="single" w:sz="8" w:space="0" w:color="3486D8"/>
          <w:left w:val="single" w:sz="8" w:space="0" w:color="3486D8"/>
          <w:bottom w:val="single" w:sz="8" w:space="0" w:color="3486D8"/>
          <w:right w:val="single" w:sz="8" w:space="0" w:color="3486D8"/>
          <w:insideH w:val="nil"/>
          <w:insideV w:val="nil"/>
        </w:tcBorders>
        <w:shd w:val="clear" w:color="auto" w:fill="1E5F9F"/>
      </w:tcPr>
    </w:tblStylePr>
    <w:tblStylePr w:type="lastRow">
      <w:pPr>
        <w:spacing w:before="0" w:after="0" w:line="240" w:lineRule="auto"/>
      </w:pPr>
      <w:rPr>
        <w:b/>
        <w:bCs/>
      </w:rPr>
      <w:tblPr/>
      <w:tcPr>
        <w:tcBorders>
          <w:top w:val="double" w:sz="6" w:space="0" w:color="3486D8"/>
          <w:left w:val="single" w:sz="8" w:space="0" w:color="3486D8"/>
          <w:bottom w:val="single" w:sz="8" w:space="0" w:color="3486D8"/>
          <w:right w:val="single" w:sz="8" w:space="0" w:color="3486D8"/>
          <w:insideH w:val="nil"/>
          <w:insideV w:val="nil"/>
        </w:tcBorders>
      </w:tcPr>
    </w:tblStylePr>
    <w:tblStylePr w:type="firstCol">
      <w:rPr>
        <w:b/>
        <w:bCs/>
      </w:rPr>
    </w:tblStylePr>
    <w:tblStylePr w:type="lastCol">
      <w:rPr>
        <w:b/>
        <w:bCs/>
      </w:rPr>
    </w:tblStylePr>
    <w:tblStylePr w:type="band1Vert">
      <w:tblPr/>
      <w:tcPr>
        <w:shd w:val="clear" w:color="auto" w:fill="BCD7F2"/>
      </w:tcPr>
    </w:tblStylePr>
    <w:tblStylePr w:type="band1Horz">
      <w:tblPr/>
      <w:tcPr>
        <w:tcBorders>
          <w:insideH w:val="nil"/>
          <w:insideV w:val="nil"/>
        </w:tcBorders>
        <w:shd w:val="clear" w:color="auto" w:fill="BCD7F2"/>
      </w:tcPr>
    </w:tblStylePr>
    <w:tblStylePr w:type="band2Horz">
      <w:tblPr/>
      <w:tcPr>
        <w:tcBorders>
          <w:insideH w:val="nil"/>
          <w:insideV w:val="nil"/>
        </w:tcBorders>
      </w:tcPr>
    </w:tblStylePr>
  </w:style>
  <w:style w:type="table" w:customStyle="1" w:styleId="Mkatabulky15">
    <w:name w:val="Mřížka tabulky15"/>
    <w:basedOn w:val="Normlntabulka"/>
    <w:next w:val="Mkatabulky"/>
    <w:uiPriority w:val="39"/>
    <w:rsid w:val="00212806"/>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zvraznn211">
    <w:name w:val="Světlé stínování – zvýraznění 211"/>
    <w:basedOn w:val="Normlntabulka"/>
    <w:next w:val="Svtlstnovnzvraznn2"/>
    <w:uiPriority w:val="60"/>
    <w:rsid w:val="00212806"/>
    <w:pPr>
      <w:spacing w:after="0" w:line="240" w:lineRule="auto"/>
    </w:pPr>
    <w:rPr>
      <w:rFonts w:ascii="Cambria" w:eastAsia="Times New Roman" w:hAnsi="Cambria" w:cs="Times New Roman"/>
      <w:color w:val="164676"/>
    </w:rPr>
    <w:tblPr>
      <w:tblStyleRowBandSize w:val="1"/>
      <w:tblStyleColBandSize w:val="1"/>
      <w:tblBorders>
        <w:top w:val="single" w:sz="8" w:space="0" w:color="1E5F9F"/>
        <w:bottom w:val="single" w:sz="8" w:space="0" w:color="1E5F9F"/>
      </w:tblBorders>
    </w:tblPr>
    <w:tblStylePr w:type="firstRow">
      <w:pPr>
        <w:spacing w:before="0" w:after="0" w:line="240" w:lineRule="auto"/>
      </w:pPr>
      <w:rPr>
        <w:b/>
        <w:bCs/>
      </w:rPr>
      <w:tblPr/>
      <w:tcPr>
        <w:tcBorders>
          <w:top w:val="single" w:sz="8" w:space="0" w:color="1E5F9F"/>
          <w:left w:val="nil"/>
          <w:bottom w:val="single" w:sz="8" w:space="0" w:color="1E5F9F"/>
          <w:right w:val="nil"/>
          <w:insideH w:val="nil"/>
          <w:insideV w:val="nil"/>
        </w:tcBorders>
      </w:tcPr>
    </w:tblStylePr>
    <w:tblStylePr w:type="lastRow">
      <w:pPr>
        <w:spacing w:before="0" w:after="0" w:line="240" w:lineRule="auto"/>
      </w:pPr>
      <w:rPr>
        <w:b/>
        <w:bCs/>
      </w:rPr>
      <w:tblPr/>
      <w:tcPr>
        <w:tcBorders>
          <w:top w:val="single" w:sz="8" w:space="0" w:color="1E5F9F"/>
          <w:left w:val="nil"/>
          <w:bottom w:val="single" w:sz="8" w:space="0" w:color="1E5F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7F2"/>
      </w:tcPr>
    </w:tblStylePr>
    <w:tblStylePr w:type="band1Horz">
      <w:tblPr/>
      <w:tcPr>
        <w:tcBorders>
          <w:left w:val="nil"/>
          <w:right w:val="nil"/>
          <w:insideH w:val="nil"/>
          <w:insideV w:val="nil"/>
        </w:tcBorders>
        <w:shd w:val="clear" w:color="auto" w:fill="BCD7F2"/>
      </w:tcPr>
    </w:tblStylePr>
  </w:style>
  <w:style w:type="table" w:customStyle="1" w:styleId="Svtlmkazvraznn211">
    <w:name w:val="Světlá mřížka – zvýraznění 211"/>
    <w:basedOn w:val="Normlntabulka"/>
    <w:next w:val="Svtlmkazvraznn2"/>
    <w:uiPriority w:val="62"/>
    <w:rsid w:val="00212806"/>
    <w:pPr>
      <w:spacing w:after="0" w:line="240" w:lineRule="auto"/>
    </w:pPr>
    <w:rPr>
      <w:rFonts w:ascii="Cambria" w:eastAsia="Times New Roman" w:hAnsi="Cambria" w:cs="Times New Roman"/>
    </w:rPr>
    <w:tblPr>
      <w:tblStyleRowBandSize w:val="1"/>
      <w:tblStyleColBandSize w:val="1"/>
      <w:tblBorders>
        <w:top w:val="single" w:sz="8" w:space="0" w:color="1E5F9F"/>
        <w:left w:val="single" w:sz="8" w:space="0" w:color="1E5F9F"/>
        <w:bottom w:val="single" w:sz="8" w:space="0" w:color="1E5F9F"/>
        <w:right w:val="single" w:sz="8" w:space="0" w:color="1E5F9F"/>
        <w:insideH w:val="single" w:sz="8" w:space="0" w:color="1E5F9F"/>
        <w:insideV w:val="single" w:sz="8" w:space="0" w:color="1E5F9F"/>
      </w:tblBorders>
    </w:tblPr>
    <w:tblStylePr w:type="firstRow">
      <w:pPr>
        <w:spacing w:before="0" w:after="0" w:line="240" w:lineRule="auto"/>
      </w:pPr>
      <w:rPr>
        <w:rFonts w:ascii="Cambria" w:eastAsia="Times New Roman" w:hAnsi="Cambria" w:cs="Times New Roman"/>
        <w:b/>
        <w:bCs/>
      </w:rPr>
      <w:tblPr/>
      <w:tcPr>
        <w:tcBorders>
          <w:top w:val="single" w:sz="8" w:space="0" w:color="1E5F9F"/>
          <w:left w:val="single" w:sz="8" w:space="0" w:color="1E5F9F"/>
          <w:bottom w:val="single" w:sz="18" w:space="0" w:color="1E5F9F"/>
          <w:right w:val="single" w:sz="8" w:space="0" w:color="1E5F9F"/>
          <w:insideH w:val="nil"/>
          <w:insideV w:val="single" w:sz="8" w:space="0" w:color="1E5F9F"/>
        </w:tcBorders>
      </w:tcPr>
    </w:tblStylePr>
    <w:tblStylePr w:type="lastRow">
      <w:pPr>
        <w:spacing w:before="0" w:after="0" w:line="240" w:lineRule="auto"/>
      </w:pPr>
      <w:rPr>
        <w:rFonts w:ascii="Cambria" w:eastAsia="Times New Roman" w:hAnsi="Cambria" w:cs="Times New Roman"/>
        <w:b/>
        <w:bCs/>
      </w:rPr>
      <w:tblPr/>
      <w:tcPr>
        <w:tcBorders>
          <w:top w:val="double" w:sz="6" w:space="0" w:color="1E5F9F"/>
          <w:left w:val="single" w:sz="8" w:space="0" w:color="1E5F9F"/>
          <w:bottom w:val="single" w:sz="8" w:space="0" w:color="1E5F9F"/>
          <w:right w:val="single" w:sz="8" w:space="0" w:color="1E5F9F"/>
          <w:insideH w:val="nil"/>
          <w:insideV w:val="single" w:sz="8" w:space="0" w:color="1E5F9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1E5F9F"/>
          <w:left w:val="single" w:sz="8" w:space="0" w:color="1E5F9F"/>
          <w:bottom w:val="single" w:sz="8" w:space="0" w:color="1E5F9F"/>
          <w:right w:val="single" w:sz="8" w:space="0" w:color="1E5F9F"/>
        </w:tcBorders>
      </w:tcPr>
    </w:tblStylePr>
    <w:tblStylePr w:type="band1Vert">
      <w:tblPr/>
      <w:tcPr>
        <w:tcBorders>
          <w:top w:val="single" w:sz="8" w:space="0" w:color="1E5F9F"/>
          <w:left w:val="single" w:sz="8" w:space="0" w:color="1E5F9F"/>
          <w:bottom w:val="single" w:sz="8" w:space="0" w:color="1E5F9F"/>
          <w:right w:val="single" w:sz="8" w:space="0" w:color="1E5F9F"/>
        </w:tcBorders>
        <w:shd w:val="clear" w:color="auto" w:fill="BCD7F2"/>
      </w:tcPr>
    </w:tblStylePr>
    <w:tblStylePr w:type="band1Horz">
      <w:tblPr/>
      <w:tcPr>
        <w:tcBorders>
          <w:top w:val="single" w:sz="8" w:space="0" w:color="1E5F9F"/>
          <w:left w:val="single" w:sz="8" w:space="0" w:color="1E5F9F"/>
          <w:bottom w:val="single" w:sz="8" w:space="0" w:color="1E5F9F"/>
          <w:right w:val="single" w:sz="8" w:space="0" w:color="1E5F9F"/>
          <w:insideV w:val="single" w:sz="8" w:space="0" w:color="1E5F9F"/>
        </w:tcBorders>
        <w:shd w:val="clear" w:color="auto" w:fill="BCD7F2"/>
      </w:tcPr>
    </w:tblStylePr>
    <w:tblStylePr w:type="band2Horz">
      <w:tblPr/>
      <w:tcPr>
        <w:tcBorders>
          <w:top w:val="single" w:sz="8" w:space="0" w:color="1E5F9F"/>
          <w:left w:val="single" w:sz="8" w:space="0" w:color="1E5F9F"/>
          <w:bottom w:val="single" w:sz="8" w:space="0" w:color="1E5F9F"/>
          <w:right w:val="single" w:sz="8" w:space="0" w:color="1E5F9F"/>
          <w:insideV w:val="single" w:sz="8" w:space="0" w:color="1E5F9F"/>
        </w:tcBorders>
      </w:tcPr>
    </w:tblStylePr>
  </w:style>
  <w:style w:type="table" w:customStyle="1" w:styleId="Svtlseznamzvraznn211">
    <w:name w:val="Světlý seznam – zvýraznění 211"/>
    <w:basedOn w:val="Normlntabulka"/>
    <w:next w:val="Svtlseznamzvraznn2"/>
    <w:uiPriority w:val="61"/>
    <w:rsid w:val="00212806"/>
    <w:pPr>
      <w:spacing w:after="0" w:line="240" w:lineRule="auto"/>
    </w:pPr>
    <w:rPr>
      <w:rFonts w:ascii="Cambria" w:eastAsia="Times New Roman" w:hAnsi="Cambria" w:cs="Times New Roman"/>
    </w:rPr>
    <w:tblPr>
      <w:tblStyleRowBandSize w:val="1"/>
      <w:tblStyleColBandSize w:val="1"/>
      <w:tblBorders>
        <w:top w:val="single" w:sz="8" w:space="0" w:color="1E5F9F"/>
        <w:left w:val="single" w:sz="8" w:space="0" w:color="1E5F9F"/>
        <w:bottom w:val="single" w:sz="8" w:space="0" w:color="1E5F9F"/>
        <w:right w:val="single" w:sz="8" w:space="0" w:color="1E5F9F"/>
      </w:tblBorders>
    </w:tblPr>
    <w:tblStylePr w:type="firstRow">
      <w:pPr>
        <w:spacing w:before="0" w:after="0" w:line="240" w:lineRule="auto"/>
      </w:pPr>
      <w:rPr>
        <w:b/>
        <w:bCs/>
        <w:color w:val="FFFFFF"/>
      </w:rPr>
      <w:tblPr/>
      <w:tcPr>
        <w:shd w:val="clear" w:color="auto" w:fill="1E5F9F"/>
      </w:tcPr>
    </w:tblStylePr>
    <w:tblStylePr w:type="lastRow">
      <w:pPr>
        <w:spacing w:before="0" w:after="0" w:line="240" w:lineRule="auto"/>
      </w:pPr>
      <w:rPr>
        <w:b/>
        <w:bCs/>
      </w:rPr>
      <w:tblPr/>
      <w:tcPr>
        <w:tcBorders>
          <w:top w:val="double" w:sz="6" w:space="0" w:color="1E5F9F"/>
          <w:left w:val="single" w:sz="8" w:space="0" w:color="1E5F9F"/>
          <w:bottom w:val="single" w:sz="8" w:space="0" w:color="1E5F9F"/>
          <w:right w:val="single" w:sz="8" w:space="0" w:color="1E5F9F"/>
        </w:tcBorders>
      </w:tcPr>
    </w:tblStylePr>
    <w:tblStylePr w:type="firstCol">
      <w:rPr>
        <w:b/>
        <w:bCs/>
      </w:rPr>
    </w:tblStylePr>
    <w:tblStylePr w:type="lastCol">
      <w:rPr>
        <w:b/>
        <w:bCs/>
      </w:rPr>
    </w:tblStylePr>
    <w:tblStylePr w:type="band1Vert">
      <w:tblPr/>
      <w:tcPr>
        <w:tcBorders>
          <w:top w:val="single" w:sz="8" w:space="0" w:color="1E5F9F"/>
          <w:left w:val="single" w:sz="8" w:space="0" w:color="1E5F9F"/>
          <w:bottom w:val="single" w:sz="8" w:space="0" w:color="1E5F9F"/>
          <w:right w:val="single" w:sz="8" w:space="0" w:color="1E5F9F"/>
        </w:tcBorders>
      </w:tcPr>
    </w:tblStylePr>
    <w:tblStylePr w:type="band1Horz">
      <w:tblPr/>
      <w:tcPr>
        <w:tcBorders>
          <w:top w:val="single" w:sz="8" w:space="0" w:color="1E5F9F"/>
          <w:left w:val="single" w:sz="8" w:space="0" w:color="1E5F9F"/>
          <w:bottom w:val="single" w:sz="8" w:space="0" w:color="1E5F9F"/>
          <w:right w:val="single" w:sz="8" w:space="0" w:color="1E5F9F"/>
        </w:tcBorders>
      </w:tcPr>
    </w:tblStylePr>
  </w:style>
  <w:style w:type="table" w:customStyle="1" w:styleId="Kalend43">
    <w:name w:val="Kalendář 43"/>
    <w:basedOn w:val="Normlntabulka"/>
    <w:uiPriority w:val="99"/>
    <w:qFormat/>
    <w:rsid w:val="00212806"/>
    <w:pPr>
      <w:snapToGrid w:val="0"/>
      <w:spacing w:after="0" w:line="240" w:lineRule="auto"/>
    </w:pPr>
    <w:rPr>
      <w:rFonts w:ascii="Calibri" w:eastAsia="Times New Roman" w:hAnsi="Calibri" w:cs="Times New Roman"/>
      <w:b/>
      <w:color w:val="D9D9D9"/>
      <w:sz w:val="16"/>
      <w:lang w:eastAsia="cs-CZ"/>
    </w:rPr>
    <w:tblPr>
      <w:tblStyleRowBandSize w:val="1"/>
      <w:tblBorders>
        <w:top w:val="single" w:sz="4" w:space="0" w:color="1E5F9F"/>
        <w:left w:val="single" w:sz="4" w:space="0" w:color="1E5F9F"/>
        <w:bottom w:val="single" w:sz="4" w:space="0" w:color="1E5F9F"/>
        <w:right w:val="single" w:sz="4" w:space="0" w:color="1E5F9F"/>
      </w:tblBorders>
    </w:tblPr>
    <w:tcPr>
      <w:shd w:val="clear" w:color="auto" w:fill="234F77"/>
    </w:tcPr>
    <w:tblStylePr w:type="firstRow">
      <w:rPr>
        <w:color w:val="D9D9D9"/>
        <w:sz w:val="8"/>
      </w:rPr>
    </w:tblStylePr>
    <w:tblStylePr w:type="firstCol">
      <w:pPr>
        <w:wordWrap/>
        <w:ind w:right="144"/>
        <w:jc w:val="right"/>
      </w:pPr>
      <w:rPr>
        <w:rFonts w:ascii="Arial" w:hAnsi="Arial"/>
        <w:b/>
        <w:i w:val="0"/>
        <w:color w:val="D9D9D9"/>
        <w:sz w:val="72"/>
      </w:rPr>
    </w:tblStylePr>
    <w:tblStylePr w:type="band1Horz">
      <w:rPr>
        <w:color w:val="D9D9D9"/>
        <w:sz w:val="16"/>
      </w:rPr>
    </w:tblStylePr>
    <w:tblStylePr w:type="band2Horz">
      <w:rPr>
        <w:color w:val="D9D9D9"/>
        <w:sz w:val="40"/>
      </w:rPr>
      <w:tblPr/>
      <w:tcPr>
        <w:tcMar>
          <w:top w:w="0" w:type="nil"/>
          <w:left w:w="115" w:type="dxa"/>
          <w:bottom w:w="86" w:type="dxa"/>
          <w:right w:w="115" w:type="dxa"/>
        </w:tcMar>
      </w:tcPr>
    </w:tblStylePr>
    <w:tblStylePr w:type="nwCell">
      <w:rPr>
        <w:color w:val="D9D9D9"/>
        <w:sz w:val="8"/>
      </w:rPr>
    </w:tblStylePr>
  </w:style>
  <w:style w:type="table" w:customStyle="1" w:styleId="Mkatabulky111">
    <w:name w:val="Mřížka tabulky111"/>
    <w:basedOn w:val="Normlntabulka"/>
    <w:next w:val="Mkatabulky"/>
    <w:uiPriority w:val="99"/>
    <w:rsid w:val="0021280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21">
    <w:name w:val="Základní text odsazený 21"/>
    <w:basedOn w:val="Normln"/>
    <w:next w:val="Zkladntextodsazen2"/>
    <w:unhideWhenUsed/>
    <w:rsid w:val="00212806"/>
    <w:pPr>
      <w:spacing w:after="120" w:line="480" w:lineRule="auto"/>
      <w:ind w:left="283"/>
    </w:pPr>
    <w:rPr>
      <w:rFonts w:ascii="Arial" w:eastAsia="Arial" w:hAnsi="Arial" w:cs="Times New Roman"/>
    </w:rPr>
  </w:style>
  <w:style w:type="table" w:customStyle="1" w:styleId="Jednoduchtabulka13">
    <w:name w:val="Jednoduchá tabulka 13"/>
    <w:basedOn w:val="Normlntabulka"/>
    <w:next w:val="Jednoduchtabulka1"/>
    <w:rsid w:val="00212806"/>
    <w:pPr>
      <w:spacing w:after="0" w:line="240" w:lineRule="auto"/>
    </w:pPr>
    <w:rPr>
      <w:rFonts w:ascii="Times New Roman" w:eastAsia="Times New Roman" w:hAnsi="Times New Roman" w:cs="Times New Roman"/>
      <w:sz w:val="20"/>
      <w:szCs w:val="20"/>
      <w:lang w:eastAsia="cs-C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vtlstnovnzvraznn113">
    <w:name w:val="Světlé stínování – zvýraznění 113"/>
    <w:basedOn w:val="Normlntabulka"/>
    <w:uiPriority w:val="60"/>
    <w:rsid w:val="00212806"/>
    <w:pPr>
      <w:spacing w:after="0" w:line="240" w:lineRule="auto"/>
    </w:pPr>
    <w:rPr>
      <w:rFonts w:ascii="Times New Roman" w:eastAsia="Times New Roman" w:hAnsi="Times New Roman" w:cs="Times New Roman"/>
      <w:color w:val="365F91"/>
      <w:sz w:val="20"/>
      <w:szCs w:val="20"/>
      <w:lang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mka11">
    <w:name w:val="Světlá mřížka11"/>
    <w:basedOn w:val="Normlntabulka"/>
    <w:next w:val="Svtlmka"/>
    <w:uiPriority w:val="62"/>
    <w:rsid w:val="0021280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vtlseznamzvraznn13">
    <w:name w:val="Světlý seznam – zvýraznění 13"/>
    <w:basedOn w:val="Normlntabulka"/>
    <w:next w:val="Svtlseznamzvraznn1"/>
    <w:uiPriority w:val="61"/>
    <w:rsid w:val="00212806"/>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Bullet2">
    <w:name w:val="Bullet2"/>
    <w:rsid w:val="00212806"/>
    <w:pPr>
      <w:numPr>
        <w:numId w:val="10"/>
      </w:numPr>
    </w:pPr>
  </w:style>
  <w:style w:type="numbering" w:customStyle="1" w:styleId="Bezseznamu111">
    <w:name w:val="Bez seznamu111"/>
    <w:next w:val="Bezseznamu"/>
    <w:semiHidden/>
    <w:rsid w:val="00212806"/>
  </w:style>
  <w:style w:type="paragraph" w:customStyle="1" w:styleId="Obsah61">
    <w:name w:val="Obsah 61"/>
    <w:basedOn w:val="Normln"/>
    <w:next w:val="Normln"/>
    <w:autoRedefine/>
    <w:uiPriority w:val="39"/>
    <w:unhideWhenUsed/>
    <w:rsid w:val="00212806"/>
    <w:pPr>
      <w:spacing w:after="100"/>
      <w:ind w:left="1100"/>
    </w:pPr>
    <w:rPr>
      <w:rFonts w:ascii="Arial" w:eastAsia="Times New Roman" w:hAnsi="Arial" w:cs="Times New Roman"/>
      <w:lang w:eastAsia="cs-CZ"/>
    </w:rPr>
  </w:style>
  <w:style w:type="paragraph" w:customStyle="1" w:styleId="Obsah71">
    <w:name w:val="Obsah 71"/>
    <w:basedOn w:val="Normln"/>
    <w:next w:val="Normln"/>
    <w:autoRedefine/>
    <w:uiPriority w:val="39"/>
    <w:unhideWhenUsed/>
    <w:rsid w:val="00212806"/>
    <w:pPr>
      <w:spacing w:after="100"/>
      <w:ind w:left="1320"/>
    </w:pPr>
    <w:rPr>
      <w:rFonts w:ascii="Arial" w:eastAsia="Times New Roman" w:hAnsi="Arial" w:cs="Times New Roman"/>
      <w:lang w:eastAsia="cs-CZ"/>
    </w:rPr>
  </w:style>
  <w:style w:type="paragraph" w:customStyle="1" w:styleId="Obsah81">
    <w:name w:val="Obsah 81"/>
    <w:basedOn w:val="Normln"/>
    <w:next w:val="Normln"/>
    <w:autoRedefine/>
    <w:uiPriority w:val="39"/>
    <w:unhideWhenUsed/>
    <w:rsid w:val="00212806"/>
    <w:pPr>
      <w:spacing w:after="100"/>
      <w:ind w:left="1540"/>
    </w:pPr>
    <w:rPr>
      <w:rFonts w:ascii="Arial" w:eastAsia="Times New Roman" w:hAnsi="Arial" w:cs="Times New Roman"/>
      <w:lang w:eastAsia="cs-CZ"/>
    </w:rPr>
  </w:style>
  <w:style w:type="paragraph" w:customStyle="1" w:styleId="Obsah91">
    <w:name w:val="Obsah 91"/>
    <w:basedOn w:val="Normln"/>
    <w:next w:val="Normln"/>
    <w:autoRedefine/>
    <w:uiPriority w:val="39"/>
    <w:unhideWhenUsed/>
    <w:rsid w:val="00212806"/>
    <w:pPr>
      <w:spacing w:after="100"/>
      <w:ind w:left="1760"/>
    </w:pPr>
    <w:rPr>
      <w:rFonts w:ascii="Arial" w:eastAsia="Times New Roman" w:hAnsi="Arial" w:cs="Times New Roman"/>
      <w:lang w:eastAsia="cs-CZ"/>
    </w:rPr>
  </w:style>
  <w:style w:type="table" w:customStyle="1" w:styleId="Svtlstnovnzvraznn121">
    <w:name w:val="Světlé stínování – zvýraznění 121"/>
    <w:basedOn w:val="Normlntabulka"/>
    <w:next w:val="Svtlstnovnzvraznn1"/>
    <w:uiPriority w:val="60"/>
    <w:rsid w:val="00212806"/>
    <w:pPr>
      <w:spacing w:after="0" w:line="240" w:lineRule="auto"/>
    </w:pPr>
    <w:rPr>
      <w:rFonts w:ascii="Cambria" w:eastAsia="Times New Roman" w:hAnsi="Cambria" w:cs="Times New Roman"/>
      <w:color w:val="3476B1"/>
    </w:rPr>
    <w:tblPr>
      <w:tblStyleRowBandSize w:val="1"/>
      <w:tblStyleColBandSize w:val="1"/>
      <w:tblBorders>
        <w:top w:val="single" w:sz="8" w:space="0" w:color="629DD1"/>
        <w:bottom w:val="single" w:sz="8" w:space="0" w:color="629DD1"/>
      </w:tblBorders>
    </w:tblPr>
    <w:tblStylePr w:type="firstRow">
      <w:pPr>
        <w:spacing w:before="0" w:after="0" w:line="240" w:lineRule="auto"/>
      </w:pPr>
      <w:rPr>
        <w:b/>
        <w:bCs/>
      </w:rPr>
      <w:tblPr/>
      <w:tcPr>
        <w:tcBorders>
          <w:top w:val="single" w:sz="8" w:space="0" w:color="629DD1"/>
          <w:left w:val="nil"/>
          <w:bottom w:val="single" w:sz="8" w:space="0" w:color="629DD1"/>
          <w:right w:val="nil"/>
          <w:insideH w:val="nil"/>
          <w:insideV w:val="nil"/>
        </w:tcBorders>
      </w:tcPr>
    </w:tblStylePr>
    <w:tblStylePr w:type="lastRow">
      <w:pPr>
        <w:spacing w:before="0" w:after="0" w:line="240" w:lineRule="auto"/>
      </w:pPr>
      <w:rPr>
        <w:b/>
        <w:bCs/>
      </w:rPr>
      <w:tblPr/>
      <w:tcPr>
        <w:tcBorders>
          <w:top w:val="single" w:sz="8" w:space="0" w:color="629DD1"/>
          <w:left w:val="nil"/>
          <w:bottom w:val="single" w:sz="8" w:space="0" w:color="629DD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cPr>
    </w:tblStylePr>
    <w:tblStylePr w:type="band1Horz">
      <w:tblPr/>
      <w:tcPr>
        <w:tcBorders>
          <w:left w:val="nil"/>
          <w:right w:val="nil"/>
          <w:insideH w:val="nil"/>
          <w:insideV w:val="nil"/>
        </w:tcBorders>
        <w:shd w:val="clear" w:color="auto" w:fill="D8E6F3"/>
      </w:tcPr>
    </w:tblStylePr>
  </w:style>
  <w:style w:type="numbering" w:customStyle="1" w:styleId="Bezseznamu22">
    <w:name w:val="Bez seznamu22"/>
    <w:next w:val="Bezseznamu"/>
    <w:uiPriority w:val="99"/>
    <w:semiHidden/>
    <w:unhideWhenUsed/>
    <w:rsid w:val="00212806"/>
  </w:style>
  <w:style w:type="numbering" w:customStyle="1" w:styleId="Bezseznamu32">
    <w:name w:val="Bez seznamu32"/>
    <w:next w:val="Bezseznamu"/>
    <w:uiPriority w:val="99"/>
    <w:semiHidden/>
    <w:unhideWhenUsed/>
    <w:rsid w:val="00212806"/>
  </w:style>
  <w:style w:type="table" w:customStyle="1" w:styleId="Mkatabulky22">
    <w:name w:val="Mřížka tabulky22"/>
    <w:basedOn w:val="Normlntabulka"/>
    <w:next w:val="Mkatabulky"/>
    <w:uiPriority w:val="59"/>
    <w:rsid w:val="00212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59"/>
    <w:rsid w:val="00212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59"/>
    <w:rsid w:val="00212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4">
    <w:name w:val="Char Char Char4"/>
    <w:basedOn w:val="Normln"/>
    <w:rsid w:val="00212806"/>
    <w:pPr>
      <w:spacing w:after="160" w:line="240" w:lineRule="exact"/>
    </w:pPr>
    <w:rPr>
      <w:rFonts w:ascii="Verdana" w:eastAsia="Times New Roman" w:hAnsi="Verdana" w:cs="Verdana"/>
      <w:sz w:val="20"/>
      <w:szCs w:val="20"/>
      <w:lang w:val="en-US"/>
    </w:rPr>
  </w:style>
  <w:style w:type="paragraph" w:customStyle="1" w:styleId="CharCharChar30">
    <w:name w:val="Char Char Char3"/>
    <w:basedOn w:val="Normln"/>
    <w:rsid w:val="00212806"/>
    <w:pPr>
      <w:spacing w:after="160" w:line="240" w:lineRule="exact"/>
    </w:pPr>
    <w:rPr>
      <w:rFonts w:ascii="Verdana" w:eastAsia="Times New Roman" w:hAnsi="Verdana" w:cs="Verdana"/>
      <w:sz w:val="20"/>
      <w:szCs w:val="20"/>
      <w:lang w:val="en-US"/>
    </w:rPr>
  </w:style>
  <w:style w:type="numbering" w:customStyle="1" w:styleId="Bezseznamu42">
    <w:name w:val="Bez seznamu42"/>
    <w:next w:val="Bezseznamu"/>
    <w:semiHidden/>
    <w:rsid w:val="00212806"/>
  </w:style>
  <w:style w:type="paragraph" w:customStyle="1" w:styleId="CharCharChar20">
    <w:name w:val="Char Char Char2"/>
    <w:basedOn w:val="Normln"/>
    <w:uiPriority w:val="99"/>
    <w:rsid w:val="00212806"/>
    <w:pPr>
      <w:spacing w:after="160" w:line="240" w:lineRule="exact"/>
    </w:pPr>
    <w:rPr>
      <w:rFonts w:ascii="Verdana" w:eastAsia="Times New Roman" w:hAnsi="Verdana" w:cs="Verdana"/>
      <w:sz w:val="20"/>
      <w:szCs w:val="20"/>
      <w:lang w:val="en-US"/>
    </w:rPr>
  </w:style>
  <w:style w:type="table" w:customStyle="1" w:styleId="Mkatabulky52">
    <w:name w:val="Mřížka tabulky52"/>
    <w:basedOn w:val="Normlntabulka"/>
    <w:next w:val="Mkatabulky"/>
    <w:uiPriority w:val="59"/>
    <w:rsid w:val="0021280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ednstnovn1zvraznn2111">
    <w:name w:val="Střední stínování 1 – zvýraznění 2111"/>
    <w:basedOn w:val="Normlntabulka"/>
    <w:next w:val="Stednstnovn1zvraznn2"/>
    <w:uiPriority w:val="63"/>
    <w:rsid w:val="00212806"/>
    <w:pPr>
      <w:spacing w:after="0" w:line="240" w:lineRule="auto"/>
    </w:pPr>
    <w:rPr>
      <w:rFonts w:ascii="Cambria" w:eastAsia="Times New Roman" w:hAnsi="Cambria" w:cs="Times New Roman"/>
    </w:rPr>
    <w:tblPr>
      <w:tblStyleRowBandSize w:val="1"/>
      <w:tblStyleColBandSize w:val="1"/>
      <w:tblInd w:w="0" w:type="nil"/>
      <w:tblBorders>
        <w:top w:val="single" w:sz="8" w:space="0" w:color="3486D8"/>
        <w:left w:val="single" w:sz="8" w:space="0" w:color="3486D8"/>
        <w:bottom w:val="single" w:sz="8" w:space="0" w:color="3486D8"/>
        <w:right w:val="single" w:sz="8" w:space="0" w:color="3486D8"/>
        <w:insideH w:val="single" w:sz="8" w:space="0" w:color="3486D8"/>
      </w:tblBorders>
    </w:tblPr>
    <w:tblStylePr w:type="firstRow">
      <w:pPr>
        <w:spacing w:beforeLines="0" w:before="0" w:beforeAutospacing="0" w:afterLines="0" w:after="0" w:afterAutospacing="0" w:line="240" w:lineRule="auto"/>
      </w:pPr>
      <w:rPr>
        <w:b/>
        <w:bCs/>
        <w:color w:val="FFFFFF"/>
      </w:rPr>
      <w:tblPr/>
      <w:tcPr>
        <w:tcBorders>
          <w:top w:val="single" w:sz="8" w:space="0" w:color="3486D8"/>
          <w:left w:val="single" w:sz="8" w:space="0" w:color="3486D8"/>
          <w:bottom w:val="single" w:sz="8" w:space="0" w:color="3486D8"/>
          <w:right w:val="single" w:sz="8" w:space="0" w:color="3486D8"/>
          <w:insideH w:val="nil"/>
          <w:insideV w:val="nil"/>
        </w:tcBorders>
        <w:shd w:val="clear" w:color="auto" w:fill="1E5F9F"/>
      </w:tcPr>
    </w:tblStylePr>
    <w:tblStylePr w:type="lastRow">
      <w:pPr>
        <w:spacing w:beforeLines="0" w:before="0" w:beforeAutospacing="0" w:afterLines="0" w:after="0" w:afterAutospacing="0" w:line="240" w:lineRule="auto"/>
      </w:pPr>
      <w:rPr>
        <w:b/>
        <w:bCs/>
      </w:rPr>
      <w:tblPr/>
      <w:tcPr>
        <w:tcBorders>
          <w:top w:val="double" w:sz="6" w:space="0" w:color="3486D8"/>
          <w:left w:val="single" w:sz="8" w:space="0" w:color="3486D8"/>
          <w:bottom w:val="single" w:sz="8" w:space="0" w:color="3486D8"/>
          <w:right w:val="single" w:sz="8" w:space="0" w:color="3486D8"/>
          <w:insideH w:val="nil"/>
          <w:insideV w:val="nil"/>
        </w:tcBorders>
      </w:tcPr>
    </w:tblStylePr>
    <w:tblStylePr w:type="firstCol">
      <w:rPr>
        <w:b/>
        <w:bCs/>
      </w:rPr>
    </w:tblStylePr>
    <w:tblStylePr w:type="lastCol">
      <w:rPr>
        <w:b/>
        <w:bCs/>
      </w:rPr>
    </w:tblStylePr>
    <w:tblStylePr w:type="band1Vert">
      <w:tblPr/>
      <w:tcPr>
        <w:shd w:val="clear" w:color="auto" w:fill="BCD7F2"/>
      </w:tcPr>
    </w:tblStylePr>
    <w:tblStylePr w:type="band1Horz">
      <w:tblPr/>
      <w:tcPr>
        <w:tcBorders>
          <w:insideH w:val="nil"/>
          <w:insideV w:val="nil"/>
        </w:tcBorders>
        <w:shd w:val="clear" w:color="auto" w:fill="BCD7F2"/>
      </w:tcPr>
    </w:tblStylePr>
    <w:tblStylePr w:type="band2Horz">
      <w:tblPr/>
      <w:tcPr>
        <w:tcBorders>
          <w:insideH w:val="nil"/>
          <w:insideV w:val="nil"/>
        </w:tcBorders>
      </w:tcPr>
    </w:tblStylePr>
  </w:style>
  <w:style w:type="table" w:customStyle="1" w:styleId="Stednstnovn1zvraznn222">
    <w:name w:val="Střední stínování 1 – zvýraznění 222"/>
    <w:basedOn w:val="Normlntabulka"/>
    <w:next w:val="Stednstnovn1zvraznn2"/>
    <w:uiPriority w:val="63"/>
    <w:rsid w:val="00212806"/>
    <w:pPr>
      <w:spacing w:after="0" w:line="240" w:lineRule="auto"/>
    </w:pPr>
    <w:rPr>
      <w:rFonts w:ascii="Cambria" w:eastAsia="Times New Roman" w:hAnsi="Cambria" w:cs="Times New Roman"/>
    </w:rPr>
    <w:tblPr>
      <w:tblStyleRowBandSize w:val="1"/>
      <w:tblStyleColBandSize w:val="1"/>
      <w:tblInd w:w="0" w:type="nil"/>
      <w:tblBorders>
        <w:top w:val="single" w:sz="8" w:space="0" w:color="3486D8"/>
        <w:left w:val="single" w:sz="8" w:space="0" w:color="3486D8"/>
        <w:bottom w:val="single" w:sz="8" w:space="0" w:color="3486D8"/>
        <w:right w:val="single" w:sz="8" w:space="0" w:color="3486D8"/>
        <w:insideH w:val="single" w:sz="8" w:space="0" w:color="3486D8"/>
      </w:tblBorders>
    </w:tblPr>
    <w:tblStylePr w:type="firstRow">
      <w:pPr>
        <w:spacing w:beforeLines="0" w:before="0" w:beforeAutospacing="0" w:afterLines="0" w:after="0" w:afterAutospacing="0" w:line="240" w:lineRule="auto"/>
      </w:pPr>
      <w:rPr>
        <w:b/>
        <w:bCs/>
        <w:color w:val="FFFFFF"/>
      </w:rPr>
      <w:tblPr/>
      <w:tcPr>
        <w:tcBorders>
          <w:top w:val="single" w:sz="8" w:space="0" w:color="3486D8"/>
          <w:left w:val="single" w:sz="8" w:space="0" w:color="3486D8"/>
          <w:bottom w:val="single" w:sz="8" w:space="0" w:color="3486D8"/>
          <w:right w:val="single" w:sz="8" w:space="0" w:color="3486D8"/>
          <w:insideH w:val="nil"/>
          <w:insideV w:val="nil"/>
        </w:tcBorders>
        <w:shd w:val="clear" w:color="auto" w:fill="1E5F9F"/>
      </w:tcPr>
    </w:tblStylePr>
    <w:tblStylePr w:type="lastRow">
      <w:pPr>
        <w:spacing w:beforeLines="0" w:before="0" w:beforeAutospacing="0" w:afterLines="0" w:after="0" w:afterAutospacing="0" w:line="240" w:lineRule="auto"/>
      </w:pPr>
      <w:rPr>
        <w:b/>
        <w:bCs/>
      </w:rPr>
      <w:tblPr/>
      <w:tcPr>
        <w:tcBorders>
          <w:top w:val="double" w:sz="6" w:space="0" w:color="3486D8"/>
          <w:left w:val="single" w:sz="8" w:space="0" w:color="3486D8"/>
          <w:bottom w:val="single" w:sz="8" w:space="0" w:color="3486D8"/>
          <w:right w:val="single" w:sz="8" w:space="0" w:color="3486D8"/>
          <w:insideH w:val="nil"/>
          <w:insideV w:val="nil"/>
        </w:tcBorders>
      </w:tcPr>
    </w:tblStylePr>
    <w:tblStylePr w:type="firstCol">
      <w:rPr>
        <w:b/>
        <w:bCs/>
      </w:rPr>
    </w:tblStylePr>
    <w:tblStylePr w:type="lastCol">
      <w:rPr>
        <w:b/>
        <w:bCs/>
      </w:rPr>
    </w:tblStylePr>
    <w:tblStylePr w:type="band1Vert">
      <w:tblPr/>
      <w:tcPr>
        <w:shd w:val="clear" w:color="auto" w:fill="BCD7F2"/>
      </w:tcPr>
    </w:tblStylePr>
    <w:tblStylePr w:type="band1Horz">
      <w:tblPr/>
      <w:tcPr>
        <w:tcBorders>
          <w:insideH w:val="nil"/>
          <w:insideV w:val="nil"/>
        </w:tcBorders>
        <w:shd w:val="clear" w:color="auto" w:fill="BCD7F2"/>
      </w:tcPr>
    </w:tblStylePr>
    <w:tblStylePr w:type="band2Horz">
      <w:tblPr/>
      <w:tcPr>
        <w:tcBorders>
          <w:insideH w:val="nil"/>
          <w:insideV w:val="nil"/>
        </w:tcBorders>
      </w:tcPr>
    </w:tblStylePr>
  </w:style>
  <w:style w:type="table" w:customStyle="1" w:styleId="Stednstnovn1zvraznn233">
    <w:name w:val="Střední stínování 1 – zvýraznění 233"/>
    <w:basedOn w:val="Normlntabulka"/>
    <w:next w:val="Stednstnovn1zvraznn2"/>
    <w:uiPriority w:val="63"/>
    <w:rsid w:val="00212806"/>
    <w:pPr>
      <w:spacing w:after="0" w:line="240" w:lineRule="auto"/>
    </w:pPr>
    <w:rPr>
      <w:rFonts w:ascii="Cambria" w:eastAsia="Times New Roman" w:hAnsi="Cambria" w:cs="Times New Roman"/>
    </w:rPr>
    <w:tblPr>
      <w:tblStyleRowBandSize w:val="1"/>
      <w:tblStyleColBandSize w:val="1"/>
      <w:tblInd w:w="0" w:type="nil"/>
      <w:tblBorders>
        <w:top w:val="single" w:sz="8" w:space="0" w:color="3486D8"/>
        <w:left w:val="single" w:sz="8" w:space="0" w:color="3486D8"/>
        <w:bottom w:val="single" w:sz="8" w:space="0" w:color="3486D8"/>
        <w:right w:val="single" w:sz="8" w:space="0" w:color="3486D8"/>
        <w:insideH w:val="single" w:sz="8" w:space="0" w:color="3486D8"/>
      </w:tblBorders>
    </w:tblPr>
    <w:tblStylePr w:type="firstRow">
      <w:pPr>
        <w:spacing w:beforeLines="0" w:before="0" w:beforeAutospacing="0" w:afterLines="0" w:after="0" w:afterAutospacing="0" w:line="240" w:lineRule="auto"/>
      </w:pPr>
      <w:rPr>
        <w:b/>
        <w:bCs/>
        <w:color w:val="FFFFFF"/>
      </w:rPr>
      <w:tblPr/>
      <w:tcPr>
        <w:tcBorders>
          <w:top w:val="single" w:sz="8" w:space="0" w:color="3486D8"/>
          <w:left w:val="single" w:sz="8" w:space="0" w:color="3486D8"/>
          <w:bottom w:val="single" w:sz="8" w:space="0" w:color="3486D8"/>
          <w:right w:val="single" w:sz="8" w:space="0" w:color="3486D8"/>
          <w:insideH w:val="nil"/>
          <w:insideV w:val="nil"/>
        </w:tcBorders>
        <w:shd w:val="clear" w:color="auto" w:fill="1E5F9F"/>
      </w:tcPr>
    </w:tblStylePr>
    <w:tblStylePr w:type="lastRow">
      <w:pPr>
        <w:spacing w:beforeLines="0" w:before="0" w:beforeAutospacing="0" w:afterLines="0" w:after="0" w:afterAutospacing="0" w:line="240" w:lineRule="auto"/>
      </w:pPr>
      <w:rPr>
        <w:b/>
        <w:bCs/>
      </w:rPr>
      <w:tblPr/>
      <w:tcPr>
        <w:tcBorders>
          <w:top w:val="double" w:sz="6" w:space="0" w:color="3486D8"/>
          <w:left w:val="single" w:sz="8" w:space="0" w:color="3486D8"/>
          <w:bottom w:val="single" w:sz="8" w:space="0" w:color="3486D8"/>
          <w:right w:val="single" w:sz="8" w:space="0" w:color="3486D8"/>
          <w:insideH w:val="nil"/>
          <w:insideV w:val="nil"/>
        </w:tcBorders>
      </w:tcPr>
    </w:tblStylePr>
    <w:tblStylePr w:type="firstCol">
      <w:rPr>
        <w:b/>
        <w:bCs/>
      </w:rPr>
    </w:tblStylePr>
    <w:tblStylePr w:type="lastCol">
      <w:rPr>
        <w:b/>
        <w:bCs/>
      </w:rPr>
    </w:tblStylePr>
    <w:tblStylePr w:type="band1Vert">
      <w:tblPr/>
      <w:tcPr>
        <w:shd w:val="clear" w:color="auto" w:fill="BCD7F2"/>
      </w:tcPr>
    </w:tblStylePr>
    <w:tblStylePr w:type="band1Horz">
      <w:tblPr/>
      <w:tcPr>
        <w:tcBorders>
          <w:insideH w:val="nil"/>
          <w:insideV w:val="nil"/>
        </w:tcBorders>
        <w:shd w:val="clear" w:color="auto" w:fill="BCD7F2"/>
      </w:tcPr>
    </w:tblStylePr>
    <w:tblStylePr w:type="band2Horz">
      <w:tblPr/>
      <w:tcPr>
        <w:tcBorders>
          <w:insideH w:val="nil"/>
          <w:insideV w:val="nil"/>
        </w:tcBorders>
      </w:tcPr>
    </w:tblStylePr>
  </w:style>
  <w:style w:type="table" w:customStyle="1" w:styleId="Stednstnovn1zvraznn242">
    <w:name w:val="Střední stínování 1 – zvýraznění 242"/>
    <w:basedOn w:val="Normlntabulka"/>
    <w:next w:val="Stednstnovn1zvraznn2"/>
    <w:uiPriority w:val="63"/>
    <w:rsid w:val="00212806"/>
    <w:pPr>
      <w:spacing w:after="0" w:line="240" w:lineRule="auto"/>
    </w:pPr>
    <w:rPr>
      <w:rFonts w:ascii="Cambria" w:eastAsia="Times New Roman" w:hAnsi="Cambria" w:cs="Times New Roman"/>
    </w:rPr>
    <w:tblPr>
      <w:tblStyleRowBandSize w:val="1"/>
      <w:tblStyleColBandSize w:val="1"/>
      <w:tblBorders>
        <w:top w:val="single" w:sz="8" w:space="0" w:color="3486D8"/>
        <w:left w:val="single" w:sz="8" w:space="0" w:color="3486D8"/>
        <w:bottom w:val="single" w:sz="8" w:space="0" w:color="3486D8"/>
        <w:right w:val="single" w:sz="8" w:space="0" w:color="3486D8"/>
        <w:insideH w:val="single" w:sz="8" w:space="0" w:color="3486D8"/>
      </w:tblBorders>
    </w:tblPr>
    <w:tblStylePr w:type="firstRow">
      <w:pPr>
        <w:spacing w:before="0" w:after="0" w:line="240" w:lineRule="auto"/>
      </w:pPr>
      <w:rPr>
        <w:b/>
        <w:bCs/>
        <w:color w:val="FFFFFF"/>
      </w:rPr>
      <w:tblPr/>
      <w:tcPr>
        <w:tcBorders>
          <w:top w:val="single" w:sz="8" w:space="0" w:color="3486D8"/>
          <w:left w:val="single" w:sz="8" w:space="0" w:color="3486D8"/>
          <w:bottom w:val="single" w:sz="8" w:space="0" w:color="3486D8"/>
          <w:right w:val="single" w:sz="8" w:space="0" w:color="3486D8"/>
          <w:insideH w:val="nil"/>
          <w:insideV w:val="nil"/>
        </w:tcBorders>
        <w:shd w:val="clear" w:color="auto" w:fill="1E5F9F"/>
      </w:tcPr>
    </w:tblStylePr>
    <w:tblStylePr w:type="lastRow">
      <w:pPr>
        <w:spacing w:before="0" w:after="0" w:line="240" w:lineRule="auto"/>
      </w:pPr>
      <w:rPr>
        <w:b/>
        <w:bCs/>
      </w:rPr>
      <w:tblPr/>
      <w:tcPr>
        <w:tcBorders>
          <w:top w:val="double" w:sz="6" w:space="0" w:color="3486D8"/>
          <w:left w:val="single" w:sz="8" w:space="0" w:color="3486D8"/>
          <w:bottom w:val="single" w:sz="8" w:space="0" w:color="3486D8"/>
          <w:right w:val="single" w:sz="8" w:space="0" w:color="3486D8"/>
          <w:insideH w:val="nil"/>
          <w:insideV w:val="nil"/>
        </w:tcBorders>
      </w:tcPr>
    </w:tblStylePr>
    <w:tblStylePr w:type="firstCol">
      <w:rPr>
        <w:b/>
        <w:bCs/>
      </w:rPr>
    </w:tblStylePr>
    <w:tblStylePr w:type="lastCol">
      <w:rPr>
        <w:b/>
        <w:bCs/>
      </w:rPr>
    </w:tblStylePr>
    <w:tblStylePr w:type="band1Vert">
      <w:tblPr/>
      <w:tcPr>
        <w:shd w:val="clear" w:color="auto" w:fill="BCD7F2"/>
      </w:tcPr>
    </w:tblStylePr>
    <w:tblStylePr w:type="band1Horz">
      <w:tblPr/>
      <w:tcPr>
        <w:tcBorders>
          <w:insideH w:val="nil"/>
          <w:insideV w:val="nil"/>
        </w:tcBorders>
        <w:shd w:val="clear" w:color="auto" w:fill="BCD7F2"/>
      </w:tcPr>
    </w:tblStylePr>
    <w:tblStylePr w:type="band2Horz">
      <w:tblPr/>
      <w:tcPr>
        <w:tcBorders>
          <w:insideH w:val="nil"/>
          <w:insideV w:val="nil"/>
        </w:tcBorders>
      </w:tcPr>
    </w:tblStylePr>
  </w:style>
  <w:style w:type="table" w:customStyle="1" w:styleId="Stednstnovn1zvraznn253">
    <w:name w:val="Střední stínování 1 – zvýraznění 253"/>
    <w:basedOn w:val="Normlntabulka"/>
    <w:next w:val="Stednstnovn1zvraznn2"/>
    <w:uiPriority w:val="63"/>
    <w:rsid w:val="00212806"/>
    <w:pPr>
      <w:spacing w:after="0" w:line="240" w:lineRule="auto"/>
    </w:pPr>
    <w:rPr>
      <w:rFonts w:ascii="Cambria" w:eastAsia="Times New Roman" w:hAnsi="Cambria" w:cs="Times New Roman"/>
    </w:rPr>
    <w:tblPr>
      <w:tblStyleRowBandSize w:val="1"/>
      <w:tblStyleColBandSize w:val="1"/>
      <w:tblInd w:w="0" w:type="nil"/>
      <w:tblBorders>
        <w:top w:val="single" w:sz="8" w:space="0" w:color="3486D8"/>
        <w:left w:val="single" w:sz="8" w:space="0" w:color="3486D8"/>
        <w:bottom w:val="single" w:sz="8" w:space="0" w:color="3486D8"/>
        <w:right w:val="single" w:sz="8" w:space="0" w:color="3486D8"/>
        <w:insideH w:val="single" w:sz="8" w:space="0" w:color="3486D8"/>
      </w:tblBorders>
    </w:tblPr>
    <w:tblStylePr w:type="firstRow">
      <w:pPr>
        <w:spacing w:beforeLines="0" w:before="0" w:beforeAutospacing="0" w:afterLines="0" w:after="0" w:afterAutospacing="0" w:line="240" w:lineRule="auto"/>
      </w:pPr>
      <w:rPr>
        <w:b/>
        <w:bCs/>
        <w:color w:val="FFFFFF"/>
      </w:rPr>
      <w:tblPr/>
      <w:tcPr>
        <w:tcBorders>
          <w:top w:val="single" w:sz="8" w:space="0" w:color="3486D8"/>
          <w:left w:val="single" w:sz="8" w:space="0" w:color="3486D8"/>
          <w:bottom w:val="single" w:sz="8" w:space="0" w:color="3486D8"/>
          <w:right w:val="single" w:sz="8" w:space="0" w:color="3486D8"/>
          <w:insideH w:val="nil"/>
          <w:insideV w:val="nil"/>
        </w:tcBorders>
        <w:shd w:val="clear" w:color="auto" w:fill="1E5F9F"/>
      </w:tcPr>
    </w:tblStylePr>
    <w:tblStylePr w:type="lastRow">
      <w:pPr>
        <w:spacing w:beforeLines="0" w:before="0" w:beforeAutospacing="0" w:afterLines="0" w:after="0" w:afterAutospacing="0" w:line="240" w:lineRule="auto"/>
      </w:pPr>
      <w:rPr>
        <w:b/>
        <w:bCs/>
      </w:rPr>
      <w:tblPr/>
      <w:tcPr>
        <w:tcBorders>
          <w:top w:val="double" w:sz="6" w:space="0" w:color="3486D8"/>
          <w:left w:val="single" w:sz="8" w:space="0" w:color="3486D8"/>
          <w:bottom w:val="single" w:sz="8" w:space="0" w:color="3486D8"/>
          <w:right w:val="single" w:sz="8" w:space="0" w:color="3486D8"/>
          <w:insideH w:val="nil"/>
          <w:insideV w:val="nil"/>
        </w:tcBorders>
      </w:tcPr>
    </w:tblStylePr>
    <w:tblStylePr w:type="firstCol">
      <w:rPr>
        <w:b/>
        <w:bCs/>
      </w:rPr>
    </w:tblStylePr>
    <w:tblStylePr w:type="lastCol">
      <w:rPr>
        <w:b/>
        <w:bCs/>
      </w:rPr>
    </w:tblStylePr>
    <w:tblStylePr w:type="band1Vert">
      <w:tblPr/>
      <w:tcPr>
        <w:shd w:val="clear" w:color="auto" w:fill="BCD7F2"/>
      </w:tcPr>
    </w:tblStylePr>
    <w:tblStylePr w:type="band1Horz">
      <w:tblPr/>
      <w:tcPr>
        <w:tcBorders>
          <w:insideH w:val="nil"/>
          <w:insideV w:val="nil"/>
        </w:tcBorders>
        <w:shd w:val="clear" w:color="auto" w:fill="BCD7F2"/>
      </w:tcPr>
    </w:tblStylePr>
    <w:tblStylePr w:type="band2Horz">
      <w:tblPr/>
      <w:tcPr>
        <w:tcBorders>
          <w:insideH w:val="nil"/>
          <w:insideV w:val="nil"/>
        </w:tcBorders>
      </w:tcPr>
    </w:tblStylePr>
  </w:style>
  <w:style w:type="paragraph" w:customStyle="1" w:styleId="CharCharChar10">
    <w:name w:val="Char Char Char1"/>
    <w:basedOn w:val="Normln"/>
    <w:rsid w:val="00212806"/>
    <w:pPr>
      <w:spacing w:after="160" w:line="240" w:lineRule="exact"/>
    </w:pPr>
    <w:rPr>
      <w:rFonts w:ascii="Verdana" w:eastAsia="Times New Roman" w:hAnsi="Verdana" w:cs="Verdana"/>
      <w:sz w:val="20"/>
      <w:szCs w:val="20"/>
      <w:lang w:val="en-US"/>
    </w:rPr>
  </w:style>
  <w:style w:type="table" w:customStyle="1" w:styleId="Mkatabulky71">
    <w:name w:val="Mřížka tabulky71"/>
    <w:basedOn w:val="Normlntabulka"/>
    <w:next w:val="Mkatabulky"/>
    <w:uiPriority w:val="1"/>
    <w:rsid w:val="00212806"/>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51">
    <w:name w:val="Bez seznamu51"/>
    <w:next w:val="Bezseznamu"/>
    <w:uiPriority w:val="99"/>
    <w:semiHidden/>
    <w:unhideWhenUsed/>
    <w:rsid w:val="00212806"/>
  </w:style>
  <w:style w:type="numbering" w:customStyle="1" w:styleId="Bezseznamu61">
    <w:name w:val="Bez seznamu61"/>
    <w:next w:val="Bezseznamu"/>
    <w:semiHidden/>
    <w:rsid w:val="00212806"/>
  </w:style>
  <w:style w:type="paragraph" w:styleId="Rozloendokumentu">
    <w:name w:val="Document Map"/>
    <w:basedOn w:val="Normln"/>
    <w:link w:val="RozloendokumentuChar"/>
    <w:semiHidden/>
    <w:rsid w:val="00212806"/>
    <w:pPr>
      <w:shd w:val="clear" w:color="auto" w:fill="000080"/>
      <w:suppressAutoHyphens/>
      <w:spacing w:before="200" w:after="0" w:line="240" w:lineRule="auto"/>
      <w:jc w:val="both"/>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212806"/>
    <w:rPr>
      <w:rFonts w:ascii="Tahoma" w:eastAsia="Times New Roman" w:hAnsi="Tahoma" w:cs="Tahoma"/>
      <w:sz w:val="20"/>
      <w:szCs w:val="20"/>
      <w:shd w:val="clear" w:color="auto" w:fill="000080"/>
      <w:lang w:eastAsia="cs-CZ"/>
    </w:rPr>
  </w:style>
  <w:style w:type="paragraph" w:styleId="Textvysvtlivek">
    <w:name w:val="endnote text"/>
    <w:basedOn w:val="Normln"/>
    <w:link w:val="TextvysvtlivekChar"/>
    <w:uiPriority w:val="99"/>
    <w:unhideWhenUsed/>
    <w:rsid w:val="00212806"/>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TextvysvtlivekChar">
    <w:name w:val="Text vysvětlivek Char"/>
    <w:basedOn w:val="Standardnpsmoodstavce"/>
    <w:link w:val="Textvysvtlivek"/>
    <w:uiPriority w:val="99"/>
    <w:rsid w:val="00212806"/>
    <w:rPr>
      <w:rFonts w:ascii="Times New Roman" w:eastAsia="Times New Roman" w:hAnsi="Times New Roman" w:cs="Times New Roman"/>
      <w:sz w:val="20"/>
      <w:szCs w:val="20"/>
      <w:lang w:eastAsia="ar-SA"/>
    </w:rPr>
  </w:style>
  <w:style w:type="paragraph" w:customStyle="1" w:styleId="Zkladntext21">
    <w:name w:val="Základní text 21"/>
    <w:basedOn w:val="Normln"/>
    <w:rsid w:val="00212806"/>
    <w:pPr>
      <w:suppressAutoHyphens/>
      <w:overflowPunct w:val="0"/>
      <w:autoSpaceDE w:val="0"/>
      <w:spacing w:after="0" w:line="240" w:lineRule="auto"/>
      <w:jc w:val="center"/>
    </w:pPr>
    <w:rPr>
      <w:rFonts w:ascii="Arial" w:eastAsia="Times New Roman" w:hAnsi="Arial" w:cs="Times New Roman"/>
      <w:b/>
      <w:sz w:val="20"/>
      <w:szCs w:val="20"/>
      <w:lang w:eastAsia="ar-SA"/>
    </w:rPr>
  </w:style>
  <w:style w:type="paragraph" w:customStyle="1" w:styleId="Zkladntext31">
    <w:name w:val="Základní text 31"/>
    <w:basedOn w:val="Normln"/>
    <w:rsid w:val="00212806"/>
    <w:pPr>
      <w:suppressAutoHyphens/>
      <w:overflowPunct w:val="0"/>
      <w:autoSpaceDE w:val="0"/>
      <w:spacing w:after="0" w:line="240" w:lineRule="auto"/>
      <w:jc w:val="both"/>
    </w:pPr>
    <w:rPr>
      <w:rFonts w:ascii="Arial" w:eastAsia="Times New Roman" w:hAnsi="Arial" w:cs="Times New Roman"/>
      <w:b/>
      <w:sz w:val="20"/>
      <w:szCs w:val="20"/>
      <w:lang w:eastAsia="ar-SA"/>
    </w:rPr>
  </w:style>
  <w:style w:type="character" w:styleId="Odkaznavysvtlivky">
    <w:name w:val="endnote reference"/>
    <w:uiPriority w:val="99"/>
    <w:unhideWhenUsed/>
    <w:rsid w:val="00212806"/>
    <w:rPr>
      <w:vertAlign w:val="superscript"/>
    </w:rPr>
  </w:style>
  <w:style w:type="paragraph" w:customStyle="1" w:styleId="TEXTFAXU">
    <w:name w:val="TEXT FAXU"/>
    <w:basedOn w:val="Normln"/>
    <w:rsid w:val="00212806"/>
    <w:pPr>
      <w:overflowPunct w:val="0"/>
      <w:autoSpaceDE w:val="0"/>
      <w:autoSpaceDN w:val="0"/>
      <w:adjustRightInd w:val="0"/>
      <w:spacing w:after="0" w:line="240" w:lineRule="auto"/>
    </w:pPr>
    <w:rPr>
      <w:rFonts w:ascii="Arial" w:eastAsia="Times New Roman" w:hAnsi="Arial" w:cs="Times New Roman"/>
      <w:sz w:val="24"/>
      <w:szCs w:val="20"/>
      <w:lang w:eastAsia="cs-CZ"/>
    </w:rPr>
  </w:style>
  <w:style w:type="paragraph" w:customStyle="1" w:styleId="Text1">
    <w:name w:val="Text1"/>
    <w:basedOn w:val="Normln"/>
    <w:link w:val="Text1Char"/>
    <w:uiPriority w:val="99"/>
    <w:rsid w:val="00212806"/>
    <w:pPr>
      <w:suppressAutoHyphens/>
      <w:spacing w:before="200" w:after="0" w:line="240" w:lineRule="auto"/>
      <w:jc w:val="both"/>
    </w:pPr>
    <w:rPr>
      <w:rFonts w:ascii="Arial" w:eastAsia="Times New Roman" w:hAnsi="Arial" w:cs="Times New Roman"/>
      <w:lang w:eastAsia="cs-CZ"/>
    </w:rPr>
  </w:style>
  <w:style w:type="character" w:customStyle="1" w:styleId="Text1Char">
    <w:name w:val="Text1 Char"/>
    <w:link w:val="Text1"/>
    <w:uiPriority w:val="99"/>
    <w:rsid w:val="00212806"/>
    <w:rPr>
      <w:rFonts w:ascii="Arial" w:eastAsia="Times New Roman" w:hAnsi="Arial" w:cs="Times New Roman"/>
      <w:lang w:eastAsia="cs-CZ"/>
    </w:rPr>
  </w:style>
  <w:style w:type="table" w:customStyle="1" w:styleId="Mkatabulky63">
    <w:name w:val="Mřížka tabulky63"/>
    <w:basedOn w:val="Normlntabulka"/>
    <w:next w:val="Mkatabulky"/>
    <w:rsid w:val="0021280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ZkladntextZarovnatdobloku">
    <w:name w:val="Styl Základní text + Zarovnat do bloku"/>
    <w:basedOn w:val="Zkladntext"/>
    <w:link w:val="StylZkladntextZarovnatdoblokuChar"/>
    <w:rsid w:val="00212806"/>
    <w:pPr>
      <w:spacing w:after="60"/>
    </w:pPr>
    <w:rPr>
      <w:rFonts w:ascii="Arial" w:hAnsi="Arial"/>
    </w:rPr>
  </w:style>
  <w:style w:type="character" w:customStyle="1" w:styleId="StylZkladntextZarovnatdoblokuChar">
    <w:name w:val="Styl Základní text + Zarovnat do bloku Char"/>
    <w:link w:val="StylZkladntextZarovnatdobloku"/>
    <w:rsid w:val="00212806"/>
    <w:rPr>
      <w:rFonts w:ascii="Arial" w:eastAsia="Times New Roman" w:hAnsi="Arial" w:cs="Times New Roman"/>
      <w:sz w:val="24"/>
      <w:szCs w:val="24"/>
      <w:lang w:eastAsia="cs-CZ"/>
    </w:rPr>
  </w:style>
  <w:style w:type="paragraph" w:customStyle="1" w:styleId="Odrvtab">
    <w:name w:val="Odr.v tab."/>
    <w:basedOn w:val="Odstavecseseznamem"/>
    <w:qFormat/>
    <w:rsid w:val="00212806"/>
    <w:pPr>
      <w:numPr>
        <w:numId w:val="9"/>
      </w:numPr>
      <w:tabs>
        <w:tab w:val="num" w:pos="720"/>
      </w:tabs>
      <w:spacing w:after="0"/>
      <w:ind w:left="720"/>
    </w:pPr>
    <w:rPr>
      <w:rFonts w:ascii="Calibri" w:eastAsia="Calibri" w:hAnsi="Calibri" w:cs="Times New Roman"/>
      <w:sz w:val="18"/>
    </w:rPr>
  </w:style>
  <w:style w:type="table" w:styleId="Svtlmkazvraznn6">
    <w:name w:val="Light Grid Accent 6"/>
    <w:basedOn w:val="Normlntabulka"/>
    <w:uiPriority w:val="62"/>
    <w:rsid w:val="00212806"/>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tednstnovn1zvraznn261">
    <w:name w:val="Střední stínování 1 – zvýraznění 261"/>
    <w:basedOn w:val="Normlntabulka"/>
    <w:next w:val="Stednstnovn1zvraznn2"/>
    <w:uiPriority w:val="63"/>
    <w:rsid w:val="00212806"/>
    <w:pPr>
      <w:spacing w:after="0" w:line="240" w:lineRule="auto"/>
    </w:pPr>
    <w:rPr>
      <w:rFonts w:ascii="Cambria" w:eastAsia="Times New Roman" w:hAnsi="Cambria" w:cs="Times New Roman"/>
    </w:rPr>
    <w:tblPr>
      <w:tblStyleRowBandSize w:val="1"/>
      <w:tblStyleColBandSize w:val="1"/>
      <w:tblInd w:w="0" w:type="nil"/>
      <w:tblBorders>
        <w:top w:val="single" w:sz="8" w:space="0" w:color="3486D8"/>
        <w:left w:val="single" w:sz="8" w:space="0" w:color="3486D8"/>
        <w:bottom w:val="single" w:sz="8" w:space="0" w:color="3486D8"/>
        <w:right w:val="single" w:sz="8" w:space="0" w:color="3486D8"/>
        <w:insideH w:val="single" w:sz="8" w:space="0" w:color="3486D8"/>
      </w:tblBorders>
    </w:tblPr>
    <w:tblStylePr w:type="firstRow">
      <w:pPr>
        <w:spacing w:beforeLines="0" w:before="0" w:beforeAutospacing="0" w:afterLines="0" w:after="0" w:afterAutospacing="0" w:line="240" w:lineRule="auto"/>
      </w:pPr>
      <w:rPr>
        <w:b/>
        <w:bCs/>
        <w:color w:val="FFFFFF"/>
      </w:rPr>
      <w:tblPr/>
      <w:tcPr>
        <w:tcBorders>
          <w:top w:val="single" w:sz="8" w:space="0" w:color="3486D8"/>
          <w:left w:val="single" w:sz="8" w:space="0" w:color="3486D8"/>
          <w:bottom w:val="single" w:sz="8" w:space="0" w:color="3486D8"/>
          <w:right w:val="single" w:sz="8" w:space="0" w:color="3486D8"/>
          <w:insideH w:val="nil"/>
          <w:insideV w:val="nil"/>
        </w:tcBorders>
        <w:shd w:val="clear" w:color="auto" w:fill="1E5F9F"/>
      </w:tcPr>
    </w:tblStylePr>
    <w:tblStylePr w:type="lastRow">
      <w:pPr>
        <w:spacing w:beforeLines="0" w:before="0" w:beforeAutospacing="0" w:afterLines="0" w:after="0" w:afterAutospacing="0" w:line="240" w:lineRule="auto"/>
      </w:pPr>
      <w:rPr>
        <w:b/>
        <w:bCs/>
      </w:rPr>
      <w:tblPr/>
      <w:tcPr>
        <w:tcBorders>
          <w:top w:val="double" w:sz="6" w:space="0" w:color="3486D8"/>
          <w:left w:val="single" w:sz="8" w:space="0" w:color="3486D8"/>
          <w:bottom w:val="single" w:sz="8" w:space="0" w:color="3486D8"/>
          <w:right w:val="single" w:sz="8" w:space="0" w:color="3486D8"/>
          <w:insideH w:val="nil"/>
          <w:insideV w:val="nil"/>
        </w:tcBorders>
      </w:tcPr>
    </w:tblStylePr>
    <w:tblStylePr w:type="firstCol">
      <w:rPr>
        <w:b/>
        <w:bCs/>
      </w:rPr>
    </w:tblStylePr>
    <w:tblStylePr w:type="lastCol">
      <w:rPr>
        <w:b/>
        <w:bCs/>
      </w:rPr>
    </w:tblStylePr>
    <w:tblStylePr w:type="band1Vert">
      <w:tblPr/>
      <w:tcPr>
        <w:shd w:val="clear" w:color="auto" w:fill="BCD7F2"/>
      </w:tcPr>
    </w:tblStylePr>
    <w:tblStylePr w:type="band1Horz">
      <w:tblPr/>
      <w:tcPr>
        <w:tcBorders>
          <w:insideH w:val="nil"/>
          <w:insideV w:val="nil"/>
        </w:tcBorders>
        <w:shd w:val="clear" w:color="auto" w:fill="BCD7F2"/>
      </w:tcPr>
    </w:tblStylePr>
    <w:tblStylePr w:type="band2Horz">
      <w:tblPr/>
      <w:tcPr>
        <w:tcBorders>
          <w:insideH w:val="nil"/>
          <w:insideV w:val="nil"/>
        </w:tcBorders>
      </w:tcPr>
    </w:tblStylePr>
  </w:style>
  <w:style w:type="table" w:customStyle="1" w:styleId="Mkatabulky621">
    <w:name w:val="Mřížka tabulky621"/>
    <w:basedOn w:val="Normlntabulka"/>
    <w:next w:val="Mkatabulky"/>
    <w:uiPriority w:val="39"/>
    <w:rsid w:val="00212806"/>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ednstnovn1zvraznn21111">
    <w:name w:val="Střední stínování 1 – zvýraznění 21111"/>
    <w:basedOn w:val="Normlntabulka"/>
    <w:next w:val="Stednstnovn1zvraznn2"/>
    <w:uiPriority w:val="63"/>
    <w:rsid w:val="00212806"/>
    <w:pPr>
      <w:spacing w:after="0" w:line="240" w:lineRule="auto"/>
    </w:pPr>
    <w:rPr>
      <w:rFonts w:ascii="Cambria" w:eastAsia="Times New Roman" w:hAnsi="Cambria" w:cs="Times New Roman"/>
    </w:rPr>
    <w:tblPr>
      <w:tblStyleRowBandSize w:val="1"/>
      <w:tblStyleColBandSize w:val="1"/>
      <w:tblBorders>
        <w:top w:val="single" w:sz="8" w:space="0" w:color="3486D8"/>
        <w:left w:val="single" w:sz="8" w:space="0" w:color="3486D8"/>
        <w:bottom w:val="single" w:sz="8" w:space="0" w:color="3486D8"/>
        <w:right w:val="single" w:sz="8" w:space="0" w:color="3486D8"/>
        <w:insideH w:val="single" w:sz="8" w:space="0" w:color="3486D8"/>
      </w:tblBorders>
    </w:tblPr>
    <w:tblStylePr w:type="firstRow">
      <w:pPr>
        <w:spacing w:before="0" w:after="0" w:line="240" w:lineRule="auto"/>
      </w:pPr>
      <w:rPr>
        <w:b/>
        <w:bCs/>
        <w:color w:val="FFFFFF"/>
      </w:rPr>
      <w:tblPr/>
      <w:tcPr>
        <w:tcBorders>
          <w:top w:val="single" w:sz="8" w:space="0" w:color="3486D8"/>
          <w:left w:val="single" w:sz="8" w:space="0" w:color="3486D8"/>
          <w:bottom w:val="single" w:sz="8" w:space="0" w:color="3486D8"/>
          <w:right w:val="single" w:sz="8" w:space="0" w:color="3486D8"/>
          <w:insideH w:val="nil"/>
          <w:insideV w:val="nil"/>
        </w:tcBorders>
        <w:shd w:val="clear" w:color="auto" w:fill="1E5F9F"/>
      </w:tcPr>
    </w:tblStylePr>
    <w:tblStylePr w:type="lastRow">
      <w:pPr>
        <w:spacing w:before="0" w:after="0" w:line="240" w:lineRule="auto"/>
      </w:pPr>
      <w:rPr>
        <w:b/>
        <w:bCs/>
      </w:rPr>
      <w:tblPr/>
      <w:tcPr>
        <w:tcBorders>
          <w:top w:val="double" w:sz="6" w:space="0" w:color="3486D8"/>
          <w:left w:val="single" w:sz="8" w:space="0" w:color="3486D8"/>
          <w:bottom w:val="single" w:sz="8" w:space="0" w:color="3486D8"/>
          <w:right w:val="single" w:sz="8" w:space="0" w:color="3486D8"/>
          <w:insideH w:val="nil"/>
          <w:insideV w:val="nil"/>
        </w:tcBorders>
      </w:tcPr>
    </w:tblStylePr>
    <w:tblStylePr w:type="firstCol">
      <w:rPr>
        <w:b/>
        <w:bCs/>
      </w:rPr>
    </w:tblStylePr>
    <w:tblStylePr w:type="lastCol">
      <w:rPr>
        <w:b/>
        <w:bCs/>
      </w:rPr>
    </w:tblStylePr>
    <w:tblStylePr w:type="band1Vert">
      <w:tblPr/>
      <w:tcPr>
        <w:shd w:val="clear" w:color="auto" w:fill="BCD7F2"/>
      </w:tcPr>
    </w:tblStylePr>
    <w:tblStylePr w:type="band1Horz">
      <w:tblPr/>
      <w:tcPr>
        <w:tcBorders>
          <w:insideH w:val="nil"/>
          <w:insideV w:val="nil"/>
        </w:tcBorders>
        <w:shd w:val="clear" w:color="auto" w:fill="BCD7F2"/>
      </w:tcPr>
    </w:tblStylePr>
    <w:tblStylePr w:type="band2Horz">
      <w:tblPr/>
      <w:tcPr>
        <w:tcBorders>
          <w:insideH w:val="nil"/>
          <w:insideV w:val="nil"/>
        </w:tcBorders>
      </w:tcPr>
    </w:tblStylePr>
  </w:style>
  <w:style w:type="table" w:customStyle="1" w:styleId="Prosttabulka51">
    <w:name w:val="Prostá tabulka 51"/>
    <w:basedOn w:val="Normlntabulka"/>
    <w:uiPriority w:val="45"/>
    <w:rsid w:val="00212806"/>
    <w:pPr>
      <w:spacing w:after="0" w:line="240" w:lineRule="auto"/>
    </w:pPr>
    <w:rPr>
      <w:rFonts w:ascii="Cambria" w:eastAsia="Times New Roman" w:hAnsi="Cambria"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rosttabulka21">
    <w:name w:val="Prostá tabulka 21"/>
    <w:basedOn w:val="Normlntabulka"/>
    <w:uiPriority w:val="42"/>
    <w:rsid w:val="00212806"/>
    <w:pPr>
      <w:spacing w:after="0" w:line="240" w:lineRule="auto"/>
    </w:pPr>
    <w:rPr>
      <w:rFonts w:ascii="Cambria" w:eastAsia="Times New Roman" w:hAnsi="Cambria"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rosttabulka11">
    <w:name w:val="Prostá tabulka 11"/>
    <w:basedOn w:val="Normlntabulka"/>
    <w:uiPriority w:val="41"/>
    <w:rsid w:val="00212806"/>
    <w:pPr>
      <w:spacing w:after="0" w:line="240" w:lineRule="auto"/>
    </w:pPr>
    <w:rPr>
      <w:rFonts w:ascii="Cambria" w:eastAsia="Times New Roman" w:hAnsi="Cambria"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vtltabulkasmkou11">
    <w:name w:val="Světlá tabulka s mřížkou 11"/>
    <w:basedOn w:val="Normlntabulka"/>
    <w:uiPriority w:val="46"/>
    <w:rsid w:val="00212806"/>
    <w:pPr>
      <w:spacing w:after="0" w:line="240" w:lineRule="auto"/>
    </w:pPr>
    <w:rPr>
      <w:rFonts w:ascii="Cambria" w:eastAsia="Times New Roman" w:hAnsi="Cambria"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adpis2Char1">
    <w:name w:val="Nadpis 2 Char1"/>
    <w:basedOn w:val="Standardnpsmoodstavce"/>
    <w:uiPriority w:val="9"/>
    <w:semiHidden/>
    <w:rsid w:val="00212806"/>
    <w:rPr>
      <w:rFonts w:ascii="Cambria" w:eastAsia="Times New Roman" w:hAnsi="Cambria" w:cs="Times New Roman"/>
      <w:b/>
      <w:bCs/>
      <w:color w:val="FE8637"/>
      <w:sz w:val="26"/>
      <w:szCs w:val="26"/>
    </w:rPr>
  </w:style>
  <w:style w:type="character" w:customStyle="1" w:styleId="Nadpis3Char1">
    <w:name w:val="Nadpis 3 Char1"/>
    <w:basedOn w:val="Standardnpsmoodstavce"/>
    <w:uiPriority w:val="9"/>
    <w:semiHidden/>
    <w:rsid w:val="00212806"/>
    <w:rPr>
      <w:rFonts w:ascii="Cambria" w:eastAsia="Times New Roman" w:hAnsi="Cambria" w:cs="Times New Roman"/>
      <w:b/>
      <w:bCs/>
      <w:color w:val="FE8637"/>
    </w:rPr>
  </w:style>
  <w:style w:type="character" w:customStyle="1" w:styleId="Nadpis6Char1">
    <w:name w:val="Nadpis 6 Char1"/>
    <w:basedOn w:val="Standardnpsmoodstavce"/>
    <w:uiPriority w:val="9"/>
    <w:semiHidden/>
    <w:rsid w:val="00212806"/>
    <w:rPr>
      <w:rFonts w:ascii="Cambria" w:eastAsia="Times New Roman" w:hAnsi="Cambria" w:cs="Times New Roman"/>
      <w:i/>
      <w:iCs/>
      <w:color w:val="983D00"/>
    </w:rPr>
  </w:style>
  <w:style w:type="character" w:customStyle="1" w:styleId="Nadpis7Char1">
    <w:name w:val="Nadpis 7 Char1"/>
    <w:basedOn w:val="Standardnpsmoodstavce"/>
    <w:uiPriority w:val="9"/>
    <w:semiHidden/>
    <w:rsid w:val="00212806"/>
    <w:rPr>
      <w:rFonts w:ascii="Cambria" w:eastAsia="Times New Roman" w:hAnsi="Cambria" w:cs="Times New Roman"/>
      <w:i/>
      <w:iCs/>
      <w:color w:val="404040"/>
    </w:rPr>
  </w:style>
  <w:style w:type="character" w:customStyle="1" w:styleId="Nadpis8Char1">
    <w:name w:val="Nadpis 8 Char1"/>
    <w:basedOn w:val="Standardnpsmoodstavce"/>
    <w:uiPriority w:val="9"/>
    <w:semiHidden/>
    <w:rsid w:val="00212806"/>
    <w:rPr>
      <w:rFonts w:ascii="Cambria" w:eastAsia="Times New Roman" w:hAnsi="Cambria" w:cs="Times New Roman"/>
      <w:color w:val="404040"/>
      <w:sz w:val="20"/>
      <w:szCs w:val="20"/>
    </w:rPr>
  </w:style>
  <w:style w:type="character" w:customStyle="1" w:styleId="Nadpis9Char1">
    <w:name w:val="Nadpis 9 Char1"/>
    <w:basedOn w:val="Standardnpsmoodstavce"/>
    <w:uiPriority w:val="9"/>
    <w:semiHidden/>
    <w:rsid w:val="00212806"/>
    <w:rPr>
      <w:rFonts w:ascii="Cambria" w:eastAsia="Times New Roman" w:hAnsi="Cambria" w:cs="Times New Roman"/>
      <w:i/>
      <w:iCs/>
      <w:color w:val="404040"/>
      <w:sz w:val="20"/>
      <w:szCs w:val="20"/>
    </w:rPr>
  </w:style>
  <w:style w:type="table" w:customStyle="1" w:styleId="Stednseznam1zvraznn23">
    <w:name w:val="Střední seznam 1 – zvýraznění 23"/>
    <w:basedOn w:val="Normlntabulka"/>
    <w:next w:val="Stednseznam1zvraznn2"/>
    <w:uiPriority w:val="65"/>
    <w:rsid w:val="00212806"/>
    <w:pPr>
      <w:spacing w:after="0" w:line="240" w:lineRule="auto"/>
    </w:pPr>
    <w:rPr>
      <w:rFonts w:ascii="Calibri" w:eastAsia="Calibri" w:hAnsi="Calibri" w:cs="Times New Roman"/>
      <w:color w:val="000000"/>
    </w:rPr>
    <w:tblPr>
      <w:tblStyleRowBandSize w:val="1"/>
      <w:tblStyleColBandSize w:val="1"/>
      <w:tblBorders>
        <w:top w:val="single" w:sz="8" w:space="0" w:color="7598D9"/>
        <w:bottom w:val="single" w:sz="8" w:space="0" w:color="7598D9"/>
      </w:tblBorders>
    </w:tblPr>
    <w:tblStylePr w:type="firstRow">
      <w:rPr>
        <w:rFonts w:ascii="Cambria" w:eastAsia="Times New Roman" w:hAnsi="Cambria"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table" w:customStyle="1" w:styleId="Stednseznam2zvraznn23">
    <w:name w:val="Střední seznam 2 – zvýraznění 23"/>
    <w:basedOn w:val="Normlntabulka"/>
    <w:next w:val="Stednseznam2zvraznn2"/>
    <w:uiPriority w:val="66"/>
    <w:rsid w:val="00212806"/>
    <w:pPr>
      <w:spacing w:after="0" w:line="240" w:lineRule="auto"/>
    </w:pPr>
    <w:rPr>
      <w:color w:val="000000"/>
    </w:rPr>
    <w:tblPr>
      <w:tblStyleRowBandSize w:val="1"/>
      <w:tblStyleColBandSize w:val="1"/>
      <w:tblBorders>
        <w:top w:val="single" w:sz="8" w:space="0" w:color="7598D9"/>
        <w:left w:val="single" w:sz="8" w:space="0" w:color="7598D9"/>
        <w:bottom w:val="single" w:sz="8" w:space="0" w:color="7598D9"/>
        <w:right w:val="single" w:sz="8" w:space="0" w:color="7598D9"/>
      </w:tblBorders>
    </w:tblPr>
    <w:tblStylePr w:type="firstRow">
      <w:rPr>
        <w:sz w:val="24"/>
        <w:szCs w:val="24"/>
      </w:rPr>
      <w:tblPr/>
      <w:tcPr>
        <w:tcBorders>
          <w:top w:val="nil"/>
          <w:left w:val="nil"/>
          <w:bottom w:val="single" w:sz="24" w:space="0" w:color="7598D9"/>
          <w:right w:val="nil"/>
          <w:insideH w:val="nil"/>
          <w:insideV w:val="nil"/>
        </w:tcBorders>
        <w:shd w:val="clear" w:color="auto" w:fill="FFFFFF"/>
      </w:tcPr>
    </w:tblStylePr>
    <w:tblStylePr w:type="lastRow">
      <w:tblPr/>
      <w:tcPr>
        <w:tcBorders>
          <w:top w:val="single" w:sz="8" w:space="0" w:color="7598D9"/>
          <w:left w:val="nil"/>
          <w:bottom w:val="nil"/>
          <w:right w:val="nil"/>
          <w:insideH w:val="nil"/>
          <w:insideV w:val="nil"/>
        </w:tcBorders>
        <w:shd w:val="clear" w:color="auto" w:fill="FFFFFF"/>
      </w:tcPr>
    </w:tblStylePr>
    <w:tblStylePr w:type="firstCol">
      <w:tblPr/>
      <w:tcPr>
        <w:tcBorders>
          <w:top w:val="nil"/>
          <w:left w:val="nil"/>
          <w:bottom w:val="nil"/>
          <w:right w:val="single" w:sz="8" w:space="0" w:color="7598D9"/>
          <w:insideH w:val="nil"/>
          <w:insideV w:val="nil"/>
        </w:tcBorders>
        <w:shd w:val="clear" w:color="auto" w:fill="FFFFFF"/>
      </w:tcPr>
    </w:tblStylePr>
    <w:tblStylePr w:type="lastCol">
      <w:tblPr/>
      <w:tcPr>
        <w:tcBorders>
          <w:top w:val="nil"/>
          <w:left w:val="single" w:sz="8" w:space="0" w:color="7598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CE5F5"/>
      </w:tcPr>
    </w:tblStylePr>
    <w:tblStylePr w:type="band1Horz">
      <w:tblPr/>
      <w:tcPr>
        <w:tcBorders>
          <w:top w:val="nil"/>
          <w:bottom w:val="nil"/>
          <w:insideH w:val="nil"/>
          <w:insideV w:val="nil"/>
        </w:tcBorders>
        <w:shd w:val="clear" w:color="auto" w:fill="DCE5F5"/>
      </w:tcPr>
    </w:tblStylePr>
    <w:tblStylePr w:type="nwCell">
      <w:tblPr/>
      <w:tcPr>
        <w:shd w:val="clear" w:color="auto" w:fill="FFFFFF"/>
      </w:tcPr>
    </w:tblStylePr>
    <w:tblStylePr w:type="swCell">
      <w:tblPr/>
      <w:tcPr>
        <w:tcBorders>
          <w:top w:val="nil"/>
        </w:tcBorders>
      </w:tcPr>
    </w:tblStylePr>
  </w:style>
  <w:style w:type="table" w:customStyle="1" w:styleId="Stednstnovn1zvraznn28">
    <w:name w:val="Střední stínování 1 – zvýraznění 28"/>
    <w:basedOn w:val="Normlntabulka"/>
    <w:next w:val="Stednstnovn1zvraznn2"/>
    <w:uiPriority w:val="63"/>
    <w:rsid w:val="00212806"/>
    <w:pPr>
      <w:spacing w:after="0" w:line="240" w:lineRule="auto"/>
    </w:pPr>
    <w:rPr>
      <w:rFonts w:ascii="Calibri" w:eastAsia="Calibri" w:hAnsi="Calibri" w:cs="Times New Roman"/>
    </w:rPr>
    <w:tblPr>
      <w:tblStyleRowBandSize w:val="1"/>
      <w:tblStyleColBandSize w:val="1"/>
      <w:tblBorders>
        <w:top w:val="single" w:sz="8" w:space="0" w:color="97B1E2"/>
        <w:left w:val="single" w:sz="8" w:space="0" w:color="97B1E2"/>
        <w:bottom w:val="single" w:sz="8" w:space="0" w:color="97B1E2"/>
        <w:right w:val="single" w:sz="8" w:space="0" w:color="97B1E2"/>
        <w:insideH w:val="single" w:sz="8" w:space="0" w:color="97B1E2"/>
      </w:tblBorders>
    </w:tblPr>
    <w:tblStylePr w:type="firstRow">
      <w:pPr>
        <w:spacing w:before="0" w:after="0" w:line="240" w:lineRule="auto"/>
      </w:pPr>
      <w:rPr>
        <w:b/>
        <w:bCs/>
        <w:color w:val="FFFFFF"/>
      </w:rPr>
      <w:tblPr/>
      <w:tcPr>
        <w:tcBorders>
          <w:top w:val="single" w:sz="8" w:space="0" w:color="97B1E2"/>
          <w:left w:val="single" w:sz="8" w:space="0" w:color="97B1E2"/>
          <w:bottom w:val="single" w:sz="8" w:space="0" w:color="97B1E2"/>
          <w:right w:val="single" w:sz="8" w:space="0" w:color="97B1E2"/>
          <w:insideH w:val="nil"/>
          <w:insideV w:val="nil"/>
        </w:tcBorders>
        <w:shd w:val="clear" w:color="auto" w:fill="7598D9"/>
      </w:tcPr>
    </w:tblStylePr>
    <w:tblStylePr w:type="lastRow">
      <w:pPr>
        <w:spacing w:before="0" w:after="0" w:line="240" w:lineRule="auto"/>
      </w:pPr>
      <w:rPr>
        <w:b/>
        <w:bCs/>
      </w:rPr>
      <w:tblPr/>
      <w:tcPr>
        <w:tcBorders>
          <w:top w:val="double" w:sz="6" w:space="0" w:color="97B1E2"/>
          <w:left w:val="single" w:sz="8" w:space="0" w:color="97B1E2"/>
          <w:bottom w:val="single" w:sz="8" w:space="0" w:color="97B1E2"/>
          <w:right w:val="single" w:sz="8" w:space="0" w:color="97B1E2"/>
          <w:insideH w:val="nil"/>
          <w:insideV w:val="nil"/>
        </w:tcBorders>
      </w:tcPr>
    </w:tblStylePr>
    <w:tblStylePr w:type="firstCol">
      <w:rPr>
        <w:b/>
        <w:bCs/>
      </w:rPr>
    </w:tblStylePr>
    <w:tblStylePr w:type="lastCol">
      <w:rPr>
        <w:b/>
        <w:bCs/>
      </w:rPr>
    </w:tblStylePr>
    <w:tblStylePr w:type="band1Vert">
      <w:tblPr/>
      <w:tcPr>
        <w:shd w:val="clear" w:color="auto" w:fill="DCE5F5"/>
      </w:tcPr>
    </w:tblStylePr>
    <w:tblStylePr w:type="band1Horz">
      <w:tblPr/>
      <w:tcPr>
        <w:tcBorders>
          <w:insideH w:val="nil"/>
          <w:insideV w:val="nil"/>
        </w:tcBorders>
        <w:shd w:val="clear" w:color="auto" w:fill="DCE5F5"/>
      </w:tcPr>
    </w:tblStylePr>
    <w:tblStylePr w:type="band2Horz">
      <w:tblPr/>
      <w:tcPr>
        <w:tcBorders>
          <w:insideH w:val="nil"/>
          <w:insideV w:val="nil"/>
        </w:tcBorders>
      </w:tcPr>
    </w:tblStylePr>
  </w:style>
  <w:style w:type="table" w:customStyle="1" w:styleId="Svtlstnovnzvraznn23">
    <w:name w:val="Světlé stínování – zvýraznění 23"/>
    <w:basedOn w:val="Normlntabulka"/>
    <w:next w:val="Svtlstnovnzvraznn2"/>
    <w:uiPriority w:val="60"/>
    <w:rsid w:val="00212806"/>
    <w:pPr>
      <w:spacing w:after="0" w:line="240" w:lineRule="auto"/>
    </w:pPr>
    <w:rPr>
      <w:rFonts w:ascii="Calibri" w:eastAsia="Calibri" w:hAnsi="Calibri" w:cs="Times New Roman"/>
      <w:color w:val="3667C3"/>
    </w:rPr>
    <w:tblPr>
      <w:tblStyleRowBandSize w:val="1"/>
      <w:tblStyleColBandSize w:val="1"/>
      <w:tblBorders>
        <w:top w:val="single" w:sz="8" w:space="0" w:color="7598D9"/>
        <w:bottom w:val="single" w:sz="8" w:space="0" w:color="7598D9"/>
      </w:tblBorders>
    </w:tblPr>
    <w:tblStylePr w:type="fir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la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cPr>
    </w:tblStylePr>
    <w:tblStylePr w:type="band1Horz">
      <w:tblPr/>
      <w:tcPr>
        <w:tcBorders>
          <w:left w:val="nil"/>
          <w:right w:val="nil"/>
          <w:insideH w:val="nil"/>
          <w:insideV w:val="nil"/>
        </w:tcBorders>
        <w:shd w:val="clear" w:color="auto" w:fill="DCE5F5"/>
      </w:tcPr>
    </w:tblStylePr>
  </w:style>
  <w:style w:type="table" w:customStyle="1" w:styleId="Svtlmkazvraznn23">
    <w:name w:val="Světlá mřížka – zvýraznění 23"/>
    <w:basedOn w:val="Normlntabulka"/>
    <w:next w:val="Svtlmkazvraznn2"/>
    <w:uiPriority w:val="62"/>
    <w:rsid w:val="00212806"/>
    <w:pPr>
      <w:spacing w:after="0" w:line="240" w:lineRule="auto"/>
    </w:pPr>
    <w:rPr>
      <w:rFonts w:ascii="Calibri" w:eastAsia="Calibri" w:hAnsi="Calibri" w:cs="Times New Roman"/>
    </w:rPr>
    <w:tblPr>
      <w:tblStyleRowBandSize w:val="1"/>
      <w:tblStyleColBandSize w:val="1"/>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Pr>
    <w:tblStylePr w:type="firstRow">
      <w:pPr>
        <w:spacing w:before="0" w:after="0" w:line="240" w:lineRule="auto"/>
      </w:pPr>
      <w:rPr>
        <w:rFonts w:ascii="Cambria" w:eastAsia="Times New Roman" w:hAnsi="Cambria" w:cs="Times New Roman"/>
        <w:b/>
        <w:bCs/>
      </w:rPr>
      <w:tblPr/>
      <w:tcPr>
        <w:tcBorders>
          <w:top w:val="single" w:sz="8" w:space="0" w:color="7598D9"/>
          <w:left w:val="single" w:sz="8" w:space="0" w:color="7598D9"/>
          <w:bottom w:val="single" w:sz="18" w:space="0" w:color="7598D9"/>
          <w:right w:val="single" w:sz="8" w:space="0" w:color="7598D9"/>
          <w:insideH w:val="nil"/>
          <w:insideV w:val="single" w:sz="8" w:space="0" w:color="7598D9"/>
        </w:tcBorders>
      </w:tcPr>
    </w:tblStylePr>
    <w:tblStylePr w:type="lastRow">
      <w:pPr>
        <w:spacing w:before="0" w:after="0" w:line="240" w:lineRule="auto"/>
      </w:pPr>
      <w:rPr>
        <w:rFonts w:ascii="Cambria" w:eastAsia="Times New Roman" w:hAnsi="Cambria" w:cs="Times New Roman"/>
        <w:b/>
        <w:bCs/>
      </w:rPr>
      <w:tblPr/>
      <w:tcPr>
        <w:tcBorders>
          <w:top w:val="double" w:sz="6" w:space="0" w:color="7598D9"/>
          <w:left w:val="single" w:sz="8" w:space="0" w:color="7598D9"/>
          <w:bottom w:val="single" w:sz="8" w:space="0" w:color="7598D9"/>
          <w:right w:val="single" w:sz="8" w:space="0" w:color="7598D9"/>
          <w:insideH w:val="nil"/>
          <w:insideV w:val="single" w:sz="8" w:space="0" w:color="7598D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598D9"/>
          <w:left w:val="single" w:sz="8" w:space="0" w:color="7598D9"/>
          <w:bottom w:val="single" w:sz="8" w:space="0" w:color="7598D9"/>
          <w:right w:val="single" w:sz="8" w:space="0" w:color="7598D9"/>
        </w:tcBorders>
      </w:tcPr>
    </w:tblStylePr>
    <w:tblStylePr w:type="band1Vert">
      <w:tblPr/>
      <w:tcPr>
        <w:tcBorders>
          <w:top w:val="single" w:sz="8" w:space="0" w:color="7598D9"/>
          <w:left w:val="single" w:sz="8" w:space="0" w:color="7598D9"/>
          <w:bottom w:val="single" w:sz="8" w:space="0" w:color="7598D9"/>
          <w:right w:val="single" w:sz="8" w:space="0" w:color="7598D9"/>
        </w:tcBorders>
        <w:shd w:val="clear" w:color="auto" w:fill="DCE5F5"/>
      </w:tcPr>
    </w:tblStylePr>
    <w:tblStylePr w:type="band1Horz">
      <w:tblPr/>
      <w:tcPr>
        <w:tcBorders>
          <w:top w:val="single" w:sz="8" w:space="0" w:color="7598D9"/>
          <w:left w:val="single" w:sz="8" w:space="0" w:color="7598D9"/>
          <w:bottom w:val="single" w:sz="8" w:space="0" w:color="7598D9"/>
          <w:right w:val="single" w:sz="8" w:space="0" w:color="7598D9"/>
          <w:insideV w:val="single" w:sz="8" w:space="0" w:color="7598D9"/>
        </w:tcBorders>
        <w:shd w:val="clear" w:color="auto" w:fill="DCE5F5"/>
      </w:tcPr>
    </w:tblStylePr>
    <w:tblStylePr w:type="band2Horz">
      <w:tblPr/>
      <w:tcPr>
        <w:tcBorders>
          <w:top w:val="single" w:sz="8" w:space="0" w:color="7598D9"/>
          <w:left w:val="single" w:sz="8" w:space="0" w:color="7598D9"/>
          <w:bottom w:val="single" w:sz="8" w:space="0" w:color="7598D9"/>
          <w:right w:val="single" w:sz="8" w:space="0" w:color="7598D9"/>
          <w:insideV w:val="single" w:sz="8" w:space="0" w:color="7598D9"/>
        </w:tcBorders>
      </w:tcPr>
    </w:tblStylePr>
  </w:style>
  <w:style w:type="table" w:customStyle="1" w:styleId="Svtlseznamzvraznn23">
    <w:name w:val="Světlý seznam – zvýraznění 23"/>
    <w:basedOn w:val="Normlntabulka"/>
    <w:next w:val="Svtlseznamzvraznn2"/>
    <w:uiPriority w:val="61"/>
    <w:rsid w:val="00212806"/>
    <w:pPr>
      <w:spacing w:after="0" w:line="240" w:lineRule="auto"/>
    </w:pPr>
    <w:rPr>
      <w:rFonts w:ascii="Calibri" w:eastAsia="Calibri" w:hAnsi="Calibri" w:cs="Times New Roman"/>
    </w:rPr>
    <w:tblPr>
      <w:tblStyleRowBandSize w:val="1"/>
      <w:tblStyleColBandSize w:val="1"/>
      <w:tblBorders>
        <w:top w:val="single" w:sz="8" w:space="0" w:color="7598D9"/>
        <w:left w:val="single" w:sz="8" w:space="0" w:color="7598D9"/>
        <w:bottom w:val="single" w:sz="8" w:space="0" w:color="7598D9"/>
        <w:right w:val="single" w:sz="8" w:space="0" w:color="7598D9"/>
      </w:tblBorders>
    </w:tblPr>
    <w:tblStylePr w:type="firstRow">
      <w:pPr>
        <w:spacing w:before="0" w:after="0" w:line="240" w:lineRule="auto"/>
      </w:pPr>
      <w:rPr>
        <w:b/>
        <w:bCs/>
        <w:color w:val="FFFFFF"/>
      </w:rPr>
      <w:tblPr/>
      <w:tcPr>
        <w:shd w:val="clear" w:color="auto" w:fill="7598D9"/>
      </w:tcPr>
    </w:tblStylePr>
    <w:tblStylePr w:type="lastRow">
      <w:pPr>
        <w:spacing w:before="0" w:after="0" w:line="240" w:lineRule="auto"/>
      </w:pPr>
      <w:rPr>
        <w:b/>
        <w:bCs/>
      </w:rPr>
      <w:tblPr/>
      <w:tcPr>
        <w:tcBorders>
          <w:top w:val="double" w:sz="6" w:space="0" w:color="7598D9"/>
          <w:left w:val="single" w:sz="8" w:space="0" w:color="7598D9"/>
          <w:bottom w:val="single" w:sz="8" w:space="0" w:color="7598D9"/>
          <w:right w:val="single" w:sz="8" w:space="0" w:color="7598D9"/>
        </w:tcBorders>
      </w:tcPr>
    </w:tblStylePr>
    <w:tblStylePr w:type="firstCol">
      <w:rPr>
        <w:b/>
        <w:bCs/>
      </w:rPr>
    </w:tblStylePr>
    <w:tblStylePr w:type="lastCol">
      <w:rPr>
        <w:b/>
        <w:bCs/>
      </w:rPr>
    </w:tblStylePr>
    <w:tblStylePr w:type="band1Vert">
      <w:tblPr/>
      <w:tcPr>
        <w:tcBorders>
          <w:top w:val="single" w:sz="8" w:space="0" w:color="7598D9"/>
          <w:left w:val="single" w:sz="8" w:space="0" w:color="7598D9"/>
          <w:bottom w:val="single" w:sz="8" w:space="0" w:color="7598D9"/>
          <w:right w:val="single" w:sz="8" w:space="0" w:color="7598D9"/>
        </w:tcBorders>
      </w:tcPr>
    </w:tblStylePr>
    <w:tblStylePr w:type="band1Horz">
      <w:tblPr/>
      <w:tcPr>
        <w:tcBorders>
          <w:top w:val="single" w:sz="8" w:space="0" w:color="7598D9"/>
          <w:left w:val="single" w:sz="8" w:space="0" w:color="7598D9"/>
          <w:bottom w:val="single" w:sz="8" w:space="0" w:color="7598D9"/>
          <w:right w:val="single" w:sz="8" w:space="0" w:color="7598D9"/>
        </w:tcBorders>
      </w:tcPr>
    </w:tblStylePr>
  </w:style>
  <w:style w:type="character" w:customStyle="1" w:styleId="Zkladntextodsazen2Char1">
    <w:name w:val="Základní text odsazený 2 Char1"/>
    <w:basedOn w:val="Standardnpsmoodstavce"/>
    <w:uiPriority w:val="99"/>
    <w:semiHidden/>
    <w:rsid w:val="00212806"/>
    <w:rPr>
      <w:rFonts w:ascii="Cambria" w:eastAsia="Times New Roman" w:hAnsi="Cambria" w:cs="Times New Roman"/>
    </w:rPr>
  </w:style>
  <w:style w:type="table" w:customStyle="1" w:styleId="Svtlmka3">
    <w:name w:val="Světlá mřížka3"/>
    <w:basedOn w:val="Normlntabulka"/>
    <w:next w:val="Svtlmka"/>
    <w:uiPriority w:val="62"/>
    <w:rsid w:val="00212806"/>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vtlstnovnzvraznn14">
    <w:name w:val="Světlé stínování – zvýraznění 14"/>
    <w:basedOn w:val="Normlntabulka"/>
    <w:next w:val="Svtlstnovnzvraznn1"/>
    <w:uiPriority w:val="60"/>
    <w:rsid w:val="00212806"/>
    <w:pPr>
      <w:spacing w:after="0" w:line="240" w:lineRule="auto"/>
    </w:pPr>
    <w:rPr>
      <w:rFonts w:ascii="Calibri" w:eastAsia="Calibri" w:hAnsi="Calibri" w:cs="Times New Roman"/>
      <w:color w:val="E65B01"/>
    </w:rPr>
    <w:tblPr>
      <w:tblStyleRowBandSize w:val="1"/>
      <w:tblStyleColBandSize w:val="1"/>
      <w:tblBorders>
        <w:top w:val="single" w:sz="8" w:space="0" w:color="FE8637"/>
        <w:bottom w:val="single" w:sz="8" w:space="0" w:color="FE8637"/>
      </w:tblBorders>
    </w:tblPr>
    <w:tblStylePr w:type="firstRow">
      <w:pPr>
        <w:spacing w:before="0" w:after="0" w:line="240" w:lineRule="auto"/>
      </w:pPr>
      <w:rPr>
        <w:b/>
        <w:bCs/>
      </w:rPr>
      <w:tblPr/>
      <w:tcPr>
        <w:tcBorders>
          <w:top w:val="single" w:sz="8" w:space="0" w:color="FE8637"/>
          <w:left w:val="nil"/>
          <w:bottom w:val="single" w:sz="8" w:space="0" w:color="FE8637"/>
          <w:right w:val="nil"/>
          <w:insideH w:val="nil"/>
          <w:insideV w:val="nil"/>
        </w:tcBorders>
      </w:tcPr>
    </w:tblStylePr>
    <w:tblStylePr w:type="lastRow">
      <w:pPr>
        <w:spacing w:before="0" w:after="0" w:line="240" w:lineRule="auto"/>
      </w:pPr>
      <w:rPr>
        <w:b/>
        <w:bCs/>
      </w:rPr>
      <w:tblPr/>
      <w:tcPr>
        <w:tcBorders>
          <w:top w:val="single" w:sz="8" w:space="0" w:color="FE8637"/>
          <w:left w:val="nil"/>
          <w:bottom w:val="single" w:sz="8" w:space="0" w:color="FE863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1CD"/>
      </w:tcPr>
    </w:tblStylePr>
    <w:tblStylePr w:type="band1Horz">
      <w:tblPr/>
      <w:tcPr>
        <w:tcBorders>
          <w:left w:val="nil"/>
          <w:right w:val="nil"/>
          <w:insideH w:val="nil"/>
          <w:insideV w:val="nil"/>
        </w:tcBorders>
        <w:shd w:val="clear" w:color="auto" w:fill="FEE1CD"/>
      </w:tcPr>
    </w:tblStylePr>
  </w:style>
  <w:style w:type="numbering" w:customStyle="1" w:styleId="Bezseznamu9">
    <w:name w:val="Bez seznamu9"/>
    <w:next w:val="Bezseznamu"/>
    <w:uiPriority w:val="99"/>
    <w:semiHidden/>
    <w:unhideWhenUsed/>
    <w:rsid w:val="007206D2"/>
  </w:style>
  <w:style w:type="table" w:customStyle="1" w:styleId="Mkatabulky16">
    <w:name w:val="Mřížka tabulky16"/>
    <w:basedOn w:val="Normlntabulka"/>
    <w:next w:val="Mkatabulky"/>
    <w:uiPriority w:val="59"/>
    <w:rsid w:val="007206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7">
    <w:name w:val="Mřížka tabulky17"/>
    <w:basedOn w:val="Normlntabulka"/>
    <w:next w:val="Mkatabulky"/>
    <w:uiPriority w:val="59"/>
    <w:rsid w:val="007206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22">
    <w:name w:val="Mřížka tabulky622"/>
    <w:basedOn w:val="Normlntabulka"/>
    <w:next w:val="Mkatabulky"/>
    <w:uiPriority w:val="39"/>
    <w:rsid w:val="00E54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8">
    <w:name w:val="Mřížka tabulky18"/>
    <w:basedOn w:val="Normlntabulka"/>
    <w:next w:val="Mkatabulky"/>
    <w:uiPriority w:val="1"/>
    <w:rsid w:val="00BE01C0"/>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9">
    <w:name w:val="Mřížka tabulky19"/>
    <w:basedOn w:val="Normlntabulka"/>
    <w:next w:val="Mkatabulky"/>
    <w:uiPriority w:val="1"/>
    <w:rsid w:val="00BE01C0"/>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0">
    <w:name w:val="Bez seznamu10"/>
    <w:next w:val="Bezseznamu"/>
    <w:uiPriority w:val="99"/>
    <w:semiHidden/>
    <w:unhideWhenUsed/>
    <w:rsid w:val="008F1200"/>
  </w:style>
  <w:style w:type="numbering" w:customStyle="1" w:styleId="Bezseznamu13">
    <w:name w:val="Bez seznamu13"/>
    <w:next w:val="Bezseznamu"/>
    <w:uiPriority w:val="99"/>
    <w:semiHidden/>
    <w:unhideWhenUsed/>
    <w:rsid w:val="005C0F27"/>
  </w:style>
  <w:style w:type="table" w:customStyle="1" w:styleId="Mkatabulky20">
    <w:name w:val="Mřížka tabulky20"/>
    <w:basedOn w:val="Normlntabulka"/>
    <w:next w:val="Mkatabulky"/>
    <w:uiPriority w:val="59"/>
    <w:rsid w:val="005C0F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4">
    <w:name w:val="Bez seznamu14"/>
    <w:next w:val="Bezseznamu"/>
    <w:uiPriority w:val="99"/>
    <w:semiHidden/>
    <w:unhideWhenUsed/>
    <w:rsid w:val="00B56EA8"/>
  </w:style>
  <w:style w:type="table" w:customStyle="1" w:styleId="Mkatabulky23">
    <w:name w:val="Mřížka tabulky23"/>
    <w:basedOn w:val="Normlntabulka"/>
    <w:next w:val="Mkatabulky"/>
    <w:uiPriority w:val="59"/>
    <w:rsid w:val="00B56E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6228">
      <w:bodyDiv w:val="1"/>
      <w:marLeft w:val="0"/>
      <w:marRight w:val="0"/>
      <w:marTop w:val="0"/>
      <w:marBottom w:val="0"/>
      <w:divBdr>
        <w:top w:val="none" w:sz="0" w:space="0" w:color="auto"/>
        <w:left w:val="none" w:sz="0" w:space="0" w:color="auto"/>
        <w:bottom w:val="none" w:sz="0" w:space="0" w:color="auto"/>
        <w:right w:val="none" w:sz="0" w:space="0" w:color="auto"/>
      </w:divBdr>
    </w:div>
    <w:div w:id="133956041">
      <w:bodyDiv w:val="1"/>
      <w:marLeft w:val="0"/>
      <w:marRight w:val="0"/>
      <w:marTop w:val="0"/>
      <w:marBottom w:val="0"/>
      <w:divBdr>
        <w:top w:val="none" w:sz="0" w:space="0" w:color="auto"/>
        <w:left w:val="none" w:sz="0" w:space="0" w:color="auto"/>
        <w:bottom w:val="none" w:sz="0" w:space="0" w:color="auto"/>
        <w:right w:val="none" w:sz="0" w:space="0" w:color="auto"/>
      </w:divBdr>
    </w:div>
    <w:div w:id="259526289">
      <w:bodyDiv w:val="1"/>
      <w:marLeft w:val="0"/>
      <w:marRight w:val="0"/>
      <w:marTop w:val="0"/>
      <w:marBottom w:val="0"/>
      <w:divBdr>
        <w:top w:val="none" w:sz="0" w:space="0" w:color="auto"/>
        <w:left w:val="none" w:sz="0" w:space="0" w:color="auto"/>
        <w:bottom w:val="none" w:sz="0" w:space="0" w:color="auto"/>
        <w:right w:val="none" w:sz="0" w:space="0" w:color="auto"/>
      </w:divBdr>
    </w:div>
    <w:div w:id="319844949">
      <w:bodyDiv w:val="1"/>
      <w:marLeft w:val="0"/>
      <w:marRight w:val="0"/>
      <w:marTop w:val="0"/>
      <w:marBottom w:val="0"/>
      <w:divBdr>
        <w:top w:val="none" w:sz="0" w:space="0" w:color="auto"/>
        <w:left w:val="none" w:sz="0" w:space="0" w:color="auto"/>
        <w:bottom w:val="none" w:sz="0" w:space="0" w:color="auto"/>
        <w:right w:val="none" w:sz="0" w:space="0" w:color="auto"/>
      </w:divBdr>
    </w:div>
    <w:div w:id="474681976">
      <w:bodyDiv w:val="1"/>
      <w:marLeft w:val="0"/>
      <w:marRight w:val="0"/>
      <w:marTop w:val="0"/>
      <w:marBottom w:val="0"/>
      <w:divBdr>
        <w:top w:val="none" w:sz="0" w:space="0" w:color="auto"/>
        <w:left w:val="none" w:sz="0" w:space="0" w:color="auto"/>
        <w:bottom w:val="none" w:sz="0" w:space="0" w:color="auto"/>
        <w:right w:val="none" w:sz="0" w:space="0" w:color="auto"/>
      </w:divBdr>
      <w:divsChild>
        <w:div w:id="470751906">
          <w:marLeft w:val="806"/>
          <w:marRight w:val="0"/>
          <w:marTop w:val="140"/>
          <w:marBottom w:val="0"/>
          <w:divBdr>
            <w:top w:val="none" w:sz="0" w:space="0" w:color="auto"/>
            <w:left w:val="none" w:sz="0" w:space="0" w:color="auto"/>
            <w:bottom w:val="none" w:sz="0" w:space="0" w:color="auto"/>
            <w:right w:val="none" w:sz="0" w:space="0" w:color="auto"/>
          </w:divBdr>
        </w:div>
        <w:div w:id="939720978">
          <w:marLeft w:val="806"/>
          <w:marRight w:val="0"/>
          <w:marTop w:val="140"/>
          <w:marBottom w:val="0"/>
          <w:divBdr>
            <w:top w:val="none" w:sz="0" w:space="0" w:color="auto"/>
            <w:left w:val="none" w:sz="0" w:space="0" w:color="auto"/>
            <w:bottom w:val="none" w:sz="0" w:space="0" w:color="auto"/>
            <w:right w:val="none" w:sz="0" w:space="0" w:color="auto"/>
          </w:divBdr>
        </w:div>
        <w:div w:id="1183789288">
          <w:marLeft w:val="806"/>
          <w:marRight w:val="0"/>
          <w:marTop w:val="140"/>
          <w:marBottom w:val="0"/>
          <w:divBdr>
            <w:top w:val="none" w:sz="0" w:space="0" w:color="auto"/>
            <w:left w:val="none" w:sz="0" w:space="0" w:color="auto"/>
            <w:bottom w:val="none" w:sz="0" w:space="0" w:color="auto"/>
            <w:right w:val="none" w:sz="0" w:space="0" w:color="auto"/>
          </w:divBdr>
        </w:div>
        <w:div w:id="1189946620">
          <w:marLeft w:val="806"/>
          <w:marRight w:val="0"/>
          <w:marTop w:val="140"/>
          <w:marBottom w:val="0"/>
          <w:divBdr>
            <w:top w:val="none" w:sz="0" w:space="0" w:color="auto"/>
            <w:left w:val="none" w:sz="0" w:space="0" w:color="auto"/>
            <w:bottom w:val="none" w:sz="0" w:space="0" w:color="auto"/>
            <w:right w:val="none" w:sz="0" w:space="0" w:color="auto"/>
          </w:divBdr>
        </w:div>
        <w:div w:id="1378629016">
          <w:marLeft w:val="806"/>
          <w:marRight w:val="0"/>
          <w:marTop w:val="140"/>
          <w:marBottom w:val="0"/>
          <w:divBdr>
            <w:top w:val="none" w:sz="0" w:space="0" w:color="auto"/>
            <w:left w:val="none" w:sz="0" w:space="0" w:color="auto"/>
            <w:bottom w:val="none" w:sz="0" w:space="0" w:color="auto"/>
            <w:right w:val="none" w:sz="0" w:space="0" w:color="auto"/>
          </w:divBdr>
        </w:div>
        <w:div w:id="1659646563">
          <w:marLeft w:val="806"/>
          <w:marRight w:val="0"/>
          <w:marTop w:val="140"/>
          <w:marBottom w:val="0"/>
          <w:divBdr>
            <w:top w:val="none" w:sz="0" w:space="0" w:color="auto"/>
            <w:left w:val="none" w:sz="0" w:space="0" w:color="auto"/>
            <w:bottom w:val="none" w:sz="0" w:space="0" w:color="auto"/>
            <w:right w:val="none" w:sz="0" w:space="0" w:color="auto"/>
          </w:divBdr>
        </w:div>
      </w:divsChild>
    </w:div>
    <w:div w:id="516045661">
      <w:bodyDiv w:val="1"/>
      <w:marLeft w:val="0"/>
      <w:marRight w:val="0"/>
      <w:marTop w:val="0"/>
      <w:marBottom w:val="0"/>
      <w:divBdr>
        <w:top w:val="none" w:sz="0" w:space="0" w:color="auto"/>
        <w:left w:val="none" w:sz="0" w:space="0" w:color="auto"/>
        <w:bottom w:val="none" w:sz="0" w:space="0" w:color="auto"/>
        <w:right w:val="none" w:sz="0" w:space="0" w:color="auto"/>
      </w:divBdr>
    </w:div>
    <w:div w:id="530262219">
      <w:bodyDiv w:val="1"/>
      <w:marLeft w:val="0"/>
      <w:marRight w:val="0"/>
      <w:marTop w:val="0"/>
      <w:marBottom w:val="0"/>
      <w:divBdr>
        <w:top w:val="none" w:sz="0" w:space="0" w:color="auto"/>
        <w:left w:val="none" w:sz="0" w:space="0" w:color="auto"/>
        <w:bottom w:val="none" w:sz="0" w:space="0" w:color="auto"/>
        <w:right w:val="none" w:sz="0" w:space="0" w:color="auto"/>
      </w:divBdr>
      <w:divsChild>
        <w:div w:id="1462843357">
          <w:marLeft w:val="0"/>
          <w:marRight w:val="0"/>
          <w:marTop w:val="0"/>
          <w:marBottom w:val="0"/>
          <w:divBdr>
            <w:top w:val="none" w:sz="0" w:space="0" w:color="auto"/>
            <w:left w:val="none" w:sz="0" w:space="0" w:color="auto"/>
            <w:bottom w:val="none" w:sz="0" w:space="0" w:color="auto"/>
            <w:right w:val="none" w:sz="0" w:space="0" w:color="auto"/>
          </w:divBdr>
        </w:div>
        <w:div w:id="564531275">
          <w:marLeft w:val="0"/>
          <w:marRight w:val="0"/>
          <w:marTop w:val="0"/>
          <w:marBottom w:val="0"/>
          <w:divBdr>
            <w:top w:val="none" w:sz="0" w:space="0" w:color="auto"/>
            <w:left w:val="none" w:sz="0" w:space="0" w:color="auto"/>
            <w:bottom w:val="none" w:sz="0" w:space="0" w:color="auto"/>
            <w:right w:val="none" w:sz="0" w:space="0" w:color="auto"/>
          </w:divBdr>
        </w:div>
        <w:div w:id="400981739">
          <w:marLeft w:val="0"/>
          <w:marRight w:val="0"/>
          <w:marTop w:val="0"/>
          <w:marBottom w:val="0"/>
          <w:divBdr>
            <w:top w:val="none" w:sz="0" w:space="0" w:color="auto"/>
            <w:left w:val="none" w:sz="0" w:space="0" w:color="auto"/>
            <w:bottom w:val="none" w:sz="0" w:space="0" w:color="auto"/>
            <w:right w:val="none" w:sz="0" w:space="0" w:color="auto"/>
          </w:divBdr>
        </w:div>
      </w:divsChild>
    </w:div>
    <w:div w:id="716855432">
      <w:bodyDiv w:val="1"/>
      <w:marLeft w:val="0"/>
      <w:marRight w:val="0"/>
      <w:marTop w:val="0"/>
      <w:marBottom w:val="0"/>
      <w:divBdr>
        <w:top w:val="none" w:sz="0" w:space="0" w:color="auto"/>
        <w:left w:val="none" w:sz="0" w:space="0" w:color="auto"/>
        <w:bottom w:val="none" w:sz="0" w:space="0" w:color="auto"/>
        <w:right w:val="none" w:sz="0" w:space="0" w:color="auto"/>
      </w:divBdr>
      <w:divsChild>
        <w:div w:id="1045063034">
          <w:marLeft w:val="547"/>
          <w:marRight w:val="0"/>
          <w:marTop w:val="0"/>
          <w:marBottom w:val="0"/>
          <w:divBdr>
            <w:top w:val="none" w:sz="0" w:space="0" w:color="auto"/>
            <w:left w:val="none" w:sz="0" w:space="0" w:color="auto"/>
            <w:bottom w:val="none" w:sz="0" w:space="0" w:color="auto"/>
            <w:right w:val="none" w:sz="0" w:space="0" w:color="auto"/>
          </w:divBdr>
        </w:div>
      </w:divsChild>
    </w:div>
    <w:div w:id="786781579">
      <w:bodyDiv w:val="1"/>
      <w:marLeft w:val="0"/>
      <w:marRight w:val="0"/>
      <w:marTop w:val="0"/>
      <w:marBottom w:val="0"/>
      <w:divBdr>
        <w:top w:val="none" w:sz="0" w:space="0" w:color="auto"/>
        <w:left w:val="none" w:sz="0" w:space="0" w:color="auto"/>
        <w:bottom w:val="none" w:sz="0" w:space="0" w:color="auto"/>
        <w:right w:val="none" w:sz="0" w:space="0" w:color="auto"/>
      </w:divBdr>
      <w:divsChild>
        <w:div w:id="884177485">
          <w:marLeft w:val="547"/>
          <w:marRight w:val="0"/>
          <w:marTop w:val="140"/>
          <w:marBottom w:val="0"/>
          <w:divBdr>
            <w:top w:val="none" w:sz="0" w:space="0" w:color="auto"/>
            <w:left w:val="none" w:sz="0" w:space="0" w:color="auto"/>
            <w:bottom w:val="none" w:sz="0" w:space="0" w:color="auto"/>
            <w:right w:val="none" w:sz="0" w:space="0" w:color="auto"/>
          </w:divBdr>
        </w:div>
        <w:div w:id="1288700310">
          <w:marLeft w:val="547"/>
          <w:marRight w:val="0"/>
          <w:marTop w:val="140"/>
          <w:marBottom w:val="0"/>
          <w:divBdr>
            <w:top w:val="none" w:sz="0" w:space="0" w:color="auto"/>
            <w:left w:val="none" w:sz="0" w:space="0" w:color="auto"/>
            <w:bottom w:val="none" w:sz="0" w:space="0" w:color="auto"/>
            <w:right w:val="none" w:sz="0" w:space="0" w:color="auto"/>
          </w:divBdr>
        </w:div>
        <w:div w:id="1316183698">
          <w:marLeft w:val="547"/>
          <w:marRight w:val="0"/>
          <w:marTop w:val="140"/>
          <w:marBottom w:val="0"/>
          <w:divBdr>
            <w:top w:val="none" w:sz="0" w:space="0" w:color="auto"/>
            <w:left w:val="none" w:sz="0" w:space="0" w:color="auto"/>
            <w:bottom w:val="none" w:sz="0" w:space="0" w:color="auto"/>
            <w:right w:val="none" w:sz="0" w:space="0" w:color="auto"/>
          </w:divBdr>
        </w:div>
      </w:divsChild>
    </w:div>
    <w:div w:id="820272356">
      <w:bodyDiv w:val="1"/>
      <w:marLeft w:val="0"/>
      <w:marRight w:val="0"/>
      <w:marTop w:val="0"/>
      <w:marBottom w:val="0"/>
      <w:divBdr>
        <w:top w:val="none" w:sz="0" w:space="0" w:color="auto"/>
        <w:left w:val="none" w:sz="0" w:space="0" w:color="auto"/>
        <w:bottom w:val="none" w:sz="0" w:space="0" w:color="auto"/>
        <w:right w:val="none" w:sz="0" w:space="0" w:color="auto"/>
      </w:divBdr>
    </w:div>
    <w:div w:id="1062674759">
      <w:bodyDiv w:val="1"/>
      <w:marLeft w:val="0"/>
      <w:marRight w:val="0"/>
      <w:marTop w:val="0"/>
      <w:marBottom w:val="0"/>
      <w:divBdr>
        <w:top w:val="none" w:sz="0" w:space="0" w:color="auto"/>
        <w:left w:val="none" w:sz="0" w:space="0" w:color="auto"/>
        <w:bottom w:val="none" w:sz="0" w:space="0" w:color="auto"/>
        <w:right w:val="none" w:sz="0" w:space="0" w:color="auto"/>
      </w:divBdr>
    </w:div>
    <w:div w:id="1198620660">
      <w:bodyDiv w:val="1"/>
      <w:marLeft w:val="0"/>
      <w:marRight w:val="0"/>
      <w:marTop w:val="0"/>
      <w:marBottom w:val="0"/>
      <w:divBdr>
        <w:top w:val="none" w:sz="0" w:space="0" w:color="auto"/>
        <w:left w:val="none" w:sz="0" w:space="0" w:color="auto"/>
        <w:bottom w:val="none" w:sz="0" w:space="0" w:color="auto"/>
        <w:right w:val="none" w:sz="0" w:space="0" w:color="auto"/>
      </w:divBdr>
    </w:div>
    <w:div w:id="1217158556">
      <w:bodyDiv w:val="1"/>
      <w:marLeft w:val="0"/>
      <w:marRight w:val="0"/>
      <w:marTop w:val="0"/>
      <w:marBottom w:val="0"/>
      <w:divBdr>
        <w:top w:val="none" w:sz="0" w:space="0" w:color="auto"/>
        <w:left w:val="none" w:sz="0" w:space="0" w:color="auto"/>
        <w:bottom w:val="none" w:sz="0" w:space="0" w:color="auto"/>
        <w:right w:val="none" w:sz="0" w:space="0" w:color="auto"/>
      </w:divBdr>
      <w:divsChild>
        <w:div w:id="1125974672">
          <w:marLeft w:val="547"/>
          <w:marRight w:val="0"/>
          <w:marTop w:val="0"/>
          <w:marBottom w:val="0"/>
          <w:divBdr>
            <w:top w:val="none" w:sz="0" w:space="0" w:color="auto"/>
            <w:left w:val="none" w:sz="0" w:space="0" w:color="auto"/>
            <w:bottom w:val="none" w:sz="0" w:space="0" w:color="auto"/>
            <w:right w:val="none" w:sz="0" w:space="0" w:color="auto"/>
          </w:divBdr>
        </w:div>
      </w:divsChild>
    </w:div>
    <w:div w:id="1245647618">
      <w:bodyDiv w:val="1"/>
      <w:marLeft w:val="0"/>
      <w:marRight w:val="0"/>
      <w:marTop w:val="0"/>
      <w:marBottom w:val="0"/>
      <w:divBdr>
        <w:top w:val="none" w:sz="0" w:space="0" w:color="auto"/>
        <w:left w:val="none" w:sz="0" w:space="0" w:color="auto"/>
        <w:bottom w:val="none" w:sz="0" w:space="0" w:color="auto"/>
        <w:right w:val="none" w:sz="0" w:space="0" w:color="auto"/>
      </w:divBdr>
    </w:div>
    <w:div w:id="1273131294">
      <w:bodyDiv w:val="1"/>
      <w:marLeft w:val="0"/>
      <w:marRight w:val="0"/>
      <w:marTop w:val="0"/>
      <w:marBottom w:val="0"/>
      <w:divBdr>
        <w:top w:val="none" w:sz="0" w:space="0" w:color="auto"/>
        <w:left w:val="none" w:sz="0" w:space="0" w:color="auto"/>
        <w:bottom w:val="none" w:sz="0" w:space="0" w:color="auto"/>
        <w:right w:val="none" w:sz="0" w:space="0" w:color="auto"/>
      </w:divBdr>
      <w:divsChild>
        <w:div w:id="1089886596">
          <w:marLeft w:val="547"/>
          <w:marRight w:val="0"/>
          <w:marTop w:val="140"/>
          <w:marBottom w:val="0"/>
          <w:divBdr>
            <w:top w:val="none" w:sz="0" w:space="0" w:color="auto"/>
            <w:left w:val="none" w:sz="0" w:space="0" w:color="auto"/>
            <w:bottom w:val="none" w:sz="0" w:space="0" w:color="auto"/>
            <w:right w:val="none" w:sz="0" w:space="0" w:color="auto"/>
          </w:divBdr>
        </w:div>
      </w:divsChild>
    </w:div>
    <w:div w:id="1306622921">
      <w:bodyDiv w:val="1"/>
      <w:marLeft w:val="0"/>
      <w:marRight w:val="0"/>
      <w:marTop w:val="0"/>
      <w:marBottom w:val="0"/>
      <w:divBdr>
        <w:top w:val="none" w:sz="0" w:space="0" w:color="auto"/>
        <w:left w:val="none" w:sz="0" w:space="0" w:color="auto"/>
        <w:bottom w:val="none" w:sz="0" w:space="0" w:color="auto"/>
        <w:right w:val="none" w:sz="0" w:space="0" w:color="auto"/>
      </w:divBdr>
      <w:divsChild>
        <w:div w:id="171529401">
          <w:marLeft w:val="547"/>
          <w:marRight w:val="0"/>
          <w:marTop w:val="0"/>
          <w:marBottom w:val="0"/>
          <w:divBdr>
            <w:top w:val="none" w:sz="0" w:space="0" w:color="auto"/>
            <w:left w:val="none" w:sz="0" w:space="0" w:color="auto"/>
            <w:bottom w:val="none" w:sz="0" w:space="0" w:color="auto"/>
            <w:right w:val="none" w:sz="0" w:space="0" w:color="auto"/>
          </w:divBdr>
        </w:div>
      </w:divsChild>
    </w:div>
    <w:div w:id="1314020097">
      <w:bodyDiv w:val="1"/>
      <w:marLeft w:val="0"/>
      <w:marRight w:val="0"/>
      <w:marTop w:val="0"/>
      <w:marBottom w:val="0"/>
      <w:divBdr>
        <w:top w:val="none" w:sz="0" w:space="0" w:color="auto"/>
        <w:left w:val="none" w:sz="0" w:space="0" w:color="auto"/>
        <w:bottom w:val="none" w:sz="0" w:space="0" w:color="auto"/>
        <w:right w:val="none" w:sz="0" w:space="0" w:color="auto"/>
      </w:divBdr>
      <w:divsChild>
        <w:div w:id="357853720">
          <w:marLeft w:val="547"/>
          <w:marRight w:val="0"/>
          <w:marTop w:val="0"/>
          <w:marBottom w:val="0"/>
          <w:divBdr>
            <w:top w:val="none" w:sz="0" w:space="0" w:color="auto"/>
            <w:left w:val="none" w:sz="0" w:space="0" w:color="auto"/>
            <w:bottom w:val="none" w:sz="0" w:space="0" w:color="auto"/>
            <w:right w:val="none" w:sz="0" w:space="0" w:color="auto"/>
          </w:divBdr>
        </w:div>
        <w:div w:id="404651826">
          <w:marLeft w:val="547"/>
          <w:marRight w:val="0"/>
          <w:marTop w:val="0"/>
          <w:marBottom w:val="0"/>
          <w:divBdr>
            <w:top w:val="none" w:sz="0" w:space="0" w:color="auto"/>
            <w:left w:val="none" w:sz="0" w:space="0" w:color="auto"/>
            <w:bottom w:val="none" w:sz="0" w:space="0" w:color="auto"/>
            <w:right w:val="none" w:sz="0" w:space="0" w:color="auto"/>
          </w:divBdr>
        </w:div>
      </w:divsChild>
    </w:div>
    <w:div w:id="1337612117">
      <w:bodyDiv w:val="1"/>
      <w:marLeft w:val="0"/>
      <w:marRight w:val="0"/>
      <w:marTop w:val="0"/>
      <w:marBottom w:val="0"/>
      <w:divBdr>
        <w:top w:val="none" w:sz="0" w:space="0" w:color="auto"/>
        <w:left w:val="none" w:sz="0" w:space="0" w:color="auto"/>
        <w:bottom w:val="none" w:sz="0" w:space="0" w:color="auto"/>
        <w:right w:val="none" w:sz="0" w:space="0" w:color="auto"/>
      </w:divBdr>
      <w:divsChild>
        <w:div w:id="1656572291">
          <w:marLeft w:val="547"/>
          <w:marRight w:val="0"/>
          <w:marTop w:val="140"/>
          <w:marBottom w:val="0"/>
          <w:divBdr>
            <w:top w:val="none" w:sz="0" w:space="0" w:color="auto"/>
            <w:left w:val="none" w:sz="0" w:space="0" w:color="auto"/>
            <w:bottom w:val="none" w:sz="0" w:space="0" w:color="auto"/>
            <w:right w:val="none" w:sz="0" w:space="0" w:color="auto"/>
          </w:divBdr>
        </w:div>
        <w:div w:id="1666200275">
          <w:marLeft w:val="547"/>
          <w:marRight w:val="0"/>
          <w:marTop w:val="140"/>
          <w:marBottom w:val="0"/>
          <w:divBdr>
            <w:top w:val="none" w:sz="0" w:space="0" w:color="auto"/>
            <w:left w:val="none" w:sz="0" w:space="0" w:color="auto"/>
            <w:bottom w:val="none" w:sz="0" w:space="0" w:color="auto"/>
            <w:right w:val="none" w:sz="0" w:space="0" w:color="auto"/>
          </w:divBdr>
        </w:div>
      </w:divsChild>
    </w:div>
    <w:div w:id="1339037501">
      <w:bodyDiv w:val="1"/>
      <w:marLeft w:val="0"/>
      <w:marRight w:val="0"/>
      <w:marTop w:val="0"/>
      <w:marBottom w:val="0"/>
      <w:divBdr>
        <w:top w:val="none" w:sz="0" w:space="0" w:color="auto"/>
        <w:left w:val="none" w:sz="0" w:space="0" w:color="auto"/>
        <w:bottom w:val="none" w:sz="0" w:space="0" w:color="auto"/>
        <w:right w:val="none" w:sz="0" w:space="0" w:color="auto"/>
      </w:divBdr>
    </w:div>
    <w:div w:id="1341084296">
      <w:bodyDiv w:val="1"/>
      <w:marLeft w:val="0"/>
      <w:marRight w:val="0"/>
      <w:marTop w:val="0"/>
      <w:marBottom w:val="0"/>
      <w:divBdr>
        <w:top w:val="none" w:sz="0" w:space="0" w:color="auto"/>
        <w:left w:val="none" w:sz="0" w:space="0" w:color="auto"/>
        <w:bottom w:val="none" w:sz="0" w:space="0" w:color="auto"/>
        <w:right w:val="none" w:sz="0" w:space="0" w:color="auto"/>
      </w:divBdr>
    </w:div>
    <w:div w:id="1439523007">
      <w:bodyDiv w:val="1"/>
      <w:marLeft w:val="0"/>
      <w:marRight w:val="0"/>
      <w:marTop w:val="0"/>
      <w:marBottom w:val="0"/>
      <w:divBdr>
        <w:top w:val="none" w:sz="0" w:space="0" w:color="auto"/>
        <w:left w:val="none" w:sz="0" w:space="0" w:color="auto"/>
        <w:bottom w:val="none" w:sz="0" w:space="0" w:color="auto"/>
        <w:right w:val="none" w:sz="0" w:space="0" w:color="auto"/>
      </w:divBdr>
    </w:div>
    <w:div w:id="1466968183">
      <w:bodyDiv w:val="1"/>
      <w:marLeft w:val="0"/>
      <w:marRight w:val="0"/>
      <w:marTop w:val="0"/>
      <w:marBottom w:val="0"/>
      <w:divBdr>
        <w:top w:val="none" w:sz="0" w:space="0" w:color="auto"/>
        <w:left w:val="none" w:sz="0" w:space="0" w:color="auto"/>
        <w:bottom w:val="none" w:sz="0" w:space="0" w:color="auto"/>
        <w:right w:val="none" w:sz="0" w:space="0" w:color="auto"/>
      </w:divBdr>
    </w:div>
    <w:div w:id="1495949814">
      <w:bodyDiv w:val="1"/>
      <w:marLeft w:val="0"/>
      <w:marRight w:val="0"/>
      <w:marTop w:val="0"/>
      <w:marBottom w:val="0"/>
      <w:divBdr>
        <w:top w:val="none" w:sz="0" w:space="0" w:color="auto"/>
        <w:left w:val="none" w:sz="0" w:space="0" w:color="auto"/>
        <w:bottom w:val="none" w:sz="0" w:space="0" w:color="auto"/>
        <w:right w:val="none" w:sz="0" w:space="0" w:color="auto"/>
      </w:divBdr>
    </w:div>
    <w:div w:id="1601520931">
      <w:bodyDiv w:val="1"/>
      <w:marLeft w:val="0"/>
      <w:marRight w:val="0"/>
      <w:marTop w:val="0"/>
      <w:marBottom w:val="0"/>
      <w:divBdr>
        <w:top w:val="none" w:sz="0" w:space="0" w:color="auto"/>
        <w:left w:val="none" w:sz="0" w:space="0" w:color="auto"/>
        <w:bottom w:val="none" w:sz="0" w:space="0" w:color="auto"/>
        <w:right w:val="none" w:sz="0" w:space="0" w:color="auto"/>
      </w:divBdr>
      <w:divsChild>
        <w:div w:id="2093694182">
          <w:marLeft w:val="0"/>
          <w:marRight w:val="0"/>
          <w:marTop w:val="0"/>
          <w:marBottom w:val="0"/>
          <w:divBdr>
            <w:top w:val="none" w:sz="0" w:space="0" w:color="auto"/>
            <w:left w:val="none" w:sz="0" w:space="0" w:color="auto"/>
            <w:bottom w:val="none" w:sz="0" w:space="0" w:color="auto"/>
            <w:right w:val="none" w:sz="0" w:space="0" w:color="auto"/>
          </w:divBdr>
          <w:divsChild>
            <w:div w:id="1224098027">
              <w:marLeft w:val="0"/>
              <w:marRight w:val="0"/>
              <w:marTop w:val="0"/>
              <w:marBottom w:val="0"/>
              <w:divBdr>
                <w:top w:val="none" w:sz="0" w:space="0" w:color="auto"/>
                <w:left w:val="none" w:sz="0" w:space="0" w:color="auto"/>
                <w:bottom w:val="none" w:sz="0" w:space="0" w:color="auto"/>
                <w:right w:val="none" w:sz="0" w:space="0" w:color="auto"/>
              </w:divBdr>
            </w:div>
            <w:div w:id="552228800">
              <w:marLeft w:val="0"/>
              <w:marRight w:val="0"/>
              <w:marTop w:val="0"/>
              <w:marBottom w:val="0"/>
              <w:divBdr>
                <w:top w:val="none" w:sz="0" w:space="0" w:color="auto"/>
                <w:left w:val="none" w:sz="0" w:space="0" w:color="auto"/>
                <w:bottom w:val="none" w:sz="0" w:space="0" w:color="auto"/>
                <w:right w:val="none" w:sz="0" w:space="0" w:color="auto"/>
              </w:divBdr>
            </w:div>
            <w:div w:id="183249476">
              <w:marLeft w:val="0"/>
              <w:marRight w:val="0"/>
              <w:marTop w:val="0"/>
              <w:marBottom w:val="0"/>
              <w:divBdr>
                <w:top w:val="none" w:sz="0" w:space="0" w:color="auto"/>
                <w:left w:val="none" w:sz="0" w:space="0" w:color="auto"/>
                <w:bottom w:val="none" w:sz="0" w:space="0" w:color="auto"/>
                <w:right w:val="none" w:sz="0" w:space="0" w:color="auto"/>
              </w:divBdr>
            </w:div>
            <w:div w:id="287706041">
              <w:marLeft w:val="0"/>
              <w:marRight w:val="0"/>
              <w:marTop w:val="0"/>
              <w:marBottom w:val="0"/>
              <w:divBdr>
                <w:top w:val="none" w:sz="0" w:space="0" w:color="auto"/>
                <w:left w:val="none" w:sz="0" w:space="0" w:color="auto"/>
                <w:bottom w:val="none" w:sz="0" w:space="0" w:color="auto"/>
                <w:right w:val="none" w:sz="0" w:space="0" w:color="auto"/>
              </w:divBdr>
            </w:div>
            <w:div w:id="862060653">
              <w:marLeft w:val="0"/>
              <w:marRight w:val="0"/>
              <w:marTop w:val="0"/>
              <w:marBottom w:val="0"/>
              <w:divBdr>
                <w:top w:val="none" w:sz="0" w:space="0" w:color="auto"/>
                <w:left w:val="none" w:sz="0" w:space="0" w:color="auto"/>
                <w:bottom w:val="none" w:sz="0" w:space="0" w:color="auto"/>
                <w:right w:val="none" w:sz="0" w:space="0" w:color="auto"/>
              </w:divBdr>
            </w:div>
            <w:div w:id="1651976519">
              <w:marLeft w:val="0"/>
              <w:marRight w:val="0"/>
              <w:marTop w:val="0"/>
              <w:marBottom w:val="0"/>
              <w:divBdr>
                <w:top w:val="none" w:sz="0" w:space="0" w:color="auto"/>
                <w:left w:val="none" w:sz="0" w:space="0" w:color="auto"/>
                <w:bottom w:val="none" w:sz="0" w:space="0" w:color="auto"/>
                <w:right w:val="none" w:sz="0" w:space="0" w:color="auto"/>
              </w:divBdr>
            </w:div>
            <w:div w:id="638195000">
              <w:marLeft w:val="0"/>
              <w:marRight w:val="0"/>
              <w:marTop w:val="0"/>
              <w:marBottom w:val="0"/>
              <w:divBdr>
                <w:top w:val="none" w:sz="0" w:space="0" w:color="auto"/>
                <w:left w:val="none" w:sz="0" w:space="0" w:color="auto"/>
                <w:bottom w:val="none" w:sz="0" w:space="0" w:color="auto"/>
                <w:right w:val="none" w:sz="0" w:space="0" w:color="auto"/>
              </w:divBdr>
            </w:div>
            <w:div w:id="527260985">
              <w:marLeft w:val="0"/>
              <w:marRight w:val="0"/>
              <w:marTop w:val="0"/>
              <w:marBottom w:val="0"/>
              <w:divBdr>
                <w:top w:val="none" w:sz="0" w:space="0" w:color="auto"/>
                <w:left w:val="none" w:sz="0" w:space="0" w:color="auto"/>
                <w:bottom w:val="none" w:sz="0" w:space="0" w:color="auto"/>
                <w:right w:val="none" w:sz="0" w:space="0" w:color="auto"/>
              </w:divBdr>
            </w:div>
            <w:div w:id="1802993396">
              <w:marLeft w:val="0"/>
              <w:marRight w:val="0"/>
              <w:marTop w:val="0"/>
              <w:marBottom w:val="0"/>
              <w:divBdr>
                <w:top w:val="none" w:sz="0" w:space="0" w:color="auto"/>
                <w:left w:val="none" w:sz="0" w:space="0" w:color="auto"/>
                <w:bottom w:val="none" w:sz="0" w:space="0" w:color="auto"/>
                <w:right w:val="none" w:sz="0" w:space="0" w:color="auto"/>
              </w:divBdr>
            </w:div>
            <w:div w:id="2137143414">
              <w:marLeft w:val="0"/>
              <w:marRight w:val="0"/>
              <w:marTop w:val="0"/>
              <w:marBottom w:val="0"/>
              <w:divBdr>
                <w:top w:val="none" w:sz="0" w:space="0" w:color="auto"/>
                <w:left w:val="none" w:sz="0" w:space="0" w:color="auto"/>
                <w:bottom w:val="none" w:sz="0" w:space="0" w:color="auto"/>
                <w:right w:val="none" w:sz="0" w:space="0" w:color="auto"/>
              </w:divBdr>
            </w:div>
            <w:div w:id="655186232">
              <w:marLeft w:val="0"/>
              <w:marRight w:val="0"/>
              <w:marTop w:val="0"/>
              <w:marBottom w:val="0"/>
              <w:divBdr>
                <w:top w:val="none" w:sz="0" w:space="0" w:color="auto"/>
                <w:left w:val="none" w:sz="0" w:space="0" w:color="auto"/>
                <w:bottom w:val="none" w:sz="0" w:space="0" w:color="auto"/>
                <w:right w:val="none" w:sz="0" w:space="0" w:color="auto"/>
              </w:divBdr>
            </w:div>
            <w:div w:id="1863279618">
              <w:marLeft w:val="0"/>
              <w:marRight w:val="0"/>
              <w:marTop w:val="0"/>
              <w:marBottom w:val="0"/>
              <w:divBdr>
                <w:top w:val="none" w:sz="0" w:space="0" w:color="auto"/>
                <w:left w:val="none" w:sz="0" w:space="0" w:color="auto"/>
                <w:bottom w:val="none" w:sz="0" w:space="0" w:color="auto"/>
                <w:right w:val="none" w:sz="0" w:space="0" w:color="auto"/>
              </w:divBdr>
            </w:div>
            <w:div w:id="1496073839">
              <w:marLeft w:val="0"/>
              <w:marRight w:val="0"/>
              <w:marTop w:val="0"/>
              <w:marBottom w:val="0"/>
              <w:divBdr>
                <w:top w:val="none" w:sz="0" w:space="0" w:color="auto"/>
                <w:left w:val="none" w:sz="0" w:space="0" w:color="auto"/>
                <w:bottom w:val="none" w:sz="0" w:space="0" w:color="auto"/>
                <w:right w:val="none" w:sz="0" w:space="0" w:color="auto"/>
              </w:divBdr>
            </w:div>
            <w:div w:id="528685914">
              <w:marLeft w:val="0"/>
              <w:marRight w:val="0"/>
              <w:marTop w:val="0"/>
              <w:marBottom w:val="0"/>
              <w:divBdr>
                <w:top w:val="none" w:sz="0" w:space="0" w:color="auto"/>
                <w:left w:val="none" w:sz="0" w:space="0" w:color="auto"/>
                <w:bottom w:val="none" w:sz="0" w:space="0" w:color="auto"/>
                <w:right w:val="none" w:sz="0" w:space="0" w:color="auto"/>
              </w:divBdr>
            </w:div>
            <w:div w:id="1700541868">
              <w:marLeft w:val="0"/>
              <w:marRight w:val="0"/>
              <w:marTop w:val="0"/>
              <w:marBottom w:val="0"/>
              <w:divBdr>
                <w:top w:val="none" w:sz="0" w:space="0" w:color="auto"/>
                <w:left w:val="none" w:sz="0" w:space="0" w:color="auto"/>
                <w:bottom w:val="none" w:sz="0" w:space="0" w:color="auto"/>
                <w:right w:val="none" w:sz="0" w:space="0" w:color="auto"/>
              </w:divBdr>
            </w:div>
            <w:div w:id="831988489">
              <w:marLeft w:val="0"/>
              <w:marRight w:val="0"/>
              <w:marTop w:val="0"/>
              <w:marBottom w:val="0"/>
              <w:divBdr>
                <w:top w:val="none" w:sz="0" w:space="0" w:color="auto"/>
                <w:left w:val="none" w:sz="0" w:space="0" w:color="auto"/>
                <w:bottom w:val="none" w:sz="0" w:space="0" w:color="auto"/>
                <w:right w:val="none" w:sz="0" w:space="0" w:color="auto"/>
              </w:divBdr>
            </w:div>
            <w:div w:id="534584273">
              <w:marLeft w:val="0"/>
              <w:marRight w:val="0"/>
              <w:marTop w:val="0"/>
              <w:marBottom w:val="0"/>
              <w:divBdr>
                <w:top w:val="none" w:sz="0" w:space="0" w:color="auto"/>
                <w:left w:val="none" w:sz="0" w:space="0" w:color="auto"/>
                <w:bottom w:val="none" w:sz="0" w:space="0" w:color="auto"/>
                <w:right w:val="none" w:sz="0" w:space="0" w:color="auto"/>
              </w:divBdr>
            </w:div>
            <w:div w:id="710694352">
              <w:marLeft w:val="0"/>
              <w:marRight w:val="0"/>
              <w:marTop w:val="0"/>
              <w:marBottom w:val="0"/>
              <w:divBdr>
                <w:top w:val="none" w:sz="0" w:space="0" w:color="auto"/>
                <w:left w:val="none" w:sz="0" w:space="0" w:color="auto"/>
                <w:bottom w:val="none" w:sz="0" w:space="0" w:color="auto"/>
                <w:right w:val="none" w:sz="0" w:space="0" w:color="auto"/>
              </w:divBdr>
            </w:div>
            <w:div w:id="968242752">
              <w:marLeft w:val="0"/>
              <w:marRight w:val="0"/>
              <w:marTop w:val="0"/>
              <w:marBottom w:val="0"/>
              <w:divBdr>
                <w:top w:val="none" w:sz="0" w:space="0" w:color="auto"/>
                <w:left w:val="none" w:sz="0" w:space="0" w:color="auto"/>
                <w:bottom w:val="none" w:sz="0" w:space="0" w:color="auto"/>
                <w:right w:val="none" w:sz="0" w:space="0" w:color="auto"/>
              </w:divBdr>
            </w:div>
            <w:div w:id="1432892592">
              <w:marLeft w:val="0"/>
              <w:marRight w:val="0"/>
              <w:marTop w:val="0"/>
              <w:marBottom w:val="0"/>
              <w:divBdr>
                <w:top w:val="none" w:sz="0" w:space="0" w:color="auto"/>
                <w:left w:val="none" w:sz="0" w:space="0" w:color="auto"/>
                <w:bottom w:val="none" w:sz="0" w:space="0" w:color="auto"/>
                <w:right w:val="none" w:sz="0" w:space="0" w:color="auto"/>
              </w:divBdr>
            </w:div>
            <w:div w:id="1219559524">
              <w:marLeft w:val="0"/>
              <w:marRight w:val="0"/>
              <w:marTop w:val="0"/>
              <w:marBottom w:val="0"/>
              <w:divBdr>
                <w:top w:val="none" w:sz="0" w:space="0" w:color="auto"/>
                <w:left w:val="none" w:sz="0" w:space="0" w:color="auto"/>
                <w:bottom w:val="none" w:sz="0" w:space="0" w:color="auto"/>
                <w:right w:val="none" w:sz="0" w:space="0" w:color="auto"/>
              </w:divBdr>
            </w:div>
            <w:div w:id="1971979059">
              <w:marLeft w:val="0"/>
              <w:marRight w:val="0"/>
              <w:marTop w:val="0"/>
              <w:marBottom w:val="0"/>
              <w:divBdr>
                <w:top w:val="none" w:sz="0" w:space="0" w:color="auto"/>
                <w:left w:val="none" w:sz="0" w:space="0" w:color="auto"/>
                <w:bottom w:val="none" w:sz="0" w:space="0" w:color="auto"/>
                <w:right w:val="none" w:sz="0" w:space="0" w:color="auto"/>
              </w:divBdr>
            </w:div>
            <w:div w:id="870190136">
              <w:marLeft w:val="0"/>
              <w:marRight w:val="0"/>
              <w:marTop w:val="0"/>
              <w:marBottom w:val="0"/>
              <w:divBdr>
                <w:top w:val="none" w:sz="0" w:space="0" w:color="auto"/>
                <w:left w:val="none" w:sz="0" w:space="0" w:color="auto"/>
                <w:bottom w:val="none" w:sz="0" w:space="0" w:color="auto"/>
                <w:right w:val="none" w:sz="0" w:space="0" w:color="auto"/>
              </w:divBdr>
            </w:div>
            <w:div w:id="1288243184">
              <w:marLeft w:val="0"/>
              <w:marRight w:val="0"/>
              <w:marTop w:val="0"/>
              <w:marBottom w:val="0"/>
              <w:divBdr>
                <w:top w:val="none" w:sz="0" w:space="0" w:color="auto"/>
                <w:left w:val="none" w:sz="0" w:space="0" w:color="auto"/>
                <w:bottom w:val="none" w:sz="0" w:space="0" w:color="auto"/>
                <w:right w:val="none" w:sz="0" w:space="0" w:color="auto"/>
              </w:divBdr>
            </w:div>
            <w:div w:id="147403869">
              <w:marLeft w:val="0"/>
              <w:marRight w:val="0"/>
              <w:marTop w:val="0"/>
              <w:marBottom w:val="0"/>
              <w:divBdr>
                <w:top w:val="none" w:sz="0" w:space="0" w:color="auto"/>
                <w:left w:val="none" w:sz="0" w:space="0" w:color="auto"/>
                <w:bottom w:val="none" w:sz="0" w:space="0" w:color="auto"/>
                <w:right w:val="none" w:sz="0" w:space="0" w:color="auto"/>
              </w:divBdr>
            </w:div>
            <w:div w:id="16833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5011">
      <w:bodyDiv w:val="1"/>
      <w:marLeft w:val="0"/>
      <w:marRight w:val="0"/>
      <w:marTop w:val="0"/>
      <w:marBottom w:val="0"/>
      <w:divBdr>
        <w:top w:val="none" w:sz="0" w:space="0" w:color="auto"/>
        <w:left w:val="none" w:sz="0" w:space="0" w:color="auto"/>
        <w:bottom w:val="none" w:sz="0" w:space="0" w:color="auto"/>
        <w:right w:val="none" w:sz="0" w:space="0" w:color="auto"/>
      </w:divBdr>
      <w:divsChild>
        <w:div w:id="255747859">
          <w:marLeft w:val="806"/>
          <w:marRight w:val="0"/>
          <w:marTop w:val="140"/>
          <w:marBottom w:val="0"/>
          <w:divBdr>
            <w:top w:val="none" w:sz="0" w:space="0" w:color="auto"/>
            <w:left w:val="none" w:sz="0" w:space="0" w:color="auto"/>
            <w:bottom w:val="none" w:sz="0" w:space="0" w:color="auto"/>
            <w:right w:val="none" w:sz="0" w:space="0" w:color="auto"/>
          </w:divBdr>
        </w:div>
        <w:div w:id="382412084">
          <w:marLeft w:val="806"/>
          <w:marRight w:val="0"/>
          <w:marTop w:val="140"/>
          <w:marBottom w:val="0"/>
          <w:divBdr>
            <w:top w:val="none" w:sz="0" w:space="0" w:color="auto"/>
            <w:left w:val="none" w:sz="0" w:space="0" w:color="auto"/>
            <w:bottom w:val="none" w:sz="0" w:space="0" w:color="auto"/>
            <w:right w:val="none" w:sz="0" w:space="0" w:color="auto"/>
          </w:divBdr>
        </w:div>
        <w:div w:id="486898079">
          <w:marLeft w:val="806"/>
          <w:marRight w:val="0"/>
          <w:marTop w:val="140"/>
          <w:marBottom w:val="0"/>
          <w:divBdr>
            <w:top w:val="none" w:sz="0" w:space="0" w:color="auto"/>
            <w:left w:val="none" w:sz="0" w:space="0" w:color="auto"/>
            <w:bottom w:val="none" w:sz="0" w:space="0" w:color="auto"/>
            <w:right w:val="none" w:sz="0" w:space="0" w:color="auto"/>
          </w:divBdr>
        </w:div>
        <w:div w:id="783498816">
          <w:marLeft w:val="806"/>
          <w:marRight w:val="0"/>
          <w:marTop w:val="140"/>
          <w:marBottom w:val="0"/>
          <w:divBdr>
            <w:top w:val="none" w:sz="0" w:space="0" w:color="auto"/>
            <w:left w:val="none" w:sz="0" w:space="0" w:color="auto"/>
            <w:bottom w:val="none" w:sz="0" w:space="0" w:color="auto"/>
            <w:right w:val="none" w:sz="0" w:space="0" w:color="auto"/>
          </w:divBdr>
        </w:div>
        <w:div w:id="1632052941">
          <w:marLeft w:val="806"/>
          <w:marRight w:val="0"/>
          <w:marTop w:val="140"/>
          <w:marBottom w:val="0"/>
          <w:divBdr>
            <w:top w:val="none" w:sz="0" w:space="0" w:color="auto"/>
            <w:left w:val="none" w:sz="0" w:space="0" w:color="auto"/>
            <w:bottom w:val="none" w:sz="0" w:space="0" w:color="auto"/>
            <w:right w:val="none" w:sz="0" w:space="0" w:color="auto"/>
          </w:divBdr>
        </w:div>
        <w:div w:id="2090884103">
          <w:marLeft w:val="806"/>
          <w:marRight w:val="0"/>
          <w:marTop w:val="140"/>
          <w:marBottom w:val="0"/>
          <w:divBdr>
            <w:top w:val="none" w:sz="0" w:space="0" w:color="auto"/>
            <w:left w:val="none" w:sz="0" w:space="0" w:color="auto"/>
            <w:bottom w:val="none" w:sz="0" w:space="0" w:color="auto"/>
            <w:right w:val="none" w:sz="0" w:space="0" w:color="auto"/>
          </w:divBdr>
        </w:div>
        <w:div w:id="2117171059">
          <w:marLeft w:val="806"/>
          <w:marRight w:val="0"/>
          <w:marTop w:val="140"/>
          <w:marBottom w:val="0"/>
          <w:divBdr>
            <w:top w:val="none" w:sz="0" w:space="0" w:color="auto"/>
            <w:left w:val="none" w:sz="0" w:space="0" w:color="auto"/>
            <w:bottom w:val="none" w:sz="0" w:space="0" w:color="auto"/>
            <w:right w:val="none" w:sz="0" w:space="0" w:color="auto"/>
          </w:divBdr>
        </w:div>
      </w:divsChild>
    </w:div>
    <w:div w:id="1865290027">
      <w:bodyDiv w:val="1"/>
      <w:marLeft w:val="0"/>
      <w:marRight w:val="0"/>
      <w:marTop w:val="0"/>
      <w:marBottom w:val="0"/>
      <w:divBdr>
        <w:top w:val="none" w:sz="0" w:space="0" w:color="auto"/>
        <w:left w:val="none" w:sz="0" w:space="0" w:color="auto"/>
        <w:bottom w:val="none" w:sz="0" w:space="0" w:color="auto"/>
        <w:right w:val="none" w:sz="0" w:space="0" w:color="auto"/>
      </w:divBdr>
    </w:div>
    <w:div w:id="1894343196">
      <w:bodyDiv w:val="1"/>
      <w:marLeft w:val="0"/>
      <w:marRight w:val="0"/>
      <w:marTop w:val="0"/>
      <w:marBottom w:val="0"/>
      <w:divBdr>
        <w:top w:val="none" w:sz="0" w:space="0" w:color="auto"/>
        <w:left w:val="none" w:sz="0" w:space="0" w:color="auto"/>
        <w:bottom w:val="none" w:sz="0" w:space="0" w:color="auto"/>
        <w:right w:val="none" w:sz="0" w:space="0" w:color="auto"/>
      </w:divBdr>
      <w:divsChild>
        <w:div w:id="183252645">
          <w:marLeft w:val="547"/>
          <w:marRight w:val="0"/>
          <w:marTop w:val="0"/>
          <w:marBottom w:val="0"/>
          <w:divBdr>
            <w:top w:val="none" w:sz="0" w:space="0" w:color="auto"/>
            <w:left w:val="none" w:sz="0" w:space="0" w:color="auto"/>
            <w:bottom w:val="none" w:sz="0" w:space="0" w:color="auto"/>
            <w:right w:val="none" w:sz="0" w:space="0" w:color="auto"/>
          </w:divBdr>
        </w:div>
      </w:divsChild>
    </w:div>
    <w:div w:id="1972010459">
      <w:bodyDiv w:val="1"/>
      <w:marLeft w:val="0"/>
      <w:marRight w:val="0"/>
      <w:marTop w:val="0"/>
      <w:marBottom w:val="0"/>
      <w:divBdr>
        <w:top w:val="none" w:sz="0" w:space="0" w:color="auto"/>
        <w:left w:val="none" w:sz="0" w:space="0" w:color="auto"/>
        <w:bottom w:val="none" w:sz="0" w:space="0" w:color="auto"/>
        <w:right w:val="none" w:sz="0" w:space="0" w:color="auto"/>
      </w:divBdr>
    </w:div>
    <w:div w:id="2037533938">
      <w:bodyDiv w:val="1"/>
      <w:marLeft w:val="0"/>
      <w:marRight w:val="0"/>
      <w:marTop w:val="0"/>
      <w:marBottom w:val="0"/>
      <w:divBdr>
        <w:top w:val="none" w:sz="0" w:space="0" w:color="auto"/>
        <w:left w:val="none" w:sz="0" w:space="0" w:color="auto"/>
        <w:bottom w:val="none" w:sz="0" w:space="0" w:color="auto"/>
        <w:right w:val="none" w:sz="0" w:space="0" w:color="auto"/>
      </w:divBdr>
    </w:div>
    <w:div w:id="2050766113">
      <w:bodyDiv w:val="1"/>
      <w:marLeft w:val="0"/>
      <w:marRight w:val="0"/>
      <w:marTop w:val="0"/>
      <w:marBottom w:val="0"/>
      <w:divBdr>
        <w:top w:val="none" w:sz="0" w:space="0" w:color="auto"/>
        <w:left w:val="none" w:sz="0" w:space="0" w:color="auto"/>
        <w:bottom w:val="none" w:sz="0" w:space="0" w:color="auto"/>
        <w:right w:val="none" w:sz="0" w:space="0" w:color="auto"/>
      </w:divBdr>
      <w:divsChild>
        <w:div w:id="1730421725">
          <w:marLeft w:val="547"/>
          <w:marRight w:val="0"/>
          <w:marTop w:val="0"/>
          <w:marBottom w:val="0"/>
          <w:divBdr>
            <w:top w:val="none" w:sz="0" w:space="0" w:color="auto"/>
            <w:left w:val="none" w:sz="0" w:space="0" w:color="auto"/>
            <w:bottom w:val="none" w:sz="0" w:space="0" w:color="auto"/>
            <w:right w:val="none" w:sz="0" w:space="0" w:color="auto"/>
          </w:divBdr>
        </w:div>
      </w:divsChild>
    </w:div>
    <w:div w:id="207782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mpsv">
      <a:dk1>
        <a:sysClr val="windowText" lastClr="000000"/>
      </a:dk1>
      <a:lt1>
        <a:sysClr val="window" lastClr="FFFFFF"/>
      </a:lt1>
      <a:dk2>
        <a:srgbClr val="242852"/>
      </a:dk2>
      <a:lt2>
        <a:srgbClr val="ACCBF9"/>
      </a:lt2>
      <a:accent1>
        <a:srgbClr val="629DD1"/>
      </a:accent1>
      <a:accent2>
        <a:srgbClr val="1E5F9F"/>
      </a:accent2>
      <a:accent3>
        <a:srgbClr val="7F8FA9"/>
      </a:accent3>
      <a:accent4>
        <a:srgbClr val="1E5F9F"/>
      </a:accent4>
      <a:accent5>
        <a:srgbClr val="5AA2AE"/>
      </a:accent5>
      <a:accent6>
        <a:srgbClr val="9D90A0"/>
      </a:accent6>
      <a:hlink>
        <a:srgbClr val="9454C3"/>
      </a:hlink>
      <a:folHlink>
        <a:srgbClr val="3EBBF0"/>
      </a:folHlink>
    </a:clrScheme>
    <a:fontScheme name="Vlastní 2">
      <a:majorFont>
        <a:latin typeface="Cambria"/>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7F574F-FA2D-45C5-9345-E50D9289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5509</Words>
  <Characters>32505</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Komparativn</vt:lpstr>
    </vt:vector>
  </TitlesOfParts>
  <Company>SocioFactor s.r.o.</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Komparativn</dc:title>
  <dc:subject>Nabídka řešení veřejné zakázky</dc:subject>
  <dc:creator>Lumír Czech</dc:creator>
  <cp:lastModifiedBy>Steinhauserová Kateřina Bc. (MPSV)</cp:lastModifiedBy>
  <cp:revision>6</cp:revision>
  <cp:lastPrinted>2017-11-23T07:38:00Z</cp:lastPrinted>
  <dcterms:created xsi:type="dcterms:W3CDTF">2019-03-21T08:34:00Z</dcterms:created>
  <dcterms:modified xsi:type="dcterms:W3CDTF">2019-05-13T17:20:00Z</dcterms:modified>
</cp:coreProperties>
</file>