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keepLines/>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5104130</wp:posOffset>
                </wp:positionH>
                <wp:positionV relativeFrom="paragraph">
                  <wp:posOffset>50800</wp:posOffset>
                </wp:positionV>
                <wp:extent cx="2034540" cy="402590"/>
                <wp:wrapSquare wrapText="left"/>
                <wp:docPr id="1" name="Shape 1"/>
                <a:graphic xmlns:a="http://schemas.openxmlformats.org/drawingml/2006/main">
                  <a:graphicData uri="http://schemas.microsoft.com/office/word/2010/wordprocessingShape">
                    <wps:wsp>
                      <wps:cNvSpPr txBox="1"/>
                      <wps:spPr>
                        <a:xfrm>
                          <a:ext cx="2034540" cy="40259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SMlGJVA rpcvirovana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 ČRk-OO 'i-</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1.89999999999998pt;margin-top:4.pt;width:160.19999999999999pt;height:31.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SMlGJVA rpcvirovana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 ČRk-OO 'i-</w:t>
                      </w:r>
                    </w:p>
                  </w:txbxContent>
                </v:textbox>
                <w10:wrap type="square" side="left" anchorx="page"/>
              </v:shape>
            </w:pict>
          </mc:Fallback>
        </mc:AlternateContent>
      </w:r>
      <w:bookmarkStart w:id="0" w:name="bookmark0"/>
      <w:bookmarkStart w:id="1" w:name="bookmark1"/>
      <w:r>
        <w:rPr>
          <w:color w:val="000000"/>
          <w:spacing w:val="0"/>
          <w:w w:val="100"/>
          <w:position w:val="0"/>
          <w:shd w:val="clear" w:color="auto" w:fill="auto"/>
          <w:lang w:val="cs-CZ" w:eastAsia="cs-CZ" w:bidi="cs-CZ"/>
        </w:rPr>
        <w:t>Prodávající:</w:t>
      </w:r>
      <w:bookmarkEnd w:id="0"/>
      <w:bookmarkEnd w:id="1"/>
    </w:p>
    <w:p>
      <w:pPr>
        <w:pStyle w:val="Style6"/>
        <w:keepNext w:val="0"/>
        <w:keepLines w:val="0"/>
        <w:widowControl w:val="0"/>
        <w:shd w:val="clear" w:color="auto" w:fill="auto"/>
        <w:bidi w:val="0"/>
        <w:spacing w:before="0" w:after="0" w:line="218" w:lineRule="auto"/>
        <w:ind w:left="0" w:right="0" w:firstLine="400"/>
        <w:jc w:val="left"/>
      </w:pPr>
      <w:r>
        <w:rPr>
          <w:color w:val="000000"/>
          <w:spacing w:val="0"/>
          <w:w w:val="100"/>
          <w:position w:val="0"/>
          <w:shd w:val="clear" w:color="auto" w:fill="auto"/>
          <w:lang w:val="cs-CZ" w:eastAsia="cs-CZ" w:bidi="cs-CZ"/>
        </w:rPr>
        <w:t>Krajská správa a údržba silnic Vysočiny, příspěvková organizace,</w:t>
      </w:r>
    </w:p>
    <w:p>
      <w:pPr>
        <w:pStyle w:val="Style6"/>
        <w:keepNext w:val="0"/>
        <w:keepLines w:val="0"/>
        <w:widowControl w:val="0"/>
        <w:shd w:val="clear" w:color="auto" w:fill="auto"/>
        <w:bidi w:val="0"/>
        <w:spacing w:before="0" w:after="0" w:line="228" w:lineRule="auto"/>
        <w:ind w:left="0" w:right="0" w:firstLine="400"/>
        <w:jc w:val="left"/>
      </w:pPr>
      <w:r>
        <w:rPr>
          <w:color w:val="000000"/>
          <w:spacing w:val="0"/>
          <w:w w:val="100"/>
          <w:position w:val="0"/>
          <w:shd w:val="clear" w:color="auto" w:fill="auto"/>
          <w:lang w:val="cs-CZ" w:eastAsia="cs-CZ" w:bidi="cs-CZ"/>
        </w:rPr>
        <w:t>Kosovská 16, 586 01 Jihlava</w:t>
      </w:r>
    </w:p>
    <w:p>
      <w:pPr>
        <w:pStyle w:val="Style6"/>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zastoupená ředitelem Ing. Janem Míkou, MBA</w:t>
      </w:r>
    </w:p>
    <w:p>
      <w:pPr>
        <w:pStyle w:val="Style6"/>
        <w:keepNext w:val="0"/>
        <w:keepLines w:val="0"/>
        <w:widowControl w:val="0"/>
        <w:shd w:val="clear" w:color="auto" w:fill="auto"/>
        <w:tabs>
          <w:tab w:pos="5616" w:val="left"/>
        </w:tabs>
        <w:bidi w:val="0"/>
        <w:spacing w:before="0" w:after="0" w:line="228" w:lineRule="auto"/>
        <w:ind w:left="0" w:right="0" w:firstLine="400"/>
        <w:jc w:val="both"/>
      </w:pPr>
      <w:r>
        <w:rPr>
          <w:color w:val="000000"/>
          <w:spacing w:val="0"/>
          <w:w w:val="100"/>
          <w:position w:val="0"/>
          <w:shd w:val="clear" w:color="auto" w:fill="auto"/>
          <w:lang w:val="cs-CZ" w:eastAsia="cs-CZ" w:bidi="cs-CZ"/>
        </w:rPr>
        <w:t>osoba pověřená jednat ve věcech obchodních:</w:t>
        <w:tab/>
        <w:t>, vedoucím oddělení MTZ</w:t>
      </w:r>
    </w:p>
    <w:p>
      <w:pPr>
        <w:pStyle w:val="Style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IČO:00090450</w:t>
      </w:r>
    </w:p>
    <w:p>
      <w:pPr>
        <w:pStyle w:val="Style6"/>
        <w:keepNext w:val="0"/>
        <w:keepLines w:val="0"/>
        <w:widowControl w:val="0"/>
        <w:shd w:val="clear" w:color="auto" w:fill="auto"/>
        <w:bidi w:val="0"/>
        <w:spacing w:before="0" w:after="0" w:line="228" w:lineRule="auto"/>
        <w:ind w:left="0" w:right="0" w:firstLine="400"/>
        <w:jc w:val="both"/>
      </w:pPr>
      <w:r>
        <w:rPr>
          <w:color w:val="000000"/>
          <w:spacing w:val="0"/>
          <w:w w:val="100"/>
          <w:position w:val="0"/>
          <w:shd w:val="clear" w:color="auto" w:fill="auto"/>
          <w:lang w:val="cs-CZ" w:eastAsia="cs-CZ" w:bidi="cs-CZ"/>
        </w:rPr>
        <w:t>DIČ: CZ00090450</w:t>
      </w:r>
    </w:p>
    <w:p>
      <w:pPr>
        <w:pStyle w:val="Style6"/>
        <w:keepNext w:val="0"/>
        <w:keepLines w:val="0"/>
        <w:widowControl w:val="0"/>
        <w:shd w:val="clear" w:color="auto" w:fill="auto"/>
        <w:tabs>
          <w:tab w:pos="2470" w:val="left"/>
        </w:tabs>
        <w:bidi w:val="0"/>
        <w:spacing w:before="0" w:after="0" w:line="228" w:lineRule="auto"/>
        <w:ind w:left="0" w:right="0" w:firstLine="400"/>
        <w:jc w:val="left"/>
      </w:pPr>
      <w:r>
        <w:rPr>
          <w:color w:val="000000"/>
          <w:spacing w:val="0"/>
          <w:w w:val="100"/>
          <w:position w:val="0"/>
          <w:shd w:val="clear" w:color="auto" w:fill="auto"/>
          <w:lang w:val="cs-CZ" w:eastAsia="cs-CZ" w:bidi="cs-CZ"/>
        </w:rPr>
        <w:t>účet:</w:t>
        <w:tab/>
        <w:t>KB, a.s., pobočka Jihlava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r>
    </w:p>
    <w:p>
      <w:pPr>
        <w:pStyle w:val="Style6"/>
        <w:keepNext w:val="0"/>
        <w:keepLines w:val="0"/>
        <w:widowControl w:val="0"/>
        <w:shd w:val="clear" w:color="auto" w:fill="auto"/>
        <w:bidi w:val="0"/>
        <w:spacing w:before="0" w:after="0" w:line="228" w:lineRule="auto"/>
        <w:ind w:left="0" w:right="0" w:firstLine="400"/>
        <w:jc w:val="left"/>
      </w:pPr>
      <w:r>
        <w:rPr>
          <w:color w:val="000000"/>
          <w:spacing w:val="0"/>
          <w:w w:val="100"/>
          <w:position w:val="0"/>
          <w:shd w:val="clear" w:color="auto" w:fill="auto"/>
          <w:lang w:val="cs-CZ" w:eastAsia="cs-CZ" w:bidi="cs-CZ"/>
        </w:rPr>
        <w:t>Tradiční chalupy s.r.o.</w:t>
      </w:r>
    </w:p>
    <w:p>
      <w:pPr>
        <w:pStyle w:val="Style6"/>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Se sídlem č. p. 27, 592 03 Daňkovice</w:t>
      </w:r>
    </w:p>
    <w:p>
      <w:pPr>
        <w:pStyle w:val="Style6"/>
        <w:keepNext w:val="0"/>
        <w:keepLines w:val="0"/>
        <w:widowControl w:val="0"/>
        <w:shd w:val="clear" w:color="auto" w:fill="auto"/>
        <w:bidi w:val="0"/>
        <w:spacing w:before="0" w:after="0" w:line="233" w:lineRule="auto"/>
        <w:ind w:left="0" w:right="0" w:firstLine="400"/>
        <w:jc w:val="both"/>
      </w:pPr>
      <w:r>
        <w:rPr>
          <w:color w:val="000000"/>
          <w:spacing w:val="0"/>
          <w:w w:val="100"/>
          <w:position w:val="0"/>
          <w:shd w:val="clear" w:color="auto" w:fill="auto"/>
          <w:lang w:val="cs-CZ" w:eastAsia="cs-CZ" w:bidi="cs-CZ"/>
        </w:rPr>
        <w:t>Zapsána u Krajského soudu v Brně oddíl C, vložka 85089</w:t>
      </w:r>
    </w:p>
    <w:p>
      <w:pPr>
        <w:pStyle w:val="Style6"/>
        <w:keepNext w:val="0"/>
        <w:keepLines w:val="0"/>
        <w:widowControl w:val="0"/>
        <w:shd w:val="clear" w:color="auto" w:fill="auto"/>
        <w:bidi w:val="0"/>
        <w:spacing w:before="0" w:after="0" w:line="233" w:lineRule="auto"/>
        <w:ind w:left="0" w:right="0" w:firstLine="400"/>
        <w:jc w:val="both"/>
      </w:pPr>
      <w:r>
        <w:rPr>
          <w:color w:val="000000"/>
          <w:spacing w:val="0"/>
          <w:w w:val="100"/>
          <w:position w:val="0"/>
          <w:shd w:val="clear" w:color="auto" w:fill="auto"/>
          <w:lang w:val="cs-CZ" w:eastAsia="cs-CZ" w:bidi="cs-CZ"/>
        </w:rPr>
        <w:t>Bankovní spojení - č. ú.</w:t>
      </w:r>
    </w:p>
    <w:p>
      <w:pPr>
        <w:pStyle w:val="Style6"/>
        <w:keepNext w:val="0"/>
        <w:keepLines w:val="0"/>
        <w:widowControl w:val="0"/>
        <w:shd w:val="clear" w:color="auto" w:fill="auto"/>
        <w:bidi w:val="0"/>
        <w:spacing w:before="0" w:after="240" w:line="228" w:lineRule="auto"/>
        <w:ind w:left="0" w:right="0" w:firstLine="400"/>
        <w:jc w:val="left"/>
      </w:pPr>
      <w:r>
        <w:rPr>
          <w:color w:val="000000"/>
          <w:spacing w:val="0"/>
          <w:w w:val="100"/>
          <w:position w:val="0"/>
          <w:shd w:val="clear" w:color="auto" w:fill="auto"/>
          <w:lang w:val="cs-CZ" w:eastAsia="cs-CZ" w:bidi="cs-CZ"/>
        </w:rPr>
        <w:t>peněžní ústav: Raiffeisenbank, a.s.</w:t>
      </w:r>
    </w:p>
    <w:p>
      <w:pPr>
        <w:pStyle w:val="Style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zastoupená jednatelem</w:t>
      </w:r>
    </w:p>
    <w:p>
      <w:pPr>
        <w:pStyle w:val="Style6"/>
        <w:keepNext w:val="0"/>
        <w:keepLines w:val="0"/>
        <w:widowControl w:val="0"/>
        <w:shd w:val="clear" w:color="auto" w:fill="auto"/>
        <w:bidi w:val="0"/>
        <w:spacing w:before="0" w:after="240" w:line="233" w:lineRule="auto"/>
        <w:ind w:left="0" w:right="0" w:firstLine="400"/>
        <w:jc w:val="both"/>
      </w:pPr>
      <w:r>
        <w:rPr>
          <w:color w:val="000000"/>
          <w:spacing w:val="0"/>
          <w:w w:val="100"/>
          <w:position w:val="0"/>
          <w:shd w:val="clear" w:color="auto" w:fill="auto"/>
          <w:lang w:val="cs-CZ" w:eastAsia="cs-CZ" w:bidi="cs-CZ"/>
        </w:rPr>
        <w:t>IČO: 27503372</w:t>
      </w:r>
    </w:p>
    <w:p>
      <w:pPr>
        <w:pStyle w:val="Style6"/>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Osoby oprávněné jednat za kupujícího:</w:t>
      </w:r>
    </w:p>
    <w:p>
      <w:pPr>
        <w:pStyle w:val="Style6"/>
        <w:keepNext w:val="0"/>
        <w:keepLines w:val="0"/>
        <w:widowControl w:val="0"/>
        <w:shd w:val="clear" w:color="auto" w:fill="auto"/>
        <w:tabs>
          <w:tab w:pos="3034" w:val="left"/>
        </w:tabs>
        <w:bidi w:val="0"/>
        <w:spacing w:before="0" w:after="960" w:line="240" w:lineRule="auto"/>
        <w:ind w:left="1540" w:right="0" w:firstLine="0"/>
        <w:jc w:val="left"/>
      </w:pPr>
      <w:r>
        <w:rPr>
          <w:color w:val="000000"/>
          <w:spacing w:val="0"/>
          <w:w w:val="100"/>
          <w:position w:val="0"/>
          <w:shd w:val="clear" w:color="auto" w:fill="auto"/>
          <w:lang w:val="cs-CZ" w:eastAsia="cs-CZ" w:bidi="cs-CZ"/>
        </w:rPr>
        <w:t>, tel.:</w:t>
        <w:tab/>
        <w:t>, e-mail:]</w:t>
      </w:r>
    </w:p>
    <w:p>
      <w:pPr>
        <w:pStyle w:val="Style6"/>
        <w:keepNext w:val="0"/>
        <w:keepLines w:val="0"/>
        <w:widowControl w:val="0"/>
        <w:shd w:val="clear" w:color="auto" w:fill="auto"/>
        <w:bidi w:val="0"/>
        <w:spacing w:before="0" w:after="100" w:line="233" w:lineRule="auto"/>
        <w:ind w:left="0" w:right="0" w:firstLine="0"/>
        <w:jc w:val="left"/>
      </w:pPr>
      <w:r>
        <w:rPr>
          <w:color w:val="000000"/>
          <w:spacing w:val="0"/>
          <w:w w:val="100"/>
          <w:position w:val="0"/>
          <w:shd w:val="clear" w:color="auto" w:fill="auto"/>
          <w:lang w:val="cs-CZ" w:eastAsia="cs-CZ" w:bidi="cs-CZ"/>
        </w:rPr>
        <w:t>uzavřeli tuto kupní smlouvu podle § 2079 a násl. zákona č. 89/2012 Sb., Občanský zákoník, ve znění pozdějších předpisů:</w:t>
      </w:r>
    </w:p>
    <w:p>
      <w:pPr>
        <w:pStyle w:val="Style9"/>
        <w:keepNext/>
        <w:keepLines/>
        <w:widowControl w:val="0"/>
        <w:numPr>
          <w:ilvl w:val="0"/>
          <w:numId w:val="1"/>
        </w:numPr>
        <w:shd w:val="clear" w:color="auto" w:fill="auto"/>
        <w:tabs>
          <w:tab w:pos="326" w:val="left"/>
        </w:tabs>
        <w:bidi w:val="0"/>
        <w:spacing w:before="0" w:after="0" w:line="233"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Prohlášení prodávajícího</w:t>
      </w:r>
      <w:bookmarkEnd w:id="2"/>
      <w:bookmarkEnd w:id="3"/>
    </w:p>
    <w:p>
      <w:pPr>
        <w:pStyle w:val="Style6"/>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cs-CZ" w:eastAsia="cs-CZ" w:bidi="cs-CZ"/>
        </w:rPr>
        <w:t>Krajské správě a údržbě silnic Vysočiny, příspěvkové organizaci, dále jen „příspěvková organizace" byl na základě zřizovací listiny schválené usnesením ZK 083/07/01/ZK ze dne 20. 12. 2001 ve znění pozdějších dodatků předán majetek k hospodaření. KSÚSV při prodeji tohoto majetku postupuje v souladu se zásadami ZK Vysočina o vymezení majetkových práv a povinností KSÚSV, příspěvkové organizace zřizované Krajem Vysočina č. 03/19 ze dne 19. 3. 2019</w:t>
      </w:r>
    </w:p>
    <w:p>
      <w:pPr>
        <w:pStyle w:val="Style6"/>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Návrh prodeje uvedeného movitého majetku projednala na svém jednání Rada Kraje Vysočina, usnesením číslo 1561/25/2015/RK ; 2195/35/2018/RK, ve kterém rozhodla uvedený movitý majetek - dlažební kostky prodat za cenu 1800,- Kč/tuna bez DPH.</w:t>
      </w:r>
    </w:p>
    <w:p>
      <w:pPr>
        <w:pStyle w:val="Style6"/>
        <w:keepNext w:val="0"/>
        <w:keepLines w:val="0"/>
        <w:widowControl w:val="0"/>
        <w:shd w:val="clear" w:color="auto" w:fill="auto"/>
        <w:bidi w:val="0"/>
        <w:spacing w:before="0" w:after="240" w:line="233" w:lineRule="auto"/>
        <w:ind w:left="0" w:right="0" w:firstLine="0"/>
        <w:jc w:val="left"/>
      </w:pPr>
      <w:r>
        <w:rPr>
          <w:color w:val="000000"/>
          <w:spacing w:val="0"/>
          <w:w w:val="100"/>
          <w:position w:val="0"/>
          <w:shd w:val="clear" w:color="auto" w:fill="auto"/>
          <w:lang w:val="cs-CZ" w:eastAsia="cs-CZ" w:bidi="cs-CZ"/>
        </w:rPr>
        <w:t>Předmět prodeje se prodává kupujícímu za podmínek stanovených v této smlouvě.</w:t>
      </w:r>
    </w:p>
    <w:p>
      <w:pPr>
        <w:pStyle w:val="Style9"/>
        <w:keepNext/>
        <w:keepLines/>
        <w:widowControl w:val="0"/>
        <w:numPr>
          <w:ilvl w:val="0"/>
          <w:numId w:val="1"/>
        </w:numPr>
        <w:shd w:val="clear" w:color="auto" w:fill="auto"/>
        <w:tabs>
          <w:tab w:pos="337" w:val="left"/>
        </w:tabs>
        <w:bidi w:val="0"/>
        <w:spacing w:before="0" w:after="6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6"/>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2815590</wp:posOffset>
                </wp:positionH>
                <wp:positionV relativeFrom="paragraph">
                  <wp:posOffset>152400</wp:posOffset>
                </wp:positionV>
                <wp:extent cx="2423160" cy="185420"/>
                <wp:wrapTopAndBottom/>
                <wp:docPr id="3" name="Shape 3"/>
                <a:graphic xmlns:a="http://schemas.openxmlformats.org/drawingml/2006/main">
                  <a:graphicData uri="http://schemas.microsoft.com/office/word/2010/wordprocessingShape">
                    <wps:wsp>
                      <wps:cNvSpPr txBox="1"/>
                      <wps:spPr>
                        <a:xfrm>
                          <a:ext cx="2423160" cy="1854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Vytěžené dlažební kostky o hmotnost 60 tun.</w:t>
                            </w:r>
                          </w:p>
                        </w:txbxContent>
                      </wps:txbx>
                      <wps:bodyPr wrap="none" lIns="0" tIns="0" rIns="0" bIns="0">
                        <a:noAutoFit/>
                      </wps:bodyPr>
                    </wps:wsp>
                  </a:graphicData>
                </a:graphic>
              </wp:anchor>
            </w:drawing>
          </mc:Choice>
          <mc:Fallback>
            <w:pict>
              <v:shape id="_x0000_s1029" type="#_x0000_t202" style="position:absolute;margin-left:221.69999999999999pt;margin-top:12.pt;width:190.80000000000001pt;height:14.6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Vytěžené dlažební kostky o hmotnost 60 tun.</w:t>
                      </w:r>
                    </w:p>
                  </w:txbxContent>
                </v:textbox>
                <w10:wrap type="topAndBottom" anchorx="page"/>
              </v:shape>
            </w:pict>
          </mc:Fallback>
        </mc:AlternateContent>
      </w:r>
      <w:r>
        <w:rPr>
          <w:color w:val="000000"/>
          <w:spacing w:val="0"/>
          <w:w w:val="100"/>
          <w:position w:val="0"/>
          <w:shd w:val="clear" w:color="auto" w:fill="auto"/>
          <w:lang w:val="cs-CZ" w:eastAsia="cs-CZ" w:bidi="cs-CZ"/>
        </w:rPr>
        <w:t>Předmětem smlouvy je prodej:</w:t>
      </w:r>
    </w:p>
    <w:p>
      <w:pPr>
        <w:pStyle w:val="Style9"/>
        <w:keepNext/>
        <w:keepLines/>
        <w:widowControl w:val="0"/>
        <w:numPr>
          <w:ilvl w:val="0"/>
          <w:numId w:val="1"/>
        </w:numPr>
        <w:shd w:val="clear" w:color="auto" w:fill="auto"/>
        <w:tabs>
          <w:tab w:pos="337" w:val="left"/>
        </w:tabs>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Kupní cena</w:t>
      </w:r>
      <w:bookmarkEnd w:id="6"/>
      <w:bookmarkEnd w:id="7"/>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Kupní cena činí:</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bez DPH 108.000,-Kč</w:t>
      </w:r>
    </w:p>
    <w:p>
      <w:pPr>
        <w:pStyle w:val="Style6"/>
        <w:keepNext w:val="0"/>
        <w:keepLines w:val="0"/>
        <w:widowControl w:val="0"/>
        <w:shd w:val="clear" w:color="auto" w:fill="auto"/>
        <w:tabs>
          <w:tab w:pos="1388" w:val="left"/>
        </w:tabs>
        <w:bidi w:val="0"/>
        <w:spacing w:before="0" w:after="0" w:line="240" w:lineRule="auto"/>
        <w:ind w:left="0" w:right="0" w:firstLine="760"/>
        <w:jc w:val="left"/>
      </w:pPr>
      <w:r>
        <w:rPr>
          <w:color w:val="000000"/>
          <w:spacing w:val="0"/>
          <w:w w:val="100"/>
          <w:position w:val="0"/>
          <w:shd w:val="clear" w:color="auto" w:fill="auto"/>
          <w:lang w:val="cs-CZ" w:eastAsia="cs-CZ" w:bidi="cs-CZ"/>
        </w:rPr>
        <w:t>DPH</w:t>
        <w:tab/>
        <w:t>22.680,- Kč</w:t>
      </w:r>
    </w:p>
    <w:p>
      <w:pPr>
        <w:pStyle w:val="Style6"/>
        <w:keepNext w:val="0"/>
        <w:keepLines w:val="0"/>
        <w:widowControl w:val="0"/>
        <w:shd w:val="clear" w:color="auto" w:fill="auto"/>
        <w:tabs>
          <w:tab w:pos="1388" w:val="left"/>
        </w:tabs>
        <w:bidi w:val="0"/>
        <w:spacing w:before="0" w:after="240" w:line="233" w:lineRule="auto"/>
        <w:ind w:left="0" w:right="0" w:firstLine="0"/>
        <w:jc w:val="left"/>
      </w:pPr>
      <w:r>
        <w:rPr>
          <w:b/>
          <w:bCs/>
          <w:color w:val="000000"/>
          <w:spacing w:val="0"/>
          <w:w w:val="100"/>
          <w:position w:val="0"/>
          <w:shd w:val="clear" w:color="auto" w:fill="auto"/>
          <w:lang w:val="cs-CZ" w:eastAsia="cs-CZ" w:bidi="cs-CZ"/>
        </w:rPr>
        <w:t>Celkem s DPH</w:t>
        <w:tab/>
        <w:t xml:space="preserve">130.680,- Kč </w:t>
      </w:r>
      <w:r>
        <w:rPr>
          <w:color w:val="000000"/>
          <w:spacing w:val="0"/>
          <w:w w:val="100"/>
          <w:position w:val="0"/>
          <w:shd w:val="clear" w:color="auto" w:fill="auto"/>
          <w:lang w:val="cs-CZ" w:eastAsia="cs-CZ" w:bidi="cs-CZ"/>
        </w:rPr>
        <w:t>a bude zaplacena bezhotovostním převodem na výše uvedený účet prodávajícího na základě jím vystavené faktury před samotným odběrem předmětu smlouvy.</w:t>
      </w:r>
    </w:p>
    <w:p>
      <w:pPr>
        <w:pStyle w:val="Style9"/>
        <w:keepNext/>
        <w:keepLines/>
        <w:widowControl w:val="0"/>
        <w:numPr>
          <w:ilvl w:val="0"/>
          <w:numId w:val="1"/>
        </w:numPr>
        <w:shd w:val="clear" w:color="auto" w:fill="auto"/>
        <w:tabs>
          <w:tab w:pos="344" w:val="left"/>
        </w:tabs>
        <w:bidi w:val="0"/>
        <w:spacing w:before="0" w:after="0" w:line="240"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Prohlášení kupujícího</w:t>
      </w:r>
      <w:bookmarkEnd w:id="8"/>
      <w:bookmarkEnd w:id="9"/>
    </w:p>
    <w:p>
      <w:pPr>
        <w:pStyle w:val="Style6"/>
        <w:keepNext w:val="0"/>
        <w:keepLines w:val="0"/>
        <w:widowControl w:val="0"/>
        <w:numPr>
          <w:ilvl w:val="0"/>
          <w:numId w:val="3"/>
        </w:numPr>
        <w:shd w:val="clear" w:color="auto" w:fill="auto"/>
        <w:tabs>
          <w:tab w:pos="351" w:val="left"/>
        </w:tabs>
        <w:bidi w:val="0"/>
        <w:spacing w:before="0" w:after="240" w:line="240" w:lineRule="auto"/>
        <w:ind w:left="0" w:right="0" w:firstLine="0"/>
        <w:jc w:val="both"/>
      </w:pPr>
      <w:r>
        <w:rPr>
          <w:color w:val="000000"/>
          <w:spacing w:val="0"/>
          <w:w w:val="100"/>
          <w:position w:val="0"/>
          <w:shd w:val="clear" w:color="auto" w:fill="auto"/>
          <w:lang w:val="cs-CZ" w:eastAsia="cs-CZ" w:bidi="cs-CZ"/>
        </w:rPr>
        <w:t>Prodávající v souladu s touto kupní smlouvou je povinen vystavit fakturu a odeslat ve dvojím vyhotovení kupujícímu. Tato faktura je splatná do 30 dnů ode dne jejího doručení a povinně, v souladu s OZ a zákonem o dani z přidané hodnoty, obsahuje označení faktura a její číslo, název a sídlo prodávajícího a kupujícího s jejich dalšími identifikačními údaji, označení smlouvy a částku k fakturaci a další údaje povinné podle uvedených právních předpisů. Kupující se zavazuje zaplatit dohodnutou kupní cenu.</w:t>
      </w:r>
    </w:p>
    <w:p>
      <w:pPr>
        <w:pStyle w:val="Style6"/>
        <w:keepNext w:val="0"/>
        <w:keepLines w:val="0"/>
        <w:widowControl w:val="0"/>
        <w:numPr>
          <w:ilvl w:val="0"/>
          <w:numId w:val="3"/>
        </w:numPr>
        <w:shd w:val="clear" w:color="auto" w:fill="auto"/>
        <w:tabs>
          <w:tab w:pos="348" w:val="left"/>
        </w:tabs>
        <w:bidi w:val="0"/>
        <w:spacing w:before="0" w:after="240" w:line="240" w:lineRule="auto"/>
        <w:ind w:left="0" w:right="0" w:firstLine="0"/>
        <w:jc w:val="both"/>
      </w:pPr>
      <w:r>
        <w:rPr>
          <w:color w:val="000000"/>
          <w:spacing w:val="0"/>
          <w:w w:val="100"/>
          <w:position w:val="0"/>
          <w:shd w:val="clear" w:color="auto" w:fill="auto"/>
          <w:lang w:val="cs-CZ" w:eastAsia="cs-CZ" w:bidi="cs-CZ"/>
        </w:rPr>
        <w:t>Kupující prohlašuje, že byl seznámen se stavem předmětu prodeje, takto jej přejímá a zavazuje se zaplatit sjednanou kupní cenu. V této souvislosti si prodávající vyhrazuje k prodávané věci vlastnické právo ve smyslu § 2132 občanského zákoníku, tedy že se má za to, že kupující se stane vlastníkem předmětu prodeje teprve úplným zaplacením této kupní ceny. Nebezpečí škody na věci však na kupujícího přechází již jejím převzetím.</w:t>
      </w:r>
    </w:p>
    <w:p>
      <w:pPr>
        <w:pStyle w:val="Style6"/>
        <w:keepNext w:val="0"/>
        <w:keepLines w:val="0"/>
        <w:widowControl w:val="0"/>
        <w:numPr>
          <w:ilvl w:val="0"/>
          <w:numId w:val="1"/>
        </w:numPr>
        <w:shd w:val="clear" w:color="auto" w:fill="auto"/>
        <w:tabs>
          <w:tab w:pos="330" w:val="left"/>
        </w:tabs>
        <w:bidi w:val="0"/>
        <w:spacing w:before="0" w:after="0" w:line="240" w:lineRule="auto"/>
        <w:ind w:left="0" w:right="0" w:firstLine="0"/>
        <w:jc w:val="left"/>
        <w:sectPr>
          <w:headerReference w:type="default" r:id="rId5"/>
          <w:footnotePr>
            <w:pos w:val="pageBottom"/>
            <w:numFmt w:val="decimal"/>
            <w:numRestart w:val="continuous"/>
          </w:footnotePr>
          <w:pgSz w:w="11900" w:h="16840"/>
          <w:pgMar w:top="1029" w:left="496" w:right="486" w:bottom="1029" w:header="0" w:footer="601" w:gutter="0"/>
          <w:pgNumType w:start="1"/>
          <w:cols w:space="720"/>
          <w:noEndnote/>
          <w:rtlGutter w:val="0"/>
          <w:docGrid w:linePitch="360"/>
        </w:sectPr>
      </w:pPr>
      <w:r>
        <w:rPr>
          <w:b/>
          <w:bCs/>
          <w:color w:val="000000"/>
          <w:spacing w:val="0"/>
          <w:w w:val="100"/>
          <w:position w:val="0"/>
          <w:shd w:val="clear" w:color="auto" w:fill="auto"/>
          <w:lang w:val="cs-CZ" w:eastAsia="cs-CZ" w:bidi="cs-CZ"/>
        </w:rPr>
        <w:t>Závěrečná ustanovení</w:t>
      </w:r>
    </w:p>
    <w:p>
      <w:pPr>
        <w:pStyle w:val="Style6"/>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Smluvní strany se současně dohodly, že nesplnění podmínek dle bodu 4b) je závažným porušením smluvních povinností, tudíž zakládá prodávajícímu právo od této smlouvy odstoupit, a to aniž by musel kupujícího vyzývat k dodatečnému splnění jeho závazku.</w:t>
      </w:r>
    </w:p>
    <w:p>
      <w:pPr>
        <w:pStyle w:val="Style6"/>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Tato smlouva se v ostatním řídí příslušnými ustanoveními občanského zákoníku. Je vyhotovena ve dvou výtiscích, z nichž každý má platnost originálu a každá ze stran obdrží jeden výtisk.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Smlouva nabývá platnosti dnem podpisu smluvních stran a účinnosti dnem uveřejnění v informačním systému veřejné správy - Registru smluv. Kupující výslovně souhlasí se zveřejněním celého textu této dohody včetně podpisů v informačním systému veřejné správy - Registru smluv. Účastníci se dohodli, že zákonnou povinnost dle § 5 odst. 2 zákona č. 340/2015 Sb., v platném znění (zákon o registru smluv) splní prodávající.</w:t>
      </w:r>
    </w:p>
    <w:p>
      <w:pPr>
        <w:pStyle w:val="Style6"/>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Rada města/ obce projednala a schválila v souladu se zákonem Č. 128/2000 Sb., zákon o obcích v platném znění uzavření kupní smlouvy s Krajskou správou a údržbou silnic Vysočiny, příspěvkovou organizací, IČO: 00090450, usnesením RM č. —/- ze dne x. y. 2015.</w:t>
      </w:r>
    </w:p>
    <w:p>
      <w:pPr>
        <w:pStyle w:val="Style6"/>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Příloha :</w:t>
      </w:r>
    </w:p>
    <w:p>
      <w:pPr>
        <w:pStyle w:val="Style6"/>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Výkres PD Přestavba chalupy č.p. 76 Valtínov- Půdorys přízemí v měřítku 1: 50</w:t>
      </w:r>
    </w:p>
    <w:p>
      <w:pPr>
        <w:pStyle w:val="Style6"/>
        <w:keepNext w:val="0"/>
        <w:keepLines w:val="0"/>
        <w:widowControl w:val="0"/>
        <w:shd w:val="clear" w:color="auto" w:fill="auto"/>
        <w:bidi w:val="0"/>
        <w:spacing w:before="0" w:after="220" w:line="230" w:lineRule="auto"/>
        <w:ind w:left="0" w:right="0" w:firstLine="0"/>
        <w:jc w:val="left"/>
      </w:pPr>
      <w:r>
        <w:rPr>
          <w:color w:val="000000"/>
          <w:spacing w:val="0"/>
          <w:w w:val="100"/>
          <w:position w:val="0"/>
          <w:shd w:val="clear" w:color="auto" w:fill="auto"/>
          <w:lang w:val="cs-CZ" w:eastAsia="cs-CZ" w:bidi="cs-CZ"/>
        </w:rPr>
        <w:t>Výkres PD Přestavba chalupy č.p. 76 Valtínov - situace širších vztahů v měřítku 1: 50 Výkres PD Přestavba chalupy č.p. 76 Valtínov-Skladby podlah</w:t>
      </w:r>
    </w:p>
    <w:p>
      <w:pPr>
        <w:pStyle w:val="Style6"/>
        <w:keepNext w:val="0"/>
        <w:keepLines w:val="0"/>
        <w:widowControl w:val="0"/>
        <w:shd w:val="clear" w:color="auto" w:fill="auto"/>
        <w:bidi w:val="0"/>
        <w:spacing w:before="0" w:after="0" w:line="230" w:lineRule="auto"/>
        <w:ind w:left="0" w:right="0" w:firstLine="0"/>
        <w:jc w:val="left"/>
        <w:sectPr>
          <w:headerReference w:type="default" r:id="rId6"/>
          <w:footerReference w:type="default" r:id="rId7"/>
          <w:footnotePr>
            <w:pos w:val="pageBottom"/>
            <w:numFmt w:val="decimal"/>
            <w:numRestart w:val="continuous"/>
          </w:footnotePr>
          <w:pgSz w:w="11900" w:h="16840"/>
          <w:pgMar w:top="468" w:left="725" w:right="257" w:bottom="9927" w:header="40" w:footer="3" w:gutter="0"/>
          <w:cols w:space="720"/>
          <w:noEndnote/>
          <w:rtlGutter w:val="0"/>
          <w:docGrid w:linePitch="360"/>
        </w:sectPr>
      </w:pPr>
      <w:r>
        <w:rPr>
          <w:color w:val="000000"/>
          <w:spacing w:val="0"/>
          <w:w w:val="100"/>
          <w:position w:val="0"/>
          <w:shd w:val="clear" w:color="auto" w:fill="auto"/>
          <w:lang w:val="cs-CZ" w:eastAsia="cs-CZ" w:bidi="cs-CZ"/>
        </w:rPr>
        <w:t>Rozhodnutí rady/zastupitelstva města/obce o koupi použitých dlažebních kostek</w:t>
      </w: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468" w:left="0" w:right="0" w:bottom="8471" w:header="0" w:footer="3" w:gutter="0"/>
          <w:cols w:space="720"/>
          <w:noEndnote/>
          <w:rtlGutter w:val="0"/>
          <w:docGrid w:linePitch="360"/>
        </w:sectPr>
      </w:pPr>
    </w:p>
    <w:p>
      <w:pPr>
        <w:pStyle w:val="Style6"/>
        <w:keepNext w:val="0"/>
        <w:keepLines w:val="0"/>
        <w:widowControl w:val="0"/>
        <w:shd w:val="clear" w:color="auto" w:fill="auto"/>
        <w:tabs>
          <w:tab w:pos="1735" w:val="left"/>
        </w:tabs>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tab/>
        <w:t>] Q 2019</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Ve Žďáře nad Sázavou, dne: 26.4.2019</w:t>
      </w:r>
    </w:p>
    <w:sectPr>
      <w:footnotePr>
        <w:pos w:val="pageBottom"/>
        <w:numFmt w:val="decimal"/>
        <w:numRestart w:val="continuous"/>
      </w:footnotePr>
      <w:type w:val="continuous"/>
      <w:pgSz w:w="11900" w:h="16840"/>
      <w:pgMar w:top="468" w:left="933" w:right="1822" w:bottom="8471" w:header="0" w:footer="3" w:gutter="0"/>
      <w:cols w:num="2" w:space="277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476250</wp:posOffset>
              </wp:positionH>
              <wp:positionV relativeFrom="page">
                <wp:posOffset>5314950</wp:posOffset>
              </wp:positionV>
              <wp:extent cx="4032250" cy="137160"/>
              <wp:wrapNone/>
              <wp:docPr id="7" name="Shape 7"/>
              <a:graphic xmlns:a="http://schemas.openxmlformats.org/drawingml/2006/main">
                <a:graphicData uri="http://schemas.microsoft.com/office/word/2010/wordprocessingShape">
                  <wps:wsp>
                    <wps:cNvSpPr txBox="1"/>
                    <wps:spPr>
                      <a:xfrm>
                        <a:ext cx="4032250" cy="137160"/>
                      </a:xfrm>
                      <a:prstGeom prst="rect"/>
                      <a:noFill/>
                    </wps:spPr>
                    <wps:txbx>
                      <w:txbxContent>
                        <w:p>
                          <w:pPr>
                            <w:pStyle w:val="Style11"/>
                            <w:keepNext w:val="0"/>
                            <w:keepLines w:val="0"/>
                            <w:widowControl w:val="0"/>
                            <w:shd w:val="clear" w:color="auto" w:fill="auto"/>
                            <w:tabs>
                              <w:tab w:pos="6350"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Prodávající: Ing. Jan Mika, MBA</w:t>
                            <w:tab/>
                            <w:t>Kupující:</w:t>
                          </w:r>
                        </w:p>
                      </w:txbxContent>
                    </wps:txbx>
                    <wps:bodyPr lIns="0" tIns="0" rIns="0" bIns="0">
                      <a:spAutoFit/>
                    </wps:bodyPr>
                  </wps:wsp>
                </a:graphicData>
              </a:graphic>
            </wp:anchor>
          </w:drawing>
        </mc:Choice>
        <mc:Fallback>
          <w:pict>
            <v:shape id="_x0000_s1033" type="#_x0000_t202" style="position:absolute;margin-left:37.5pt;margin-top:418.5pt;width:317.5pt;height:10.800000000000001pt;z-index:-188744061;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6350"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Prodávající: Ing. Jan Mika, MBA</w:t>
                      <w:tab/>
                      <w:t>Kupující:</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3242945</wp:posOffset>
              </wp:positionH>
              <wp:positionV relativeFrom="page">
                <wp:posOffset>346710</wp:posOffset>
              </wp:positionV>
              <wp:extent cx="3867785" cy="196850"/>
              <wp:wrapNone/>
              <wp:docPr id="5" name="Shape 5"/>
              <a:graphic xmlns:a="http://schemas.openxmlformats.org/drawingml/2006/main">
                <a:graphicData uri="http://schemas.microsoft.com/office/word/2010/wordprocessingShape">
                  <wps:wsp>
                    <wps:cNvSpPr txBox="1"/>
                    <wps:spPr>
                      <a:xfrm>
                        <a:ext cx="3867785" cy="196850"/>
                      </a:xfrm>
                      <a:prstGeom prst="rect"/>
                      <a:noFill/>
                    </wps:spPr>
                    <wps:txbx>
                      <w:txbxContent>
                        <w:p>
                          <w:pPr>
                            <w:pStyle w:val="Style11"/>
                            <w:keepNext w:val="0"/>
                            <w:keepLines w:val="0"/>
                            <w:widowControl w:val="0"/>
                            <w:shd w:val="clear" w:color="auto" w:fill="auto"/>
                            <w:tabs>
                              <w:tab w:pos="6091" w:val="right"/>
                            </w:tabs>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24"/>
                              <w:szCs w:val="24"/>
                              <w:shd w:val="clear" w:color="auto" w:fill="auto"/>
                              <w:lang w:val="cs-CZ" w:eastAsia="cs-CZ" w:bidi="cs-CZ"/>
                            </w:rPr>
                            <w:t>KUPNÍ SMLOUVA</w:t>
                            <w:tab/>
                          </w:r>
                          <w:r>
                            <w:rPr>
                              <w:rFonts w:ascii="Calibri" w:eastAsia="Calibri" w:hAnsi="Calibri" w:cs="Calibri"/>
                              <w:smallCaps/>
                              <w:color w:val="000000"/>
                              <w:spacing w:val="0"/>
                              <w:w w:val="100"/>
                              <w:position w:val="0"/>
                              <w:sz w:val="18"/>
                              <w:szCs w:val="18"/>
                              <w:shd w:val="clear" w:color="auto" w:fill="auto"/>
                              <w:lang w:val="cs-CZ" w:eastAsia="cs-CZ" w:bidi="cs-CZ"/>
                            </w:rPr>
                            <w:t>KRAjSKÁ</w:t>
                          </w:r>
                          <w:r>
                            <w:rPr>
                              <w:rFonts w:ascii="Segoe UI" w:eastAsia="Segoe UI" w:hAnsi="Segoe UI" w:cs="Segoe UI"/>
                              <w:color w:val="000000"/>
                              <w:spacing w:val="0"/>
                              <w:w w:val="100"/>
                              <w:position w:val="0"/>
                              <w:sz w:val="15"/>
                              <w:szCs w:val="15"/>
                              <w:shd w:val="clear" w:color="auto" w:fill="auto"/>
                              <w:lang w:val="cs-CZ" w:eastAsia="cs-CZ" w:bidi="cs-CZ"/>
                            </w:rPr>
                            <w:t xml:space="preserve"> SPRÁVA A 'JDRZBA SiLNIC VYSOČINY</w:t>
                          </w:r>
                        </w:p>
                      </w:txbxContent>
                    </wps:txbx>
                    <wps:bodyPr lIns="0" tIns="0" rIns="0" bIns="0">
                      <a:spAutoFit/>
                    </wps:bodyPr>
                  </wps:wsp>
                </a:graphicData>
              </a:graphic>
            </wp:anchor>
          </w:drawing>
        </mc:Choice>
        <mc:Fallback>
          <w:pict>
            <v:shape id="_x0000_s1031" type="#_x0000_t202" style="position:absolute;margin-left:255.34999999999999pt;margin-top:27.300000000000001pt;width:304.55000000000001pt;height:15.5pt;z-index:-18874406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6091" w:val="right"/>
                      </w:tabs>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24"/>
                        <w:szCs w:val="24"/>
                        <w:shd w:val="clear" w:color="auto" w:fill="auto"/>
                        <w:lang w:val="cs-CZ" w:eastAsia="cs-CZ" w:bidi="cs-CZ"/>
                      </w:rPr>
                      <w:t>KUPNÍ SMLOUVA</w:t>
                      <w:tab/>
                    </w:r>
                    <w:r>
                      <w:rPr>
                        <w:rFonts w:ascii="Calibri" w:eastAsia="Calibri" w:hAnsi="Calibri" w:cs="Calibri"/>
                        <w:smallCaps/>
                        <w:color w:val="000000"/>
                        <w:spacing w:val="0"/>
                        <w:w w:val="100"/>
                        <w:position w:val="0"/>
                        <w:sz w:val="18"/>
                        <w:szCs w:val="18"/>
                        <w:shd w:val="clear" w:color="auto" w:fill="auto"/>
                        <w:lang w:val="cs-CZ" w:eastAsia="cs-CZ" w:bidi="cs-CZ"/>
                      </w:rPr>
                      <w:t>KRAjSKÁ</w:t>
                    </w:r>
                    <w:r>
                      <w:rPr>
                        <w:rFonts w:ascii="Segoe UI" w:eastAsia="Segoe UI" w:hAnsi="Segoe UI" w:cs="Segoe UI"/>
                        <w:color w:val="000000"/>
                        <w:spacing w:val="0"/>
                        <w:w w:val="100"/>
                        <w:position w:val="0"/>
                        <w:sz w:val="15"/>
                        <w:szCs w:val="15"/>
                        <w:shd w:val="clear" w:color="auto" w:fill="auto"/>
                        <w:lang w:val="cs-CZ" w:eastAsia="cs-CZ" w:bidi="cs-CZ"/>
                      </w:rPr>
                      <w:t xml:space="preserve"> SPRÁVA A 'JDRZBA SiLNIC VYSOČINY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Calibri" w:eastAsia="Calibri" w:hAnsi="Calibri" w:cs="Calibri"/>
      <w:b w:val="0"/>
      <w:bCs w:val="0"/>
      <w:i w:val="0"/>
      <w:iCs w:val="0"/>
      <w:smallCaps/>
      <w:strike w:val="0"/>
      <w:sz w:val="18"/>
      <w:szCs w:val="18"/>
      <w:u w:val="none"/>
    </w:rPr>
  </w:style>
  <w:style w:type="character" w:customStyle="1" w:styleId="CharStyle5">
    <w:name w:val="Základní text (3)_"/>
    <w:basedOn w:val="DefaultParagraphFont"/>
    <w:link w:val="Style4"/>
    <w:rPr>
      <w:rFonts w:ascii="Arial" w:eastAsia="Arial" w:hAnsi="Arial" w:cs="Arial"/>
      <w:b w:val="0"/>
      <w:bCs w:val="0"/>
      <w:i w:val="0"/>
      <w:iCs w:val="0"/>
      <w:smallCaps w:val="0"/>
      <w:strike w:val="0"/>
      <w:sz w:val="15"/>
      <w:szCs w:val="15"/>
      <w:u w:val="none"/>
    </w:rPr>
  </w:style>
  <w:style w:type="character" w:customStyle="1" w:styleId="CharStyle7">
    <w:name w:val="Základní text_"/>
    <w:basedOn w:val="DefaultParagraphFont"/>
    <w:link w:val="Style6"/>
    <w:rPr>
      <w:rFonts w:ascii="Calibri" w:eastAsia="Calibri" w:hAnsi="Calibri" w:cs="Calibri"/>
      <w:b w:val="0"/>
      <w:bCs w:val="0"/>
      <w:i w:val="0"/>
      <w:iCs w:val="0"/>
      <w:smallCaps w:val="0"/>
      <w:strike w:val="0"/>
      <w:sz w:val="20"/>
      <w:szCs w:val="20"/>
      <w:u w:val="none"/>
    </w:rPr>
  </w:style>
  <w:style w:type="character" w:customStyle="1" w:styleId="CharStyle10">
    <w:name w:val="Nadpis #1_"/>
    <w:basedOn w:val="DefaultParagraphFont"/>
    <w:link w:val="Style9"/>
    <w:rPr>
      <w:rFonts w:ascii="Calibri" w:eastAsia="Calibri" w:hAnsi="Calibri" w:cs="Calibri"/>
      <w:b/>
      <w:bCs/>
      <w:i w:val="0"/>
      <w:iCs w:val="0"/>
      <w:smallCaps w:val="0"/>
      <w:strike w:val="0"/>
      <w:sz w:val="20"/>
      <w:szCs w:val="20"/>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Základní text (2)"/>
    <w:basedOn w:val="Normal"/>
    <w:link w:val="CharStyle3"/>
    <w:pPr>
      <w:widowControl w:val="0"/>
      <w:shd w:val="clear" w:color="auto" w:fill="FFFFFF"/>
      <w:spacing w:after="220"/>
    </w:pPr>
    <w:rPr>
      <w:rFonts w:ascii="Calibri" w:eastAsia="Calibri" w:hAnsi="Calibri" w:cs="Calibri"/>
      <w:b w:val="0"/>
      <w:bCs w:val="0"/>
      <w:i w:val="0"/>
      <w:iCs w:val="0"/>
      <w:smallCaps/>
      <w:strike w:val="0"/>
      <w:sz w:val="18"/>
      <w:szCs w:val="18"/>
      <w:u w:val="none"/>
    </w:rPr>
  </w:style>
  <w:style w:type="paragraph" w:customStyle="1" w:styleId="Style4">
    <w:name w:val="Základní text (3)"/>
    <w:basedOn w:val="Normal"/>
    <w:link w:val="CharStyle5"/>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6">
    <w:name w:val="Základní text"/>
    <w:basedOn w:val="Normal"/>
    <w:link w:val="CharStyle7"/>
    <w:pPr>
      <w:widowControl w:val="0"/>
      <w:shd w:val="clear" w:color="auto" w:fill="FFFFFF"/>
    </w:pPr>
    <w:rPr>
      <w:rFonts w:ascii="Calibri" w:eastAsia="Calibri" w:hAnsi="Calibri" w:cs="Calibri"/>
      <w:b w:val="0"/>
      <w:bCs w:val="0"/>
      <w:i w:val="0"/>
      <w:iCs w:val="0"/>
      <w:smallCaps w:val="0"/>
      <w:strike w:val="0"/>
      <w:sz w:val="20"/>
      <w:szCs w:val="20"/>
      <w:u w:val="none"/>
    </w:rPr>
  </w:style>
  <w:style w:type="paragraph" w:customStyle="1" w:styleId="Style9">
    <w:name w:val="Nadpis #1"/>
    <w:basedOn w:val="Normal"/>
    <w:link w:val="CharStyle10"/>
    <w:pPr>
      <w:widowControl w:val="0"/>
      <w:shd w:val="clear" w:color="auto" w:fill="FFFFFF"/>
      <w:outlineLvl w:val="0"/>
    </w:pPr>
    <w:rPr>
      <w:rFonts w:ascii="Calibri" w:eastAsia="Calibri" w:hAnsi="Calibri" w:cs="Calibri"/>
      <w:b/>
      <w:bCs/>
      <w:i w:val="0"/>
      <w:iCs w:val="0"/>
      <w:smallCaps w:val="0"/>
      <w:strike w:val="0"/>
      <w:sz w:val="20"/>
      <w:szCs w:val="20"/>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s>
</file>