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DF" w:rsidRPr="008B68DF" w:rsidRDefault="008B68DF" w:rsidP="008B68DF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zh-HK"/>
        </w:rPr>
      </w:pPr>
      <w:r w:rsidRPr="008B68DF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zh-HK"/>
        </w:rPr>
        <w:t>Harmonogram natáčení a specifikace použití mobiliáře v předmětu nájmu</w:t>
      </w:r>
    </w:p>
    <w:p w:rsidR="008B68DF" w:rsidRPr="008B68DF" w:rsidRDefault="008B68DF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</w:p>
    <w:p w:rsidR="008B68DF" w:rsidRPr="008B68DF" w:rsidRDefault="008B68DF" w:rsidP="008B68DF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kern w:val="3"/>
          <w:sz w:val="28"/>
          <w:szCs w:val="24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ke Smlouvě o pronájmu nebytových prostor za účelem filmování </w:t>
      </w:r>
      <w:r w:rsidRPr="008B68DF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HK"/>
        </w:rPr>
        <w:t>č</w:t>
      </w:r>
      <w:r w:rsidRPr="008B68DF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  <w:t xml:space="preserve">. </w:t>
      </w:r>
      <w:r w:rsidR="00642CDB">
        <w:rPr>
          <w:rFonts w:ascii="Times New Roman" w:eastAsia="Times New Roman" w:hAnsi="Times New Roman" w:cs="Times New Roman"/>
          <w:b/>
          <w:bCs/>
          <w:color w:val="000000"/>
          <w:kern w:val="3"/>
          <w:u w:val="single"/>
          <w:lang w:eastAsia="zh-HK"/>
        </w:rPr>
        <w:t>NPU-450/30616</w:t>
      </w:r>
      <w:r w:rsidR="00306447">
        <w:rPr>
          <w:rFonts w:ascii="Times New Roman" w:eastAsia="Times New Roman" w:hAnsi="Times New Roman" w:cs="Times New Roman"/>
          <w:b/>
          <w:bCs/>
          <w:color w:val="000000"/>
          <w:kern w:val="3"/>
          <w:u w:val="single"/>
          <w:lang w:eastAsia="zh-HK"/>
        </w:rPr>
        <w:t>/2019</w:t>
      </w:r>
    </w:p>
    <w:p w:rsidR="008B68DF" w:rsidRPr="008B68DF" w:rsidRDefault="008B68DF" w:rsidP="008B68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lang w:eastAsia="zh-HK"/>
        </w:rPr>
      </w:pPr>
    </w:p>
    <w:p w:rsidR="008B68DF" w:rsidRPr="008B68DF" w:rsidRDefault="008B68DF" w:rsidP="008B68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HK"/>
        </w:rPr>
        <w:t>Harmonogram natáčení:</w:t>
      </w:r>
    </w:p>
    <w:p w:rsidR="008B68DF" w:rsidRDefault="008B68DF" w:rsidP="00752A6A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Nájemce se po celou dobu pronájmu bude řídit následujícím harmonogramem:</w:t>
      </w:r>
    </w:p>
    <w:p w:rsidR="00E0760B" w:rsidRPr="00E0760B" w:rsidRDefault="00642CDB" w:rsidP="00E0760B">
      <w:pPr>
        <w:numPr>
          <w:ilvl w:val="0"/>
          <w:numId w:val="3"/>
        </w:numPr>
        <w:tabs>
          <w:tab w:val="left" w:pos="-29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proofErr w:type="gramStart"/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>11.5</w:t>
      </w:r>
      <w:proofErr w:type="gramEnd"/>
      <w:r w:rsidR="00E0760B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.</w:t>
      </w:r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 – 13.5</w:t>
      </w:r>
      <w:r w:rsidR="00E0760B"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.</w:t>
      </w:r>
      <w:r w:rsidR="00E0760B"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     navážení techniky</w:t>
      </w:r>
      <w:r w:rsidR="00E0760B"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, příprava </w:t>
      </w:r>
      <w:proofErr w:type="spellStart"/>
      <w:r w:rsidR="00E0760B"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interierů</w:t>
      </w:r>
      <w:proofErr w:type="spellEnd"/>
      <w:r w:rsidR="00E0760B"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 na natáčení</w:t>
      </w:r>
    </w:p>
    <w:p w:rsidR="00E0760B" w:rsidRDefault="00642CDB" w:rsidP="00E0760B">
      <w:pPr>
        <w:numPr>
          <w:ilvl w:val="0"/>
          <w:numId w:val="2"/>
        </w:numPr>
        <w:tabs>
          <w:tab w:val="left" w:pos="-29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proofErr w:type="gramStart"/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>14.5</w:t>
      </w:r>
      <w:proofErr w:type="gramEnd"/>
      <w:r w:rsidR="00E0760B"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.                </w:t>
      </w:r>
      <w:r w:rsidR="008B68DF"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 na</w:t>
      </w:r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>táčení Sněmovní sál, průchod Residenční sály I. patro</w:t>
      </w:r>
    </w:p>
    <w:p w:rsidR="00E0760B" w:rsidRDefault="00642CDB" w:rsidP="00E0760B">
      <w:pPr>
        <w:numPr>
          <w:ilvl w:val="0"/>
          <w:numId w:val="2"/>
        </w:numPr>
        <w:tabs>
          <w:tab w:val="left" w:pos="-29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proofErr w:type="gramStart"/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>15.5</w:t>
      </w:r>
      <w:proofErr w:type="gramEnd"/>
      <w:r w:rsidR="00E0760B" w:rsidRPr="00E0760B"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.    </w:t>
      </w:r>
      <w:r w:rsidR="00E0760B"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             </w:t>
      </w: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na</w:t>
      </w:r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>táčení Sněmovní sál, průchod Residenční sály I. patro</w:t>
      </w:r>
    </w:p>
    <w:p w:rsidR="00642CDB" w:rsidRDefault="00642CDB" w:rsidP="00E0760B">
      <w:pPr>
        <w:numPr>
          <w:ilvl w:val="0"/>
          <w:numId w:val="2"/>
        </w:numPr>
        <w:tabs>
          <w:tab w:val="left" w:pos="-29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proofErr w:type="gramStart"/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>16.5</w:t>
      </w:r>
      <w:proofErr w:type="gramEnd"/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>.                 natáčení Sněmovní sál, historická knihovna</w:t>
      </w:r>
    </w:p>
    <w:p w:rsidR="00642CDB" w:rsidRDefault="00642CDB" w:rsidP="00E0760B">
      <w:pPr>
        <w:numPr>
          <w:ilvl w:val="0"/>
          <w:numId w:val="2"/>
        </w:numPr>
        <w:tabs>
          <w:tab w:val="left" w:pos="-29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proofErr w:type="gramStart"/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>17.5</w:t>
      </w:r>
      <w:proofErr w:type="gramEnd"/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>.                 natáčení Manský sál, historická knihovna</w:t>
      </w:r>
    </w:p>
    <w:p w:rsidR="00642CDB" w:rsidRPr="00E0760B" w:rsidRDefault="00642CDB" w:rsidP="00E0760B">
      <w:pPr>
        <w:numPr>
          <w:ilvl w:val="0"/>
          <w:numId w:val="2"/>
        </w:numPr>
        <w:tabs>
          <w:tab w:val="left" w:pos="-29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proofErr w:type="gramStart"/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>18.5</w:t>
      </w:r>
      <w:proofErr w:type="gramEnd"/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.                 </w:t>
      </w: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na</w:t>
      </w:r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táčení průchod Residenční sály I. patro, Manský sál, </w:t>
      </w:r>
      <w:proofErr w:type="spellStart"/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>Sala</w:t>
      </w:r>
      <w:proofErr w:type="spellEnd"/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>terrena</w:t>
      </w:r>
      <w:proofErr w:type="spellEnd"/>
    </w:p>
    <w:p w:rsidR="008B68DF" w:rsidRPr="008B68DF" w:rsidRDefault="00642CDB" w:rsidP="008B68DF">
      <w:pPr>
        <w:numPr>
          <w:ilvl w:val="0"/>
          <w:numId w:val="2"/>
        </w:numPr>
        <w:tabs>
          <w:tab w:val="left" w:pos="-29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proofErr w:type="gramStart"/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>1</w:t>
      </w:r>
      <w:r w:rsidR="00E0760B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9</w:t>
      </w:r>
      <w:r w:rsidR="008B68DF"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.</w:t>
      </w:r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>5</w:t>
      </w:r>
      <w:proofErr w:type="gramEnd"/>
      <w:r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. – 20.5.     </w:t>
      </w:r>
      <w:r w:rsidR="008B68DF"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vyklizení a  předání prostor po natáčení</w:t>
      </w:r>
    </w:p>
    <w:p w:rsidR="008B68DF" w:rsidRPr="008B68DF" w:rsidRDefault="008B68DF" w:rsidP="008B68DF">
      <w:pPr>
        <w:spacing w:after="0" w:line="240" w:lineRule="auto"/>
        <w:jc w:val="both"/>
        <w:rPr>
          <w:rFonts w:ascii="Calibri" w:eastAsia="Times New Roman" w:hAnsi="Calibri" w:cs="Arial"/>
          <w:b/>
          <w:lang w:eastAsia="cs-CZ"/>
        </w:rPr>
      </w:pPr>
    </w:p>
    <w:p w:rsidR="008B68DF" w:rsidRPr="008B68DF" w:rsidRDefault="008B68DF" w:rsidP="008B68D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B68DF">
        <w:rPr>
          <w:rFonts w:ascii="Times New Roman" w:eastAsia="Times New Roman" w:hAnsi="Times New Roman" w:cs="Times New Roman"/>
          <w:lang w:eastAsia="cs-CZ"/>
        </w:rPr>
        <w:t>Při filmařských pracích, musí být dodržovány platné právní předpisy a normy pro oblast bezpečnosti a ochrany zdraví při práci, hygieny (BOZP) a požární ochrany (PO) zejména ZP, zákon č. 309/2006 Sb., kterým se upravují další požadavky bezpečnosti a ochrany zdraví při práci v pracovněprávních vztazích a o zajištění bezpečnosti a ochrany zdraví při činnosti nebo poskytování služeb mimo pracovněprávní vztahy, ve znění pozdějších předpisů a na ně navazující prováděcí právní předpisy, zejména:</w:t>
      </w:r>
    </w:p>
    <w:p w:rsidR="008B68DF" w:rsidRPr="008B68DF" w:rsidRDefault="008B68DF" w:rsidP="008B68D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B68DF">
        <w:rPr>
          <w:rFonts w:ascii="Times New Roman" w:eastAsia="Times New Roman" w:hAnsi="Times New Roman" w:cs="Times New Roman"/>
          <w:lang w:eastAsia="cs-CZ"/>
        </w:rPr>
        <w:t xml:space="preserve">NV č. 362/2005 Sb. o bližších minimálních požadavcích na bezpečnost a ochranu zdraví při práci na pracovištích s nebezpečím pádu z výšky a do hloubky, zejména zajistit místo pod místem prováděných prací ve výšce </w:t>
      </w:r>
    </w:p>
    <w:p w:rsidR="008B68DF" w:rsidRPr="008B68DF" w:rsidRDefault="008B68DF" w:rsidP="008B68D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B68DF">
        <w:rPr>
          <w:rFonts w:ascii="Times New Roman" w:eastAsia="Times New Roman" w:hAnsi="Times New Roman" w:cs="Times New Roman"/>
          <w:lang w:eastAsia="cs-CZ"/>
        </w:rPr>
        <w:t xml:space="preserve">Zákon č. 133/1985 Sb., o požární ochraně, ve znění pozdějších předpisů </w:t>
      </w:r>
    </w:p>
    <w:p w:rsidR="008B68DF" w:rsidRPr="008B68DF" w:rsidRDefault="008B68DF" w:rsidP="008B68D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B68DF">
        <w:rPr>
          <w:rFonts w:ascii="Times New Roman" w:eastAsia="Times New Roman" w:hAnsi="Times New Roman" w:cs="Times New Roman"/>
          <w:lang w:eastAsia="cs-CZ"/>
        </w:rPr>
        <w:t>Vyhláška MV č. 246/2001 Sb. o stanovení podmínek požární bezpečnosti a výkonu státního požárního dozoru (vyhláška o požární prevenci), ve znění pozdějších předpisů</w:t>
      </w:r>
    </w:p>
    <w:p w:rsidR="008B68DF" w:rsidRPr="008B68DF" w:rsidRDefault="008B68DF" w:rsidP="008B68D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B68DF">
        <w:rPr>
          <w:rFonts w:ascii="Times New Roman" w:eastAsia="Times New Roman" w:hAnsi="Times New Roman" w:cs="Times New Roman"/>
          <w:lang w:eastAsia="cs-CZ"/>
        </w:rPr>
        <w:t>Vyhláška č. 87/2000 Sb., kterou se stanoví podmínky požární bezpečnosti při svařování a nahřívání živic v tavných nádobách</w:t>
      </w:r>
    </w:p>
    <w:p w:rsidR="008B68DF" w:rsidRPr="008B68DF" w:rsidRDefault="008B68DF" w:rsidP="008B68DF">
      <w:pPr>
        <w:spacing w:after="0" w:line="240" w:lineRule="auto"/>
        <w:jc w:val="both"/>
        <w:rPr>
          <w:rFonts w:ascii="Calibri" w:eastAsia="Times New Roman" w:hAnsi="Calibri" w:cs="Arial"/>
          <w:b/>
          <w:lang w:eastAsia="cs-CZ"/>
        </w:rPr>
      </w:pPr>
    </w:p>
    <w:p w:rsidR="008B68DF" w:rsidRPr="008B68DF" w:rsidRDefault="008B68DF" w:rsidP="008B6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8B68DF">
        <w:rPr>
          <w:rFonts w:ascii="Times New Roman" w:eastAsia="Times New Roman" w:hAnsi="Times New Roman" w:cs="Times New Roman"/>
          <w:b/>
          <w:lang w:eastAsia="cs-CZ"/>
        </w:rPr>
        <w:t>Specifikace prostor a použití mobiliáře:</w:t>
      </w:r>
    </w:p>
    <w:p w:rsidR="008B68DF" w:rsidRPr="008B68DF" w:rsidRDefault="008B68DF" w:rsidP="008B6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8B68DF" w:rsidRPr="008B68DF" w:rsidRDefault="008B68DF" w:rsidP="008B68D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  <w:r w:rsidRPr="008B68DF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Sněmovní sál –  mobiliář slouží pouze jako dekorace</w:t>
      </w:r>
      <w:r w:rsidR="00642CDB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, vystěhují se židle, maketa sněmu</w:t>
      </w:r>
    </w:p>
    <w:p w:rsidR="008B68DF" w:rsidRPr="008B68DF" w:rsidRDefault="008B68DF" w:rsidP="008B68D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  <w:r w:rsidRPr="008B68DF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Malá jídelna  –   mobiliář slouží pouze jako dekorace</w:t>
      </w:r>
      <w:r w:rsidR="00642CDB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, vystěhuje se rohová sedací souprava</w:t>
      </w:r>
    </w:p>
    <w:p w:rsidR="008B68DF" w:rsidRPr="008B68DF" w:rsidRDefault="008B68DF" w:rsidP="008B68D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  <w:r w:rsidRPr="008B68DF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Trůnní sál      –   mobiliář slouží pouze jako dekorace</w:t>
      </w:r>
    </w:p>
    <w:p w:rsidR="008B68DF" w:rsidRPr="008B68DF" w:rsidRDefault="008B68DF" w:rsidP="008B68D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  <w:r w:rsidRPr="008B68DF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Poradní sál    –   mobiliář slouží pouze jako dekorace</w:t>
      </w:r>
    </w:p>
    <w:p w:rsidR="008B68DF" w:rsidRPr="008B68DF" w:rsidRDefault="008B68DF" w:rsidP="008B68D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  <w:r w:rsidRPr="008B68DF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Carský po</w:t>
      </w:r>
      <w:r w:rsidR="00642CDB"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kuj –  </w:t>
      </w:r>
      <w:r w:rsidR="00642CDB" w:rsidRPr="008B68DF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mobiliář slouží pouze jako dekorace</w:t>
      </w:r>
    </w:p>
    <w:p w:rsidR="008B68DF" w:rsidRPr="008B68DF" w:rsidRDefault="008B68DF" w:rsidP="008B68D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  <w:r w:rsidRPr="008B68DF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Růžový sál    -    mobiliář slouží pouze jako dekorace</w:t>
      </w:r>
    </w:p>
    <w:p w:rsidR="008B68DF" w:rsidRDefault="008B68DF" w:rsidP="008B68D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  <w:r w:rsidRPr="008B68DF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Lovecký sál  -    mobiliář slouží pouze jako dekorace</w:t>
      </w:r>
    </w:p>
    <w:p w:rsidR="00642CDB" w:rsidRDefault="00642CDB" w:rsidP="00642CD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Manský sál    -   </w:t>
      </w:r>
      <w:r w:rsidRPr="008B68DF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mobiliář slouží pouze jako dekorace</w:t>
      </w:r>
      <w:r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, vystěhuje se trůnní křeslo a obraz   </w:t>
      </w:r>
      <w:proofErr w:type="gramStart"/>
      <w:r>
        <w:rPr>
          <w:rFonts w:ascii="Times New Roman" w:eastAsia="Times New Roman" w:hAnsi="Times New Roman" w:cs="Times New Roman"/>
          <w:color w:val="00000A"/>
          <w:kern w:val="1"/>
          <w:lang w:eastAsia="zh-CN"/>
        </w:rPr>
        <w:t>pod</w:t>
      </w:r>
      <w:proofErr w:type="gramEnd"/>
    </w:p>
    <w:p w:rsidR="00642CDB" w:rsidRDefault="00642CDB" w:rsidP="00642CDB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                          b</w:t>
      </w:r>
      <w:r w:rsidRPr="00642CDB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aldachýnem</w:t>
      </w:r>
    </w:p>
    <w:p w:rsidR="0064435D" w:rsidRDefault="0064435D" w:rsidP="00642CDB">
      <w:pPr>
        <w:pStyle w:val="Odstavecseseznamem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lang w:eastAsia="zh-CN"/>
        </w:rPr>
        <w:t>Historická knihovna -</w:t>
      </w:r>
      <w:r w:rsidRPr="0064435D"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 </w:t>
      </w:r>
      <w:r w:rsidRPr="008B68DF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mobiliář slouží pouze jako dekorace</w:t>
      </w:r>
      <w:r>
        <w:rPr>
          <w:rFonts w:ascii="Times New Roman" w:eastAsia="Times New Roman" w:hAnsi="Times New Roman" w:cs="Times New Roman"/>
          <w:color w:val="00000A"/>
          <w:kern w:val="1"/>
          <w:lang w:eastAsia="zh-CN"/>
        </w:rPr>
        <w:t>, menší glóby se přesunou do oken</w:t>
      </w:r>
    </w:p>
    <w:p w:rsidR="00642CDB" w:rsidRPr="0064435D" w:rsidRDefault="0064435D" w:rsidP="0064435D">
      <w:pPr>
        <w:pStyle w:val="Odstavecseseznamem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                                   ve </w:t>
      </w:r>
      <w:r w:rsidRPr="0064435D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velkém sále</w:t>
      </w:r>
    </w:p>
    <w:p w:rsidR="00642CDB" w:rsidRDefault="000B6254" w:rsidP="008B68D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color w:val="00000A"/>
          <w:kern w:val="1"/>
          <w:lang w:eastAsia="zh-CN"/>
        </w:rPr>
        <w:t>Sala</w:t>
      </w:r>
      <w:proofErr w:type="spellEnd"/>
      <w:r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kern w:val="1"/>
          <w:lang w:eastAsia="zh-CN"/>
        </w:rPr>
        <w:t>terrena</w:t>
      </w:r>
      <w:proofErr w:type="spellEnd"/>
      <w:r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  -    vybavení bude vystěhováno a demontováno osvětlení</w:t>
      </w:r>
      <w:r w:rsidR="00642CDB"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 z mozaikového sálu a</w:t>
      </w:r>
    </w:p>
    <w:p w:rsidR="000B6254" w:rsidRPr="008B68DF" w:rsidRDefault="00642CDB" w:rsidP="00642CDB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                           prostřední místnosti</w:t>
      </w:r>
    </w:p>
    <w:p w:rsidR="008B68DF" w:rsidRPr="008B68DF" w:rsidRDefault="008B68DF" w:rsidP="008B6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8B68DF" w:rsidRPr="008B68DF" w:rsidRDefault="008B68DF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Pronajímatel zajistí:</w:t>
      </w:r>
    </w:p>
    <w:p w:rsidR="008B68DF" w:rsidRPr="008B68DF" w:rsidRDefault="008B68DF" w:rsidP="008B68DF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vybavení sálů bude sloužit pouze jako dekorace.</w:t>
      </w:r>
    </w:p>
    <w:p w:rsidR="008B68DF" w:rsidRPr="008B68DF" w:rsidRDefault="008B68DF" w:rsidP="008B68DF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povolena nájemci je pouze manipulace s nábytkem jako při úklidu sálů a pouze po dohodě s odpovědným pracovníkem  AZZ za jeho přítomnosti.</w:t>
      </w:r>
    </w:p>
    <w:p w:rsidR="008B68DF" w:rsidRPr="008B68DF" w:rsidRDefault="008B68DF" w:rsidP="008B68DF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z interiérů budou odstraněny sbírkové předměty, které by mohly být v průběhu natáčení poškozeny.</w:t>
      </w:r>
    </w:p>
    <w:p w:rsidR="008B68DF" w:rsidRPr="000B6254" w:rsidRDefault="008B68DF" w:rsidP="000B6254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vystěhování  modelu ze Sněmovního sálu.</w:t>
      </w:r>
    </w:p>
    <w:p w:rsidR="008B68DF" w:rsidRPr="008B68DF" w:rsidRDefault="008B68DF" w:rsidP="008B68DF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v případě jakéhokoliv poškození či ztrátě mobiliáře, ať k němu dojde jakýmkoliv způsobem, bude požadována náhrada škody, kterou určí odborný poradce vlastníka, resp. pronajímatele.</w:t>
      </w:r>
    </w:p>
    <w:p w:rsidR="008B68DF" w:rsidRPr="008B68DF" w:rsidRDefault="008B68DF" w:rsidP="008B68DF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lastRenderedPageBreak/>
        <w:t>pronajímatel umožní úpravu sálů nábytkem nájemce.</w:t>
      </w:r>
    </w:p>
    <w:p w:rsidR="008B68DF" w:rsidRPr="008B68DF" w:rsidRDefault="008B68DF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</w:p>
    <w:p w:rsidR="008B68DF" w:rsidRPr="008B68DF" w:rsidRDefault="008B68DF" w:rsidP="008B68DF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2. Nájemce zajistí</w:t>
      </w:r>
    </w:p>
    <w:p w:rsidR="008B68DF" w:rsidRPr="008B68DF" w:rsidRDefault="008B68DF" w:rsidP="008B68DF">
      <w:pPr>
        <w:numPr>
          <w:ilvl w:val="0"/>
          <w:numId w:val="7"/>
        </w:numPr>
        <w:tabs>
          <w:tab w:val="left" w:pos="-29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aby nebyly pro osvětlení v lustrech použity svíce.</w:t>
      </w:r>
    </w:p>
    <w:p w:rsidR="008B68DF" w:rsidRPr="008B68DF" w:rsidRDefault="008B68DF" w:rsidP="008B68DF">
      <w:pPr>
        <w:numPr>
          <w:ilvl w:val="0"/>
          <w:numId w:val="5"/>
        </w:numPr>
        <w:tabs>
          <w:tab w:val="left" w:pos="-29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osazení svícnů svícemi, které nebudou čadit a kapat, budou zabezpečeny podložkami tak, aby nedošlo k poškození podlah a desek stolů.</w:t>
      </w:r>
    </w:p>
    <w:p w:rsidR="008B68DF" w:rsidRPr="008B68DF" w:rsidRDefault="008B68DF" w:rsidP="008B68DF">
      <w:pPr>
        <w:numPr>
          <w:ilvl w:val="0"/>
          <w:numId w:val="5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aby všechny svíce svítily pouze po dobu nezbytně nutnou.</w:t>
      </w:r>
    </w:p>
    <w:p w:rsidR="008B68DF" w:rsidRPr="008B68DF" w:rsidRDefault="008B68DF" w:rsidP="008B68DF">
      <w:pPr>
        <w:numPr>
          <w:ilvl w:val="0"/>
          <w:numId w:val="5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vystěhování klavíru ze Sněmovního sálu.</w:t>
      </w:r>
    </w:p>
    <w:p w:rsidR="008B68DF" w:rsidRPr="008B68DF" w:rsidRDefault="008B68DF" w:rsidP="008B68DF">
      <w:pPr>
        <w:numPr>
          <w:ilvl w:val="0"/>
          <w:numId w:val="5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aby osoby, kterým </w:t>
      </w:r>
      <w:proofErr w:type="gramStart"/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umožní</w:t>
      </w:r>
      <w:proofErr w:type="gramEnd"/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 vstup do předmětu nájmu </w:t>
      </w:r>
      <w:proofErr w:type="gramStart"/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nepřemísťovali</w:t>
      </w:r>
      <w:proofErr w:type="gramEnd"/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, nezatěžovali (sedání na mobiliář, pokládání předmětů na mobiliář), nedotýkali a jinak manipulovali s mobiliářem vlastníka bez předchozího souhlasu osob zastupujících pronajímatele popř. vlastníka</w:t>
      </w:r>
    </w:p>
    <w:p w:rsidR="008B68DF" w:rsidRPr="008B68DF" w:rsidRDefault="008B68DF" w:rsidP="008B68DF">
      <w:pPr>
        <w:numPr>
          <w:ilvl w:val="0"/>
          <w:numId w:val="5"/>
        </w:numPr>
        <w:tabs>
          <w:tab w:val="left" w:pos="-29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trvalou přítomnost sjednané požární hlídky vybavené odpovídající požární technikou.</w:t>
      </w:r>
    </w:p>
    <w:p w:rsidR="008B68DF" w:rsidRPr="008B68DF" w:rsidRDefault="008B68DF" w:rsidP="008B68DF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</w:p>
    <w:p w:rsidR="008B68DF" w:rsidRPr="008B68DF" w:rsidRDefault="008B68DF" w:rsidP="008B68DF">
      <w:pPr>
        <w:shd w:val="clear" w:color="auto" w:fill="FFFFFF"/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8B68D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Výpočet ceny pronájmu </w:t>
      </w:r>
    </w:p>
    <w:p w:rsidR="008B68DF" w:rsidRPr="008B68DF" w:rsidRDefault="008B68DF" w:rsidP="008B68DF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</w:p>
    <w:p w:rsidR="008B68DF" w:rsidRPr="008B68DF" w:rsidRDefault="008B68DF" w:rsidP="008B68DF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kern w:val="3"/>
          <w:sz w:val="28"/>
          <w:szCs w:val="24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ke Smlouvě o pronájmu nebytových prostor za účelem filmování </w:t>
      </w:r>
      <w:r w:rsidRPr="008B68DF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HK"/>
        </w:rPr>
        <w:t>č</w:t>
      </w:r>
      <w:r w:rsidRPr="008B68DF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  <w:t xml:space="preserve">. </w:t>
      </w:r>
      <w:r w:rsidR="0064435D">
        <w:rPr>
          <w:rFonts w:ascii="Times New Roman" w:eastAsia="Times New Roman" w:hAnsi="Times New Roman" w:cs="Times New Roman"/>
          <w:b/>
          <w:bCs/>
          <w:color w:val="000000"/>
          <w:kern w:val="3"/>
          <w:u w:val="single"/>
          <w:lang w:eastAsia="zh-HK"/>
        </w:rPr>
        <w:t>NPU-450/30619</w:t>
      </w:r>
      <w:r w:rsidR="00306447">
        <w:rPr>
          <w:rFonts w:ascii="Times New Roman" w:eastAsia="Times New Roman" w:hAnsi="Times New Roman" w:cs="Times New Roman"/>
          <w:b/>
          <w:bCs/>
          <w:color w:val="000000"/>
          <w:kern w:val="3"/>
          <w:u w:val="single"/>
          <w:lang w:eastAsia="zh-HK"/>
        </w:rPr>
        <w:t>/2019</w:t>
      </w:r>
    </w:p>
    <w:p w:rsidR="008B68DF" w:rsidRPr="008B68DF" w:rsidRDefault="008B68DF" w:rsidP="008B68D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:rsidR="008B68DF" w:rsidRPr="008B68DF" w:rsidRDefault="008B68DF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Smluvní strany níže uvádějí rozpis ceny za pronájem předmětných prostor v jednotlivých natáčecích dnech, dle Článku IV. – Cena nájmu, v návaznosti na Článek V. - Ostatní ujednání této Smlouvy, a to vzhledem ke skutečnosti, že v pronajatých historických sálech AZZ se nachází mobiliář, jehož vlastníkem je Arcibiskupství olomoucké.</w:t>
      </w:r>
    </w:p>
    <w:p w:rsidR="008B68DF" w:rsidRPr="008B68DF" w:rsidRDefault="008B68DF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</w:p>
    <w:p w:rsidR="008B68DF" w:rsidRPr="008B68DF" w:rsidRDefault="00DC31FF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lang w:eastAsia="zh-HK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"/>
          <w:lang w:eastAsia="zh-HK"/>
        </w:rPr>
        <w:t>celková částka 709. 5</w:t>
      </w:r>
      <w:r w:rsidR="008B68DF" w:rsidRPr="008B68DF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HK"/>
        </w:rPr>
        <w:t>00,- Kč</w:t>
      </w:r>
    </w:p>
    <w:p w:rsidR="008B68DF" w:rsidRPr="008B68DF" w:rsidRDefault="008B68DF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</w:p>
    <w:p w:rsidR="008B68DF" w:rsidRPr="008B68DF" w:rsidRDefault="008B68DF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HK"/>
        </w:rPr>
        <w:t>cena nájmu:</w:t>
      </w:r>
    </w:p>
    <w:p w:rsidR="008B68DF" w:rsidRPr="008B68DF" w:rsidRDefault="008B68DF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lang w:eastAsia="zh-HK"/>
        </w:rPr>
      </w:pPr>
    </w:p>
    <w:p w:rsidR="008B68DF" w:rsidRPr="008B68DF" w:rsidRDefault="0064435D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HK"/>
        </w:rPr>
      </w:pPr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>11.5</w:t>
      </w:r>
      <w:r w:rsidR="008B68DF"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 xml:space="preserve">.  </w:t>
      </w:r>
      <w:proofErr w:type="gramStart"/>
      <w:r w:rsidR="008B68DF"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příprava................................................................................</w:t>
      </w:r>
      <w:r w:rsidR="00691720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..............................24</w:t>
      </w:r>
      <w:r w:rsidR="00DC31F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.5</w:t>
      </w:r>
      <w:r w:rsidR="008B68DF"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00,</w:t>
      </w:r>
      <w:proofErr w:type="gramEnd"/>
      <w:r w:rsidR="008B68DF"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-Kč</w:t>
      </w:r>
    </w:p>
    <w:p w:rsidR="008B68DF" w:rsidRDefault="0064435D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HK"/>
        </w:rPr>
      </w:pPr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>12.5</w:t>
      </w:r>
      <w:r w:rsidR="008B68DF"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 xml:space="preserve">.  </w:t>
      </w:r>
      <w:proofErr w:type="gramStart"/>
      <w:r w:rsidR="008B68DF"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příprava.........................................................................................</w:t>
      </w:r>
      <w:r w:rsidR="00691720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.....................24</w:t>
      </w:r>
      <w:r w:rsidR="00DC31F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.5</w:t>
      </w:r>
      <w:r w:rsidR="008B68DF"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00,</w:t>
      </w:r>
      <w:proofErr w:type="gramEnd"/>
      <w:r w:rsidR="008B68DF"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-Kč</w:t>
      </w:r>
    </w:p>
    <w:p w:rsidR="0064435D" w:rsidRPr="008B68DF" w:rsidRDefault="0064435D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HK"/>
        </w:rPr>
      </w:pPr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 xml:space="preserve">13.5. </w:t>
      </w:r>
      <w:proofErr w:type="gramStart"/>
      <w:r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příprava................................................................................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>...............................49</w:t>
      </w:r>
      <w:r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.000,</w:t>
      </w:r>
      <w:proofErr w:type="gramEnd"/>
      <w:r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-Kč</w:t>
      </w:r>
    </w:p>
    <w:p w:rsidR="008B68DF" w:rsidRPr="008B68DF" w:rsidRDefault="0064435D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HK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>14.5</w:t>
      </w:r>
      <w:proofErr w:type="gramEnd"/>
      <w:r w:rsidR="008B68DF"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.  natáčení Residenční sály………………………………………………....……98.000,-Kč</w:t>
      </w:r>
    </w:p>
    <w:p w:rsidR="008B68DF" w:rsidRDefault="0064435D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HK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>15.5</w:t>
      </w:r>
      <w:proofErr w:type="gramEnd"/>
      <w:r w:rsidR="008B68DF"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.  natáčení Residenční sály………………………………………………....……98.000,-Kč</w:t>
      </w:r>
    </w:p>
    <w:p w:rsidR="0064435D" w:rsidRDefault="0064435D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HK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>16.5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 xml:space="preserve">.  </w:t>
      </w:r>
      <w:r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natáčení Residenční sály………………………………………………....……98.000,-Kč</w:t>
      </w:r>
    </w:p>
    <w:p w:rsidR="0064435D" w:rsidRDefault="0064435D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HK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>17.5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 xml:space="preserve">.  </w:t>
      </w:r>
      <w:r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natáčení Residenční sály………………………………………………....……98.000,-Kč</w:t>
      </w:r>
    </w:p>
    <w:p w:rsidR="0064435D" w:rsidRDefault="0064435D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HK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>18.5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 xml:space="preserve">.  </w:t>
      </w:r>
      <w:r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natáč</w:t>
      </w:r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>ení Residenční sály + 30 % ušlý zisk (48000,- Kč)..……………....…...146</w:t>
      </w:r>
      <w:r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.000,-Kč</w:t>
      </w:r>
    </w:p>
    <w:p w:rsidR="0064435D" w:rsidRPr="008B68DF" w:rsidRDefault="0064435D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HK"/>
        </w:rPr>
      </w:pPr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>19.5   likvidace……………………………………………………………………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>….49.000,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>-Kč</w:t>
      </w:r>
    </w:p>
    <w:p w:rsidR="008B68DF" w:rsidRPr="008B68DF" w:rsidRDefault="0064435D" w:rsidP="008B68DF">
      <w:pPr>
        <w:tabs>
          <w:tab w:val="left" w:pos="4536"/>
        </w:tabs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u w:val="single"/>
          <w:lang w:eastAsia="zh-HK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"/>
          <w:u w:val="single"/>
          <w:lang w:eastAsia="zh-HK"/>
        </w:rPr>
        <w:t>20.5</w:t>
      </w:r>
      <w:proofErr w:type="gramEnd"/>
      <w:r w:rsidR="008B68DF" w:rsidRPr="008B68DF">
        <w:rPr>
          <w:rFonts w:ascii="Times New Roman" w:eastAsia="Times New Roman" w:hAnsi="Times New Roman" w:cs="Times New Roman"/>
          <w:color w:val="000000"/>
          <w:kern w:val="3"/>
          <w:u w:val="single"/>
          <w:lang w:eastAsia="zh-HK"/>
        </w:rPr>
        <w:t xml:space="preserve">. </w:t>
      </w:r>
      <w:r w:rsidR="00847566">
        <w:rPr>
          <w:rFonts w:ascii="Times New Roman" w:eastAsia="Times New Roman" w:hAnsi="Times New Roman" w:cs="Times New Roman"/>
          <w:color w:val="000000"/>
          <w:kern w:val="3"/>
          <w:u w:val="single"/>
          <w:lang w:eastAsia="zh-H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u w:val="single"/>
          <w:lang w:eastAsia="zh-HK"/>
        </w:rPr>
        <w:t xml:space="preserve">likvidace, </w:t>
      </w:r>
      <w:r w:rsidR="008B68DF" w:rsidRPr="008B68DF">
        <w:rPr>
          <w:rFonts w:ascii="Times New Roman" w:eastAsia="Times New Roman" w:hAnsi="Times New Roman" w:cs="Times New Roman"/>
          <w:color w:val="000000"/>
          <w:kern w:val="3"/>
          <w:u w:val="single"/>
          <w:lang w:eastAsia="zh-HK"/>
        </w:rPr>
        <w:t>úklid a vyklizení prostor …...........</w:t>
      </w:r>
      <w:r>
        <w:rPr>
          <w:rFonts w:ascii="Times New Roman" w:eastAsia="Times New Roman" w:hAnsi="Times New Roman" w:cs="Times New Roman"/>
          <w:color w:val="000000"/>
          <w:kern w:val="3"/>
          <w:u w:val="single"/>
          <w:lang w:eastAsia="zh-HK"/>
        </w:rPr>
        <w:t>.................</w:t>
      </w:r>
      <w:r w:rsidR="008B68DF" w:rsidRPr="008B68DF">
        <w:rPr>
          <w:rFonts w:ascii="Times New Roman" w:eastAsia="Times New Roman" w:hAnsi="Times New Roman" w:cs="Times New Roman"/>
          <w:color w:val="000000"/>
          <w:kern w:val="3"/>
          <w:u w:val="single"/>
          <w:lang w:eastAsia="zh-HK"/>
        </w:rPr>
        <w:t>.......</w:t>
      </w:r>
      <w:r w:rsidR="00847566">
        <w:rPr>
          <w:rFonts w:ascii="Times New Roman" w:eastAsia="Times New Roman" w:hAnsi="Times New Roman" w:cs="Times New Roman"/>
          <w:color w:val="000000"/>
          <w:kern w:val="3"/>
          <w:u w:val="single"/>
          <w:lang w:eastAsia="zh-HK"/>
        </w:rPr>
        <w:t>..........................</w:t>
      </w:r>
      <w:r w:rsidR="00691720">
        <w:rPr>
          <w:rFonts w:ascii="Times New Roman" w:eastAsia="Times New Roman" w:hAnsi="Times New Roman" w:cs="Times New Roman"/>
          <w:color w:val="000000"/>
          <w:kern w:val="3"/>
          <w:u w:val="single"/>
          <w:lang w:eastAsia="zh-HK"/>
        </w:rPr>
        <w:t>..24</w:t>
      </w:r>
      <w:r w:rsidR="00DC31FF">
        <w:rPr>
          <w:rFonts w:ascii="Times New Roman" w:eastAsia="Times New Roman" w:hAnsi="Times New Roman" w:cs="Times New Roman"/>
          <w:color w:val="000000"/>
          <w:kern w:val="3"/>
          <w:u w:val="single"/>
          <w:lang w:eastAsia="zh-HK"/>
        </w:rPr>
        <w:t>.5</w:t>
      </w:r>
      <w:r w:rsidR="008B68DF" w:rsidRPr="008B68DF">
        <w:rPr>
          <w:rFonts w:ascii="Times New Roman" w:eastAsia="Times New Roman" w:hAnsi="Times New Roman" w:cs="Times New Roman"/>
          <w:color w:val="000000"/>
          <w:kern w:val="3"/>
          <w:u w:val="single"/>
          <w:lang w:eastAsia="zh-HK"/>
        </w:rPr>
        <w:t>00,-Kč</w:t>
      </w:r>
    </w:p>
    <w:p w:rsidR="008B68DF" w:rsidRPr="008B68DF" w:rsidRDefault="008B68DF" w:rsidP="008B68DF">
      <w:pPr>
        <w:tabs>
          <w:tab w:val="left" w:pos="4536"/>
        </w:tabs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  <w:t xml:space="preserve">celkem </w:t>
      </w:r>
      <w:proofErr w:type="gramStart"/>
      <w:r w:rsidRPr="008B68DF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  <w:t>pronájem..........................................................................</w:t>
      </w:r>
      <w:r w:rsidR="00DC31FF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  <w:t>.............................709.5</w:t>
      </w:r>
      <w:r w:rsidRPr="008B68DF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  <w:t>00,</w:t>
      </w:r>
      <w:proofErr w:type="gramEnd"/>
      <w:r w:rsidRPr="008B68DF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  <w:t>-Kč</w:t>
      </w:r>
    </w:p>
    <w:p w:rsidR="008B68DF" w:rsidRDefault="008B68DF" w:rsidP="008B68DF">
      <w:pPr>
        <w:tabs>
          <w:tab w:val="left" w:pos="390"/>
          <w:tab w:val="left" w:pos="11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ab/>
      </w: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ab/>
      </w: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ab/>
      </w: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ab/>
      </w: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ab/>
      </w:r>
      <w:r w:rsidRPr="008B68DF">
        <w:rPr>
          <w:rFonts w:ascii="Times New Roman" w:eastAsia="Times New Roman" w:hAnsi="Times New Roman" w:cs="Times New Roman"/>
          <w:color w:val="00000A"/>
          <w:kern w:val="3"/>
          <w:lang w:eastAsia="zh-HK"/>
        </w:rPr>
        <w:tab/>
        <w:t xml:space="preserve">      Nájemné za předmět nájmu je osvobozeno od DPH</w:t>
      </w:r>
    </w:p>
    <w:p w:rsidR="00F34C47" w:rsidRDefault="00F34C47" w:rsidP="008B68DF">
      <w:pPr>
        <w:tabs>
          <w:tab w:val="left" w:pos="390"/>
          <w:tab w:val="left" w:pos="11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</w:p>
    <w:p w:rsidR="008B68DF" w:rsidRPr="008B68DF" w:rsidRDefault="008B68DF" w:rsidP="008B68DF">
      <w:pPr>
        <w:tabs>
          <w:tab w:val="left" w:pos="390"/>
          <w:tab w:val="left" w:pos="11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HK"/>
        </w:rPr>
      </w:pPr>
    </w:p>
    <w:p w:rsidR="008B68DF" w:rsidRPr="008B68DF" w:rsidRDefault="008B68DF" w:rsidP="008B68DF">
      <w:pPr>
        <w:tabs>
          <w:tab w:val="left" w:pos="390"/>
          <w:tab w:val="left" w:pos="117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A"/>
          <w:kern w:val="3"/>
          <w:szCs w:val="24"/>
          <w:lang w:eastAsia="zh-HK"/>
        </w:rPr>
      </w:pPr>
      <w:r w:rsidRPr="008B68DF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HK"/>
        </w:rPr>
        <w:t>částka za pronájem historických sálů, která nezahrnuje prostory, ve kterých není instalován mobiliář (výpočet pro finanční vyrovnání s</w:t>
      </w:r>
      <w:r w:rsidR="00435801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HK"/>
        </w:rPr>
        <w:t> </w:t>
      </w:r>
      <w:r w:rsidR="00435801">
        <w:rPr>
          <w:rFonts w:ascii="Times New Roman" w:eastAsia="Times New Roman" w:hAnsi="Times New Roman" w:cs="Times New Roman"/>
          <w:b/>
          <w:color w:val="00000A"/>
          <w:kern w:val="3"/>
          <w:lang w:eastAsia="zh-HK"/>
        </w:rPr>
        <w:t>Muzeem umění Olomouc</w:t>
      </w:r>
      <w:r w:rsidRPr="008B68DF">
        <w:rPr>
          <w:rFonts w:ascii="Times New Roman" w:eastAsia="Times New Roman" w:hAnsi="Times New Roman" w:cs="Times New Roman"/>
          <w:b/>
          <w:color w:val="00000A"/>
          <w:kern w:val="3"/>
          <w:lang w:eastAsia="zh-HK"/>
        </w:rPr>
        <w:t xml:space="preserve"> na základě Dodatku </w:t>
      </w:r>
      <w:proofErr w:type="gramStart"/>
      <w:r w:rsidRPr="008B68DF">
        <w:rPr>
          <w:rFonts w:ascii="Times New Roman" w:eastAsia="Times New Roman" w:hAnsi="Times New Roman" w:cs="Times New Roman"/>
          <w:b/>
          <w:color w:val="00000A"/>
          <w:kern w:val="3"/>
          <w:lang w:eastAsia="zh-HK"/>
        </w:rPr>
        <w:t>č.1 ke</w:t>
      </w:r>
      <w:proofErr w:type="gramEnd"/>
      <w:r w:rsidRPr="008B68DF">
        <w:rPr>
          <w:rFonts w:ascii="Times New Roman" w:eastAsia="Times New Roman" w:hAnsi="Times New Roman" w:cs="Times New Roman"/>
          <w:b/>
          <w:color w:val="00000A"/>
          <w:kern w:val="3"/>
          <w:lang w:eastAsia="zh-HK"/>
        </w:rPr>
        <w:t xml:space="preserve"> Smlouvě o nájmu movitých kulturních památek uzavřené dne 23.6.2017</w:t>
      </w:r>
      <w:r w:rsidRPr="008B68DF">
        <w:rPr>
          <w:rFonts w:ascii="Times New Roman" w:eastAsia="Times New Roman" w:hAnsi="Times New Roman" w:cs="Times New Roman"/>
          <w:b/>
          <w:bCs/>
          <w:color w:val="00000A"/>
          <w:kern w:val="3"/>
          <w:lang w:eastAsia="zh-HK"/>
        </w:rPr>
        <w:t>:</w:t>
      </w:r>
    </w:p>
    <w:p w:rsidR="008B68DF" w:rsidRDefault="008B68DF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HK"/>
        </w:rPr>
      </w:pPr>
    </w:p>
    <w:p w:rsidR="00D1322E" w:rsidRPr="008B68DF" w:rsidRDefault="00D1322E" w:rsidP="00D132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HK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>14.5</w:t>
      </w:r>
      <w:proofErr w:type="gramEnd"/>
      <w:r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.  natáčení Residenční sály………………………………………………....……98.000,-Kč</w:t>
      </w:r>
    </w:p>
    <w:p w:rsidR="00D1322E" w:rsidRDefault="00D1322E" w:rsidP="00D132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HK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>15.5</w:t>
      </w:r>
      <w:proofErr w:type="gramEnd"/>
      <w:r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.  natáčení Residenční sály………………………………………………....……98.000,-Kč</w:t>
      </w:r>
    </w:p>
    <w:p w:rsidR="00D1322E" w:rsidRDefault="00D1322E" w:rsidP="00D132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HK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>16.5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 xml:space="preserve">.  </w:t>
      </w:r>
      <w:r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natáčení Residenční sály………………………………………………....……98.000,-Kč</w:t>
      </w:r>
    </w:p>
    <w:p w:rsidR="00D1322E" w:rsidRDefault="00D1322E" w:rsidP="00D132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HK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>17.5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lang w:eastAsia="zh-HK"/>
        </w:rPr>
        <w:t xml:space="preserve">.  </w:t>
      </w:r>
      <w:r w:rsidRPr="008B68DF">
        <w:rPr>
          <w:rFonts w:ascii="Times New Roman" w:eastAsia="Times New Roman" w:hAnsi="Times New Roman" w:cs="Times New Roman"/>
          <w:color w:val="000000"/>
          <w:kern w:val="3"/>
          <w:lang w:eastAsia="zh-HK"/>
        </w:rPr>
        <w:t>natáčení Residenční sály………………………………………………....……98.000,-Kč</w:t>
      </w:r>
    </w:p>
    <w:p w:rsidR="008B68DF" w:rsidRPr="00D1322E" w:rsidRDefault="00D1322E" w:rsidP="008B68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u w:val="single"/>
          <w:lang w:eastAsia="zh-HK"/>
        </w:rPr>
      </w:pPr>
      <w:proofErr w:type="gramStart"/>
      <w:r w:rsidRPr="00D1322E">
        <w:rPr>
          <w:rFonts w:ascii="Times New Roman" w:eastAsia="Times New Roman" w:hAnsi="Times New Roman" w:cs="Times New Roman"/>
          <w:color w:val="000000"/>
          <w:kern w:val="3"/>
          <w:u w:val="single"/>
          <w:lang w:eastAsia="zh-HK"/>
        </w:rPr>
        <w:t>18.5</w:t>
      </w:r>
      <w:proofErr w:type="gramEnd"/>
      <w:r w:rsidRPr="00D1322E">
        <w:rPr>
          <w:rFonts w:ascii="Times New Roman" w:eastAsia="Times New Roman" w:hAnsi="Times New Roman" w:cs="Times New Roman"/>
          <w:color w:val="000000"/>
          <w:kern w:val="3"/>
          <w:u w:val="single"/>
          <w:lang w:eastAsia="zh-HK"/>
        </w:rPr>
        <w:t>.  natáčení Residenční sály + 30 % ušlý zisk (48000,- Kč)..……………....…...146.000,-Kč</w:t>
      </w:r>
    </w:p>
    <w:p w:rsidR="008B68DF" w:rsidRPr="008B68DF" w:rsidRDefault="008B68DF" w:rsidP="008B68DF">
      <w:pPr>
        <w:tabs>
          <w:tab w:val="left" w:pos="4536"/>
        </w:tabs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  <w:t xml:space="preserve">celkem </w:t>
      </w:r>
      <w:proofErr w:type="gramStart"/>
      <w:r w:rsidRPr="008B68DF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  <w:t>pronájem.........................................................................</w:t>
      </w:r>
      <w:r w:rsidR="00D1322E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  <w:t>.............................538</w:t>
      </w:r>
      <w:r w:rsidRPr="008B68DF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  <w:t>.000,</w:t>
      </w:r>
      <w:proofErr w:type="gramEnd"/>
      <w:r w:rsidRPr="008B68DF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  <w:t>-Kč</w:t>
      </w:r>
    </w:p>
    <w:p w:rsidR="008B68DF" w:rsidRPr="008B68DF" w:rsidRDefault="008B68DF" w:rsidP="008B68DF">
      <w:pPr>
        <w:tabs>
          <w:tab w:val="left" w:pos="4536"/>
        </w:tabs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</w:pPr>
      <w:r w:rsidRPr="008B68DF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  <w:t>částka pro finanční vyro</w:t>
      </w:r>
      <w:r w:rsidR="00D1322E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  <w:t>vnání…………………………………………………</w:t>
      </w:r>
      <w:proofErr w:type="gramStart"/>
      <w:r w:rsidR="00D1322E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  <w:t>….107.6</w:t>
      </w:r>
      <w:r w:rsidRPr="008B68DF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  <w:t>00,</w:t>
      </w:r>
      <w:proofErr w:type="gramEnd"/>
      <w:r w:rsidRPr="008B68DF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HK"/>
        </w:rPr>
        <w:t>- Kč</w:t>
      </w:r>
    </w:p>
    <w:p w:rsidR="008B68DF" w:rsidRPr="008B68DF" w:rsidRDefault="00435801" w:rsidP="005165A6">
      <w:pPr>
        <w:tabs>
          <w:tab w:val="left" w:pos="5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Cs w:val="24"/>
          <w:lang w:eastAsia="zh-CN"/>
        </w:rPr>
      </w:pPr>
      <w:r w:rsidRPr="00435801">
        <w:rPr>
          <w:rFonts w:ascii="Times New Roman" w:eastAsia="Times New Roman" w:hAnsi="Times New Roman" w:cs="Times New Roman"/>
          <w:color w:val="00000A"/>
          <w:kern w:val="1"/>
          <w:szCs w:val="24"/>
          <w:lang w:eastAsia="zh-CN"/>
        </w:rPr>
        <w:t xml:space="preserve">Částka pro finanční vyrovnání </w:t>
      </w:r>
      <w:r w:rsidR="00D1322E">
        <w:rPr>
          <w:rFonts w:ascii="Times New Roman" w:eastAsia="Times New Roman" w:hAnsi="Times New Roman" w:cs="Times New Roman"/>
          <w:color w:val="00000A"/>
          <w:kern w:val="1"/>
          <w:szCs w:val="24"/>
          <w:lang w:eastAsia="zh-CN"/>
        </w:rPr>
        <w:t>ve výši 107.6</w:t>
      </w:r>
      <w:r w:rsidR="00806C68">
        <w:rPr>
          <w:rFonts w:ascii="Times New Roman" w:eastAsia="Times New Roman" w:hAnsi="Times New Roman" w:cs="Times New Roman"/>
          <w:color w:val="00000A"/>
          <w:kern w:val="1"/>
          <w:szCs w:val="24"/>
          <w:lang w:eastAsia="zh-CN"/>
        </w:rPr>
        <w:t xml:space="preserve">00,- Kč </w:t>
      </w:r>
      <w:r w:rsidRPr="00435801">
        <w:rPr>
          <w:rFonts w:ascii="Times New Roman" w:eastAsia="Times New Roman" w:hAnsi="Times New Roman" w:cs="Times New Roman"/>
          <w:color w:val="00000A"/>
          <w:kern w:val="1"/>
          <w:szCs w:val="24"/>
          <w:lang w:eastAsia="zh-CN"/>
        </w:rPr>
        <w:t xml:space="preserve">bude předvedena na </w:t>
      </w:r>
      <w:r>
        <w:rPr>
          <w:rFonts w:ascii="Times New Roman" w:eastAsia="Times New Roman" w:hAnsi="Times New Roman" w:cs="Times New Roman"/>
          <w:color w:val="00000A"/>
          <w:kern w:val="1"/>
          <w:szCs w:val="24"/>
          <w:lang w:eastAsia="zh-CN"/>
        </w:rPr>
        <w:t>účet</w:t>
      </w:r>
      <w:r w:rsidR="00306447">
        <w:rPr>
          <w:rFonts w:ascii="Times New Roman" w:eastAsia="Times New Roman" w:hAnsi="Times New Roman" w:cs="Times New Roman"/>
          <w:color w:val="00000A"/>
          <w:kern w:val="1"/>
          <w:szCs w:val="24"/>
          <w:lang w:eastAsia="zh-CN"/>
        </w:rPr>
        <w:t xml:space="preserve"> MUO</w:t>
      </w:r>
      <w:r>
        <w:rPr>
          <w:rFonts w:ascii="Times New Roman" w:eastAsia="Times New Roman" w:hAnsi="Times New Roman" w:cs="Times New Roman"/>
          <w:color w:val="00000A"/>
          <w:kern w:val="1"/>
          <w:szCs w:val="24"/>
          <w:lang w:eastAsia="zh-CN"/>
        </w:rPr>
        <w:t xml:space="preserve">: </w:t>
      </w:r>
      <w:r w:rsidRPr="00306447">
        <w:rPr>
          <w:rFonts w:ascii="Times New Roman" w:eastAsia="Times New Roman" w:hAnsi="Times New Roman" w:cs="Times New Roman"/>
          <w:b/>
          <w:color w:val="00000A"/>
          <w:kern w:val="1"/>
          <w:szCs w:val="24"/>
          <w:lang w:eastAsia="zh-CN"/>
        </w:rPr>
        <w:t>197937621/0710</w:t>
      </w:r>
      <w:r w:rsidR="00806C68">
        <w:rPr>
          <w:rFonts w:ascii="Times New Roman" w:eastAsia="Times New Roman" w:hAnsi="Times New Roman" w:cs="Times New Roman"/>
          <w:b/>
          <w:color w:val="00000A"/>
          <w:kern w:val="1"/>
          <w:szCs w:val="24"/>
          <w:lang w:eastAsia="zh-CN"/>
        </w:rPr>
        <w:t xml:space="preserve"> </w:t>
      </w:r>
      <w:r w:rsidR="005165A6">
        <w:rPr>
          <w:rFonts w:ascii="Times New Roman" w:eastAsia="Times New Roman" w:hAnsi="Times New Roman" w:cs="Times New Roman"/>
          <w:color w:val="00000A"/>
          <w:kern w:val="1"/>
          <w:szCs w:val="24"/>
          <w:lang w:eastAsia="zh-CN"/>
        </w:rPr>
        <w:t xml:space="preserve">na základě </w:t>
      </w:r>
      <w:r w:rsidR="005165A6" w:rsidRPr="005165A6"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Dodatku </w:t>
      </w:r>
      <w:proofErr w:type="gramStart"/>
      <w:r w:rsidR="005165A6" w:rsidRPr="005165A6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č.1 ke</w:t>
      </w:r>
      <w:proofErr w:type="gramEnd"/>
      <w:r w:rsidR="005165A6" w:rsidRPr="005165A6">
        <w:rPr>
          <w:rFonts w:ascii="Times New Roman" w:eastAsia="Times New Roman" w:hAnsi="Times New Roman" w:cs="Times New Roman"/>
          <w:color w:val="00000A"/>
          <w:kern w:val="3"/>
          <w:lang w:eastAsia="zh-HK"/>
        </w:rPr>
        <w:t xml:space="preserve"> Smlouvě o nájmu movitých kulturních památek uzavřené dne 23.6.2017</w:t>
      </w:r>
      <w:r w:rsidR="005165A6">
        <w:rPr>
          <w:rFonts w:ascii="Times New Roman" w:eastAsia="Times New Roman" w:hAnsi="Times New Roman" w:cs="Times New Roman"/>
          <w:color w:val="00000A"/>
          <w:kern w:val="3"/>
          <w:lang w:eastAsia="zh-HK"/>
        </w:rPr>
        <w:t>.</w:t>
      </w:r>
    </w:p>
    <w:p w:rsidR="0068310C" w:rsidRDefault="0068310C"/>
    <w:sectPr w:rsidR="0068310C" w:rsidSect="008B68DF">
      <w:headerReference w:type="default" r:id="rId8"/>
      <w:pgSz w:w="11906" w:h="16838" w:code="9"/>
      <w:pgMar w:top="709" w:right="1418" w:bottom="765" w:left="1418" w:header="709" w:footer="709" w:gutter="0"/>
      <w:cols w:space="708"/>
      <w:docGrid w:linePitch="42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DF" w:rsidRDefault="003116DF" w:rsidP="00435801">
      <w:pPr>
        <w:spacing w:after="0" w:line="240" w:lineRule="auto"/>
      </w:pPr>
      <w:r>
        <w:separator/>
      </w:r>
    </w:p>
  </w:endnote>
  <w:endnote w:type="continuationSeparator" w:id="0">
    <w:p w:rsidR="003116DF" w:rsidRDefault="003116DF" w:rsidP="0043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DF" w:rsidRDefault="003116DF" w:rsidP="00435801">
      <w:pPr>
        <w:spacing w:after="0" w:line="240" w:lineRule="auto"/>
      </w:pPr>
      <w:r>
        <w:separator/>
      </w:r>
    </w:p>
  </w:footnote>
  <w:footnote w:type="continuationSeparator" w:id="0">
    <w:p w:rsidR="003116DF" w:rsidRDefault="003116DF" w:rsidP="0043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12" w:rsidRDefault="003116DF" w:rsidP="00F34DA9">
    <w:pPr>
      <w:pStyle w:val="Zhlav"/>
      <w:jc w:val="center"/>
    </w:pPr>
  </w:p>
  <w:p w:rsidR="009665BB" w:rsidRDefault="003116DF" w:rsidP="00F34DA9">
    <w:pPr>
      <w:pStyle w:val="Zhlav"/>
      <w:jc w:val="center"/>
    </w:pPr>
  </w:p>
  <w:tbl>
    <w:tblPr>
      <w:tblW w:w="0" w:type="auto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489"/>
      <w:gridCol w:w="4488"/>
    </w:tblGrid>
    <w:tr w:rsidR="00816512">
      <w:tc>
        <w:tcPr>
          <w:tcW w:w="4489" w:type="dxa"/>
          <w:shd w:val="clear" w:color="auto" w:fill="FFFFFF"/>
          <w:vAlign w:val="center"/>
        </w:tcPr>
        <w:p w:rsidR="00816512" w:rsidRDefault="003116DF">
          <w:pPr>
            <w:pStyle w:val="Obsahtabulky"/>
            <w:snapToGrid w:val="0"/>
            <w:rPr>
              <w:sz w:val="4"/>
              <w:szCs w:val="4"/>
            </w:rPr>
          </w:pPr>
        </w:p>
      </w:tc>
      <w:tc>
        <w:tcPr>
          <w:tcW w:w="4488" w:type="dxa"/>
          <w:shd w:val="clear" w:color="auto" w:fill="FFFFFF"/>
          <w:vAlign w:val="center"/>
        </w:tcPr>
        <w:p w:rsidR="00816512" w:rsidRPr="004268E7" w:rsidRDefault="003116DF" w:rsidP="00435801">
          <w:pPr>
            <w:pStyle w:val="Obsahtabulky"/>
            <w:jc w:val="center"/>
          </w:pPr>
        </w:p>
      </w:tc>
    </w:tr>
  </w:tbl>
  <w:p w:rsidR="00816512" w:rsidRDefault="003116D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FAB"/>
    <w:multiLevelType w:val="multilevel"/>
    <w:tmpl w:val="423EC92E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b/>
        <w:bCs/>
        <w:color w:val="000000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b/>
        <w:bCs/>
        <w:color w:val="000000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b/>
        <w:bCs/>
        <w:color w:val="000000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" w15:restartNumberingAfterBreak="0">
    <w:nsid w:val="11C4423F"/>
    <w:multiLevelType w:val="hybridMultilevel"/>
    <w:tmpl w:val="4ECC7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1785"/>
    <w:multiLevelType w:val="multilevel"/>
    <w:tmpl w:val="0DEC6BAA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" w15:restartNumberingAfterBreak="0">
    <w:nsid w:val="5124077F"/>
    <w:multiLevelType w:val="hybridMultilevel"/>
    <w:tmpl w:val="8CAE6CDE"/>
    <w:lvl w:ilvl="0" w:tplc="04050019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63ED7"/>
    <w:multiLevelType w:val="multilevel"/>
    <w:tmpl w:val="0F1E6A84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Times New Roman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Times New Roman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Times New Roman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/>
      </w:rPr>
    </w:lvl>
  </w:abstractNum>
  <w:abstractNum w:abstractNumId="5" w15:restartNumberingAfterBreak="0">
    <w:nsid w:val="68D802AF"/>
    <w:multiLevelType w:val="hybridMultilevel"/>
    <w:tmpl w:val="5C14E7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DF"/>
    <w:rsid w:val="00000E95"/>
    <w:rsid w:val="00023E71"/>
    <w:rsid w:val="0007416F"/>
    <w:rsid w:val="000B6254"/>
    <w:rsid w:val="00306447"/>
    <w:rsid w:val="003116DF"/>
    <w:rsid w:val="00332D86"/>
    <w:rsid w:val="00435801"/>
    <w:rsid w:val="004D66DB"/>
    <w:rsid w:val="004E2A46"/>
    <w:rsid w:val="005165A6"/>
    <w:rsid w:val="005C2512"/>
    <w:rsid w:val="00642CDB"/>
    <w:rsid w:val="0064435D"/>
    <w:rsid w:val="0068310C"/>
    <w:rsid w:val="00691720"/>
    <w:rsid w:val="00752A6A"/>
    <w:rsid w:val="00806C68"/>
    <w:rsid w:val="00847566"/>
    <w:rsid w:val="008B68DF"/>
    <w:rsid w:val="008B78A1"/>
    <w:rsid w:val="00D1322E"/>
    <w:rsid w:val="00D42ED5"/>
    <w:rsid w:val="00DC31FF"/>
    <w:rsid w:val="00DF67C3"/>
    <w:rsid w:val="00E0760B"/>
    <w:rsid w:val="00EE1E96"/>
    <w:rsid w:val="00F34C47"/>
    <w:rsid w:val="00F568DD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1C424-219A-484A-A229-EB7BE731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8DF"/>
  </w:style>
  <w:style w:type="character" w:styleId="Hypertextovodkaz">
    <w:name w:val="Hyperlink"/>
    <w:rsid w:val="008B68DF"/>
    <w:rPr>
      <w:color w:val="000080"/>
      <w:u w:val="single"/>
    </w:rPr>
  </w:style>
  <w:style w:type="paragraph" w:styleId="Zpat">
    <w:name w:val="footer"/>
    <w:basedOn w:val="Normln"/>
    <w:link w:val="ZpatChar"/>
    <w:rsid w:val="008B68DF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Cs w:val="24"/>
      <w:lang w:eastAsia="zh-CN"/>
    </w:rPr>
  </w:style>
  <w:style w:type="character" w:customStyle="1" w:styleId="ZpatChar">
    <w:name w:val="Zápatí Char"/>
    <w:basedOn w:val="Standardnpsmoodstavce"/>
    <w:link w:val="Zpat"/>
    <w:rsid w:val="008B68DF"/>
    <w:rPr>
      <w:rFonts w:ascii="Arial" w:eastAsia="Times New Roman" w:hAnsi="Arial" w:cs="Arial"/>
      <w:color w:val="00000A"/>
      <w:kern w:val="1"/>
      <w:szCs w:val="24"/>
      <w:lang w:eastAsia="zh-CN"/>
    </w:rPr>
  </w:style>
  <w:style w:type="paragraph" w:customStyle="1" w:styleId="Obsahtabulky">
    <w:name w:val="Obsah tabulky"/>
    <w:basedOn w:val="Normln"/>
    <w:rsid w:val="008B68DF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Cs w:val="24"/>
      <w:lang w:eastAsia="zh-CN"/>
    </w:rPr>
  </w:style>
  <w:style w:type="numbering" w:customStyle="1" w:styleId="WW8Num15">
    <w:name w:val="WW8Num15"/>
    <w:basedOn w:val="Bezseznamu"/>
    <w:rsid w:val="008B68DF"/>
    <w:pPr>
      <w:numPr>
        <w:numId w:val="2"/>
      </w:numPr>
    </w:pPr>
  </w:style>
  <w:style w:type="numbering" w:customStyle="1" w:styleId="WW8Num13">
    <w:name w:val="WW8Num13"/>
    <w:basedOn w:val="Bezseznamu"/>
    <w:rsid w:val="008B68DF"/>
    <w:pPr>
      <w:numPr>
        <w:numId w:val="4"/>
      </w:numPr>
    </w:pPr>
  </w:style>
  <w:style w:type="numbering" w:customStyle="1" w:styleId="WW8Num14">
    <w:name w:val="WW8Num14"/>
    <w:basedOn w:val="Bezseznamu"/>
    <w:rsid w:val="008B68DF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64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F2EF-4A32-4B79-A157-E521A8A9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2019-05-13T08:29:00Z</dcterms:created>
  <dcterms:modified xsi:type="dcterms:W3CDTF">2019-05-13T08:29:00Z</dcterms:modified>
</cp:coreProperties>
</file>