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D91F" w14:textId="77777777" w:rsidR="0003150D" w:rsidRDefault="0003150D" w:rsidP="0003150D">
      <w:pPr>
        <w:jc w:val="center"/>
      </w:pPr>
      <w:bookmarkStart w:id="0" w:name="_Toc159831993"/>
      <w:bookmarkStart w:id="1" w:name="_Toc163449947"/>
      <w:bookmarkStart w:id="2" w:name="_Toc198017942"/>
      <w:bookmarkStart w:id="3" w:name="_Toc199590031"/>
      <w:bookmarkStart w:id="4" w:name="_Toc374101063"/>
    </w:p>
    <w:p w14:paraId="40775C1E" w14:textId="77777777" w:rsidR="0003150D" w:rsidRDefault="0003150D" w:rsidP="0003150D"/>
    <w:p w14:paraId="3E15CD48" w14:textId="77777777" w:rsidR="0003150D" w:rsidRDefault="0003150D" w:rsidP="0003150D">
      <w:pPr>
        <w:jc w:val="center"/>
      </w:pPr>
    </w:p>
    <w:p w14:paraId="65710996" w14:textId="77777777" w:rsidR="0003150D" w:rsidRDefault="0003150D" w:rsidP="0003150D">
      <w:pPr>
        <w:jc w:val="center"/>
      </w:pPr>
    </w:p>
    <w:p w14:paraId="3C89B5CE" w14:textId="77777777" w:rsidR="0003150D" w:rsidRDefault="0003150D" w:rsidP="0003150D">
      <w:pPr>
        <w:jc w:val="center"/>
      </w:pPr>
    </w:p>
    <w:p w14:paraId="0A107269" w14:textId="77777777" w:rsidR="0003150D" w:rsidRDefault="0003150D" w:rsidP="00957430">
      <w:pPr>
        <w:jc w:val="center"/>
        <w:rPr>
          <w:b/>
          <w:bCs/>
          <w:sz w:val="30"/>
        </w:rPr>
      </w:pPr>
    </w:p>
    <w:p w14:paraId="3401E011" w14:textId="77777777" w:rsidR="0003150D" w:rsidRDefault="0003150D" w:rsidP="00957430">
      <w:pPr>
        <w:jc w:val="center"/>
        <w:rPr>
          <w:b/>
          <w:bCs/>
          <w:sz w:val="30"/>
        </w:rPr>
      </w:pPr>
    </w:p>
    <w:p w14:paraId="46FDAF50" w14:textId="220B457C" w:rsidR="00957430" w:rsidRDefault="00957430" w:rsidP="00957430">
      <w:pPr>
        <w:jc w:val="center"/>
        <w:rPr>
          <w:b/>
          <w:bCs/>
          <w:sz w:val="30"/>
        </w:rPr>
      </w:pPr>
      <w:r>
        <w:rPr>
          <w:b/>
          <w:bCs/>
          <w:sz w:val="30"/>
        </w:rPr>
        <w:t xml:space="preserve">Specifikace </w:t>
      </w:r>
      <w:r w:rsidR="002D455D">
        <w:rPr>
          <w:b/>
          <w:bCs/>
          <w:sz w:val="30"/>
        </w:rPr>
        <w:t>předmětu plnění</w:t>
      </w:r>
    </w:p>
    <w:p w14:paraId="0D3B6050" w14:textId="6F6562B0" w:rsidR="00957430" w:rsidRDefault="00480308" w:rsidP="00957430">
      <w:pPr>
        <w:jc w:val="center"/>
        <w:rPr>
          <w:b/>
          <w:bCs/>
          <w:sz w:val="36"/>
          <w:szCs w:val="36"/>
        </w:rPr>
      </w:pPr>
      <w:r>
        <w:rPr>
          <w:b/>
          <w:bCs/>
          <w:sz w:val="30"/>
        </w:rPr>
        <w:t>„Uv</w:t>
      </w:r>
      <w:r w:rsidR="00986C5E">
        <w:rPr>
          <w:b/>
          <w:bCs/>
          <w:sz w:val="30"/>
        </w:rPr>
        <w:t>eřejňová</w:t>
      </w:r>
      <w:r w:rsidR="00163383">
        <w:rPr>
          <w:b/>
          <w:bCs/>
          <w:sz w:val="30"/>
        </w:rPr>
        <w:t>ní</w:t>
      </w:r>
      <w:r>
        <w:rPr>
          <w:b/>
          <w:bCs/>
          <w:sz w:val="30"/>
        </w:rPr>
        <w:t xml:space="preserve"> sml</w:t>
      </w:r>
      <w:r w:rsidR="00163383">
        <w:rPr>
          <w:b/>
          <w:bCs/>
          <w:sz w:val="30"/>
        </w:rPr>
        <w:t>uv</w:t>
      </w:r>
      <w:r>
        <w:rPr>
          <w:b/>
          <w:bCs/>
          <w:sz w:val="30"/>
        </w:rPr>
        <w:t xml:space="preserve"> ve veřejném registru smluv</w:t>
      </w:r>
      <w:r w:rsidR="002D455D" w:rsidRPr="002D455D">
        <w:rPr>
          <w:b/>
          <w:bCs/>
          <w:sz w:val="30"/>
        </w:rPr>
        <w:t>“</w:t>
      </w:r>
    </w:p>
    <w:p w14:paraId="39EAA525" w14:textId="77777777" w:rsidR="00957430" w:rsidRDefault="00957430" w:rsidP="00957430">
      <w:pPr>
        <w:jc w:val="center"/>
        <w:rPr>
          <w:sz w:val="28"/>
        </w:rPr>
      </w:pPr>
    </w:p>
    <w:p w14:paraId="79CE4C3D" w14:textId="77777777" w:rsidR="00957430" w:rsidRDefault="00957430" w:rsidP="00957430">
      <w:pPr>
        <w:jc w:val="center"/>
        <w:rPr>
          <w:sz w:val="28"/>
        </w:rPr>
      </w:pPr>
    </w:p>
    <w:p w14:paraId="7A4FAB28" w14:textId="77777777" w:rsidR="00957430" w:rsidRDefault="00957430" w:rsidP="00957430">
      <w:pPr>
        <w:jc w:val="center"/>
        <w:rPr>
          <w:sz w:val="22"/>
          <w:szCs w:val="22"/>
        </w:rPr>
      </w:pPr>
    </w:p>
    <w:p w14:paraId="5D66060E" w14:textId="107F15D7" w:rsidR="00957430" w:rsidRPr="002053FC" w:rsidRDefault="000E6BF2" w:rsidP="00957430">
      <w:pPr>
        <w:jc w:val="center"/>
        <w:rPr>
          <w:sz w:val="22"/>
          <w:szCs w:val="22"/>
        </w:rPr>
      </w:pPr>
      <w:r w:rsidRPr="002053FC">
        <w:rPr>
          <w:sz w:val="22"/>
          <w:szCs w:val="22"/>
        </w:rPr>
        <w:t>Objednatel</w:t>
      </w:r>
    </w:p>
    <w:p w14:paraId="2E032FE9" w14:textId="77777777" w:rsidR="00957430" w:rsidRDefault="002D455D" w:rsidP="00957430">
      <w:pPr>
        <w:jc w:val="center"/>
        <w:rPr>
          <w:b/>
          <w:bCs/>
          <w:caps/>
          <w:sz w:val="28"/>
          <w:szCs w:val="28"/>
        </w:rPr>
      </w:pPr>
      <w:r w:rsidRPr="002D455D">
        <w:rPr>
          <w:b/>
          <w:bCs/>
          <w:caps/>
          <w:sz w:val="28"/>
          <w:szCs w:val="28"/>
        </w:rPr>
        <w:t>Fond dalšího vzdělávání</w:t>
      </w:r>
      <w:r w:rsidR="00957430">
        <w:rPr>
          <w:b/>
          <w:bCs/>
          <w:caps/>
          <w:sz w:val="28"/>
          <w:szCs w:val="28"/>
        </w:rPr>
        <w:t>,</w:t>
      </w:r>
    </w:p>
    <w:p w14:paraId="4B51DBE7" w14:textId="03578BCD" w:rsidR="00957430" w:rsidRDefault="00480308" w:rsidP="00957430">
      <w:pPr>
        <w:jc w:val="center"/>
        <w:rPr>
          <w:bCs/>
          <w:sz w:val="22"/>
          <w:szCs w:val="22"/>
        </w:rPr>
      </w:pPr>
      <w:r>
        <w:rPr>
          <w:bCs/>
          <w:sz w:val="22"/>
          <w:szCs w:val="22"/>
        </w:rPr>
        <w:t>Na Maninách 7</w:t>
      </w:r>
      <w:r w:rsidR="002D455D" w:rsidRPr="002D455D">
        <w:rPr>
          <w:bCs/>
          <w:sz w:val="22"/>
          <w:szCs w:val="22"/>
        </w:rPr>
        <w:t>, 170 00 Praha 7</w:t>
      </w:r>
    </w:p>
    <w:p w14:paraId="1E6E1A17" w14:textId="77777777" w:rsidR="00957430" w:rsidRDefault="00957430" w:rsidP="00957430">
      <w:pPr>
        <w:jc w:val="center"/>
        <w:rPr>
          <w:sz w:val="22"/>
          <w:szCs w:val="22"/>
        </w:rPr>
      </w:pPr>
      <w:r>
        <w:rPr>
          <w:bCs/>
          <w:sz w:val="22"/>
          <w:szCs w:val="22"/>
        </w:rPr>
        <w:t>IČ</w:t>
      </w:r>
      <w:r w:rsidR="002D455D">
        <w:rPr>
          <w:bCs/>
          <w:sz w:val="22"/>
          <w:szCs w:val="22"/>
        </w:rPr>
        <w:t>O</w:t>
      </w:r>
      <w:r>
        <w:rPr>
          <w:bCs/>
          <w:sz w:val="22"/>
          <w:szCs w:val="22"/>
        </w:rPr>
        <w:t>:</w:t>
      </w:r>
      <w:r>
        <w:rPr>
          <w:sz w:val="22"/>
          <w:szCs w:val="22"/>
        </w:rPr>
        <w:t xml:space="preserve"> </w:t>
      </w:r>
      <w:r w:rsidR="002D455D" w:rsidRPr="002D455D">
        <w:rPr>
          <w:bCs/>
          <w:sz w:val="22"/>
          <w:szCs w:val="22"/>
        </w:rPr>
        <w:t>004 05 698</w:t>
      </w:r>
    </w:p>
    <w:p w14:paraId="00EBB0C9" w14:textId="282E6C5B" w:rsidR="00957430" w:rsidRDefault="00957430" w:rsidP="00957430">
      <w:pPr>
        <w:jc w:val="center"/>
        <w:rPr>
          <w:sz w:val="22"/>
          <w:szCs w:val="22"/>
        </w:rPr>
      </w:pPr>
      <w:r>
        <w:rPr>
          <w:sz w:val="22"/>
          <w:szCs w:val="22"/>
        </w:rPr>
        <w:t>Zastoupený: RN</w:t>
      </w:r>
      <w:r w:rsidR="00480308">
        <w:rPr>
          <w:sz w:val="22"/>
          <w:szCs w:val="22"/>
        </w:rPr>
        <w:t>Dr. Miroslavem Procházkou, CSc.</w:t>
      </w:r>
    </w:p>
    <w:p w14:paraId="6CE9CCFC" w14:textId="77777777" w:rsidR="004751EE" w:rsidRDefault="004751EE" w:rsidP="00957430">
      <w:pPr>
        <w:jc w:val="center"/>
        <w:rPr>
          <w:b/>
          <w:sz w:val="28"/>
          <w:szCs w:val="28"/>
        </w:rPr>
      </w:pPr>
    </w:p>
    <w:p w14:paraId="6069C1B4" w14:textId="77777777" w:rsidR="004751EE" w:rsidRDefault="004751EE" w:rsidP="00957430">
      <w:pPr>
        <w:jc w:val="center"/>
        <w:rPr>
          <w:b/>
          <w:sz w:val="28"/>
          <w:szCs w:val="28"/>
        </w:rPr>
      </w:pPr>
    </w:p>
    <w:p w14:paraId="5438F9D2" w14:textId="77777777" w:rsidR="004751EE" w:rsidRDefault="004751EE" w:rsidP="0072237E">
      <w:pPr>
        <w:rPr>
          <w:b/>
          <w:sz w:val="28"/>
          <w:szCs w:val="28"/>
        </w:rPr>
      </w:pPr>
    </w:p>
    <w:p w14:paraId="28D4C88E" w14:textId="77777777" w:rsidR="004751EE" w:rsidRDefault="004751EE" w:rsidP="0072237E">
      <w:pPr>
        <w:rPr>
          <w:b/>
          <w:sz w:val="28"/>
          <w:szCs w:val="28"/>
        </w:rPr>
      </w:pPr>
    </w:p>
    <w:p w14:paraId="061EAC35" w14:textId="77777777" w:rsidR="00957430" w:rsidRDefault="00957430" w:rsidP="0072237E">
      <w:pPr>
        <w:rPr>
          <w:b/>
          <w:sz w:val="28"/>
          <w:szCs w:val="28"/>
        </w:rPr>
      </w:pPr>
    </w:p>
    <w:p w14:paraId="61C11EB4" w14:textId="77777777" w:rsidR="00957430" w:rsidRDefault="00957430" w:rsidP="0072237E">
      <w:pPr>
        <w:rPr>
          <w:b/>
          <w:sz w:val="28"/>
          <w:szCs w:val="28"/>
        </w:rPr>
      </w:pPr>
    </w:p>
    <w:p w14:paraId="48C3DB19" w14:textId="77777777" w:rsidR="00957430" w:rsidRDefault="00957430" w:rsidP="0072237E">
      <w:pPr>
        <w:rPr>
          <w:b/>
          <w:sz w:val="28"/>
          <w:szCs w:val="28"/>
        </w:rPr>
      </w:pPr>
    </w:p>
    <w:p w14:paraId="1CB923A7" w14:textId="77777777" w:rsidR="004751EE" w:rsidRDefault="004751EE" w:rsidP="0072237E">
      <w:pPr>
        <w:rPr>
          <w:b/>
          <w:sz w:val="28"/>
          <w:szCs w:val="28"/>
        </w:rPr>
      </w:pPr>
    </w:p>
    <w:p w14:paraId="059981C8" w14:textId="77777777" w:rsidR="004751EE" w:rsidRPr="00035C11" w:rsidRDefault="002D455D" w:rsidP="002D455D">
      <w:pPr>
        <w:rPr>
          <w:color w:val="000000"/>
        </w:rPr>
      </w:pPr>
      <w:r>
        <w:rPr>
          <w:b/>
          <w:sz w:val="28"/>
          <w:szCs w:val="28"/>
        </w:rPr>
        <w:br w:type="page"/>
      </w:r>
      <w:bookmarkEnd w:id="0"/>
      <w:bookmarkEnd w:id="1"/>
      <w:r w:rsidR="004751EE" w:rsidRPr="00035C11">
        <w:rPr>
          <w:color w:val="000000"/>
        </w:rPr>
        <w:lastRenderedPageBreak/>
        <w:t>Obsah</w:t>
      </w:r>
    </w:p>
    <w:p w14:paraId="0DD14F8E" w14:textId="77777777" w:rsidR="009961C8" w:rsidRDefault="004751EE">
      <w:pPr>
        <w:pStyle w:val="Obsah2"/>
        <w:tabs>
          <w:tab w:val="left" w:pos="88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65680330" w:history="1">
        <w:r w:rsidR="009961C8" w:rsidRPr="00B74936">
          <w:rPr>
            <w:rStyle w:val="Hypertextovodkaz"/>
            <w:noProof/>
          </w:rPr>
          <w:t>1.1</w:t>
        </w:r>
        <w:r w:rsidR="009961C8">
          <w:rPr>
            <w:rFonts w:asciiTheme="minorHAnsi" w:eastAsiaTheme="minorEastAsia" w:hAnsiTheme="minorHAnsi" w:cstheme="minorBidi"/>
            <w:smallCaps w:val="0"/>
            <w:noProof/>
            <w:sz w:val="22"/>
            <w:szCs w:val="22"/>
          </w:rPr>
          <w:tab/>
        </w:r>
        <w:r w:rsidR="009961C8" w:rsidRPr="00B74936">
          <w:rPr>
            <w:rStyle w:val="Hypertextovodkaz"/>
            <w:noProof/>
          </w:rPr>
          <w:t>Hlavní cíle organizace</w:t>
        </w:r>
        <w:r w:rsidR="009961C8">
          <w:rPr>
            <w:noProof/>
            <w:webHidden/>
          </w:rPr>
          <w:tab/>
        </w:r>
        <w:r w:rsidR="009961C8">
          <w:rPr>
            <w:noProof/>
            <w:webHidden/>
          </w:rPr>
          <w:fldChar w:fldCharType="begin"/>
        </w:r>
        <w:r w:rsidR="009961C8">
          <w:rPr>
            <w:noProof/>
            <w:webHidden/>
          </w:rPr>
          <w:instrText xml:space="preserve"> PAGEREF _Toc465680330 \h </w:instrText>
        </w:r>
        <w:r w:rsidR="009961C8">
          <w:rPr>
            <w:noProof/>
            <w:webHidden/>
          </w:rPr>
        </w:r>
        <w:r w:rsidR="009961C8">
          <w:rPr>
            <w:noProof/>
            <w:webHidden/>
          </w:rPr>
          <w:fldChar w:fldCharType="separate"/>
        </w:r>
        <w:r w:rsidR="009961C8">
          <w:rPr>
            <w:noProof/>
            <w:webHidden/>
          </w:rPr>
          <w:t>3</w:t>
        </w:r>
        <w:r w:rsidR="009961C8">
          <w:rPr>
            <w:noProof/>
            <w:webHidden/>
          </w:rPr>
          <w:fldChar w:fldCharType="end"/>
        </w:r>
      </w:hyperlink>
    </w:p>
    <w:p w14:paraId="31E5A6CB" w14:textId="43A96A68" w:rsidR="009961C8" w:rsidRDefault="00E866EA">
      <w:pPr>
        <w:pStyle w:val="Obsah1"/>
        <w:tabs>
          <w:tab w:val="left" w:pos="440"/>
        </w:tabs>
        <w:rPr>
          <w:rFonts w:asciiTheme="minorHAnsi" w:eastAsiaTheme="minorEastAsia" w:hAnsiTheme="minorHAnsi" w:cstheme="minorBidi"/>
          <w:b w:val="0"/>
          <w:caps w:val="0"/>
          <w:noProof/>
          <w:sz w:val="22"/>
          <w:szCs w:val="22"/>
        </w:rPr>
      </w:pPr>
      <w:hyperlink w:anchor="_Toc465680331" w:history="1">
        <w:r w:rsidR="009961C8" w:rsidRPr="00B74936">
          <w:rPr>
            <w:rStyle w:val="Hypertextovodkaz"/>
            <w:noProof/>
          </w:rPr>
          <w:t>2</w:t>
        </w:r>
        <w:r w:rsidR="009961C8">
          <w:rPr>
            <w:rFonts w:asciiTheme="minorHAnsi" w:eastAsiaTheme="minorEastAsia" w:hAnsiTheme="minorHAnsi" w:cstheme="minorBidi"/>
            <w:b w:val="0"/>
            <w:caps w:val="0"/>
            <w:noProof/>
            <w:sz w:val="22"/>
            <w:szCs w:val="22"/>
          </w:rPr>
          <w:tab/>
        </w:r>
        <w:r w:rsidR="009961C8" w:rsidRPr="00B74936">
          <w:rPr>
            <w:rStyle w:val="Hypertextovodkaz"/>
            <w:noProof/>
          </w:rPr>
          <w:t>Specifikace požadavků a prostředí Objednatele</w:t>
        </w:r>
        <w:r w:rsidR="009961C8">
          <w:rPr>
            <w:noProof/>
            <w:webHidden/>
          </w:rPr>
          <w:tab/>
        </w:r>
        <w:r w:rsidR="009961C8">
          <w:rPr>
            <w:noProof/>
            <w:webHidden/>
          </w:rPr>
          <w:fldChar w:fldCharType="begin"/>
        </w:r>
        <w:r w:rsidR="009961C8">
          <w:rPr>
            <w:noProof/>
            <w:webHidden/>
          </w:rPr>
          <w:instrText xml:space="preserve"> PAGEREF _Toc465680331 \h </w:instrText>
        </w:r>
        <w:r w:rsidR="009961C8">
          <w:rPr>
            <w:noProof/>
            <w:webHidden/>
          </w:rPr>
        </w:r>
        <w:r w:rsidR="009961C8">
          <w:rPr>
            <w:noProof/>
            <w:webHidden/>
          </w:rPr>
          <w:fldChar w:fldCharType="separate"/>
        </w:r>
        <w:r w:rsidR="009961C8">
          <w:rPr>
            <w:noProof/>
            <w:webHidden/>
          </w:rPr>
          <w:t>4</w:t>
        </w:r>
        <w:r w:rsidR="009961C8">
          <w:rPr>
            <w:noProof/>
            <w:webHidden/>
          </w:rPr>
          <w:fldChar w:fldCharType="end"/>
        </w:r>
      </w:hyperlink>
    </w:p>
    <w:p w14:paraId="523C9A07" w14:textId="5563F19F" w:rsidR="009961C8" w:rsidRDefault="00E866EA">
      <w:pPr>
        <w:pStyle w:val="Obsah2"/>
        <w:tabs>
          <w:tab w:val="left" w:pos="880"/>
        </w:tabs>
        <w:rPr>
          <w:rFonts w:asciiTheme="minorHAnsi" w:eastAsiaTheme="minorEastAsia" w:hAnsiTheme="minorHAnsi" w:cstheme="minorBidi"/>
          <w:smallCaps w:val="0"/>
          <w:noProof/>
          <w:sz w:val="22"/>
          <w:szCs w:val="22"/>
        </w:rPr>
      </w:pPr>
      <w:hyperlink w:anchor="_Toc465680332" w:history="1">
        <w:r w:rsidR="009961C8" w:rsidRPr="00B74936">
          <w:rPr>
            <w:rStyle w:val="Hypertextovodkaz"/>
            <w:noProof/>
          </w:rPr>
          <w:t>2.1</w:t>
        </w:r>
        <w:r w:rsidR="009961C8">
          <w:rPr>
            <w:rFonts w:asciiTheme="minorHAnsi" w:eastAsiaTheme="minorEastAsia" w:hAnsiTheme="minorHAnsi" w:cstheme="minorBidi"/>
            <w:smallCaps w:val="0"/>
            <w:noProof/>
            <w:sz w:val="22"/>
            <w:szCs w:val="22"/>
          </w:rPr>
          <w:tab/>
        </w:r>
        <w:r w:rsidR="009961C8" w:rsidRPr="00B74936">
          <w:rPr>
            <w:rStyle w:val="Hypertextovodkaz"/>
            <w:noProof/>
          </w:rPr>
          <w:t>Hlavní cíle Objednatele</w:t>
        </w:r>
        <w:r w:rsidR="009961C8">
          <w:rPr>
            <w:noProof/>
            <w:webHidden/>
          </w:rPr>
          <w:tab/>
        </w:r>
        <w:r w:rsidR="009961C8">
          <w:rPr>
            <w:noProof/>
            <w:webHidden/>
          </w:rPr>
          <w:fldChar w:fldCharType="begin"/>
        </w:r>
        <w:r w:rsidR="009961C8">
          <w:rPr>
            <w:noProof/>
            <w:webHidden/>
          </w:rPr>
          <w:instrText xml:space="preserve"> PAGEREF _Toc465680332 \h </w:instrText>
        </w:r>
        <w:r w:rsidR="009961C8">
          <w:rPr>
            <w:noProof/>
            <w:webHidden/>
          </w:rPr>
        </w:r>
        <w:r w:rsidR="009961C8">
          <w:rPr>
            <w:noProof/>
            <w:webHidden/>
          </w:rPr>
          <w:fldChar w:fldCharType="separate"/>
        </w:r>
        <w:r w:rsidR="009961C8">
          <w:rPr>
            <w:noProof/>
            <w:webHidden/>
          </w:rPr>
          <w:t>4</w:t>
        </w:r>
        <w:r w:rsidR="009961C8">
          <w:rPr>
            <w:noProof/>
            <w:webHidden/>
          </w:rPr>
          <w:fldChar w:fldCharType="end"/>
        </w:r>
      </w:hyperlink>
    </w:p>
    <w:p w14:paraId="79EDE80A" w14:textId="77777777" w:rsidR="009961C8" w:rsidRDefault="00701B4D">
      <w:pPr>
        <w:pStyle w:val="Obsah2"/>
        <w:tabs>
          <w:tab w:val="left" w:pos="880"/>
        </w:tabs>
        <w:rPr>
          <w:rFonts w:asciiTheme="minorHAnsi" w:eastAsiaTheme="minorEastAsia" w:hAnsiTheme="minorHAnsi" w:cstheme="minorBidi"/>
          <w:smallCaps w:val="0"/>
          <w:noProof/>
          <w:sz w:val="22"/>
          <w:szCs w:val="22"/>
        </w:rPr>
      </w:pPr>
      <w:hyperlink w:anchor="_Toc465680333" w:history="1">
        <w:r w:rsidR="009961C8" w:rsidRPr="00B74936">
          <w:rPr>
            <w:rStyle w:val="Hypertextovodkaz"/>
            <w:noProof/>
          </w:rPr>
          <w:t>2.2</w:t>
        </w:r>
        <w:r w:rsidR="009961C8">
          <w:rPr>
            <w:rFonts w:asciiTheme="minorHAnsi" w:eastAsiaTheme="minorEastAsia" w:hAnsiTheme="minorHAnsi" w:cstheme="minorBidi"/>
            <w:smallCaps w:val="0"/>
            <w:noProof/>
            <w:sz w:val="22"/>
            <w:szCs w:val="22"/>
          </w:rPr>
          <w:tab/>
        </w:r>
        <w:r w:rsidR="009961C8" w:rsidRPr="00B74936">
          <w:rPr>
            <w:rStyle w:val="Hypertextovodkaz"/>
            <w:noProof/>
          </w:rPr>
          <w:t>Legislativní rámce</w:t>
        </w:r>
        <w:r w:rsidR="009961C8">
          <w:rPr>
            <w:noProof/>
            <w:webHidden/>
          </w:rPr>
          <w:tab/>
        </w:r>
        <w:r w:rsidR="009961C8">
          <w:rPr>
            <w:noProof/>
            <w:webHidden/>
          </w:rPr>
          <w:fldChar w:fldCharType="begin"/>
        </w:r>
        <w:r w:rsidR="009961C8">
          <w:rPr>
            <w:noProof/>
            <w:webHidden/>
          </w:rPr>
          <w:instrText xml:space="preserve"> PAGEREF _Toc465680333 \h </w:instrText>
        </w:r>
        <w:r w:rsidR="009961C8">
          <w:rPr>
            <w:noProof/>
            <w:webHidden/>
          </w:rPr>
        </w:r>
        <w:r w:rsidR="009961C8">
          <w:rPr>
            <w:noProof/>
            <w:webHidden/>
          </w:rPr>
          <w:fldChar w:fldCharType="separate"/>
        </w:r>
        <w:r w:rsidR="009961C8">
          <w:rPr>
            <w:noProof/>
            <w:webHidden/>
          </w:rPr>
          <w:t>4</w:t>
        </w:r>
        <w:r w:rsidR="009961C8">
          <w:rPr>
            <w:noProof/>
            <w:webHidden/>
          </w:rPr>
          <w:fldChar w:fldCharType="end"/>
        </w:r>
      </w:hyperlink>
    </w:p>
    <w:p w14:paraId="36EBBE3F" w14:textId="77777777" w:rsidR="009961C8" w:rsidRDefault="00701B4D">
      <w:pPr>
        <w:pStyle w:val="Obsah2"/>
        <w:tabs>
          <w:tab w:val="left" w:pos="880"/>
        </w:tabs>
        <w:rPr>
          <w:rFonts w:asciiTheme="minorHAnsi" w:eastAsiaTheme="minorEastAsia" w:hAnsiTheme="minorHAnsi" w:cstheme="minorBidi"/>
          <w:smallCaps w:val="0"/>
          <w:noProof/>
          <w:sz w:val="22"/>
          <w:szCs w:val="22"/>
        </w:rPr>
      </w:pPr>
      <w:hyperlink w:anchor="_Toc465680334" w:history="1">
        <w:r w:rsidR="009961C8" w:rsidRPr="00B74936">
          <w:rPr>
            <w:rStyle w:val="Hypertextovodkaz"/>
            <w:noProof/>
          </w:rPr>
          <w:t>2.3</w:t>
        </w:r>
        <w:r w:rsidR="009961C8">
          <w:rPr>
            <w:rFonts w:asciiTheme="minorHAnsi" w:eastAsiaTheme="minorEastAsia" w:hAnsiTheme="minorHAnsi" w:cstheme="minorBidi"/>
            <w:smallCaps w:val="0"/>
            <w:noProof/>
            <w:sz w:val="22"/>
            <w:szCs w:val="22"/>
          </w:rPr>
          <w:tab/>
        </w:r>
        <w:r w:rsidR="009961C8" w:rsidRPr="00B74936">
          <w:rPr>
            <w:rStyle w:val="Hypertextovodkaz"/>
            <w:noProof/>
          </w:rPr>
          <w:t>Požadavky na bezpečnost</w:t>
        </w:r>
        <w:r w:rsidR="009961C8">
          <w:rPr>
            <w:noProof/>
            <w:webHidden/>
          </w:rPr>
          <w:tab/>
        </w:r>
        <w:r w:rsidR="009961C8">
          <w:rPr>
            <w:noProof/>
            <w:webHidden/>
          </w:rPr>
          <w:fldChar w:fldCharType="begin"/>
        </w:r>
        <w:r w:rsidR="009961C8">
          <w:rPr>
            <w:noProof/>
            <w:webHidden/>
          </w:rPr>
          <w:instrText xml:space="preserve"> PAGEREF _Toc465680334 \h </w:instrText>
        </w:r>
        <w:r w:rsidR="009961C8">
          <w:rPr>
            <w:noProof/>
            <w:webHidden/>
          </w:rPr>
        </w:r>
        <w:r w:rsidR="009961C8">
          <w:rPr>
            <w:noProof/>
            <w:webHidden/>
          </w:rPr>
          <w:fldChar w:fldCharType="separate"/>
        </w:r>
        <w:r w:rsidR="009961C8">
          <w:rPr>
            <w:noProof/>
            <w:webHidden/>
          </w:rPr>
          <w:t>6</w:t>
        </w:r>
        <w:r w:rsidR="009961C8">
          <w:rPr>
            <w:noProof/>
            <w:webHidden/>
          </w:rPr>
          <w:fldChar w:fldCharType="end"/>
        </w:r>
      </w:hyperlink>
    </w:p>
    <w:p w14:paraId="0CEE3F0C" w14:textId="7639326E" w:rsidR="009961C8" w:rsidRDefault="00E866EA">
      <w:pPr>
        <w:pStyle w:val="Obsah2"/>
        <w:tabs>
          <w:tab w:val="left" w:pos="880"/>
        </w:tabs>
        <w:rPr>
          <w:rFonts w:asciiTheme="minorHAnsi" w:eastAsiaTheme="minorEastAsia" w:hAnsiTheme="minorHAnsi" w:cstheme="minorBidi"/>
          <w:smallCaps w:val="0"/>
          <w:noProof/>
          <w:sz w:val="22"/>
          <w:szCs w:val="22"/>
        </w:rPr>
      </w:pPr>
      <w:hyperlink w:anchor="_Toc465680335" w:history="1">
        <w:r w:rsidR="009961C8" w:rsidRPr="00B74936">
          <w:rPr>
            <w:rStyle w:val="Hypertextovodkaz"/>
            <w:noProof/>
          </w:rPr>
          <w:t>2.4</w:t>
        </w:r>
        <w:r w:rsidR="009961C8">
          <w:rPr>
            <w:rFonts w:asciiTheme="minorHAnsi" w:eastAsiaTheme="minorEastAsia" w:hAnsiTheme="minorHAnsi" w:cstheme="minorBidi"/>
            <w:smallCaps w:val="0"/>
            <w:noProof/>
            <w:sz w:val="22"/>
            <w:szCs w:val="22"/>
          </w:rPr>
          <w:tab/>
        </w:r>
        <w:r w:rsidR="009961C8" w:rsidRPr="00B74936">
          <w:rPr>
            <w:rStyle w:val="Hypertextovodkaz"/>
            <w:noProof/>
          </w:rPr>
          <w:t>Stav ICT komponent Objednatele a jejich využití</w:t>
        </w:r>
        <w:r w:rsidR="009961C8">
          <w:rPr>
            <w:noProof/>
            <w:webHidden/>
          </w:rPr>
          <w:tab/>
        </w:r>
        <w:r w:rsidR="009961C8">
          <w:rPr>
            <w:noProof/>
            <w:webHidden/>
          </w:rPr>
          <w:fldChar w:fldCharType="begin"/>
        </w:r>
        <w:r w:rsidR="009961C8">
          <w:rPr>
            <w:noProof/>
            <w:webHidden/>
          </w:rPr>
          <w:instrText xml:space="preserve"> PAGEREF _Toc465680335 \h </w:instrText>
        </w:r>
        <w:r w:rsidR="009961C8">
          <w:rPr>
            <w:noProof/>
            <w:webHidden/>
          </w:rPr>
        </w:r>
        <w:r w:rsidR="009961C8">
          <w:rPr>
            <w:noProof/>
            <w:webHidden/>
          </w:rPr>
          <w:fldChar w:fldCharType="separate"/>
        </w:r>
        <w:r w:rsidR="009961C8">
          <w:rPr>
            <w:noProof/>
            <w:webHidden/>
          </w:rPr>
          <w:t>6</w:t>
        </w:r>
        <w:r w:rsidR="009961C8">
          <w:rPr>
            <w:noProof/>
            <w:webHidden/>
          </w:rPr>
          <w:fldChar w:fldCharType="end"/>
        </w:r>
      </w:hyperlink>
    </w:p>
    <w:p w14:paraId="2AF55FC4" w14:textId="77777777" w:rsidR="009961C8" w:rsidRDefault="00701B4D">
      <w:pPr>
        <w:pStyle w:val="Obsah3"/>
        <w:tabs>
          <w:tab w:val="left" w:pos="1320"/>
        </w:tabs>
        <w:rPr>
          <w:rFonts w:asciiTheme="minorHAnsi" w:eastAsiaTheme="minorEastAsia" w:hAnsiTheme="minorHAnsi" w:cstheme="minorBidi"/>
          <w:noProof/>
          <w:sz w:val="22"/>
          <w:szCs w:val="22"/>
        </w:rPr>
      </w:pPr>
      <w:hyperlink w:anchor="_Toc465680336" w:history="1">
        <w:r w:rsidR="009961C8" w:rsidRPr="00B74936">
          <w:rPr>
            <w:rStyle w:val="Hypertextovodkaz"/>
            <w:noProof/>
          </w:rPr>
          <w:t>2.4.1</w:t>
        </w:r>
        <w:r w:rsidR="009961C8">
          <w:rPr>
            <w:rFonts w:asciiTheme="minorHAnsi" w:eastAsiaTheme="minorEastAsia" w:hAnsiTheme="minorHAnsi" w:cstheme="minorBidi"/>
            <w:noProof/>
            <w:sz w:val="22"/>
            <w:szCs w:val="22"/>
          </w:rPr>
          <w:tab/>
        </w:r>
        <w:r w:rsidR="009961C8" w:rsidRPr="00B74936">
          <w:rPr>
            <w:rStyle w:val="Hypertextovodkaz"/>
            <w:noProof/>
          </w:rPr>
          <w:t>Stav v oblasti SW komponent</w:t>
        </w:r>
        <w:r w:rsidR="009961C8">
          <w:rPr>
            <w:noProof/>
            <w:webHidden/>
          </w:rPr>
          <w:tab/>
        </w:r>
        <w:r w:rsidR="009961C8">
          <w:rPr>
            <w:noProof/>
            <w:webHidden/>
          </w:rPr>
          <w:fldChar w:fldCharType="begin"/>
        </w:r>
        <w:r w:rsidR="009961C8">
          <w:rPr>
            <w:noProof/>
            <w:webHidden/>
          </w:rPr>
          <w:instrText xml:space="preserve"> PAGEREF _Toc465680336 \h </w:instrText>
        </w:r>
        <w:r w:rsidR="009961C8">
          <w:rPr>
            <w:noProof/>
            <w:webHidden/>
          </w:rPr>
        </w:r>
        <w:r w:rsidR="009961C8">
          <w:rPr>
            <w:noProof/>
            <w:webHidden/>
          </w:rPr>
          <w:fldChar w:fldCharType="separate"/>
        </w:r>
        <w:r w:rsidR="009961C8">
          <w:rPr>
            <w:noProof/>
            <w:webHidden/>
          </w:rPr>
          <w:t>6</w:t>
        </w:r>
        <w:r w:rsidR="009961C8">
          <w:rPr>
            <w:noProof/>
            <w:webHidden/>
          </w:rPr>
          <w:fldChar w:fldCharType="end"/>
        </w:r>
      </w:hyperlink>
    </w:p>
    <w:p w14:paraId="2267A2B8" w14:textId="77777777" w:rsidR="009961C8" w:rsidRDefault="00701B4D">
      <w:pPr>
        <w:pStyle w:val="Obsah3"/>
        <w:tabs>
          <w:tab w:val="left" w:pos="1320"/>
        </w:tabs>
        <w:rPr>
          <w:rFonts w:asciiTheme="minorHAnsi" w:eastAsiaTheme="minorEastAsia" w:hAnsiTheme="minorHAnsi" w:cstheme="minorBidi"/>
          <w:noProof/>
          <w:sz w:val="22"/>
          <w:szCs w:val="22"/>
        </w:rPr>
      </w:pPr>
      <w:hyperlink w:anchor="_Toc465680337" w:history="1">
        <w:r w:rsidR="009961C8" w:rsidRPr="00B74936">
          <w:rPr>
            <w:rStyle w:val="Hypertextovodkaz"/>
            <w:noProof/>
          </w:rPr>
          <w:t>2.4.2</w:t>
        </w:r>
        <w:r w:rsidR="009961C8">
          <w:rPr>
            <w:rFonts w:asciiTheme="minorHAnsi" w:eastAsiaTheme="minorEastAsia" w:hAnsiTheme="minorHAnsi" w:cstheme="minorBidi"/>
            <w:noProof/>
            <w:sz w:val="22"/>
            <w:szCs w:val="22"/>
          </w:rPr>
          <w:tab/>
        </w:r>
        <w:r w:rsidR="009961C8" w:rsidRPr="00B74936">
          <w:rPr>
            <w:rStyle w:val="Hypertextovodkaz"/>
            <w:noProof/>
          </w:rPr>
          <w:t>Stav v oblasti HW/SW komponent</w:t>
        </w:r>
        <w:r w:rsidR="009961C8">
          <w:rPr>
            <w:noProof/>
            <w:webHidden/>
          </w:rPr>
          <w:tab/>
        </w:r>
        <w:r w:rsidR="009961C8">
          <w:rPr>
            <w:noProof/>
            <w:webHidden/>
          </w:rPr>
          <w:fldChar w:fldCharType="begin"/>
        </w:r>
        <w:r w:rsidR="009961C8">
          <w:rPr>
            <w:noProof/>
            <w:webHidden/>
          </w:rPr>
          <w:instrText xml:space="preserve"> PAGEREF _Toc465680337 \h </w:instrText>
        </w:r>
        <w:r w:rsidR="009961C8">
          <w:rPr>
            <w:noProof/>
            <w:webHidden/>
          </w:rPr>
        </w:r>
        <w:r w:rsidR="009961C8">
          <w:rPr>
            <w:noProof/>
            <w:webHidden/>
          </w:rPr>
          <w:fldChar w:fldCharType="separate"/>
        </w:r>
        <w:r w:rsidR="009961C8">
          <w:rPr>
            <w:noProof/>
            <w:webHidden/>
          </w:rPr>
          <w:t>6</w:t>
        </w:r>
        <w:r w:rsidR="009961C8">
          <w:rPr>
            <w:noProof/>
            <w:webHidden/>
          </w:rPr>
          <w:fldChar w:fldCharType="end"/>
        </w:r>
      </w:hyperlink>
    </w:p>
    <w:p w14:paraId="7CDA2F60" w14:textId="77777777" w:rsidR="009961C8" w:rsidRDefault="00701B4D">
      <w:pPr>
        <w:pStyle w:val="Obsah2"/>
        <w:tabs>
          <w:tab w:val="left" w:pos="880"/>
        </w:tabs>
        <w:rPr>
          <w:rFonts w:asciiTheme="minorHAnsi" w:eastAsiaTheme="minorEastAsia" w:hAnsiTheme="minorHAnsi" w:cstheme="minorBidi"/>
          <w:smallCaps w:val="0"/>
          <w:noProof/>
          <w:sz w:val="22"/>
          <w:szCs w:val="22"/>
        </w:rPr>
      </w:pPr>
      <w:hyperlink w:anchor="_Toc465680338" w:history="1">
        <w:r w:rsidR="009961C8" w:rsidRPr="00B74936">
          <w:rPr>
            <w:rStyle w:val="Hypertextovodkaz"/>
            <w:noProof/>
          </w:rPr>
          <w:t>2.5</w:t>
        </w:r>
        <w:r w:rsidR="009961C8">
          <w:rPr>
            <w:rFonts w:asciiTheme="minorHAnsi" w:eastAsiaTheme="minorEastAsia" w:hAnsiTheme="minorHAnsi" w:cstheme="minorBidi"/>
            <w:smallCaps w:val="0"/>
            <w:noProof/>
            <w:sz w:val="22"/>
            <w:szCs w:val="22"/>
          </w:rPr>
          <w:tab/>
        </w:r>
        <w:r w:rsidR="009961C8" w:rsidRPr="00B74936">
          <w:rPr>
            <w:rStyle w:val="Hypertextovodkaz"/>
            <w:noProof/>
          </w:rPr>
          <w:t>Informace o základních procesech</w:t>
        </w:r>
        <w:r w:rsidR="009961C8">
          <w:rPr>
            <w:noProof/>
            <w:webHidden/>
          </w:rPr>
          <w:tab/>
        </w:r>
        <w:r w:rsidR="009961C8">
          <w:rPr>
            <w:noProof/>
            <w:webHidden/>
          </w:rPr>
          <w:fldChar w:fldCharType="begin"/>
        </w:r>
        <w:r w:rsidR="009961C8">
          <w:rPr>
            <w:noProof/>
            <w:webHidden/>
          </w:rPr>
          <w:instrText xml:space="preserve"> PAGEREF _Toc465680338 \h </w:instrText>
        </w:r>
        <w:r w:rsidR="009961C8">
          <w:rPr>
            <w:noProof/>
            <w:webHidden/>
          </w:rPr>
        </w:r>
        <w:r w:rsidR="009961C8">
          <w:rPr>
            <w:noProof/>
            <w:webHidden/>
          </w:rPr>
          <w:fldChar w:fldCharType="separate"/>
        </w:r>
        <w:r w:rsidR="009961C8">
          <w:rPr>
            <w:noProof/>
            <w:webHidden/>
          </w:rPr>
          <w:t>7</w:t>
        </w:r>
        <w:r w:rsidR="009961C8">
          <w:rPr>
            <w:noProof/>
            <w:webHidden/>
          </w:rPr>
          <w:fldChar w:fldCharType="end"/>
        </w:r>
      </w:hyperlink>
    </w:p>
    <w:p w14:paraId="59588177" w14:textId="77777777" w:rsidR="009961C8" w:rsidRDefault="00701B4D">
      <w:pPr>
        <w:pStyle w:val="Obsah3"/>
        <w:tabs>
          <w:tab w:val="left" w:pos="1320"/>
        </w:tabs>
        <w:rPr>
          <w:rFonts w:asciiTheme="minorHAnsi" w:eastAsiaTheme="minorEastAsia" w:hAnsiTheme="minorHAnsi" w:cstheme="minorBidi"/>
          <w:noProof/>
          <w:sz w:val="22"/>
          <w:szCs w:val="22"/>
        </w:rPr>
      </w:pPr>
      <w:hyperlink w:anchor="_Toc465680339" w:history="1">
        <w:r w:rsidR="009961C8" w:rsidRPr="00B74936">
          <w:rPr>
            <w:rStyle w:val="Hypertextovodkaz"/>
            <w:noProof/>
          </w:rPr>
          <w:t>2.5.1</w:t>
        </w:r>
        <w:r w:rsidR="009961C8">
          <w:rPr>
            <w:rFonts w:asciiTheme="minorHAnsi" w:eastAsiaTheme="minorEastAsia" w:hAnsiTheme="minorHAnsi" w:cstheme="minorBidi"/>
            <w:noProof/>
            <w:sz w:val="22"/>
            <w:szCs w:val="22"/>
          </w:rPr>
          <w:tab/>
        </w:r>
        <w:r w:rsidR="009961C8" w:rsidRPr="00B74936">
          <w:rPr>
            <w:rStyle w:val="Hypertextovodkaz"/>
            <w:noProof/>
          </w:rPr>
          <w:t>Kmenová činnost</w:t>
        </w:r>
        <w:r w:rsidR="009961C8">
          <w:rPr>
            <w:noProof/>
            <w:webHidden/>
          </w:rPr>
          <w:tab/>
        </w:r>
        <w:r w:rsidR="009961C8">
          <w:rPr>
            <w:noProof/>
            <w:webHidden/>
          </w:rPr>
          <w:fldChar w:fldCharType="begin"/>
        </w:r>
        <w:r w:rsidR="009961C8">
          <w:rPr>
            <w:noProof/>
            <w:webHidden/>
          </w:rPr>
          <w:instrText xml:space="preserve"> PAGEREF _Toc465680339 \h </w:instrText>
        </w:r>
        <w:r w:rsidR="009961C8">
          <w:rPr>
            <w:noProof/>
            <w:webHidden/>
          </w:rPr>
        </w:r>
        <w:r w:rsidR="009961C8">
          <w:rPr>
            <w:noProof/>
            <w:webHidden/>
          </w:rPr>
          <w:fldChar w:fldCharType="separate"/>
        </w:r>
        <w:r w:rsidR="009961C8">
          <w:rPr>
            <w:noProof/>
            <w:webHidden/>
          </w:rPr>
          <w:t>8</w:t>
        </w:r>
        <w:r w:rsidR="009961C8">
          <w:rPr>
            <w:noProof/>
            <w:webHidden/>
          </w:rPr>
          <w:fldChar w:fldCharType="end"/>
        </w:r>
      </w:hyperlink>
    </w:p>
    <w:p w14:paraId="336B9B5B" w14:textId="77777777" w:rsidR="009961C8" w:rsidRDefault="00701B4D">
      <w:pPr>
        <w:pStyle w:val="Obsah3"/>
        <w:tabs>
          <w:tab w:val="left" w:pos="1320"/>
        </w:tabs>
        <w:rPr>
          <w:rFonts w:asciiTheme="minorHAnsi" w:eastAsiaTheme="minorEastAsia" w:hAnsiTheme="minorHAnsi" w:cstheme="minorBidi"/>
          <w:noProof/>
          <w:sz w:val="22"/>
          <w:szCs w:val="22"/>
        </w:rPr>
      </w:pPr>
      <w:hyperlink w:anchor="_Toc465680340" w:history="1">
        <w:r w:rsidR="009961C8" w:rsidRPr="00B74936">
          <w:rPr>
            <w:rStyle w:val="Hypertextovodkaz"/>
            <w:noProof/>
          </w:rPr>
          <w:t>2.5.2</w:t>
        </w:r>
        <w:r w:rsidR="009961C8">
          <w:rPr>
            <w:rFonts w:asciiTheme="minorHAnsi" w:eastAsiaTheme="minorEastAsia" w:hAnsiTheme="minorHAnsi" w:cstheme="minorBidi"/>
            <w:noProof/>
            <w:sz w:val="22"/>
            <w:szCs w:val="22"/>
          </w:rPr>
          <w:tab/>
        </w:r>
        <w:r w:rsidR="009961C8" w:rsidRPr="00B74936">
          <w:rPr>
            <w:rStyle w:val="Hypertextovodkaz"/>
            <w:noProof/>
          </w:rPr>
          <w:t>MPSV projekty a projekty mimo MPSV</w:t>
        </w:r>
        <w:r w:rsidR="009961C8">
          <w:rPr>
            <w:noProof/>
            <w:webHidden/>
          </w:rPr>
          <w:tab/>
        </w:r>
        <w:r w:rsidR="009961C8">
          <w:rPr>
            <w:noProof/>
            <w:webHidden/>
          </w:rPr>
          <w:fldChar w:fldCharType="begin"/>
        </w:r>
        <w:r w:rsidR="009961C8">
          <w:rPr>
            <w:noProof/>
            <w:webHidden/>
          </w:rPr>
          <w:instrText xml:space="preserve"> PAGEREF _Toc465680340 \h </w:instrText>
        </w:r>
        <w:r w:rsidR="009961C8">
          <w:rPr>
            <w:noProof/>
            <w:webHidden/>
          </w:rPr>
        </w:r>
        <w:r w:rsidR="009961C8">
          <w:rPr>
            <w:noProof/>
            <w:webHidden/>
          </w:rPr>
          <w:fldChar w:fldCharType="separate"/>
        </w:r>
        <w:r w:rsidR="009961C8">
          <w:rPr>
            <w:noProof/>
            <w:webHidden/>
          </w:rPr>
          <w:t>8</w:t>
        </w:r>
        <w:r w:rsidR="009961C8">
          <w:rPr>
            <w:noProof/>
            <w:webHidden/>
          </w:rPr>
          <w:fldChar w:fldCharType="end"/>
        </w:r>
      </w:hyperlink>
    </w:p>
    <w:p w14:paraId="4233C5D4" w14:textId="77777777" w:rsidR="009961C8" w:rsidRDefault="00701B4D">
      <w:pPr>
        <w:pStyle w:val="Obsah3"/>
        <w:tabs>
          <w:tab w:val="left" w:pos="1320"/>
        </w:tabs>
        <w:rPr>
          <w:rFonts w:asciiTheme="minorHAnsi" w:eastAsiaTheme="minorEastAsia" w:hAnsiTheme="minorHAnsi" w:cstheme="minorBidi"/>
          <w:noProof/>
          <w:sz w:val="22"/>
          <w:szCs w:val="22"/>
        </w:rPr>
      </w:pPr>
      <w:hyperlink w:anchor="_Toc465680341" w:history="1">
        <w:r w:rsidR="009961C8" w:rsidRPr="00B74936">
          <w:rPr>
            <w:rStyle w:val="Hypertextovodkaz"/>
            <w:noProof/>
          </w:rPr>
          <w:t>2.5.3</w:t>
        </w:r>
        <w:r w:rsidR="009961C8">
          <w:rPr>
            <w:rFonts w:asciiTheme="minorHAnsi" w:eastAsiaTheme="minorEastAsia" w:hAnsiTheme="minorHAnsi" w:cstheme="minorBidi"/>
            <w:noProof/>
            <w:sz w:val="22"/>
            <w:szCs w:val="22"/>
          </w:rPr>
          <w:tab/>
        </w:r>
        <w:r w:rsidR="009961C8" w:rsidRPr="00B74936">
          <w:rPr>
            <w:rStyle w:val="Hypertextovodkaz"/>
            <w:noProof/>
          </w:rPr>
          <w:t>ESF projekty</w:t>
        </w:r>
        <w:r w:rsidR="009961C8">
          <w:rPr>
            <w:noProof/>
            <w:webHidden/>
          </w:rPr>
          <w:tab/>
        </w:r>
        <w:r w:rsidR="009961C8">
          <w:rPr>
            <w:noProof/>
            <w:webHidden/>
          </w:rPr>
          <w:fldChar w:fldCharType="begin"/>
        </w:r>
        <w:r w:rsidR="009961C8">
          <w:rPr>
            <w:noProof/>
            <w:webHidden/>
          </w:rPr>
          <w:instrText xml:space="preserve"> PAGEREF _Toc465680341 \h </w:instrText>
        </w:r>
        <w:r w:rsidR="009961C8">
          <w:rPr>
            <w:noProof/>
            <w:webHidden/>
          </w:rPr>
        </w:r>
        <w:r w:rsidR="009961C8">
          <w:rPr>
            <w:noProof/>
            <w:webHidden/>
          </w:rPr>
          <w:fldChar w:fldCharType="separate"/>
        </w:r>
        <w:r w:rsidR="009961C8">
          <w:rPr>
            <w:noProof/>
            <w:webHidden/>
          </w:rPr>
          <w:t>8</w:t>
        </w:r>
        <w:r w:rsidR="009961C8">
          <w:rPr>
            <w:noProof/>
            <w:webHidden/>
          </w:rPr>
          <w:fldChar w:fldCharType="end"/>
        </w:r>
      </w:hyperlink>
    </w:p>
    <w:p w14:paraId="573932B3" w14:textId="77777777" w:rsidR="009961C8" w:rsidRDefault="00701B4D">
      <w:pPr>
        <w:pStyle w:val="Obsah3"/>
        <w:tabs>
          <w:tab w:val="left" w:pos="1320"/>
        </w:tabs>
        <w:rPr>
          <w:rFonts w:asciiTheme="minorHAnsi" w:eastAsiaTheme="minorEastAsia" w:hAnsiTheme="minorHAnsi" w:cstheme="minorBidi"/>
          <w:noProof/>
          <w:sz w:val="22"/>
          <w:szCs w:val="22"/>
        </w:rPr>
      </w:pPr>
      <w:hyperlink w:anchor="_Toc465680342" w:history="1">
        <w:r w:rsidR="009961C8" w:rsidRPr="00B74936">
          <w:rPr>
            <w:rStyle w:val="Hypertextovodkaz"/>
            <w:noProof/>
          </w:rPr>
          <w:t>2.5.4</w:t>
        </w:r>
        <w:r w:rsidR="009961C8">
          <w:rPr>
            <w:rFonts w:asciiTheme="minorHAnsi" w:eastAsiaTheme="minorEastAsia" w:hAnsiTheme="minorHAnsi" w:cstheme="minorBidi"/>
            <w:noProof/>
            <w:sz w:val="22"/>
            <w:szCs w:val="22"/>
          </w:rPr>
          <w:tab/>
        </w:r>
        <w:r w:rsidR="009961C8" w:rsidRPr="00B74936">
          <w:rPr>
            <w:rStyle w:val="Hypertextovodkaz"/>
            <w:noProof/>
          </w:rPr>
          <w:t>Vedlejší hospodářská činnost</w:t>
        </w:r>
        <w:r w:rsidR="009961C8">
          <w:rPr>
            <w:noProof/>
            <w:webHidden/>
          </w:rPr>
          <w:tab/>
        </w:r>
        <w:r w:rsidR="009961C8">
          <w:rPr>
            <w:noProof/>
            <w:webHidden/>
          </w:rPr>
          <w:fldChar w:fldCharType="begin"/>
        </w:r>
        <w:r w:rsidR="009961C8">
          <w:rPr>
            <w:noProof/>
            <w:webHidden/>
          </w:rPr>
          <w:instrText xml:space="preserve"> PAGEREF _Toc465680342 \h </w:instrText>
        </w:r>
        <w:r w:rsidR="009961C8">
          <w:rPr>
            <w:noProof/>
            <w:webHidden/>
          </w:rPr>
        </w:r>
        <w:r w:rsidR="009961C8">
          <w:rPr>
            <w:noProof/>
            <w:webHidden/>
          </w:rPr>
          <w:fldChar w:fldCharType="separate"/>
        </w:r>
        <w:r w:rsidR="009961C8">
          <w:rPr>
            <w:noProof/>
            <w:webHidden/>
          </w:rPr>
          <w:t>9</w:t>
        </w:r>
        <w:r w:rsidR="009961C8">
          <w:rPr>
            <w:noProof/>
            <w:webHidden/>
          </w:rPr>
          <w:fldChar w:fldCharType="end"/>
        </w:r>
      </w:hyperlink>
    </w:p>
    <w:p w14:paraId="485AF151" w14:textId="77777777" w:rsidR="009961C8" w:rsidRDefault="00701B4D">
      <w:pPr>
        <w:pStyle w:val="Obsah2"/>
        <w:tabs>
          <w:tab w:val="left" w:pos="880"/>
        </w:tabs>
        <w:rPr>
          <w:rFonts w:asciiTheme="minorHAnsi" w:eastAsiaTheme="minorEastAsia" w:hAnsiTheme="minorHAnsi" w:cstheme="minorBidi"/>
          <w:smallCaps w:val="0"/>
          <w:noProof/>
          <w:sz w:val="22"/>
          <w:szCs w:val="22"/>
        </w:rPr>
      </w:pPr>
      <w:hyperlink w:anchor="_Toc465680343" w:history="1">
        <w:r w:rsidR="009961C8" w:rsidRPr="00B74936">
          <w:rPr>
            <w:rStyle w:val="Hypertextovodkaz"/>
            <w:noProof/>
          </w:rPr>
          <w:t>2.6</w:t>
        </w:r>
        <w:r w:rsidR="009961C8">
          <w:rPr>
            <w:rFonts w:asciiTheme="minorHAnsi" w:eastAsiaTheme="minorEastAsia" w:hAnsiTheme="minorHAnsi" w:cstheme="minorBidi"/>
            <w:smallCaps w:val="0"/>
            <w:noProof/>
            <w:sz w:val="22"/>
            <w:szCs w:val="22"/>
          </w:rPr>
          <w:tab/>
        </w:r>
        <w:r w:rsidR="009961C8" w:rsidRPr="00B74936">
          <w:rPr>
            <w:rStyle w:val="Hypertextovodkaz"/>
            <w:noProof/>
          </w:rPr>
          <w:t>Modul smluv v Helios Green FDV</w:t>
        </w:r>
        <w:r w:rsidR="009961C8">
          <w:rPr>
            <w:noProof/>
            <w:webHidden/>
          </w:rPr>
          <w:tab/>
        </w:r>
        <w:r w:rsidR="009961C8">
          <w:rPr>
            <w:noProof/>
            <w:webHidden/>
          </w:rPr>
          <w:fldChar w:fldCharType="begin"/>
        </w:r>
        <w:r w:rsidR="009961C8">
          <w:rPr>
            <w:noProof/>
            <w:webHidden/>
          </w:rPr>
          <w:instrText xml:space="preserve"> PAGEREF _Toc465680343 \h </w:instrText>
        </w:r>
        <w:r w:rsidR="009961C8">
          <w:rPr>
            <w:noProof/>
            <w:webHidden/>
          </w:rPr>
        </w:r>
        <w:r w:rsidR="009961C8">
          <w:rPr>
            <w:noProof/>
            <w:webHidden/>
          </w:rPr>
          <w:fldChar w:fldCharType="separate"/>
        </w:r>
        <w:r w:rsidR="009961C8">
          <w:rPr>
            <w:noProof/>
            <w:webHidden/>
          </w:rPr>
          <w:t>10</w:t>
        </w:r>
        <w:r w:rsidR="009961C8">
          <w:rPr>
            <w:noProof/>
            <w:webHidden/>
          </w:rPr>
          <w:fldChar w:fldCharType="end"/>
        </w:r>
      </w:hyperlink>
    </w:p>
    <w:p w14:paraId="63E886AB" w14:textId="0B50A5B8" w:rsidR="009961C8" w:rsidRDefault="00E866EA">
      <w:pPr>
        <w:pStyle w:val="Obsah1"/>
        <w:tabs>
          <w:tab w:val="left" w:pos="440"/>
        </w:tabs>
        <w:rPr>
          <w:rFonts w:asciiTheme="minorHAnsi" w:eastAsiaTheme="minorEastAsia" w:hAnsiTheme="minorHAnsi" w:cstheme="minorBidi"/>
          <w:b w:val="0"/>
          <w:caps w:val="0"/>
          <w:noProof/>
          <w:sz w:val="22"/>
          <w:szCs w:val="22"/>
        </w:rPr>
      </w:pPr>
      <w:hyperlink w:anchor="_Toc465680344" w:history="1">
        <w:r w:rsidR="009961C8" w:rsidRPr="00B74936">
          <w:rPr>
            <w:rStyle w:val="Hypertextovodkaz"/>
            <w:noProof/>
          </w:rPr>
          <w:t>3</w:t>
        </w:r>
        <w:r w:rsidR="009961C8">
          <w:rPr>
            <w:rFonts w:asciiTheme="minorHAnsi" w:eastAsiaTheme="minorEastAsia" w:hAnsiTheme="minorHAnsi" w:cstheme="minorBidi"/>
            <w:b w:val="0"/>
            <w:caps w:val="0"/>
            <w:noProof/>
            <w:sz w:val="22"/>
            <w:szCs w:val="22"/>
          </w:rPr>
          <w:tab/>
        </w:r>
        <w:r w:rsidR="009961C8" w:rsidRPr="00B74936">
          <w:rPr>
            <w:rStyle w:val="Hypertextovodkaz"/>
            <w:noProof/>
          </w:rPr>
          <w:t>Specifikace požadavků Objednatele na rozšíření ERP systému</w:t>
        </w:r>
        <w:r w:rsidR="009961C8">
          <w:rPr>
            <w:noProof/>
            <w:webHidden/>
          </w:rPr>
          <w:tab/>
        </w:r>
        <w:r w:rsidR="009961C8">
          <w:rPr>
            <w:noProof/>
            <w:webHidden/>
          </w:rPr>
          <w:fldChar w:fldCharType="begin"/>
        </w:r>
        <w:r w:rsidR="009961C8">
          <w:rPr>
            <w:noProof/>
            <w:webHidden/>
          </w:rPr>
          <w:instrText xml:space="preserve"> PAGEREF _Toc465680344 \h </w:instrText>
        </w:r>
        <w:r w:rsidR="009961C8">
          <w:rPr>
            <w:noProof/>
            <w:webHidden/>
          </w:rPr>
        </w:r>
        <w:r w:rsidR="009961C8">
          <w:rPr>
            <w:noProof/>
            <w:webHidden/>
          </w:rPr>
          <w:fldChar w:fldCharType="separate"/>
        </w:r>
        <w:r w:rsidR="009961C8">
          <w:rPr>
            <w:noProof/>
            <w:webHidden/>
          </w:rPr>
          <w:t>11</w:t>
        </w:r>
        <w:r w:rsidR="009961C8">
          <w:rPr>
            <w:noProof/>
            <w:webHidden/>
          </w:rPr>
          <w:fldChar w:fldCharType="end"/>
        </w:r>
      </w:hyperlink>
    </w:p>
    <w:p w14:paraId="6A832A95" w14:textId="77777777" w:rsidR="009961C8" w:rsidRDefault="00701B4D">
      <w:pPr>
        <w:pStyle w:val="Obsah2"/>
        <w:tabs>
          <w:tab w:val="left" w:pos="880"/>
        </w:tabs>
        <w:rPr>
          <w:rFonts w:asciiTheme="minorHAnsi" w:eastAsiaTheme="minorEastAsia" w:hAnsiTheme="minorHAnsi" w:cstheme="minorBidi"/>
          <w:smallCaps w:val="0"/>
          <w:noProof/>
          <w:sz w:val="22"/>
          <w:szCs w:val="22"/>
        </w:rPr>
      </w:pPr>
      <w:hyperlink w:anchor="_Toc465680345" w:history="1">
        <w:r w:rsidR="009961C8" w:rsidRPr="00B74936">
          <w:rPr>
            <w:rStyle w:val="Hypertextovodkaz"/>
            <w:noProof/>
          </w:rPr>
          <w:t>3.1</w:t>
        </w:r>
        <w:r w:rsidR="009961C8">
          <w:rPr>
            <w:rFonts w:asciiTheme="minorHAnsi" w:eastAsiaTheme="minorEastAsia" w:hAnsiTheme="minorHAnsi" w:cstheme="minorBidi"/>
            <w:smallCaps w:val="0"/>
            <w:noProof/>
            <w:sz w:val="22"/>
            <w:szCs w:val="22"/>
          </w:rPr>
          <w:tab/>
        </w:r>
        <w:r w:rsidR="009961C8" w:rsidRPr="00B74936">
          <w:rPr>
            <w:rStyle w:val="Hypertextovodkaz"/>
            <w:noProof/>
          </w:rPr>
          <w:t>Analýza a návrh řešení</w:t>
        </w:r>
        <w:r w:rsidR="009961C8">
          <w:rPr>
            <w:noProof/>
            <w:webHidden/>
          </w:rPr>
          <w:tab/>
        </w:r>
        <w:r w:rsidR="009961C8">
          <w:rPr>
            <w:noProof/>
            <w:webHidden/>
          </w:rPr>
          <w:fldChar w:fldCharType="begin"/>
        </w:r>
        <w:r w:rsidR="009961C8">
          <w:rPr>
            <w:noProof/>
            <w:webHidden/>
          </w:rPr>
          <w:instrText xml:space="preserve"> PAGEREF _Toc465680345 \h </w:instrText>
        </w:r>
        <w:r w:rsidR="009961C8">
          <w:rPr>
            <w:noProof/>
            <w:webHidden/>
          </w:rPr>
        </w:r>
        <w:r w:rsidR="009961C8">
          <w:rPr>
            <w:noProof/>
            <w:webHidden/>
          </w:rPr>
          <w:fldChar w:fldCharType="separate"/>
        </w:r>
        <w:r w:rsidR="009961C8">
          <w:rPr>
            <w:noProof/>
            <w:webHidden/>
          </w:rPr>
          <w:t>11</w:t>
        </w:r>
        <w:r w:rsidR="009961C8">
          <w:rPr>
            <w:noProof/>
            <w:webHidden/>
          </w:rPr>
          <w:fldChar w:fldCharType="end"/>
        </w:r>
      </w:hyperlink>
    </w:p>
    <w:p w14:paraId="45057583" w14:textId="77777777" w:rsidR="009961C8" w:rsidRDefault="00701B4D">
      <w:pPr>
        <w:pStyle w:val="Obsah2"/>
        <w:tabs>
          <w:tab w:val="left" w:pos="880"/>
        </w:tabs>
        <w:rPr>
          <w:rFonts w:asciiTheme="minorHAnsi" w:eastAsiaTheme="minorEastAsia" w:hAnsiTheme="minorHAnsi" w:cstheme="minorBidi"/>
          <w:smallCaps w:val="0"/>
          <w:noProof/>
          <w:sz w:val="22"/>
          <w:szCs w:val="22"/>
        </w:rPr>
      </w:pPr>
      <w:hyperlink w:anchor="_Toc465680346" w:history="1">
        <w:r w:rsidR="009961C8" w:rsidRPr="00B74936">
          <w:rPr>
            <w:rStyle w:val="Hypertextovodkaz"/>
            <w:noProof/>
          </w:rPr>
          <w:t>3.2</w:t>
        </w:r>
        <w:r w:rsidR="009961C8">
          <w:rPr>
            <w:rFonts w:asciiTheme="minorHAnsi" w:eastAsiaTheme="minorEastAsia" w:hAnsiTheme="minorHAnsi" w:cstheme="minorBidi"/>
            <w:smallCaps w:val="0"/>
            <w:noProof/>
            <w:sz w:val="22"/>
            <w:szCs w:val="22"/>
          </w:rPr>
          <w:tab/>
        </w:r>
        <w:r w:rsidR="009961C8" w:rsidRPr="00B74936">
          <w:rPr>
            <w:rStyle w:val="Hypertextovodkaz"/>
            <w:noProof/>
          </w:rPr>
          <w:t>Instalace</w:t>
        </w:r>
        <w:r w:rsidR="009961C8">
          <w:rPr>
            <w:noProof/>
            <w:webHidden/>
          </w:rPr>
          <w:tab/>
        </w:r>
        <w:r w:rsidR="009961C8">
          <w:rPr>
            <w:noProof/>
            <w:webHidden/>
          </w:rPr>
          <w:fldChar w:fldCharType="begin"/>
        </w:r>
        <w:r w:rsidR="009961C8">
          <w:rPr>
            <w:noProof/>
            <w:webHidden/>
          </w:rPr>
          <w:instrText xml:space="preserve"> PAGEREF _Toc465680346 \h </w:instrText>
        </w:r>
        <w:r w:rsidR="009961C8">
          <w:rPr>
            <w:noProof/>
            <w:webHidden/>
          </w:rPr>
        </w:r>
        <w:r w:rsidR="009961C8">
          <w:rPr>
            <w:noProof/>
            <w:webHidden/>
          </w:rPr>
          <w:fldChar w:fldCharType="separate"/>
        </w:r>
        <w:r w:rsidR="009961C8">
          <w:rPr>
            <w:noProof/>
            <w:webHidden/>
          </w:rPr>
          <w:t>11</w:t>
        </w:r>
        <w:r w:rsidR="009961C8">
          <w:rPr>
            <w:noProof/>
            <w:webHidden/>
          </w:rPr>
          <w:fldChar w:fldCharType="end"/>
        </w:r>
      </w:hyperlink>
    </w:p>
    <w:p w14:paraId="7D7A0531" w14:textId="77777777" w:rsidR="009961C8" w:rsidRDefault="00701B4D">
      <w:pPr>
        <w:pStyle w:val="Obsah2"/>
        <w:tabs>
          <w:tab w:val="left" w:pos="880"/>
        </w:tabs>
        <w:rPr>
          <w:rFonts w:asciiTheme="minorHAnsi" w:eastAsiaTheme="minorEastAsia" w:hAnsiTheme="minorHAnsi" w:cstheme="minorBidi"/>
          <w:smallCaps w:val="0"/>
          <w:noProof/>
          <w:sz w:val="22"/>
          <w:szCs w:val="22"/>
        </w:rPr>
      </w:pPr>
      <w:hyperlink w:anchor="_Toc465680347" w:history="1">
        <w:r w:rsidR="009961C8" w:rsidRPr="00B74936">
          <w:rPr>
            <w:rStyle w:val="Hypertextovodkaz"/>
            <w:noProof/>
          </w:rPr>
          <w:t>3.3</w:t>
        </w:r>
        <w:r w:rsidR="009961C8">
          <w:rPr>
            <w:rFonts w:asciiTheme="minorHAnsi" w:eastAsiaTheme="minorEastAsia" w:hAnsiTheme="minorHAnsi" w:cstheme="minorBidi"/>
            <w:smallCaps w:val="0"/>
            <w:noProof/>
            <w:sz w:val="22"/>
            <w:szCs w:val="22"/>
          </w:rPr>
          <w:tab/>
        </w:r>
        <w:r w:rsidR="009961C8" w:rsidRPr="00B74936">
          <w:rPr>
            <w:rStyle w:val="Hypertextovodkaz"/>
            <w:noProof/>
          </w:rPr>
          <w:t>Implementace</w:t>
        </w:r>
        <w:r w:rsidR="009961C8">
          <w:rPr>
            <w:noProof/>
            <w:webHidden/>
          </w:rPr>
          <w:tab/>
        </w:r>
        <w:r w:rsidR="009961C8">
          <w:rPr>
            <w:noProof/>
            <w:webHidden/>
          </w:rPr>
          <w:fldChar w:fldCharType="begin"/>
        </w:r>
        <w:r w:rsidR="009961C8">
          <w:rPr>
            <w:noProof/>
            <w:webHidden/>
          </w:rPr>
          <w:instrText xml:space="preserve"> PAGEREF _Toc465680347 \h </w:instrText>
        </w:r>
        <w:r w:rsidR="009961C8">
          <w:rPr>
            <w:noProof/>
            <w:webHidden/>
          </w:rPr>
        </w:r>
        <w:r w:rsidR="009961C8">
          <w:rPr>
            <w:noProof/>
            <w:webHidden/>
          </w:rPr>
          <w:fldChar w:fldCharType="separate"/>
        </w:r>
        <w:r w:rsidR="009961C8">
          <w:rPr>
            <w:noProof/>
            <w:webHidden/>
          </w:rPr>
          <w:t>11</w:t>
        </w:r>
        <w:r w:rsidR="009961C8">
          <w:rPr>
            <w:noProof/>
            <w:webHidden/>
          </w:rPr>
          <w:fldChar w:fldCharType="end"/>
        </w:r>
      </w:hyperlink>
    </w:p>
    <w:p w14:paraId="4D262A80" w14:textId="77777777" w:rsidR="009961C8" w:rsidRDefault="00701B4D">
      <w:pPr>
        <w:pStyle w:val="Obsah2"/>
        <w:tabs>
          <w:tab w:val="left" w:pos="880"/>
        </w:tabs>
        <w:rPr>
          <w:rFonts w:asciiTheme="minorHAnsi" w:eastAsiaTheme="minorEastAsia" w:hAnsiTheme="minorHAnsi" w:cstheme="minorBidi"/>
          <w:smallCaps w:val="0"/>
          <w:noProof/>
          <w:sz w:val="22"/>
          <w:szCs w:val="22"/>
        </w:rPr>
      </w:pPr>
      <w:hyperlink w:anchor="_Toc465680348" w:history="1">
        <w:r w:rsidR="009961C8" w:rsidRPr="00B74936">
          <w:rPr>
            <w:rStyle w:val="Hypertextovodkaz"/>
            <w:noProof/>
          </w:rPr>
          <w:t>3.4</w:t>
        </w:r>
        <w:r w:rsidR="009961C8">
          <w:rPr>
            <w:rFonts w:asciiTheme="minorHAnsi" w:eastAsiaTheme="minorEastAsia" w:hAnsiTheme="minorHAnsi" w:cstheme="minorBidi"/>
            <w:smallCaps w:val="0"/>
            <w:noProof/>
            <w:sz w:val="22"/>
            <w:szCs w:val="22"/>
          </w:rPr>
          <w:tab/>
        </w:r>
        <w:r w:rsidR="009961C8" w:rsidRPr="00B74936">
          <w:rPr>
            <w:rStyle w:val="Hypertextovodkaz"/>
            <w:noProof/>
          </w:rPr>
          <w:t>Školení</w:t>
        </w:r>
        <w:r w:rsidR="009961C8">
          <w:rPr>
            <w:noProof/>
            <w:webHidden/>
          </w:rPr>
          <w:tab/>
        </w:r>
        <w:r w:rsidR="009961C8">
          <w:rPr>
            <w:noProof/>
            <w:webHidden/>
          </w:rPr>
          <w:fldChar w:fldCharType="begin"/>
        </w:r>
        <w:r w:rsidR="009961C8">
          <w:rPr>
            <w:noProof/>
            <w:webHidden/>
          </w:rPr>
          <w:instrText xml:space="preserve"> PAGEREF _Toc465680348 \h </w:instrText>
        </w:r>
        <w:r w:rsidR="009961C8">
          <w:rPr>
            <w:noProof/>
            <w:webHidden/>
          </w:rPr>
        </w:r>
        <w:r w:rsidR="009961C8">
          <w:rPr>
            <w:noProof/>
            <w:webHidden/>
          </w:rPr>
          <w:fldChar w:fldCharType="separate"/>
        </w:r>
        <w:r w:rsidR="009961C8">
          <w:rPr>
            <w:noProof/>
            <w:webHidden/>
          </w:rPr>
          <w:t>11</w:t>
        </w:r>
        <w:r w:rsidR="009961C8">
          <w:rPr>
            <w:noProof/>
            <w:webHidden/>
          </w:rPr>
          <w:fldChar w:fldCharType="end"/>
        </w:r>
      </w:hyperlink>
    </w:p>
    <w:p w14:paraId="4C395A86" w14:textId="77777777" w:rsidR="009961C8" w:rsidRDefault="00701B4D">
      <w:pPr>
        <w:pStyle w:val="Obsah2"/>
        <w:tabs>
          <w:tab w:val="left" w:pos="880"/>
        </w:tabs>
        <w:rPr>
          <w:rFonts w:asciiTheme="minorHAnsi" w:eastAsiaTheme="minorEastAsia" w:hAnsiTheme="minorHAnsi" w:cstheme="minorBidi"/>
          <w:smallCaps w:val="0"/>
          <w:noProof/>
          <w:sz w:val="22"/>
          <w:szCs w:val="22"/>
        </w:rPr>
      </w:pPr>
      <w:hyperlink w:anchor="_Toc465680349" w:history="1">
        <w:r w:rsidR="009961C8" w:rsidRPr="00B74936">
          <w:rPr>
            <w:rStyle w:val="Hypertextovodkaz"/>
            <w:noProof/>
          </w:rPr>
          <w:t>3.5</w:t>
        </w:r>
        <w:r w:rsidR="009961C8">
          <w:rPr>
            <w:rFonts w:asciiTheme="minorHAnsi" w:eastAsiaTheme="minorEastAsia" w:hAnsiTheme="minorHAnsi" w:cstheme="minorBidi"/>
            <w:smallCaps w:val="0"/>
            <w:noProof/>
            <w:sz w:val="22"/>
            <w:szCs w:val="22"/>
          </w:rPr>
          <w:tab/>
        </w:r>
        <w:r w:rsidR="009961C8" w:rsidRPr="00B74936">
          <w:rPr>
            <w:rStyle w:val="Hypertextovodkaz"/>
            <w:noProof/>
          </w:rPr>
          <w:t>Provoz</w:t>
        </w:r>
        <w:r w:rsidR="009961C8">
          <w:rPr>
            <w:noProof/>
            <w:webHidden/>
          </w:rPr>
          <w:tab/>
        </w:r>
        <w:r w:rsidR="009961C8">
          <w:rPr>
            <w:noProof/>
            <w:webHidden/>
          </w:rPr>
          <w:fldChar w:fldCharType="begin"/>
        </w:r>
        <w:r w:rsidR="009961C8">
          <w:rPr>
            <w:noProof/>
            <w:webHidden/>
          </w:rPr>
          <w:instrText xml:space="preserve"> PAGEREF _Toc465680349 \h </w:instrText>
        </w:r>
        <w:r w:rsidR="009961C8">
          <w:rPr>
            <w:noProof/>
            <w:webHidden/>
          </w:rPr>
        </w:r>
        <w:r w:rsidR="009961C8">
          <w:rPr>
            <w:noProof/>
            <w:webHidden/>
          </w:rPr>
          <w:fldChar w:fldCharType="separate"/>
        </w:r>
        <w:r w:rsidR="009961C8">
          <w:rPr>
            <w:noProof/>
            <w:webHidden/>
          </w:rPr>
          <w:t>12</w:t>
        </w:r>
        <w:r w:rsidR="009961C8">
          <w:rPr>
            <w:noProof/>
            <w:webHidden/>
          </w:rPr>
          <w:fldChar w:fldCharType="end"/>
        </w:r>
      </w:hyperlink>
    </w:p>
    <w:p w14:paraId="5EFEDD8F" w14:textId="77777777" w:rsidR="004751EE" w:rsidRDefault="004751EE">
      <w:r>
        <w:rPr>
          <w:b/>
          <w:bCs/>
        </w:rPr>
        <w:fldChar w:fldCharType="end"/>
      </w:r>
    </w:p>
    <w:p w14:paraId="72869189" w14:textId="77777777" w:rsidR="00D84DEC" w:rsidRDefault="007D4D4B" w:rsidP="008D4CF8">
      <w:pPr>
        <w:pStyle w:val="Nzev"/>
        <w:jc w:val="both"/>
      </w:pPr>
      <w:bookmarkStart w:id="5" w:name="_Toc198017987"/>
      <w:bookmarkStart w:id="6" w:name="_Toc199590077"/>
      <w:r>
        <w:br w:type="page"/>
      </w:r>
      <w:bookmarkEnd w:id="5"/>
      <w:bookmarkEnd w:id="6"/>
      <w:r w:rsidR="002D455D">
        <w:lastRenderedPageBreak/>
        <w:t>Fond dalšího vzdělávání</w:t>
      </w:r>
    </w:p>
    <w:p w14:paraId="2F8A25C3" w14:textId="77777777" w:rsidR="00D84DEC" w:rsidRPr="00A571EC" w:rsidRDefault="002D455D" w:rsidP="00D84DEC">
      <w:pPr>
        <w:spacing w:before="120"/>
      </w:pPr>
      <w:r w:rsidRPr="002D455D">
        <w:t>FDV je příspěvkovou organizací Ministerstva práce a sociálních věcí (MPSV).</w:t>
      </w:r>
    </w:p>
    <w:p w14:paraId="61D78061" w14:textId="77777777" w:rsidR="00D84DEC" w:rsidRDefault="00D84DEC" w:rsidP="00D84DEC">
      <w:pPr>
        <w:spacing w:before="120"/>
      </w:pPr>
    </w:p>
    <w:p w14:paraId="23650193" w14:textId="77777777" w:rsidR="00D84DEC" w:rsidRPr="003109CA" w:rsidRDefault="00D84DEC" w:rsidP="003109CA">
      <w:pPr>
        <w:pStyle w:val="Nadpis2"/>
      </w:pPr>
      <w:bookmarkStart w:id="7" w:name="_Toc465342697"/>
      <w:bookmarkStart w:id="8" w:name="_Toc465680330"/>
      <w:r w:rsidRPr="003109CA">
        <w:t xml:space="preserve">Hlavní cíle </w:t>
      </w:r>
      <w:r w:rsidR="00853CF1" w:rsidRPr="003109CA">
        <w:t>organizace</w:t>
      </w:r>
      <w:bookmarkEnd w:id="7"/>
      <w:bookmarkEnd w:id="8"/>
    </w:p>
    <w:p w14:paraId="74FA334D" w14:textId="77777777" w:rsidR="00D84DEC" w:rsidRDefault="00853CF1" w:rsidP="00D84DEC">
      <w:pPr>
        <w:spacing w:before="120"/>
      </w:pPr>
      <w:r>
        <w:t xml:space="preserve">Hlavním posláním Fondu dalšího vzdělávání (FDV) je realizovat a koordinovat aktivity v oblasti dalšího vzdělávání tak, aby se tato forma vzdělávání stala standardní a všeobecně uznávanou součástí systému vzdělávání </w:t>
      </w:r>
      <w:r w:rsidR="00FD4DBC">
        <w:t>Č</w:t>
      </w:r>
      <w:r>
        <w:t xml:space="preserve">eské republiky. </w:t>
      </w:r>
    </w:p>
    <w:p w14:paraId="3D8EF514" w14:textId="77777777" w:rsidR="00853CF1" w:rsidRPr="007E060E" w:rsidRDefault="00853CF1" w:rsidP="00D84DEC">
      <w:pPr>
        <w:spacing w:before="120"/>
      </w:pPr>
      <w:r>
        <w:t>Cílem FDV je prostřednictvím dalšího vzdělávání přispívat k lepšímu uplatnění občanů ČR na trhu práce, a tím zvyšovat kvalitu jejich života, a pomoci účinně snižovat existující strukturální a oborové kvalifikační nedostatky a reflektovat vzdělávací potřeby českého trhu práce.</w:t>
      </w:r>
    </w:p>
    <w:p w14:paraId="305CCD85" w14:textId="77777777" w:rsidR="00853CF1" w:rsidRPr="00853CF1" w:rsidRDefault="00853CF1" w:rsidP="00853CF1">
      <w:pPr>
        <w:numPr>
          <w:ilvl w:val="0"/>
          <w:numId w:val="33"/>
        </w:numPr>
      </w:pPr>
      <w:r w:rsidRPr="00853CF1">
        <w:t>zvyšování kvalifikační a kompetenční vybavenosti lidských zdrojů pro potřeby trhu práce a řešení problematiky disparit</w:t>
      </w:r>
    </w:p>
    <w:p w14:paraId="73452534" w14:textId="77777777" w:rsidR="00853CF1" w:rsidRPr="00853CF1" w:rsidRDefault="00853CF1" w:rsidP="00853CF1">
      <w:pPr>
        <w:numPr>
          <w:ilvl w:val="0"/>
          <w:numId w:val="33"/>
        </w:numPr>
      </w:pPr>
      <w:r w:rsidRPr="00853CF1">
        <w:t>zvyšování uplatnitelnosti skupin znevýhodněných na trhu práce a podpora jejich sociálního začleňování prostřednictvím dalšího vzdělávání</w:t>
      </w:r>
    </w:p>
    <w:p w14:paraId="3EB13D71" w14:textId="77777777" w:rsidR="00853CF1" w:rsidRDefault="00853CF1" w:rsidP="00853CF1">
      <w:pPr>
        <w:numPr>
          <w:ilvl w:val="0"/>
          <w:numId w:val="33"/>
        </w:numPr>
      </w:pPr>
      <w:r w:rsidRPr="00853CF1">
        <w:t>poskytování metodických, poradenských a informačních služeb subjektům v oblasti dalšího vzdělávání</w:t>
      </w:r>
    </w:p>
    <w:p w14:paraId="308EF424" w14:textId="77777777" w:rsidR="00853CF1" w:rsidRDefault="00853CF1" w:rsidP="00853CF1">
      <w:pPr>
        <w:ind w:left="360"/>
      </w:pPr>
    </w:p>
    <w:p w14:paraId="7738C59E" w14:textId="77777777" w:rsidR="00853CF1" w:rsidRPr="00853CF1" w:rsidRDefault="00853CF1" w:rsidP="00853CF1">
      <w:pPr>
        <w:ind w:left="360"/>
      </w:pPr>
    </w:p>
    <w:p w14:paraId="5802359C" w14:textId="77777777" w:rsidR="00853CF1" w:rsidRPr="00853CF1" w:rsidRDefault="00853CF1" w:rsidP="00853CF1">
      <w:pPr>
        <w:shd w:val="clear" w:color="auto" w:fill="FFFFFF"/>
        <w:spacing w:after="90" w:line="264" w:lineRule="atLeast"/>
        <w:rPr>
          <w:rFonts w:cs="Arial"/>
          <w:color w:val="000000"/>
          <w:u w:val="single"/>
        </w:rPr>
      </w:pPr>
      <w:r w:rsidRPr="00853CF1">
        <w:rPr>
          <w:rFonts w:cs="Arial"/>
          <w:iCs/>
          <w:color w:val="000000"/>
          <w:u w:val="single"/>
        </w:rPr>
        <w:t>Za účelem naplňování našich cílů realizujeme aktivity spadající do oblasti:</w:t>
      </w:r>
    </w:p>
    <w:p w14:paraId="67CF7B36" w14:textId="77777777" w:rsidR="00853CF1" w:rsidRPr="00853CF1" w:rsidRDefault="00853CF1" w:rsidP="00F63C83">
      <w:pPr>
        <w:numPr>
          <w:ilvl w:val="0"/>
          <w:numId w:val="36"/>
        </w:numPr>
        <w:shd w:val="clear" w:color="auto" w:fill="FFFFFF"/>
        <w:tabs>
          <w:tab w:val="clear" w:pos="720"/>
          <w:tab w:val="num" w:pos="426"/>
        </w:tabs>
        <w:spacing w:after="0" w:line="360" w:lineRule="auto"/>
        <w:ind w:hanging="720"/>
        <w:rPr>
          <w:rFonts w:cs="Arial"/>
          <w:color w:val="000000"/>
        </w:rPr>
      </w:pPr>
      <w:r w:rsidRPr="00853CF1">
        <w:rPr>
          <w:rFonts w:cs="Arial"/>
          <w:color w:val="000000"/>
        </w:rPr>
        <w:t>další vzdělávání jednotlivců včetně stáží</w:t>
      </w:r>
    </w:p>
    <w:p w14:paraId="1DB6A2C8" w14:textId="77777777" w:rsidR="00853CF1" w:rsidRPr="00853CF1" w:rsidRDefault="00853CF1" w:rsidP="00F63C83">
      <w:pPr>
        <w:numPr>
          <w:ilvl w:val="0"/>
          <w:numId w:val="36"/>
        </w:numPr>
        <w:shd w:val="clear" w:color="auto" w:fill="FFFFFF"/>
        <w:tabs>
          <w:tab w:val="clear" w:pos="720"/>
          <w:tab w:val="num" w:pos="426"/>
        </w:tabs>
        <w:spacing w:after="0" w:line="360" w:lineRule="auto"/>
        <w:ind w:hanging="720"/>
        <w:rPr>
          <w:rFonts w:cs="Arial"/>
          <w:color w:val="000000"/>
        </w:rPr>
      </w:pPr>
      <w:r w:rsidRPr="00853CF1">
        <w:rPr>
          <w:rFonts w:cs="Arial"/>
          <w:color w:val="000000"/>
        </w:rPr>
        <w:t>poradenství v oblasti dalšího vzdělávání</w:t>
      </w:r>
    </w:p>
    <w:p w14:paraId="028F962C" w14:textId="77777777" w:rsidR="00853CF1" w:rsidRPr="00853CF1" w:rsidRDefault="00853CF1" w:rsidP="00F63C83">
      <w:pPr>
        <w:numPr>
          <w:ilvl w:val="0"/>
          <w:numId w:val="36"/>
        </w:numPr>
        <w:shd w:val="clear" w:color="auto" w:fill="FFFFFF"/>
        <w:tabs>
          <w:tab w:val="clear" w:pos="720"/>
          <w:tab w:val="num" w:pos="426"/>
        </w:tabs>
        <w:spacing w:after="0" w:line="360" w:lineRule="auto"/>
        <w:ind w:left="426" w:hanging="426"/>
        <w:rPr>
          <w:rFonts w:cs="Arial"/>
          <w:color w:val="000000"/>
        </w:rPr>
      </w:pPr>
      <w:r w:rsidRPr="00853CF1">
        <w:rPr>
          <w:rFonts w:cs="Arial"/>
          <w:color w:val="000000"/>
        </w:rPr>
        <w:t>tvorba a rozvoj regulačních nástrojů dalšího vzdělávání, zejména tvorba a aktualizace Národní soustavy povolání</w:t>
      </w:r>
    </w:p>
    <w:p w14:paraId="5980BC59" w14:textId="77777777" w:rsidR="00853CF1" w:rsidRPr="00853CF1" w:rsidRDefault="00853CF1" w:rsidP="00F63C83">
      <w:pPr>
        <w:numPr>
          <w:ilvl w:val="0"/>
          <w:numId w:val="36"/>
        </w:numPr>
        <w:shd w:val="clear" w:color="auto" w:fill="FFFFFF"/>
        <w:tabs>
          <w:tab w:val="clear" w:pos="720"/>
          <w:tab w:val="num" w:pos="426"/>
        </w:tabs>
        <w:spacing w:after="0" w:line="360" w:lineRule="auto"/>
        <w:ind w:hanging="720"/>
        <w:rPr>
          <w:rFonts w:cs="Arial"/>
          <w:color w:val="000000"/>
        </w:rPr>
      </w:pPr>
      <w:r w:rsidRPr="00853CF1">
        <w:rPr>
          <w:rFonts w:cs="Arial"/>
          <w:color w:val="000000"/>
        </w:rPr>
        <w:t>šíření informací, propagace a osvěta v oblasti dalšího vzdělávání</w:t>
      </w:r>
    </w:p>
    <w:p w14:paraId="3AC67C2D" w14:textId="1F87F3EC" w:rsidR="00D84DEC" w:rsidRPr="00853CF1" w:rsidRDefault="00F63C83" w:rsidP="00F63C83">
      <w:pPr>
        <w:pStyle w:val="Odstavecseseznamem"/>
        <w:numPr>
          <w:ilvl w:val="0"/>
          <w:numId w:val="33"/>
        </w:numPr>
        <w:tabs>
          <w:tab w:val="clear" w:pos="360"/>
          <w:tab w:val="num" w:pos="426"/>
        </w:tabs>
        <w:spacing w:after="0" w:line="360" w:lineRule="auto"/>
        <w:contextualSpacing w:val="0"/>
        <w:jc w:val="left"/>
      </w:pPr>
      <w:r>
        <w:rPr>
          <w:bCs/>
        </w:rPr>
        <w:t xml:space="preserve"> </w:t>
      </w:r>
      <w:r w:rsidR="00986C5E">
        <w:rPr>
          <w:bCs/>
        </w:rPr>
        <w:t>více na www.</w:t>
      </w:r>
      <w:r w:rsidR="00853CF1" w:rsidRPr="00853CF1">
        <w:rPr>
          <w:bCs/>
        </w:rPr>
        <w:t>fdv.cz</w:t>
      </w:r>
    </w:p>
    <w:p w14:paraId="6B968CA8" w14:textId="77777777" w:rsidR="00853CF1" w:rsidRDefault="00853CF1" w:rsidP="00853CF1">
      <w:pPr>
        <w:pStyle w:val="Odstavecseseznamem"/>
        <w:spacing w:before="120" w:after="0"/>
        <w:ind w:left="360"/>
        <w:contextualSpacing w:val="0"/>
        <w:jc w:val="left"/>
      </w:pPr>
    </w:p>
    <w:p w14:paraId="099EFFB9" w14:textId="77777777" w:rsidR="00853CF1" w:rsidRDefault="00853CF1" w:rsidP="00853CF1">
      <w:pPr>
        <w:pStyle w:val="Odstavecseseznamem"/>
        <w:spacing w:before="120" w:after="0"/>
        <w:ind w:left="360"/>
        <w:contextualSpacing w:val="0"/>
        <w:jc w:val="left"/>
      </w:pPr>
    </w:p>
    <w:p w14:paraId="33C504E5" w14:textId="77777777" w:rsidR="003827AA" w:rsidRDefault="003827AA" w:rsidP="00853CF1">
      <w:pPr>
        <w:pStyle w:val="Odstavecseseznamem"/>
        <w:spacing w:before="120" w:after="0"/>
        <w:ind w:left="360"/>
        <w:contextualSpacing w:val="0"/>
        <w:jc w:val="left"/>
      </w:pPr>
    </w:p>
    <w:p w14:paraId="285990DF" w14:textId="77777777" w:rsidR="003827AA" w:rsidRDefault="003827AA" w:rsidP="00853CF1">
      <w:pPr>
        <w:pStyle w:val="Odstavecseseznamem"/>
        <w:spacing w:before="120" w:after="0"/>
        <w:ind w:left="360"/>
        <w:contextualSpacing w:val="0"/>
        <w:jc w:val="left"/>
      </w:pPr>
    </w:p>
    <w:p w14:paraId="0F178006" w14:textId="77777777" w:rsidR="003827AA" w:rsidRDefault="003827AA" w:rsidP="00853CF1">
      <w:pPr>
        <w:pStyle w:val="Odstavecseseznamem"/>
        <w:spacing w:before="120" w:after="0"/>
        <w:ind w:left="360"/>
        <w:contextualSpacing w:val="0"/>
        <w:jc w:val="left"/>
      </w:pPr>
    </w:p>
    <w:p w14:paraId="139724D3" w14:textId="77777777" w:rsidR="003827AA" w:rsidRDefault="003827AA" w:rsidP="00853CF1">
      <w:pPr>
        <w:pStyle w:val="Odstavecseseznamem"/>
        <w:spacing w:before="120" w:after="0"/>
        <w:ind w:left="360"/>
        <w:contextualSpacing w:val="0"/>
        <w:jc w:val="left"/>
      </w:pPr>
    </w:p>
    <w:p w14:paraId="286C606F" w14:textId="77777777" w:rsidR="003827AA" w:rsidRDefault="003827AA" w:rsidP="00853CF1">
      <w:pPr>
        <w:pStyle w:val="Odstavecseseznamem"/>
        <w:spacing w:before="120" w:after="0"/>
        <w:ind w:left="360"/>
        <w:contextualSpacing w:val="0"/>
        <w:jc w:val="left"/>
      </w:pPr>
    </w:p>
    <w:p w14:paraId="60BC5B7D" w14:textId="77777777" w:rsidR="003827AA" w:rsidRDefault="003827AA" w:rsidP="00853CF1">
      <w:pPr>
        <w:pStyle w:val="Odstavecseseznamem"/>
        <w:spacing w:before="120" w:after="0"/>
        <w:ind w:left="360"/>
        <w:contextualSpacing w:val="0"/>
        <w:jc w:val="left"/>
      </w:pPr>
    </w:p>
    <w:p w14:paraId="350EAA18" w14:textId="77777777" w:rsidR="003827AA" w:rsidRDefault="003827AA" w:rsidP="00853CF1">
      <w:pPr>
        <w:pStyle w:val="Odstavecseseznamem"/>
        <w:spacing w:before="120" w:after="0"/>
        <w:ind w:left="360"/>
        <w:contextualSpacing w:val="0"/>
        <w:jc w:val="left"/>
      </w:pPr>
    </w:p>
    <w:p w14:paraId="0EA032D6" w14:textId="77777777" w:rsidR="003827AA" w:rsidRDefault="003827AA" w:rsidP="00853CF1">
      <w:pPr>
        <w:pStyle w:val="Odstavecseseznamem"/>
        <w:spacing w:before="120" w:after="0"/>
        <w:ind w:left="360"/>
        <w:contextualSpacing w:val="0"/>
        <w:jc w:val="left"/>
      </w:pPr>
    </w:p>
    <w:p w14:paraId="32CB0699" w14:textId="77777777" w:rsidR="003827AA" w:rsidRDefault="003827AA" w:rsidP="00853CF1">
      <w:pPr>
        <w:pStyle w:val="Odstavecseseznamem"/>
        <w:spacing w:before="120" w:after="0"/>
        <w:ind w:left="360"/>
        <w:contextualSpacing w:val="0"/>
        <w:jc w:val="left"/>
      </w:pPr>
    </w:p>
    <w:p w14:paraId="31C8E0AB" w14:textId="77777777" w:rsidR="003827AA" w:rsidRDefault="003827AA" w:rsidP="00853CF1">
      <w:pPr>
        <w:pStyle w:val="Odstavecseseznamem"/>
        <w:spacing w:before="120" w:after="0"/>
        <w:ind w:left="360"/>
        <w:contextualSpacing w:val="0"/>
        <w:jc w:val="left"/>
      </w:pPr>
    </w:p>
    <w:p w14:paraId="025FC5BC" w14:textId="68F6A964" w:rsidR="00BB3B53" w:rsidRDefault="00BB3B53">
      <w:pPr>
        <w:spacing w:after="0"/>
        <w:jc w:val="left"/>
      </w:pPr>
      <w:r>
        <w:br w:type="page"/>
      </w:r>
    </w:p>
    <w:p w14:paraId="779A2DA8" w14:textId="7FD6C7AF" w:rsidR="0003150D" w:rsidRPr="002053FC" w:rsidRDefault="0003150D" w:rsidP="003109CA">
      <w:pPr>
        <w:pStyle w:val="Nadpis1"/>
      </w:pPr>
      <w:bookmarkStart w:id="9" w:name="_Toc198017945"/>
      <w:bookmarkStart w:id="10" w:name="_Toc199590034"/>
      <w:bookmarkStart w:id="11" w:name="_Toc296527217"/>
      <w:bookmarkStart w:id="12" w:name="_Toc301765835"/>
      <w:bookmarkStart w:id="13" w:name="_Toc465680331"/>
      <w:bookmarkStart w:id="14" w:name="_Toc465342699"/>
      <w:bookmarkEnd w:id="2"/>
      <w:bookmarkEnd w:id="3"/>
      <w:r w:rsidRPr="002053FC">
        <w:lastRenderedPageBreak/>
        <w:t>Specifikace požadavků</w:t>
      </w:r>
      <w:bookmarkEnd w:id="9"/>
      <w:bookmarkEnd w:id="10"/>
      <w:bookmarkEnd w:id="11"/>
      <w:bookmarkEnd w:id="12"/>
      <w:r w:rsidR="006608B6" w:rsidRPr="002053FC">
        <w:t xml:space="preserve"> a prostředí </w:t>
      </w:r>
      <w:bookmarkEnd w:id="13"/>
      <w:r w:rsidR="000E6BF2" w:rsidRPr="002053FC">
        <w:t>Objednatele</w:t>
      </w:r>
      <w:bookmarkEnd w:id="14"/>
    </w:p>
    <w:p w14:paraId="70D68D33" w14:textId="6FF22F7C" w:rsidR="00747176" w:rsidRPr="002053FC" w:rsidRDefault="000E0E91" w:rsidP="003109CA">
      <w:pPr>
        <w:pStyle w:val="Nadpis2"/>
      </w:pPr>
      <w:bookmarkStart w:id="15" w:name="_Toc393255976"/>
      <w:bookmarkStart w:id="16" w:name="_Toc198017946"/>
      <w:bookmarkStart w:id="17" w:name="_Toc199590035"/>
      <w:bookmarkStart w:id="18" w:name="_Toc296527218"/>
      <w:bookmarkStart w:id="19" w:name="_Toc301765836"/>
      <w:bookmarkStart w:id="20" w:name="_Toc465680332"/>
      <w:bookmarkStart w:id="21" w:name="_Toc465342700"/>
      <w:r w:rsidRPr="002053FC">
        <w:t>Hlavní cíl</w:t>
      </w:r>
      <w:r w:rsidR="00CF732A" w:rsidRPr="002053FC">
        <w:t>e</w:t>
      </w:r>
      <w:r w:rsidR="00747176" w:rsidRPr="002053FC">
        <w:t xml:space="preserve"> </w:t>
      </w:r>
      <w:bookmarkEnd w:id="15"/>
      <w:bookmarkEnd w:id="16"/>
      <w:bookmarkEnd w:id="17"/>
      <w:bookmarkEnd w:id="18"/>
      <w:bookmarkEnd w:id="19"/>
      <w:bookmarkEnd w:id="20"/>
      <w:r w:rsidR="000E6BF2" w:rsidRPr="002053FC">
        <w:rPr>
          <w:lang w:val="cs-CZ"/>
        </w:rPr>
        <w:t>Objednatele</w:t>
      </w:r>
      <w:bookmarkEnd w:id="21"/>
    </w:p>
    <w:p w14:paraId="71F3D170" w14:textId="1457766F" w:rsidR="00864A39" w:rsidRDefault="004F2225" w:rsidP="0066397B">
      <w:pPr>
        <w:rPr>
          <w:rFonts w:cs="Arial"/>
        </w:rPr>
      </w:pPr>
      <w:r w:rsidRPr="002053FC">
        <w:t>Hlavním</w:t>
      </w:r>
      <w:r w:rsidR="0005200D" w:rsidRPr="002053FC">
        <w:t xml:space="preserve"> cílem </w:t>
      </w:r>
      <w:r w:rsidR="000E6BF2" w:rsidRPr="002053FC">
        <w:t>Objednatele</w:t>
      </w:r>
      <w:r w:rsidR="0005200D" w:rsidRPr="002053FC">
        <w:t xml:space="preserve"> je </w:t>
      </w:r>
      <w:r w:rsidR="00986C5E">
        <w:t>vybrat a zprovoznit</w:t>
      </w:r>
      <w:r w:rsidR="00FD4DBC" w:rsidRPr="002053FC">
        <w:rPr>
          <w:rFonts w:cs="Arial"/>
        </w:rPr>
        <w:t xml:space="preserve"> </w:t>
      </w:r>
      <w:r w:rsidR="0066397B" w:rsidRPr="002053FC">
        <w:rPr>
          <w:rFonts w:cs="Arial"/>
        </w:rPr>
        <w:t xml:space="preserve">informační </w:t>
      </w:r>
      <w:r w:rsidR="00986C5E">
        <w:rPr>
          <w:rFonts w:cs="Arial"/>
        </w:rPr>
        <w:t xml:space="preserve">systém organizace (dále též </w:t>
      </w:r>
      <w:r w:rsidR="006D22CF">
        <w:rPr>
          <w:rFonts w:cs="Arial"/>
        </w:rPr>
        <w:t>jen „</w:t>
      </w:r>
      <w:r w:rsidR="00986C5E">
        <w:rPr>
          <w:rFonts w:cs="Arial"/>
        </w:rPr>
        <w:t>IS</w:t>
      </w:r>
      <w:r w:rsidR="006D22CF">
        <w:rPr>
          <w:rFonts w:cs="Arial"/>
        </w:rPr>
        <w:t>“</w:t>
      </w:r>
      <w:r w:rsidR="0066397B" w:rsidRPr="002053FC">
        <w:rPr>
          <w:rFonts w:cs="Arial"/>
        </w:rPr>
        <w:t xml:space="preserve">). Cílem realizace veřejné zakázky je pořízení systému, který bude komplexně řešit </w:t>
      </w:r>
      <w:r w:rsidR="00986C5E">
        <w:rPr>
          <w:rFonts w:cs="Arial"/>
        </w:rPr>
        <w:t xml:space="preserve">uveřejňování smluv v registru smluv, podle zákona </w:t>
      </w:r>
      <w:r w:rsidR="001A5E96">
        <w:rPr>
          <w:rFonts w:cs="Arial"/>
        </w:rPr>
        <w:t xml:space="preserve">č. </w:t>
      </w:r>
      <w:r w:rsidR="002129E3">
        <w:rPr>
          <w:rFonts w:cs="Arial"/>
        </w:rPr>
        <w:t>340/2015 Sb.</w:t>
      </w:r>
      <w:r w:rsidR="001A5E96">
        <w:rPr>
          <w:rFonts w:cs="Arial"/>
        </w:rPr>
        <w:t>,</w:t>
      </w:r>
      <w:r w:rsidR="002129E3">
        <w:rPr>
          <w:rFonts w:cs="Arial"/>
        </w:rPr>
        <w:t xml:space="preserve"> o registru smluv</w:t>
      </w:r>
      <w:r w:rsidR="00F467A1">
        <w:rPr>
          <w:rFonts w:cs="Arial"/>
        </w:rPr>
        <w:t>, ve znění pozdějších předpisů</w:t>
      </w:r>
      <w:r w:rsidR="0065492E">
        <w:rPr>
          <w:rFonts w:cs="Arial"/>
        </w:rPr>
        <w:t xml:space="preserve"> (dále jen „</w:t>
      </w:r>
      <w:r w:rsidR="00E72C08">
        <w:rPr>
          <w:rFonts w:cs="Arial"/>
        </w:rPr>
        <w:t>Zákon</w:t>
      </w:r>
      <w:r w:rsidR="0065492E">
        <w:rPr>
          <w:rFonts w:cs="Arial"/>
        </w:rPr>
        <w:t>“)</w:t>
      </w:r>
      <w:r w:rsidR="002129E3">
        <w:rPr>
          <w:rFonts w:cs="Arial"/>
        </w:rPr>
        <w:t xml:space="preserve">. </w:t>
      </w:r>
      <w:r w:rsidR="000E6BF2" w:rsidRPr="002053FC">
        <w:rPr>
          <w:rFonts w:cs="Arial"/>
        </w:rPr>
        <w:t>Objednatel</w:t>
      </w:r>
      <w:r w:rsidR="0066397B" w:rsidRPr="002053FC">
        <w:rPr>
          <w:rFonts w:cs="Arial"/>
        </w:rPr>
        <w:t xml:space="preserve"> požaduje, aby realizované řešení t</w:t>
      </w:r>
      <w:r w:rsidR="002129E3">
        <w:rPr>
          <w:rFonts w:cs="Arial"/>
        </w:rPr>
        <w:t>vořilo vnitřně provázaný systém se stávajícím ERP systémem, tak aby do veřejného registru smluv byla data i smlouvy přenášeny automaticky ze stávajícího systému.</w:t>
      </w:r>
    </w:p>
    <w:p w14:paraId="1500BC6A" w14:textId="2DCD5E88" w:rsidR="00B06119" w:rsidRDefault="00B06119" w:rsidP="00B06119">
      <w:r>
        <w:t xml:space="preserve">V souvislosti se změnou legislativy, kdy od 1.7.2016 nabyl účinnosti Zákon , poptáváme dodávku licencí systému Helios Green pro funkčnosti zveřejňování smluv a objednávek a pro podporu procesů </w:t>
      </w:r>
      <w:r w:rsidR="00E72C08">
        <w:t>z</w:t>
      </w:r>
      <w:r>
        <w:t>veřejňování podle Zákona. Funkčnost pro zveřejňování smluv a objednávek musí technicky komunikovat s Registrem smluv podle Zákona pomocí technických zpráv prostřednictvím datové schránky zadavatele.</w:t>
      </w:r>
    </w:p>
    <w:p w14:paraId="5848E1AF" w14:textId="7B0F397D" w:rsidR="00B06119" w:rsidRDefault="00B06119" w:rsidP="00B06119">
      <w:r>
        <w:t xml:space="preserve">Požaduje, aby funkčnost byla řešena tak, že technické zprávy procesu </w:t>
      </w:r>
      <w:r w:rsidR="009034DE">
        <w:t>z</w:t>
      </w:r>
      <w:r>
        <w:t>veřejňování nebudou při průchodu datovou schránkou zadavatele komplikovat procesy Spisové služby</w:t>
      </w:r>
      <w:r w:rsidR="00254ABB">
        <w:t>,</w:t>
      </w:r>
      <w:r>
        <w:t xml:space="preserve"> a naopak procesy Spisové služby podle </w:t>
      </w:r>
      <w:r w:rsidR="005725F7">
        <w:t xml:space="preserve">zákona č. </w:t>
      </w:r>
      <w:r w:rsidR="00F63C83" w:rsidRPr="00F63C83">
        <w:t>499/2004 Sb.</w:t>
      </w:r>
      <w:r w:rsidR="005725F7">
        <w:t>,</w:t>
      </w:r>
      <w:r w:rsidR="00F63C83" w:rsidRPr="00F63C83">
        <w:t xml:space="preserve"> o archivnictví a spisové službě</w:t>
      </w:r>
      <w:r w:rsidR="005725F7">
        <w:t xml:space="preserve"> a o změně některých zákonů, ve znění pozdějších předpisů</w:t>
      </w:r>
      <w:r>
        <w:t xml:space="preserve"> nebudou ovlivňovat procesy </w:t>
      </w:r>
      <w:r w:rsidR="005C7F2B">
        <w:t>z</w:t>
      </w:r>
      <w:r>
        <w:t>veřejňování smluv a objednávek ze systému Helios</w:t>
      </w:r>
      <w:r w:rsidRPr="001705BD">
        <w:t xml:space="preserve"> </w:t>
      </w:r>
      <w:r>
        <w:t>Green.</w:t>
      </w:r>
    </w:p>
    <w:p w14:paraId="26B7AD7B" w14:textId="7F06D2BC" w:rsidR="00B06119" w:rsidRPr="002129E3" w:rsidRDefault="00B06119" w:rsidP="00B06119">
      <w:pPr>
        <w:rPr>
          <w:rFonts w:cs="Arial"/>
        </w:rPr>
      </w:pPr>
      <w:r>
        <w:t>Součástí dodávky budou také služby konfigurace a nastavení příslušných tříd systému Helios Green podle požadavků definovaných při úvodní analýze procesů.</w:t>
      </w:r>
    </w:p>
    <w:p w14:paraId="31B6B5E4" w14:textId="22D571BC" w:rsidR="00955389" w:rsidRPr="002053FC" w:rsidRDefault="000E6BF2" w:rsidP="006F4CA8">
      <w:r w:rsidRPr="002053FC">
        <w:t>Objednatel</w:t>
      </w:r>
      <w:r w:rsidR="00955389" w:rsidRPr="002053FC">
        <w:t xml:space="preserve"> požaduje, aby provozovaný systém disponoval funkčnostmi podle platné legislativy pro státní příspěvkovou organizaci</w:t>
      </w:r>
      <w:r w:rsidR="004F6A57">
        <w:t>.</w:t>
      </w:r>
    </w:p>
    <w:p w14:paraId="496CBD93" w14:textId="7150553A" w:rsidR="008D226E" w:rsidRPr="002053FC" w:rsidRDefault="000E6BF2" w:rsidP="006F4CA8">
      <w:r w:rsidRPr="002053FC">
        <w:t>Objednatel</w:t>
      </w:r>
      <w:r w:rsidR="008D226E" w:rsidRPr="002053FC">
        <w:t xml:space="preserve"> dále očekává, že uchazeči budou deklarovat schopnost rozvíjet navržený systém také v oblasti el</w:t>
      </w:r>
      <w:r w:rsidR="001E28EB" w:rsidRPr="002053FC">
        <w:t>ektronické výměny dat s okolím</w:t>
      </w:r>
      <w:r w:rsidR="008D226E" w:rsidRPr="002053FC">
        <w:t>.</w:t>
      </w:r>
    </w:p>
    <w:p w14:paraId="6BB190C2" w14:textId="0BBA6A3F" w:rsidR="000E0E91" w:rsidRPr="002053FC" w:rsidRDefault="00BB42CA" w:rsidP="003109CA">
      <w:pPr>
        <w:pStyle w:val="Nadpis2"/>
      </w:pPr>
      <w:bookmarkStart w:id="22" w:name="_Toc198017947"/>
      <w:bookmarkStart w:id="23" w:name="_Toc199590036"/>
      <w:bookmarkStart w:id="24" w:name="_Toc296527219"/>
      <w:bookmarkStart w:id="25" w:name="_Toc301765837"/>
      <w:bookmarkStart w:id="26" w:name="_Toc465342701"/>
      <w:bookmarkStart w:id="27" w:name="_Toc465680333"/>
      <w:r w:rsidRPr="002053FC">
        <w:t>Legislativní rámce</w:t>
      </w:r>
      <w:bookmarkEnd w:id="22"/>
      <w:bookmarkEnd w:id="23"/>
      <w:bookmarkEnd w:id="24"/>
      <w:bookmarkEnd w:id="25"/>
      <w:bookmarkEnd w:id="26"/>
      <w:bookmarkEnd w:id="27"/>
    </w:p>
    <w:p w14:paraId="160B52F2" w14:textId="77777777" w:rsidR="00BB42CA" w:rsidRPr="002053FC" w:rsidRDefault="00BB42CA" w:rsidP="00BB42CA">
      <w:r w:rsidRPr="002053FC">
        <w:t xml:space="preserve">Z formálního hlediska tvoří legislativní rámec činnosti </w:t>
      </w:r>
      <w:r w:rsidR="0066397B" w:rsidRPr="002053FC">
        <w:t>FDV</w:t>
      </w:r>
      <w:r w:rsidRPr="002053FC">
        <w:t xml:space="preserve"> zákony, vyhlášky a prováděcí předpisy.</w:t>
      </w:r>
    </w:p>
    <w:p w14:paraId="4B79DA1E" w14:textId="77777777" w:rsidR="00BB42CA" w:rsidRPr="002053FC" w:rsidRDefault="00BB42CA" w:rsidP="00BB42CA">
      <w:r w:rsidRPr="002053FC">
        <w:t>Z hlediska obsahového je možné legislativu rozčlenit:</w:t>
      </w:r>
    </w:p>
    <w:p w14:paraId="1CB18053" w14:textId="77777777" w:rsidR="00BB42CA" w:rsidRPr="002053FC" w:rsidRDefault="00BB42CA" w:rsidP="000D5F56">
      <w:pPr>
        <w:pStyle w:val="Odstavec"/>
        <w:numPr>
          <w:ilvl w:val="0"/>
          <w:numId w:val="2"/>
        </w:numPr>
        <w:ind w:left="568" w:hanging="284"/>
      </w:pPr>
      <w:r w:rsidRPr="002053FC">
        <w:t>Metodick</w:t>
      </w:r>
      <w:r w:rsidR="00955389" w:rsidRPr="002053FC">
        <w:t>á</w:t>
      </w:r>
      <w:r w:rsidRPr="002053FC">
        <w:t xml:space="preserve"> pro </w:t>
      </w:r>
      <w:r w:rsidR="0066397B" w:rsidRPr="002053FC">
        <w:t>FDV</w:t>
      </w:r>
      <w:r w:rsidRPr="002053FC">
        <w:t>,</w:t>
      </w:r>
    </w:p>
    <w:p w14:paraId="6094B84E" w14:textId="77777777" w:rsidR="00BB42CA" w:rsidRPr="002053FC" w:rsidRDefault="00BB42CA" w:rsidP="000D5F56">
      <w:pPr>
        <w:pStyle w:val="Odstavec"/>
        <w:numPr>
          <w:ilvl w:val="0"/>
          <w:numId w:val="2"/>
        </w:numPr>
        <w:ind w:left="568" w:hanging="284"/>
      </w:pPr>
      <w:r w:rsidRPr="002053FC">
        <w:t>Metodick</w:t>
      </w:r>
      <w:r w:rsidR="00955389" w:rsidRPr="002053FC">
        <w:t>á</w:t>
      </w:r>
      <w:r w:rsidRPr="002053FC">
        <w:t xml:space="preserve"> pro všechny organizace obecně,</w:t>
      </w:r>
    </w:p>
    <w:p w14:paraId="446F8577" w14:textId="77777777" w:rsidR="00BB42CA" w:rsidRPr="002053FC" w:rsidRDefault="00BB42CA" w:rsidP="000D5F56">
      <w:pPr>
        <w:pStyle w:val="Odstavec"/>
        <w:numPr>
          <w:ilvl w:val="0"/>
          <w:numId w:val="2"/>
        </w:numPr>
        <w:ind w:left="568" w:hanging="284"/>
      </w:pPr>
      <w:r w:rsidRPr="002053FC">
        <w:t>Týkající se elektronických systémů a upravující jejich používání.</w:t>
      </w:r>
    </w:p>
    <w:p w14:paraId="05600D1C" w14:textId="477B76CA" w:rsidR="00BB42CA" w:rsidRPr="002053FC" w:rsidRDefault="00BB42CA" w:rsidP="00BB42CA">
      <w:r w:rsidRPr="002053FC">
        <w:t>Na základě analýzy právních předpisů a standardů vyplývají následující klíčové požada</w:t>
      </w:r>
      <w:r w:rsidR="002129E3">
        <w:t xml:space="preserve">vky na nově budovaný </w:t>
      </w:r>
      <w:r w:rsidRPr="002053FC">
        <w:t>systém:</w:t>
      </w:r>
    </w:p>
    <w:p w14:paraId="50E3ADB5" w14:textId="77777777" w:rsidR="00BB42CA" w:rsidRPr="002053FC" w:rsidRDefault="00BB42CA" w:rsidP="000D5F56">
      <w:pPr>
        <w:pStyle w:val="Odstavec"/>
        <w:numPr>
          <w:ilvl w:val="0"/>
          <w:numId w:val="2"/>
        </w:numPr>
        <w:ind w:left="568" w:hanging="284"/>
      </w:pPr>
      <w:r w:rsidRPr="002053FC">
        <w:t>Zajištění bezpečnosti dat.</w:t>
      </w:r>
    </w:p>
    <w:p w14:paraId="498BDDFB" w14:textId="77777777" w:rsidR="00BB42CA" w:rsidRPr="002053FC" w:rsidRDefault="00BB42CA" w:rsidP="000D5F56">
      <w:pPr>
        <w:pStyle w:val="Odstavec"/>
        <w:numPr>
          <w:ilvl w:val="0"/>
          <w:numId w:val="2"/>
        </w:numPr>
        <w:ind w:left="568" w:hanging="284"/>
      </w:pPr>
      <w:r w:rsidRPr="002053FC">
        <w:t>Zajištění důvěryhodnosti (autentizace a autorizace) uživatelů.</w:t>
      </w:r>
    </w:p>
    <w:p w14:paraId="15CFCF3C" w14:textId="77777777" w:rsidR="00BB42CA" w:rsidRPr="002053FC" w:rsidRDefault="00BB42CA" w:rsidP="000D5F56">
      <w:pPr>
        <w:pStyle w:val="Odstavec"/>
        <w:numPr>
          <w:ilvl w:val="0"/>
          <w:numId w:val="2"/>
        </w:numPr>
        <w:ind w:left="568" w:hanging="284"/>
      </w:pPr>
      <w:r w:rsidRPr="002053FC">
        <w:t>Standardizace síťového prostředí.</w:t>
      </w:r>
    </w:p>
    <w:p w14:paraId="2B06B764" w14:textId="4E160832" w:rsidR="00BB42CA" w:rsidRPr="002053FC" w:rsidRDefault="00BB42CA" w:rsidP="002129E3">
      <w:pPr>
        <w:pStyle w:val="Odstavec"/>
        <w:numPr>
          <w:ilvl w:val="0"/>
          <w:numId w:val="2"/>
        </w:numPr>
        <w:ind w:left="568" w:hanging="284"/>
      </w:pPr>
      <w:r w:rsidRPr="002053FC">
        <w:t>Standardizace znakových sad.</w:t>
      </w:r>
    </w:p>
    <w:p w14:paraId="3BB644E1" w14:textId="77777777" w:rsidR="00BB42CA" w:rsidRPr="002053FC" w:rsidRDefault="00BB42CA" w:rsidP="000D5F56">
      <w:pPr>
        <w:pStyle w:val="Odstavec"/>
        <w:numPr>
          <w:ilvl w:val="0"/>
          <w:numId w:val="2"/>
        </w:numPr>
        <w:ind w:left="568" w:hanging="284"/>
      </w:pPr>
      <w:r w:rsidRPr="002053FC">
        <w:t>Strukturovanost a katalogizace datových prvků.</w:t>
      </w:r>
    </w:p>
    <w:p w14:paraId="5A7D4580" w14:textId="77777777" w:rsidR="00BB42CA" w:rsidRPr="002053FC" w:rsidRDefault="00BB42CA" w:rsidP="00BB42CA">
      <w:r w:rsidRPr="002053FC">
        <w:t xml:space="preserve">Při klasifikaci informací a zajištění bezpečnosti v oblasti ochrany informačních zdrojů ve státní správě se vychází z legislativního rámce vybraných zákonů, předpisů a vyhlášek. </w:t>
      </w:r>
    </w:p>
    <w:p w14:paraId="12E03092" w14:textId="77777777" w:rsidR="00BB42CA" w:rsidRPr="002053FC" w:rsidRDefault="00BB42CA" w:rsidP="00BB42CA">
      <w:r w:rsidRPr="002053FC">
        <w:t>V oblasti informačních systémů se jedná především o rámec zákona č. 101/2000 Sb., o ochraně osobních údajů, ve znění pozdějších předpisů, o bezpečné elektronické komunikaci podle zákona č. 227/2000 Sb.,</w:t>
      </w:r>
      <w:r w:rsidR="003269DD" w:rsidRPr="002053FC">
        <w:t xml:space="preserve"> zákon o elektronickém podpisu a zákon č. 365</w:t>
      </w:r>
      <w:r w:rsidR="00DC111C" w:rsidRPr="002053FC">
        <w:t>/2000 Sb., o informačních systémech veřejné správy a o změně některých dal</w:t>
      </w:r>
      <w:r w:rsidR="00DC111C" w:rsidRPr="002053FC">
        <w:rPr>
          <w:rFonts w:cs="Arial"/>
        </w:rPr>
        <w:t>ší</w:t>
      </w:r>
      <w:r w:rsidR="00DC111C" w:rsidRPr="002053FC">
        <w:t>ch z</w:t>
      </w:r>
      <w:r w:rsidR="00DC111C" w:rsidRPr="002053FC">
        <w:rPr>
          <w:rFonts w:cs="Arial"/>
        </w:rPr>
        <w:t>á</w:t>
      </w:r>
      <w:r w:rsidR="00DC111C" w:rsidRPr="002053FC">
        <w:t>konů ve znění pozdějších předpisů.</w:t>
      </w:r>
    </w:p>
    <w:p w14:paraId="3DB40830" w14:textId="77777777" w:rsidR="00BB42CA" w:rsidRPr="002053FC" w:rsidRDefault="00BB42CA" w:rsidP="00BB42CA">
      <w:r w:rsidRPr="002053FC">
        <w:t>Z platných právních předpisů ČR a závazných doporučení EU dále vyplývá povinnost využívat služeb akreditovaného poskytovatele certifikačních služeb v oblastech bezpečné elektronické komunikace podléhajících režimu zákona č. 227/2000 Sb.,</w:t>
      </w:r>
    </w:p>
    <w:p w14:paraId="3EAAE74A" w14:textId="1B0CA140" w:rsidR="00BB42CA" w:rsidRPr="002053FC" w:rsidRDefault="00BB42CA" w:rsidP="00BB42CA">
      <w:r w:rsidRPr="002053FC">
        <w:lastRenderedPageBreak/>
        <w:t>Níže uvedený přehled obsahuje normy, kter</w:t>
      </w:r>
      <w:r w:rsidR="009A14F8" w:rsidRPr="002053FC">
        <w:t>é</w:t>
      </w:r>
      <w:r w:rsidRPr="002053FC">
        <w:t xml:space="preserve"> se přímo či nepřímo dotýkají </w:t>
      </w:r>
      <w:r w:rsidR="0096776B" w:rsidRPr="002053FC">
        <w:t>nasazení</w:t>
      </w:r>
      <w:r w:rsidRPr="002053FC">
        <w:t xml:space="preserve"> a provozování </w:t>
      </w:r>
      <w:r w:rsidR="00386E09" w:rsidRPr="002053FC">
        <w:t>systému</w:t>
      </w:r>
      <w:r w:rsidRPr="002053FC">
        <w:t>. Přehled je rozdělen na tři základní části:</w:t>
      </w:r>
    </w:p>
    <w:p w14:paraId="3D77D128" w14:textId="5C923676" w:rsidR="00BB42CA" w:rsidRPr="002053FC" w:rsidRDefault="00BB42CA" w:rsidP="000D5F56">
      <w:pPr>
        <w:pStyle w:val="Odstavec"/>
        <w:numPr>
          <w:ilvl w:val="0"/>
          <w:numId w:val="2"/>
        </w:numPr>
        <w:ind w:left="568" w:hanging="284"/>
      </w:pPr>
      <w:r w:rsidRPr="002053FC">
        <w:t xml:space="preserve">Dokumenty upravující obecné postupy, požadavky kladené na </w:t>
      </w:r>
      <w:r w:rsidR="00386E09" w:rsidRPr="002053FC">
        <w:t>systém</w:t>
      </w:r>
      <w:r w:rsidRPr="002053FC">
        <w:t xml:space="preserve"> apod.</w:t>
      </w:r>
    </w:p>
    <w:p w14:paraId="389FCC1D" w14:textId="77777777" w:rsidR="00BB42CA" w:rsidRPr="002053FC" w:rsidRDefault="00BB42CA" w:rsidP="000D5F56">
      <w:pPr>
        <w:pStyle w:val="Odstavec"/>
        <w:numPr>
          <w:ilvl w:val="0"/>
          <w:numId w:val="2"/>
        </w:numPr>
        <w:ind w:left="568" w:hanging="284"/>
      </w:pPr>
      <w:r w:rsidRPr="002053FC">
        <w:t xml:space="preserve">Legislativa svázaná s konkrétními agendami </w:t>
      </w:r>
      <w:r w:rsidR="0066397B" w:rsidRPr="002053FC">
        <w:t>FDV</w:t>
      </w:r>
      <w:r w:rsidRPr="002053FC">
        <w:t>.</w:t>
      </w:r>
    </w:p>
    <w:p w14:paraId="6566538B" w14:textId="77777777" w:rsidR="00BB42CA" w:rsidRPr="002053FC" w:rsidRDefault="00BB42CA" w:rsidP="000D5F56">
      <w:pPr>
        <w:pStyle w:val="Odstavec"/>
        <w:numPr>
          <w:ilvl w:val="0"/>
          <w:numId w:val="2"/>
        </w:numPr>
        <w:ind w:left="568" w:hanging="284"/>
      </w:pPr>
      <w:r w:rsidRPr="002053FC">
        <w:t>Bezpečnostní standardy.</w:t>
      </w:r>
    </w:p>
    <w:p w14:paraId="219FE1A0" w14:textId="77777777" w:rsidR="00BB42CA" w:rsidRPr="00B56879" w:rsidRDefault="00BB42CA" w:rsidP="00BB42CA">
      <w:r w:rsidRPr="00B56879">
        <w:t>Přehled předpokládá, že jakýkoli funkční systém se musí skládat jednak z technických prostředků a jednak z norem upravujících pravidla a postupy. Proto také jsou v přehledu uvedeny i takové zákony, které sice bezprostředně nesouvisí s </w:t>
      </w:r>
      <w:r w:rsidR="0096776B">
        <w:t>nasazením</w:t>
      </w:r>
      <w:r w:rsidRPr="00B56879">
        <w:t xml:space="preserve"> dané agendy, ale určitým způsobem ovlivňují chování a rozhodování pracovníků </w:t>
      </w:r>
      <w:r w:rsidR="0066397B">
        <w:t>FDV</w:t>
      </w:r>
      <w:r w:rsidRPr="00B56879">
        <w:t xml:space="preserve">. </w:t>
      </w:r>
    </w:p>
    <w:p w14:paraId="0D9F80B5" w14:textId="0ABAB4AD" w:rsidR="00BB42CA" w:rsidRPr="00B56879" w:rsidRDefault="00BB42CA" w:rsidP="00BB42CA">
      <w:r w:rsidRPr="00B56879">
        <w:t xml:space="preserve">V tomto dokumentu nejsou zmiňovány platné právní předpisy, které jsou základními normami pro činnost </w:t>
      </w:r>
      <w:r w:rsidR="0066397B">
        <w:t>FDV</w:t>
      </w:r>
      <w:r w:rsidRPr="00B56879">
        <w:t xml:space="preserve"> na všech úsecích spravovaného odvětví, pokud není třeba respektovat některá specifická ustanovení důležitá pro </w:t>
      </w:r>
      <w:r w:rsidR="0096776B">
        <w:t>nasazení</w:t>
      </w:r>
      <w:r w:rsidRPr="00B56879">
        <w:t xml:space="preserve"> </w:t>
      </w:r>
      <w:r w:rsidR="00386E09" w:rsidRPr="002053FC">
        <w:t>systému</w:t>
      </w:r>
      <w:r w:rsidRPr="002053FC">
        <w:t xml:space="preserve">. Typicky </w:t>
      </w:r>
      <w:r w:rsidRPr="00B56879">
        <w:t>jde o Ústavu České republiky a další ústavní zákony.</w:t>
      </w:r>
    </w:p>
    <w:p w14:paraId="3B196177" w14:textId="77777777" w:rsidR="00BB42CA" w:rsidRPr="00B56879" w:rsidRDefault="00BB42CA" w:rsidP="00BB42CA">
      <w:pPr>
        <w:pStyle w:val="Procestlust"/>
      </w:pPr>
      <w:r w:rsidRPr="00B56879">
        <w:t>Obecná legislativa</w:t>
      </w:r>
    </w:p>
    <w:p w14:paraId="57BCF788" w14:textId="77777777" w:rsidR="00BB42CA" w:rsidRPr="00B56879" w:rsidRDefault="00BB42CA" w:rsidP="0066397B">
      <w:pPr>
        <w:pStyle w:val="Odstavec"/>
        <w:numPr>
          <w:ilvl w:val="0"/>
          <w:numId w:val="2"/>
        </w:numPr>
        <w:ind w:left="568" w:hanging="284"/>
        <w:jc w:val="both"/>
      </w:pPr>
      <w:r w:rsidRPr="00B56879">
        <w:t>Zákon č. 500/2004 Sb. správní řád</w:t>
      </w:r>
      <w:r w:rsidR="00665C01">
        <w:t>, ve znění pozdějších předpisů</w:t>
      </w:r>
      <w:r w:rsidRPr="00B56879">
        <w:t xml:space="preserve"> </w:t>
      </w:r>
    </w:p>
    <w:p w14:paraId="07710C6E" w14:textId="77777777" w:rsidR="00BB42CA" w:rsidRPr="00B56879" w:rsidRDefault="00BB42CA" w:rsidP="0066397B">
      <w:pPr>
        <w:pStyle w:val="Odstavec"/>
        <w:numPr>
          <w:ilvl w:val="0"/>
          <w:numId w:val="2"/>
        </w:numPr>
        <w:ind w:left="568" w:hanging="284"/>
        <w:jc w:val="both"/>
      </w:pPr>
      <w:r w:rsidRPr="00B56879">
        <w:t>Zákon č. 501/2004 Sb., kterým se mění některé zákony v souvislosti s přijetím správního řádu</w:t>
      </w:r>
      <w:r w:rsidR="00665C01">
        <w:t>, ve znění pozdějších předpisů</w:t>
      </w:r>
      <w:r w:rsidRPr="00B56879">
        <w:t xml:space="preserve"> </w:t>
      </w:r>
    </w:p>
    <w:p w14:paraId="16F67A48" w14:textId="77777777" w:rsidR="00BB42CA" w:rsidRPr="00B56879" w:rsidRDefault="00BB42CA" w:rsidP="0066397B">
      <w:pPr>
        <w:pStyle w:val="Odstavec"/>
        <w:numPr>
          <w:ilvl w:val="0"/>
          <w:numId w:val="2"/>
        </w:numPr>
        <w:ind w:left="568" w:hanging="284"/>
        <w:jc w:val="both"/>
      </w:pPr>
      <w:r w:rsidRPr="00B56879">
        <w:t>Zákon č.499/2004 Sb. o archivnictví a spisové službě a o změně některých zákonů</w:t>
      </w:r>
      <w:r w:rsidR="00665C01">
        <w:t>, ve znění pozdějších předpisů</w:t>
      </w:r>
    </w:p>
    <w:p w14:paraId="08BDD6FB" w14:textId="77777777" w:rsidR="00BB42CA" w:rsidRPr="00B56879" w:rsidRDefault="00BB42CA" w:rsidP="0066397B">
      <w:pPr>
        <w:pStyle w:val="Odstavec"/>
        <w:numPr>
          <w:ilvl w:val="0"/>
          <w:numId w:val="2"/>
        </w:numPr>
        <w:ind w:left="568" w:hanging="284"/>
        <w:jc w:val="both"/>
      </w:pPr>
      <w:r w:rsidRPr="00B56879">
        <w:t>Vyhláška č. 645/2004 Sb., kterou se provádějí některá ustanovení zákona o archivnictví a spisové službě a o změně některých zákonů</w:t>
      </w:r>
      <w:r w:rsidR="00665C01">
        <w:t>, ve znění pozdějších předpisů</w:t>
      </w:r>
    </w:p>
    <w:p w14:paraId="75ECFED9" w14:textId="77777777" w:rsidR="00BB42CA" w:rsidRPr="00B56879" w:rsidRDefault="00BB42CA" w:rsidP="0066397B">
      <w:pPr>
        <w:pStyle w:val="Odstavec"/>
        <w:numPr>
          <w:ilvl w:val="0"/>
          <w:numId w:val="2"/>
        </w:numPr>
        <w:ind w:left="568" w:hanging="284"/>
        <w:jc w:val="both"/>
      </w:pPr>
      <w:r w:rsidRPr="00B56879">
        <w:t xml:space="preserve">Zákon č. 101/2000 Sb. o ochraně osobních údajů a o změně některých zákonů, ve znění </w:t>
      </w:r>
      <w:r w:rsidR="00665C01">
        <w:t xml:space="preserve">pozdějších předpisů </w:t>
      </w:r>
      <w:r w:rsidRPr="00B56879">
        <w:t xml:space="preserve">Zákon č. 106/1999 Sb. o svobodném přístupu k informacím, ve znění </w:t>
      </w:r>
      <w:r w:rsidR="00665C01">
        <w:t xml:space="preserve">pozdějších předpisů </w:t>
      </w:r>
    </w:p>
    <w:p w14:paraId="1FF9B65B" w14:textId="77777777" w:rsidR="00BB42CA" w:rsidRPr="00BB42CA" w:rsidRDefault="00BB42CA" w:rsidP="0066397B">
      <w:pPr>
        <w:pStyle w:val="Odstavec"/>
        <w:numPr>
          <w:ilvl w:val="0"/>
          <w:numId w:val="2"/>
        </w:numPr>
        <w:ind w:left="568" w:hanging="284"/>
        <w:jc w:val="both"/>
      </w:pPr>
      <w:r w:rsidRPr="00B56879">
        <w:t xml:space="preserve">Zákon č. 82/1998 Sb. o odpovědnosti za škodu způsobenou při výkonu veřejné moci rozhodnutím nebo nesprávným úředním postupem a o změně zákona č. 358/1992 Sb. o notářích a jejich činnosti (notářský řád), ve znění </w:t>
      </w:r>
      <w:r w:rsidR="00665C01">
        <w:t xml:space="preserve">pozdějších předpisů </w:t>
      </w:r>
      <w:r w:rsidRPr="00BB42CA">
        <w:t>IT normy a směrnice</w:t>
      </w:r>
    </w:p>
    <w:p w14:paraId="49D58DB6" w14:textId="77777777" w:rsidR="00BB42CA" w:rsidRPr="00B56879" w:rsidRDefault="00BB42CA" w:rsidP="0066397B">
      <w:pPr>
        <w:pStyle w:val="Odstavec"/>
        <w:numPr>
          <w:ilvl w:val="0"/>
          <w:numId w:val="2"/>
        </w:numPr>
        <w:ind w:left="568" w:hanging="284"/>
        <w:jc w:val="both"/>
      </w:pPr>
      <w:r w:rsidRPr="00B56879">
        <w:t>Zákon č. 127/2005 Sb. o elektronických komunikacích</w:t>
      </w:r>
      <w:r w:rsidR="00665C01">
        <w:t>, ve znění pozdějších předpisů</w:t>
      </w:r>
      <w:r w:rsidRPr="00B56879">
        <w:t xml:space="preserve"> </w:t>
      </w:r>
    </w:p>
    <w:p w14:paraId="20AA51FD" w14:textId="77777777" w:rsidR="00BB42CA" w:rsidRDefault="00BB42CA" w:rsidP="0066397B">
      <w:pPr>
        <w:pStyle w:val="Odstavec"/>
        <w:numPr>
          <w:ilvl w:val="0"/>
          <w:numId w:val="2"/>
        </w:numPr>
        <w:ind w:left="568" w:hanging="284"/>
        <w:jc w:val="both"/>
      </w:pPr>
      <w:r w:rsidRPr="00B56879">
        <w:t>Zákon č. 480/2004 Sb. o některých službách informační společnosti</w:t>
      </w:r>
      <w:r w:rsidR="00665C01">
        <w:t>, ve znění pozdějších předpisů</w:t>
      </w:r>
    </w:p>
    <w:p w14:paraId="41182CB4" w14:textId="77777777" w:rsidR="00AC3178" w:rsidRPr="00B56879" w:rsidRDefault="00AC3178" w:rsidP="00AC3178">
      <w:pPr>
        <w:pStyle w:val="Odstavec"/>
        <w:numPr>
          <w:ilvl w:val="0"/>
          <w:numId w:val="2"/>
        </w:numPr>
        <w:ind w:left="568" w:hanging="284"/>
        <w:jc w:val="both"/>
      </w:pPr>
      <w:r>
        <w:t>Zákon č. 262/2006 Sb.</w:t>
      </w:r>
      <w:r w:rsidR="005E4EDD">
        <w:t>, z</w:t>
      </w:r>
      <w:r>
        <w:t>ákoník práce</w:t>
      </w:r>
    </w:p>
    <w:p w14:paraId="5777CE68" w14:textId="77777777" w:rsidR="00CF2F11" w:rsidRPr="00BB42CA" w:rsidRDefault="00CF2F11" w:rsidP="000F5CDC">
      <w:pPr>
        <w:pStyle w:val="Procestlust"/>
      </w:pPr>
      <w:r>
        <w:t>Účetnictví</w:t>
      </w:r>
    </w:p>
    <w:p w14:paraId="2A363D88" w14:textId="77777777" w:rsidR="00CF2F11" w:rsidRDefault="00CF2F11" w:rsidP="000F5CDC">
      <w:pPr>
        <w:pStyle w:val="Textkomente"/>
        <w:numPr>
          <w:ilvl w:val="0"/>
          <w:numId w:val="29"/>
        </w:numPr>
      </w:pPr>
      <w:r>
        <w:t xml:space="preserve">Zákon </w:t>
      </w:r>
      <w:r w:rsidR="005163A2">
        <w:t>č. 563</w:t>
      </w:r>
      <w:r w:rsidR="00491DD6">
        <w:t>/1991 Sb., o účetnictví ve znění pozdějších předpisů</w:t>
      </w:r>
    </w:p>
    <w:p w14:paraId="7DE34466" w14:textId="77777777" w:rsidR="00660224" w:rsidRDefault="00660224" w:rsidP="00660224">
      <w:pPr>
        <w:pStyle w:val="Textkomente"/>
        <w:numPr>
          <w:ilvl w:val="0"/>
          <w:numId w:val="29"/>
        </w:numPr>
      </w:pPr>
      <w:r>
        <w:t>Zákon č. 218/2000 Sb., o rozpočtových pravidlech</w:t>
      </w:r>
    </w:p>
    <w:p w14:paraId="12C3ED86" w14:textId="77777777" w:rsidR="00660224" w:rsidRDefault="00660224" w:rsidP="00660224">
      <w:pPr>
        <w:pStyle w:val="Textkomente"/>
        <w:numPr>
          <w:ilvl w:val="0"/>
          <w:numId w:val="29"/>
        </w:numPr>
      </w:pPr>
      <w:r>
        <w:t xml:space="preserve">Zákon č. 320/2001 Sb., o finanční kontrole ve veřejné správě </w:t>
      </w:r>
    </w:p>
    <w:p w14:paraId="017BF9E3" w14:textId="77777777" w:rsidR="00660224" w:rsidRDefault="00660224" w:rsidP="00660224">
      <w:pPr>
        <w:pStyle w:val="Textkomente"/>
        <w:numPr>
          <w:ilvl w:val="0"/>
          <w:numId w:val="29"/>
        </w:numPr>
      </w:pPr>
      <w:r>
        <w:t>Zákon č. 219/2000 Sb., o majetku České republiky a jejím vystupování v právních vztazích</w:t>
      </w:r>
    </w:p>
    <w:p w14:paraId="0C2E2287" w14:textId="77777777" w:rsidR="00660224" w:rsidRDefault="00660224" w:rsidP="00660224">
      <w:pPr>
        <w:pStyle w:val="Textkomente"/>
        <w:numPr>
          <w:ilvl w:val="0"/>
          <w:numId w:val="29"/>
        </w:numPr>
      </w:pPr>
      <w:r>
        <w:t xml:space="preserve">Vyhláška č. 419/2001 Sb., o </w:t>
      </w:r>
      <w:r w:rsidR="005E4EDD">
        <w:t>r</w:t>
      </w:r>
      <w:r>
        <w:t>ozsahu, struktuře a termínech údajů předkládaných pro vypracování návrhu státního závěrečného účtu a o rozsahu a termínech sestavení návrhů závěrečných účtů kapitol státního rozpočtu</w:t>
      </w:r>
      <w:bookmarkStart w:id="28" w:name="_GoBack"/>
      <w:bookmarkEnd w:id="28"/>
    </w:p>
    <w:p w14:paraId="60EF5D33" w14:textId="77777777" w:rsidR="00660224" w:rsidRDefault="00660224" w:rsidP="00660224">
      <w:pPr>
        <w:pStyle w:val="Textkomente"/>
        <w:numPr>
          <w:ilvl w:val="0"/>
          <w:numId w:val="29"/>
        </w:numPr>
      </w:pPr>
      <w:r>
        <w:t>Vyhláška č. 114/2002 Sb</w:t>
      </w:r>
      <w:r w:rsidR="005E4EDD">
        <w:t>.,</w:t>
      </w:r>
      <w:r>
        <w:t xml:space="preserve"> o fondu kulturních a sociálních potřeb</w:t>
      </w:r>
    </w:p>
    <w:p w14:paraId="59D74FCB" w14:textId="77777777" w:rsidR="00660224" w:rsidRDefault="00660224" w:rsidP="00660224">
      <w:pPr>
        <w:pStyle w:val="Textkomente"/>
        <w:numPr>
          <w:ilvl w:val="0"/>
          <w:numId w:val="29"/>
        </w:numPr>
      </w:pPr>
      <w:r>
        <w:t>Vyhláška č. 410/2009 Sb., kterou se provádějí některá ustanovení zákona č.  563/1991 Sb., o účetnictví</w:t>
      </w:r>
    </w:p>
    <w:p w14:paraId="341D143C" w14:textId="77777777" w:rsidR="00660224" w:rsidRDefault="00660224" w:rsidP="00660224">
      <w:pPr>
        <w:pStyle w:val="Textkomente"/>
        <w:numPr>
          <w:ilvl w:val="0"/>
          <w:numId w:val="29"/>
        </w:numPr>
      </w:pPr>
      <w:r>
        <w:t>Vyhláška č. 383/2009 Sb., o účetních záznamech v technické formě vybraných účetních jednotek a jejich předávání do centrálního systému účetních informací státu</w:t>
      </w:r>
    </w:p>
    <w:p w14:paraId="5A9E1471" w14:textId="77777777" w:rsidR="00660224" w:rsidRDefault="00660224" w:rsidP="00660224">
      <w:pPr>
        <w:pStyle w:val="Textkomente"/>
        <w:numPr>
          <w:ilvl w:val="0"/>
          <w:numId w:val="29"/>
        </w:numPr>
      </w:pPr>
      <w:r>
        <w:t>Vyhláška 449/2009 Sb., o způsobu a termínech údajů předkládaných pro hodnocení plnění státního rozpočtu</w:t>
      </w:r>
    </w:p>
    <w:p w14:paraId="7D831A4C" w14:textId="77777777" w:rsidR="00660224" w:rsidRPr="00E9164A" w:rsidRDefault="00660224" w:rsidP="00660224">
      <w:pPr>
        <w:pStyle w:val="Textkomente"/>
        <w:numPr>
          <w:ilvl w:val="0"/>
          <w:numId w:val="29"/>
        </w:numPr>
      </w:pPr>
      <w:r>
        <w:lastRenderedPageBreak/>
        <w:t>Vyhláška 416/2004 Sb., kterou se provádí zákon č. 320/2001 Sb., o finanční kontrole ve veřejné správě</w:t>
      </w:r>
    </w:p>
    <w:p w14:paraId="2994E15A" w14:textId="098ABCD8" w:rsidR="0003150D" w:rsidRPr="003109CA" w:rsidRDefault="0003150D" w:rsidP="003109CA">
      <w:pPr>
        <w:pStyle w:val="Nadpis2"/>
      </w:pPr>
      <w:bookmarkStart w:id="29" w:name="_Toc198017948"/>
      <w:bookmarkStart w:id="30" w:name="_Toc199590037"/>
      <w:bookmarkStart w:id="31" w:name="_Toc296527220"/>
      <w:bookmarkStart w:id="32" w:name="_Toc301765838"/>
      <w:bookmarkStart w:id="33" w:name="_Toc465342702"/>
      <w:bookmarkStart w:id="34" w:name="_Toc465680334"/>
      <w:bookmarkStart w:id="35" w:name="_Toc184629065"/>
      <w:bookmarkStart w:id="36" w:name="_Toc198017950"/>
      <w:bookmarkStart w:id="37" w:name="_Toc199590039"/>
      <w:r w:rsidRPr="003109CA">
        <w:t>Požadavky na bezpečnost</w:t>
      </w:r>
      <w:bookmarkEnd w:id="29"/>
      <w:bookmarkEnd w:id="30"/>
      <w:bookmarkEnd w:id="31"/>
      <w:bookmarkEnd w:id="32"/>
      <w:bookmarkEnd w:id="33"/>
      <w:bookmarkEnd w:id="34"/>
    </w:p>
    <w:p w14:paraId="4F960A64" w14:textId="29C02EF4" w:rsidR="0003150D" w:rsidRPr="00E93EE4" w:rsidRDefault="000E6BF2" w:rsidP="0003150D">
      <w:r w:rsidRPr="002053FC">
        <w:t>Objednatel</w:t>
      </w:r>
      <w:r w:rsidR="0003150D" w:rsidRPr="002053FC">
        <w:t xml:space="preserve"> požaduje, aby v oblasti bezpečnosti byly dodrženy </w:t>
      </w:r>
      <w:r w:rsidR="00DC111C" w:rsidRPr="002053FC">
        <w:t>požadavky</w:t>
      </w:r>
      <w:r w:rsidR="0003150D" w:rsidRPr="002053FC">
        <w:t xml:space="preserve"> </w:t>
      </w:r>
      <w:r w:rsidR="00DC111C" w:rsidRPr="002053FC">
        <w:t>dle zákona č. 365/2000 Sb., o informačních systémech veřejné správy a o změně některých dal</w:t>
      </w:r>
      <w:r w:rsidR="00DC111C" w:rsidRPr="002053FC">
        <w:rPr>
          <w:rFonts w:cs="Arial"/>
        </w:rPr>
        <w:t>ší</w:t>
      </w:r>
      <w:r w:rsidR="00DC111C" w:rsidRPr="002053FC">
        <w:t>ch z</w:t>
      </w:r>
      <w:r w:rsidR="00DC111C" w:rsidRPr="002053FC">
        <w:rPr>
          <w:rFonts w:cs="Arial"/>
        </w:rPr>
        <w:t>á</w:t>
      </w:r>
      <w:r w:rsidR="00DC111C" w:rsidRPr="002053FC">
        <w:t>konů</w:t>
      </w:r>
      <w:r w:rsidR="0003150D" w:rsidRPr="002053FC">
        <w:t>.</w:t>
      </w:r>
      <w:r w:rsidR="0048165B" w:rsidRPr="002053FC">
        <w:t xml:space="preserve"> </w:t>
      </w:r>
      <w:r w:rsidR="0003150D" w:rsidRPr="002053FC">
        <w:t xml:space="preserve">Navržený systém musí být v oblasti bezpečnosti </w:t>
      </w:r>
      <w:r w:rsidR="0003150D" w:rsidRPr="00E93EE4">
        <w:t>otevřený tak, aby byl schopen v budoucnosti reagovat na případné změny v této oblasti.</w:t>
      </w:r>
    </w:p>
    <w:bookmarkEnd w:id="35"/>
    <w:p w14:paraId="4A199038" w14:textId="77777777" w:rsidR="0003150D" w:rsidRDefault="0003150D" w:rsidP="0003150D">
      <w:r>
        <w:t>Oblast bezpečnostní politiky vychází ze specifických legislativních požadavků, které zdůrazňují oblast ochrany</w:t>
      </w:r>
      <w:r w:rsidRPr="00B56879">
        <w:t xml:space="preserve"> odpovídajících IS a informací, které jsou v nich uchovávány, zpracovávány a přenášeny. </w:t>
      </w:r>
    </w:p>
    <w:p w14:paraId="51BE91C7" w14:textId="121D6527" w:rsidR="0005200D" w:rsidRPr="002053FC" w:rsidRDefault="0005200D" w:rsidP="003109CA">
      <w:pPr>
        <w:pStyle w:val="Nadpis2"/>
      </w:pPr>
      <w:bookmarkStart w:id="38" w:name="_Toc296527221"/>
      <w:bookmarkStart w:id="39" w:name="_Toc301765839"/>
      <w:bookmarkStart w:id="40" w:name="_Toc465342703"/>
      <w:bookmarkStart w:id="41" w:name="_Toc465680335"/>
      <w:r w:rsidRPr="002053FC">
        <w:t xml:space="preserve">Stav </w:t>
      </w:r>
      <w:r w:rsidR="00AB743E" w:rsidRPr="002053FC">
        <w:t>ICT komponent</w:t>
      </w:r>
      <w:r w:rsidRPr="002053FC">
        <w:t xml:space="preserve"> </w:t>
      </w:r>
      <w:r w:rsidR="000E6BF2" w:rsidRPr="002053FC">
        <w:rPr>
          <w:lang w:val="cs-CZ"/>
        </w:rPr>
        <w:t>Objednatele</w:t>
      </w:r>
      <w:r w:rsidR="00706A6C" w:rsidRPr="002053FC">
        <w:t xml:space="preserve"> a jejich využití</w:t>
      </w:r>
      <w:bookmarkEnd w:id="36"/>
      <w:bookmarkEnd w:id="37"/>
      <w:bookmarkEnd w:id="38"/>
      <w:bookmarkEnd w:id="39"/>
      <w:bookmarkEnd w:id="40"/>
      <w:bookmarkEnd w:id="41"/>
    </w:p>
    <w:p w14:paraId="16EB6C8B" w14:textId="5B6AEC17" w:rsidR="001E28EB" w:rsidRPr="002053FC" w:rsidRDefault="001E28EB" w:rsidP="003109CA">
      <w:pPr>
        <w:pStyle w:val="Nadpis3"/>
      </w:pPr>
      <w:bookmarkStart w:id="42" w:name="_Toc296527222"/>
      <w:bookmarkStart w:id="43" w:name="_Toc301765840"/>
      <w:bookmarkStart w:id="44" w:name="_Toc465342704"/>
      <w:bookmarkStart w:id="45" w:name="_Toc465680336"/>
      <w:r w:rsidRPr="002053FC">
        <w:t>Stav v oblasti SW komponent</w:t>
      </w:r>
      <w:bookmarkEnd w:id="42"/>
      <w:bookmarkEnd w:id="43"/>
      <w:bookmarkEnd w:id="44"/>
      <w:bookmarkEnd w:id="45"/>
    </w:p>
    <w:p w14:paraId="60AFBD87" w14:textId="77777777" w:rsidR="00AC3178" w:rsidRPr="002053FC" w:rsidRDefault="00AC3178" w:rsidP="00AC3178">
      <w:pPr>
        <w:rPr>
          <w:lang w:eastAsia="x-none"/>
        </w:rPr>
      </w:pPr>
    </w:p>
    <w:p w14:paraId="5106C440" w14:textId="3629A8B6" w:rsidR="00706A6C" w:rsidRPr="002053FC" w:rsidRDefault="00CF732A" w:rsidP="00A31450">
      <w:pPr>
        <w:pStyle w:val="Procestlust"/>
      </w:pPr>
      <w:r w:rsidRPr="002053FC">
        <w:t xml:space="preserve">V oblasti </w:t>
      </w:r>
      <w:r w:rsidR="004668A5" w:rsidRPr="002053FC">
        <w:t>Účetnictví</w:t>
      </w:r>
    </w:p>
    <w:p w14:paraId="0BA3ADC9" w14:textId="1BEECFFA" w:rsidR="00660224" w:rsidRPr="002053FC" w:rsidRDefault="000E6BF2" w:rsidP="00660224">
      <w:r w:rsidRPr="002053FC">
        <w:t>Objednatel</w:t>
      </w:r>
      <w:r w:rsidR="00660224" w:rsidRPr="002053FC">
        <w:t xml:space="preserve"> v současné době použí</w:t>
      </w:r>
      <w:r w:rsidR="002129E3">
        <w:t>vá pro vedení účetnictví IS Helios Green</w:t>
      </w:r>
      <w:r w:rsidR="00F556E2" w:rsidRPr="002053FC">
        <w:t>.</w:t>
      </w:r>
      <w:r w:rsidR="00660224" w:rsidRPr="002053FC">
        <w:t xml:space="preserve"> </w:t>
      </w:r>
    </w:p>
    <w:p w14:paraId="214EA607" w14:textId="77777777" w:rsidR="00C42EFA" w:rsidRPr="002053FC" w:rsidRDefault="00C42EFA" w:rsidP="006D47F1">
      <w:pPr>
        <w:pStyle w:val="Procestlust"/>
      </w:pPr>
    </w:p>
    <w:p w14:paraId="6144223F" w14:textId="77777777" w:rsidR="00C42EFA" w:rsidRPr="002053FC" w:rsidRDefault="00C42EFA" w:rsidP="00C42EFA">
      <w:pPr>
        <w:pStyle w:val="Procestlust"/>
      </w:pPr>
      <w:r w:rsidRPr="002053FC">
        <w:t xml:space="preserve">V oblasti </w:t>
      </w:r>
      <w:r w:rsidR="005E4EDD" w:rsidRPr="002053FC">
        <w:t xml:space="preserve">Personalistiky a </w:t>
      </w:r>
      <w:r w:rsidRPr="002053FC">
        <w:t>Mezd</w:t>
      </w:r>
    </w:p>
    <w:p w14:paraId="0DE2C493" w14:textId="2E1973A6" w:rsidR="00C42EFA" w:rsidRPr="002053FC" w:rsidRDefault="000E6BF2" w:rsidP="00AC3178">
      <w:pPr>
        <w:pStyle w:val="Procestlust"/>
        <w:jc w:val="both"/>
        <w:rPr>
          <w:b w:val="0"/>
          <w:u w:val="none"/>
        </w:rPr>
      </w:pPr>
      <w:r w:rsidRPr="002053FC">
        <w:rPr>
          <w:b w:val="0"/>
          <w:u w:val="none"/>
        </w:rPr>
        <w:t>Objednatel</w:t>
      </w:r>
      <w:r w:rsidR="00AC3178" w:rsidRPr="002053FC">
        <w:rPr>
          <w:b w:val="0"/>
          <w:u w:val="none"/>
        </w:rPr>
        <w:t xml:space="preserve"> v současné době používá</w:t>
      </w:r>
      <w:r w:rsidR="002129E3">
        <w:rPr>
          <w:b w:val="0"/>
          <w:u w:val="none"/>
        </w:rPr>
        <w:t xml:space="preserve"> mzdový a personální systém </w:t>
      </w:r>
      <w:bookmarkStart w:id="46" w:name="OLE_LINK1"/>
      <w:r w:rsidR="002129E3">
        <w:rPr>
          <w:b w:val="0"/>
          <w:u w:val="none"/>
        </w:rPr>
        <w:t>Helios Green</w:t>
      </w:r>
      <w:bookmarkEnd w:id="46"/>
      <w:r w:rsidR="00AC3178" w:rsidRPr="002053FC">
        <w:rPr>
          <w:b w:val="0"/>
          <w:u w:val="none"/>
        </w:rPr>
        <w:t xml:space="preserve">. </w:t>
      </w:r>
    </w:p>
    <w:p w14:paraId="4F9BEE47" w14:textId="77777777" w:rsidR="00AC3178" w:rsidRPr="002053FC" w:rsidRDefault="00AC3178" w:rsidP="006D47F1">
      <w:pPr>
        <w:pStyle w:val="Procestlust"/>
      </w:pPr>
    </w:p>
    <w:p w14:paraId="2C110072" w14:textId="38D1B6DC" w:rsidR="006D47F1" w:rsidRPr="002053FC" w:rsidRDefault="006D47F1" w:rsidP="006D47F1">
      <w:pPr>
        <w:pStyle w:val="Procestlust"/>
      </w:pPr>
      <w:r w:rsidRPr="002053FC">
        <w:t xml:space="preserve">V oblasti </w:t>
      </w:r>
      <w:r w:rsidR="00B638B0" w:rsidRPr="002053FC">
        <w:t>Finančního</w:t>
      </w:r>
      <w:r w:rsidR="00C42EFA" w:rsidRPr="002053FC">
        <w:t xml:space="preserve"> plánování</w:t>
      </w:r>
    </w:p>
    <w:p w14:paraId="0BE92C60" w14:textId="1ADCBFF6" w:rsidR="0072237E" w:rsidRPr="002053FC" w:rsidRDefault="0072237E" w:rsidP="002129E3">
      <w:r w:rsidRPr="002053FC">
        <w:t>Vlastní řídící procesy na projektech</w:t>
      </w:r>
      <w:r w:rsidR="006D47F1" w:rsidRPr="002053FC">
        <w:t xml:space="preserve"> </w:t>
      </w:r>
      <w:r w:rsidR="002129E3">
        <w:t>objednatel používá</w:t>
      </w:r>
      <w:r w:rsidR="002129E3" w:rsidRPr="002129E3">
        <w:t xml:space="preserve"> Helios Green.</w:t>
      </w:r>
    </w:p>
    <w:p w14:paraId="0B582071" w14:textId="77777777" w:rsidR="00C42EFA" w:rsidRDefault="00C42EFA" w:rsidP="00C42EFA">
      <w:pPr>
        <w:pStyle w:val="Procestlust"/>
      </w:pPr>
      <w:bookmarkStart w:id="47" w:name="_Toc296527223"/>
      <w:bookmarkStart w:id="48" w:name="_Toc301765841"/>
    </w:p>
    <w:p w14:paraId="4EE1400E" w14:textId="77777777" w:rsidR="00C42EFA" w:rsidRDefault="00C42EFA" w:rsidP="00C42EFA">
      <w:pPr>
        <w:pStyle w:val="Procestlust"/>
      </w:pPr>
      <w:r>
        <w:t>V oblasti Smluv a objednávek</w:t>
      </w:r>
    </w:p>
    <w:p w14:paraId="32632AFC" w14:textId="712D1446" w:rsidR="00C42EFA" w:rsidRDefault="000E6BF2" w:rsidP="00C42EFA">
      <w:pPr>
        <w:pStyle w:val="Procestlust"/>
        <w:rPr>
          <w:b w:val="0"/>
          <w:u w:val="none"/>
        </w:rPr>
      </w:pPr>
      <w:r>
        <w:rPr>
          <w:b w:val="0"/>
          <w:u w:val="none"/>
        </w:rPr>
        <w:t>Objednatel</w:t>
      </w:r>
      <w:r w:rsidR="002129E3">
        <w:rPr>
          <w:b w:val="0"/>
          <w:u w:val="none"/>
        </w:rPr>
        <w:t xml:space="preserve"> v současné době po</w:t>
      </w:r>
      <w:r w:rsidR="00B15A2C" w:rsidRPr="002F6EDF">
        <w:rPr>
          <w:b w:val="0"/>
          <w:u w:val="none"/>
        </w:rPr>
        <w:t xml:space="preserve">užívá </w:t>
      </w:r>
      <w:r w:rsidR="00B15A2C">
        <w:rPr>
          <w:b w:val="0"/>
          <w:u w:val="none"/>
        </w:rPr>
        <w:t>pro správu smluv</w:t>
      </w:r>
      <w:r w:rsidR="002129E3">
        <w:rPr>
          <w:b w:val="0"/>
          <w:u w:val="none"/>
        </w:rPr>
        <w:t xml:space="preserve"> Helios Green</w:t>
      </w:r>
      <w:r w:rsidR="00B15A2C">
        <w:rPr>
          <w:b w:val="0"/>
          <w:u w:val="none"/>
        </w:rPr>
        <w:t xml:space="preserve">. </w:t>
      </w:r>
    </w:p>
    <w:p w14:paraId="2174CD7B" w14:textId="77777777" w:rsidR="005E4EDD" w:rsidRDefault="005E4EDD" w:rsidP="00C42EFA">
      <w:pPr>
        <w:pStyle w:val="Procestlust"/>
      </w:pPr>
    </w:p>
    <w:p w14:paraId="18FBA98C" w14:textId="77777777" w:rsidR="00C42EFA" w:rsidRDefault="00C42EFA" w:rsidP="00C42EFA">
      <w:pPr>
        <w:pStyle w:val="Procestlust"/>
      </w:pPr>
      <w:r>
        <w:t>V oblasti Spisová služba</w:t>
      </w:r>
    </w:p>
    <w:p w14:paraId="09A42CBD" w14:textId="696FAFA6" w:rsidR="005E4EDD" w:rsidRDefault="000E6BF2" w:rsidP="000C4D91">
      <w:pPr>
        <w:pStyle w:val="Procestlust"/>
        <w:jc w:val="both"/>
        <w:rPr>
          <w:b w:val="0"/>
          <w:u w:val="none"/>
        </w:rPr>
      </w:pPr>
      <w:r>
        <w:rPr>
          <w:b w:val="0"/>
          <w:u w:val="none"/>
        </w:rPr>
        <w:t>Objednatel</w:t>
      </w:r>
      <w:r w:rsidR="002129E3">
        <w:rPr>
          <w:b w:val="0"/>
          <w:u w:val="none"/>
        </w:rPr>
        <w:t xml:space="preserve"> v současné době</w:t>
      </w:r>
      <w:r w:rsidR="008C4E0F">
        <w:rPr>
          <w:b w:val="0"/>
          <w:u w:val="none"/>
        </w:rPr>
        <w:t xml:space="preserve"> používá spisovou službu Helios eObec. Webová spisová služba Helios eObec je v současné době provázána se systémem Helios Green. Tyto systémy mají společnou EDM databázi pro ukládání dokumentů a datové rozhraní pro přenos došlé a odchozí pošty. Objednatel v této oblasti připravuje nastavení interních procesů a vnitřního workflow dokumentu.</w:t>
      </w:r>
    </w:p>
    <w:p w14:paraId="7A551012" w14:textId="77777777" w:rsidR="002F6EDF" w:rsidRDefault="002F6EDF" w:rsidP="00C42EFA">
      <w:pPr>
        <w:pStyle w:val="Procestlust"/>
      </w:pPr>
      <w:r>
        <w:t xml:space="preserve"> </w:t>
      </w:r>
    </w:p>
    <w:p w14:paraId="2C567255" w14:textId="77777777" w:rsidR="00C42EFA" w:rsidRDefault="00C42EFA" w:rsidP="00C42EFA">
      <w:pPr>
        <w:pStyle w:val="Procestlust"/>
      </w:pPr>
      <w:r>
        <w:t>V oblasti evidence pracovních cest</w:t>
      </w:r>
    </w:p>
    <w:p w14:paraId="6FCCE3FF" w14:textId="7CB254A2" w:rsidR="005E4EDD" w:rsidRPr="0073384A" w:rsidRDefault="000E6BF2" w:rsidP="00D43CC6">
      <w:pPr>
        <w:pStyle w:val="Odstavecseseznamem1"/>
        <w:ind w:left="0"/>
        <w:rPr>
          <w:rFonts w:ascii="Arial" w:hAnsi="Arial" w:cs="Arial"/>
          <w:sz w:val="20"/>
          <w:szCs w:val="20"/>
        </w:rPr>
      </w:pPr>
      <w:r>
        <w:rPr>
          <w:rFonts w:ascii="Arial" w:hAnsi="Arial" w:cs="Arial"/>
          <w:sz w:val="20"/>
          <w:szCs w:val="20"/>
        </w:rPr>
        <w:t>Objednatel</w:t>
      </w:r>
      <w:r w:rsidR="00D43CC6" w:rsidRPr="0073384A">
        <w:rPr>
          <w:rFonts w:ascii="Arial" w:hAnsi="Arial" w:cs="Arial"/>
          <w:sz w:val="20"/>
          <w:szCs w:val="20"/>
        </w:rPr>
        <w:t xml:space="preserve"> v současné době využívá </w:t>
      </w:r>
      <w:r w:rsidR="002129E3" w:rsidRPr="002129E3">
        <w:t>Helios Green.</w:t>
      </w:r>
    </w:p>
    <w:p w14:paraId="22539CE8" w14:textId="77777777" w:rsidR="00C42EFA" w:rsidRDefault="00C42EFA" w:rsidP="00C42EFA">
      <w:pPr>
        <w:pStyle w:val="Procestlust"/>
      </w:pPr>
      <w:r>
        <w:t>V oblasti evidence majetku</w:t>
      </w:r>
    </w:p>
    <w:p w14:paraId="7CB74014" w14:textId="6C269CCF" w:rsidR="00B15A2C" w:rsidRDefault="004B5EB7" w:rsidP="00C42EFA">
      <w:pPr>
        <w:pStyle w:val="Procestlust"/>
        <w:rPr>
          <w:b w:val="0"/>
          <w:u w:val="none"/>
        </w:rPr>
      </w:pPr>
      <w:r>
        <w:rPr>
          <w:b w:val="0"/>
          <w:u w:val="none"/>
        </w:rPr>
        <w:t>Evidence majetku je vedena v</w:t>
      </w:r>
      <w:r w:rsidR="002129E3" w:rsidRPr="002129E3">
        <w:rPr>
          <w:b w:val="0"/>
          <w:u w:val="none"/>
        </w:rPr>
        <w:t xml:space="preserve"> </w:t>
      </w:r>
      <w:r w:rsidR="002129E3">
        <w:rPr>
          <w:b w:val="0"/>
          <w:u w:val="none"/>
        </w:rPr>
        <w:t>Helios Green.</w:t>
      </w:r>
    </w:p>
    <w:p w14:paraId="1D222A44" w14:textId="77777777" w:rsidR="005E4EDD" w:rsidRPr="004B5EB7" w:rsidRDefault="005E4EDD" w:rsidP="00C42EFA">
      <w:pPr>
        <w:pStyle w:val="Procestlust"/>
        <w:rPr>
          <w:b w:val="0"/>
          <w:u w:val="none"/>
        </w:rPr>
      </w:pPr>
    </w:p>
    <w:p w14:paraId="42BC34DD" w14:textId="2FF0203F" w:rsidR="00A31450" w:rsidRPr="003109CA" w:rsidRDefault="001E28EB" w:rsidP="003109CA">
      <w:pPr>
        <w:pStyle w:val="Nadpis3"/>
      </w:pPr>
      <w:bookmarkStart w:id="49" w:name="_Toc465342705"/>
      <w:bookmarkStart w:id="50" w:name="_Toc465680337"/>
      <w:r w:rsidRPr="003109CA">
        <w:t>Stav v</w:t>
      </w:r>
      <w:r w:rsidR="00CF732A" w:rsidRPr="003109CA">
        <w:t> oblasti HW/SW komponent</w:t>
      </w:r>
      <w:bookmarkEnd w:id="47"/>
      <w:bookmarkEnd w:id="48"/>
      <w:bookmarkEnd w:id="49"/>
      <w:bookmarkEnd w:id="50"/>
    </w:p>
    <w:p w14:paraId="4944EB09" w14:textId="1294C4CA" w:rsidR="00464C39" w:rsidRDefault="007F1D03" w:rsidP="001E28EB">
      <w:pPr>
        <w:rPr>
          <w:lang w:eastAsia="x-none"/>
        </w:rPr>
      </w:pPr>
      <w:bookmarkStart w:id="51" w:name="_Toc198017959"/>
      <w:bookmarkStart w:id="52" w:name="_Toc199590048"/>
      <w:r w:rsidRPr="002053FC">
        <w:t>Níže uvedená charakteristika</w:t>
      </w:r>
      <w:r w:rsidR="00F556E2" w:rsidRPr="002053FC">
        <w:t xml:space="preserve"> </w:t>
      </w:r>
      <w:r w:rsidR="001E28EB" w:rsidRPr="002053FC">
        <w:t xml:space="preserve">obsahuje informace o aktuálním stavu technologických komponent systému </w:t>
      </w:r>
      <w:r w:rsidR="000E6BF2" w:rsidRPr="002053FC">
        <w:t>Objednatel</w:t>
      </w:r>
      <w:r w:rsidR="001E28EB" w:rsidRPr="002053FC">
        <w:t xml:space="preserve">e, které </w:t>
      </w:r>
      <w:r w:rsidR="000E6BF2" w:rsidRPr="002053FC">
        <w:t>Objednatel</w:t>
      </w:r>
      <w:r w:rsidR="001E28EB" w:rsidRPr="002053FC">
        <w:t xml:space="preserve"> pokládá za dostatečné pro provoz poptávaného</w:t>
      </w:r>
      <w:r w:rsidR="00EE4727">
        <w:t xml:space="preserve"> IS</w:t>
      </w:r>
      <w:r w:rsidR="001E28EB" w:rsidRPr="002053FC">
        <w:t xml:space="preserve">. </w:t>
      </w:r>
      <w:r w:rsidR="000E6BF2" w:rsidRPr="002053FC">
        <w:t>Objednatel</w:t>
      </w:r>
      <w:r w:rsidR="001E28EB" w:rsidRPr="002053FC">
        <w:t xml:space="preserve"> </w:t>
      </w:r>
      <w:r w:rsidR="001E28EB" w:rsidRPr="00D9350E">
        <w:t>požaduje, aby nabídky uchazečů aktuální stav jeho IT komponent respektoval</w:t>
      </w:r>
      <w:r w:rsidR="009A14F8" w:rsidRPr="00D9350E">
        <w:t>y</w:t>
      </w:r>
      <w:r w:rsidR="001E28EB" w:rsidRPr="00D9350E">
        <w:t>.</w:t>
      </w:r>
      <w:r w:rsidR="00464C39" w:rsidRPr="00464C39">
        <w:rPr>
          <w:lang w:eastAsia="x-none"/>
        </w:rPr>
        <w:t xml:space="preserve"> </w:t>
      </w:r>
    </w:p>
    <w:p w14:paraId="73F98F8F" w14:textId="704E3134" w:rsidR="001E28EB" w:rsidRPr="00D9350E" w:rsidRDefault="000E6BF2" w:rsidP="001E28EB">
      <w:r>
        <w:rPr>
          <w:lang w:eastAsia="x-none"/>
        </w:rPr>
        <w:t>Objednatel</w:t>
      </w:r>
      <w:r w:rsidR="00464C39" w:rsidRPr="00464C39">
        <w:rPr>
          <w:lang w:eastAsia="x-none"/>
        </w:rPr>
        <w:t xml:space="preserve"> požaduje, aby nabízený systém byl provozovaný na jeho technologii, která je popsána </w:t>
      </w:r>
      <w:r w:rsidR="00464C39">
        <w:rPr>
          <w:lang w:eastAsia="x-none"/>
        </w:rPr>
        <w:t>níže</w:t>
      </w:r>
      <w:r w:rsidR="00464C39" w:rsidRPr="00464C39">
        <w:rPr>
          <w:lang w:eastAsia="x-none"/>
        </w:rPr>
        <w:t>. V případě, že by nabízený systém</w:t>
      </w:r>
      <w:r w:rsidR="00464C39">
        <w:rPr>
          <w:lang w:eastAsia="x-none"/>
        </w:rPr>
        <w:t xml:space="preserve"> objektivně</w:t>
      </w:r>
      <w:r w:rsidR="00464C39" w:rsidRPr="00464C39">
        <w:rPr>
          <w:lang w:eastAsia="x-none"/>
        </w:rPr>
        <w:t xml:space="preserve"> vyžadoval posílení technologie, uchazeč</w:t>
      </w:r>
      <w:r w:rsidR="00464C39">
        <w:rPr>
          <w:lang w:eastAsia="x-none"/>
        </w:rPr>
        <w:t xml:space="preserve"> do své nabídky uvede</w:t>
      </w:r>
      <w:r w:rsidR="00464C39" w:rsidRPr="00464C39">
        <w:rPr>
          <w:lang w:eastAsia="x-none"/>
        </w:rPr>
        <w:t xml:space="preserve"> komponenty, které je nutné dokoupit a také jejich odhadovanou cenu</w:t>
      </w:r>
      <w:r w:rsidR="00464C39">
        <w:rPr>
          <w:lang w:eastAsia="x-none"/>
        </w:rPr>
        <w:t>.</w:t>
      </w:r>
    </w:p>
    <w:p w14:paraId="4805523E" w14:textId="2A11EE53" w:rsidR="001E28EB" w:rsidRPr="003109CA" w:rsidRDefault="001E28EB" w:rsidP="003109CA">
      <w:pPr>
        <w:pStyle w:val="Nadpis4"/>
      </w:pPr>
      <w:r w:rsidRPr="003109CA">
        <w:lastRenderedPageBreak/>
        <w:t>Klientské stanice</w:t>
      </w:r>
    </w:p>
    <w:p w14:paraId="0F30E094" w14:textId="77777777" w:rsidR="001E28EB" w:rsidRPr="00D9350E" w:rsidRDefault="001E28EB" w:rsidP="001E28EB">
      <w:pPr>
        <w:rPr>
          <w:lang w:eastAsia="x-none"/>
        </w:rPr>
      </w:pPr>
      <w:r w:rsidRPr="00D9350E">
        <w:rPr>
          <w:b/>
          <w:lang w:eastAsia="x-none"/>
        </w:rPr>
        <w:t>Operační systém</w:t>
      </w:r>
      <w:r w:rsidRPr="00D9350E">
        <w:rPr>
          <w:lang w:eastAsia="x-none"/>
        </w:rPr>
        <w:t xml:space="preserve"> </w:t>
      </w:r>
      <w:r w:rsidRPr="00D9350E">
        <w:t>klientských</w:t>
      </w:r>
      <w:r w:rsidRPr="00D9350E">
        <w:rPr>
          <w:lang w:eastAsia="x-none"/>
        </w:rPr>
        <w:t xml:space="preserve"> stanic je:</w:t>
      </w:r>
    </w:p>
    <w:p w14:paraId="61244F40" w14:textId="04BA9415" w:rsidR="001E28EB" w:rsidRPr="00D9350E" w:rsidRDefault="005E1CB2" w:rsidP="001E28EB">
      <w:pPr>
        <w:pStyle w:val="Odrka1"/>
      </w:pPr>
      <w:r w:rsidRPr="00D9350E">
        <w:t xml:space="preserve">z cca </w:t>
      </w:r>
      <w:r w:rsidR="00656409">
        <w:rPr>
          <w:lang w:val="cs-CZ"/>
        </w:rPr>
        <w:t>8</w:t>
      </w:r>
      <w:r w:rsidRPr="00D9350E">
        <w:t xml:space="preserve">0% - MS Windows </w:t>
      </w:r>
      <w:r w:rsidR="00656409">
        <w:rPr>
          <w:lang w:val="cs-CZ"/>
        </w:rPr>
        <w:t>10</w:t>
      </w:r>
      <w:r w:rsidRPr="00D9350E">
        <w:t xml:space="preserve"> Professional </w:t>
      </w:r>
      <w:r w:rsidRPr="00D9350E">
        <w:rPr>
          <w:lang w:val="cs-CZ"/>
        </w:rPr>
        <w:t>64</w:t>
      </w:r>
      <w:r w:rsidR="001E28EB" w:rsidRPr="00D9350E">
        <w:t>b</w:t>
      </w:r>
      <w:r w:rsidRPr="00D9350E">
        <w:rPr>
          <w:lang w:val="cs-CZ"/>
        </w:rPr>
        <w:t>it</w:t>
      </w:r>
    </w:p>
    <w:p w14:paraId="49014103" w14:textId="04FFC3EC" w:rsidR="001E28EB" w:rsidRPr="00D9350E" w:rsidRDefault="005E1CB2" w:rsidP="001E28EB">
      <w:pPr>
        <w:pStyle w:val="Odrka1"/>
      </w:pPr>
      <w:r w:rsidRPr="00D9350E">
        <w:t xml:space="preserve">z cca </w:t>
      </w:r>
      <w:r w:rsidR="00656409">
        <w:rPr>
          <w:lang w:val="cs-CZ"/>
        </w:rPr>
        <w:t>2</w:t>
      </w:r>
      <w:r w:rsidRPr="00D9350E">
        <w:t xml:space="preserve">0% - MS Windows </w:t>
      </w:r>
      <w:r w:rsidR="00656409">
        <w:rPr>
          <w:lang w:val="cs-CZ"/>
        </w:rPr>
        <w:t>8</w:t>
      </w:r>
      <w:r w:rsidRPr="00D9350E">
        <w:t xml:space="preserve"> Professional 32b</w:t>
      </w:r>
    </w:p>
    <w:p w14:paraId="5027E61B" w14:textId="77777777" w:rsidR="001E28EB" w:rsidRPr="00D9350E" w:rsidRDefault="001E28EB" w:rsidP="001E28EB">
      <w:pPr>
        <w:rPr>
          <w:lang w:eastAsia="x-none"/>
        </w:rPr>
      </w:pPr>
      <w:r w:rsidRPr="00D9350E">
        <w:rPr>
          <w:b/>
          <w:lang w:eastAsia="x-none"/>
        </w:rPr>
        <w:t>Hardwarově</w:t>
      </w:r>
      <w:r w:rsidRPr="00D9350E">
        <w:rPr>
          <w:lang w:eastAsia="x-none"/>
        </w:rPr>
        <w:t xml:space="preserve"> se jedná o běžné osobní počítače s RAM o velikosti</w:t>
      </w:r>
    </w:p>
    <w:p w14:paraId="25B387BB" w14:textId="77777777" w:rsidR="001E28EB" w:rsidRPr="00D9350E" w:rsidRDefault="005E1CB2" w:rsidP="001E28EB">
      <w:pPr>
        <w:pStyle w:val="Odrka1"/>
      </w:pPr>
      <w:r w:rsidRPr="00D9350E">
        <w:t xml:space="preserve">2 až </w:t>
      </w:r>
      <w:r w:rsidRPr="00D9350E">
        <w:rPr>
          <w:lang w:val="cs-CZ"/>
        </w:rPr>
        <w:t>4</w:t>
      </w:r>
      <w:r w:rsidRPr="00D9350E">
        <w:t xml:space="preserve"> GB</w:t>
      </w:r>
    </w:p>
    <w:p w14:paraId="736AD650" w14:textId="0CF0AD0A" w:rsidR="001E28EB" w:rsidRPr="003109CA" w:rsidRDefault="001E28EB" w:rsidP="003109CA">
      <w:pPr>
        <w:pStyle w:val="Nadpis4"/>
      </w:pPr>
      <w:r w:rsidRPr="003109CA">
        <w:t>Síťová infrastruktura</w:t>
      </w:r>
    </w:p>
    <w:p w14:paraId="64ACC2E8" w14:textId="77777777" w:rsidR="001E28EB" w:rsidRPr="00D9350E" w:rsidRDefault="001E28EB" w:rsidP="00DC111C">
      <w:pPr>
        <w:rPr>
          <w:lang w:eastAsia="x-none"/>
        </w:rPr>
      </w:pPr>
      <w:r w:rsidRPr="00D9350E">
        <w:rPr>
          <w:b/>
          <w:lang w:eastAsia="x-none"/>
        </w:rPr>
        <w:t>Lokální síť</w:t>
      </w:r>
      <w:r w:rsidRPr="00D9350E">
        <w:rPr>
          <w:lang w:eastAsia="x-none"/>
        </w:rPr>
        <w:t xml:space="preserve"> je vybudována na 100 Mb přepínačích s výhledem upgrade na 1 Gb.</w:t>
      </w:r>
    </w:p>
    <w:p w14:paraId="52BE2442" w14:textId="77777777" w:rsidR="00D9350E" w:rsidRPr="00D9350E" w:rsidRDefault="00D9350E" w:rsidP="00DC111C">
      <w:pPr>
        <w:rPr>
          <w:lang w:eastAsia="x-none"/>
        </w:rPr>
      </w:pPr>
      <w:r w:rsidRPr="00D9350E">
        <w:rPr>
          <w:lang w:eastAsia="x-none"/>
        </w:rPr>
        <w:t xml:space="preserve">Organizace má cca 20 poboček. </w:t>
      </w:r>
    </w:p>
    <w:p w14:paraId="6381D9FB" w14:textId="77777777" w:rsidR="001E28EB" w:rsidRPr="00D9350E" w:rsidRDefault="001E28EB" w:rsidP="00DC111C">
      <w:pPr>
        <w:rPr>
          <w:lang w:eastAsia="x-none"/>
        </w:rPr>
      </w:pPr>
      <w:r w:rsidRPr="00D9350E">
        <w:rPr>
          <w:lang w:eastAsia="x-none"/>
        </w:rPr>
        <w:t xml:space="preserve"> </w:t>
      </w:r>
    </w:p>
    <w:p w14:paraId="07946281" w14:textId="77777777" w:rsidR="001E28EB" w:rsidRPr="00D9350E" w:rsidRDefault="001E28EB" w:rsidP="00DC111C">
      <w:pPr>
        <w:rPr>
          <w:lang w:eastAsia="x-none"/>
        </w:rPr>
      </w:pPr>
      <w:r w:rsidRPr="00D9350E">
        <w:rPr>
          <w:lang w:eastAsia="x-none"/>
        </w:rPr>
        <w:t xml:space="preserve">Případné požadavky na vzdálený přístup do lokální sítě jsou řešeny pomocí </w:t>
      </w:r>
      <w:r w:rsidRPr="00D9350E">
        <w:rPr>
          <w:b/>
          <w:lang w:eastAsia="x-none"/>
        </w:rPr>
        <w:t>VPN</w:t>
      </w:r>
      <w:r w:rsidRPr="00D9350E">
        <w:rPr>
          <w:lang w:eastAsia="x-none"/>
        </w:rPr>
        <w:t>.</w:t>
      </w:r>
    </w:p>
    <w:p w14:paraId="6293AD0D" w14:textId="36BDB9E6" w:rsidR="001E28EB" w:rsidRPr="003109CA" w:rsidRDefault="001E28EB" w:rsidP="003109CA">
      <w:pPr>
        <w:pStyle w:val="Nadpis4"/>
      </w:pPr>
      <w:r w:rsidRPr="003109CA">
        <w:t>Serverová infrastruktura</w:t>
      </w:r>
    </w:p>
    <w:p w14:paraId="5662C2C8" w14:textId="2C02C3A2" w:rsidR="001E28EB" w:rsidRPr="00D9350E" w:rsidRDefault="00D9350E" w:rsidP="00DC111C">
      <w:r w:rsidRPr="00D9350E">
        <w:rPr>
          <w:b/>
        </w:rPr>
        <w:t>Serverová infrastruktura</w:t>
      </w:r>
      <w:r w:rsidR="00F34BA1">
        <w:rPr>
          <w:b/>
        </w:rPr>
        <w:t xml:space="preserve"> pro aplikační server</w:t>
      </w:r>
      <w:r w:rsidRPr="00D9350E">
        <w:rPr>
          <w:b/>
        </w:rPr>
        <w:t xml:space="preserve"> </w:t>
      </w:r>
      <w:r w:rsidRPr="00D9350E">
        <w:t xml:space="preserve">je na platformě MS Windows. OS </w:t>
      </w:r>
      <w:r w:rsidR="00F34BA1">
        <w:t>verze</w:t>
      </w:r>
      <w:r w:rsidRPr="00D9350E">
        <w:t xml:space="preserve"> MS Windows Server 2012 R2 x64.</w:t>
      </w:r>
    </w:p>
    <w:p w14:paraId="5365267E" w14:textId="22706240" w:rsidR="001E28EB" w:rsidRPr="00D9350E" w:rsidRDefault="00D9350E" w:rsidP="00DC111C">
      <w:r w:rsidRPr="00D9350E">
        <w:rPr>
          <w:b/>
        </w:rPr>
        <w:t>Fyzick</w:t>
      </w:r>
      <w:r w:rsidR="00F34BA1">
        <w:rPr>
          <w:b/>
        </w:rPr>
        <w:t>ý</w:t>
      </w:r>
      <w:r w:rsidRPr="00D9350E">
        <w:rPr>
          <w:b/>
        </w:rPr>
        <w:t xml:space="preserve"> server</w:t>
      </w:r>
      <w:r w:rsidRPr="00D9350E">
        <w:t xml:space="preserve"> </w:t>
      </w:r>
      <w:r w:rsidR="00F34BA1">
        <w:t xml:space="preserve">pro aplikaci Helios Green </w:t>
      </w:r>
      <w:r w:rsidRPr="00D9350E">
        <w:t>– minimální konfigurace je počet CPU 2x (šestijádrové), RAM 16 GB,</w:t>
      </w:r>
      <w:r w:rsidR="00F34BA1">
        <w:t xml:space="preserve"> Intel Xeon E5-2603 1,6Ghz (dva procesory), RAM 64GB, SAS 300GB.</w:t>
      </w:r>
    </w:p>
    <w:bookmarkEnd w:id="51"/>
    <w:bookmarkEnd w:id="52"/>
    <w:p w14:paraId="2BEEE8D5" w14:textId="0D72DC0E" w:rsidR="001E28EB" w:rsidRDefault="00F34BA1" w:rsidP="006F4CA8">
      <w:r>
        <w:t>Databáze Helios Green – na fyzickém serveru, vyhrazené místo na SSD disk 100GB, RAM 128GB, CPU Intel Xeon E5-2603 1,6Ghz (dva procesory), OS MS Windows server 2012 R2 x64, MS SQL 2014.</w:t>
      </w:r>
    </w:p>
    <w:p w14:paraId="61D0DFF9" w14:textId="1C349785" w:rsidR="00F34BA1" w:rsidRDefault="00F34BA1" w:rsidP="006F4CA8">
      <w:r>
        <w:t>Jednotlivé servery běží na fyzickém HW (není využíván virtuální server).</w:t>
      </w:r>
    </w:p>
    <w:p w14:paraId="0766EF8D" w14:textId="27918FB0" w:rsidR="00D35BCD" w:rsidRPr="003109CA" w:rsidRDefault="00D35BCD" w:rsidP="003109CA">
      <w:pPr>
        <w:pStyle w:val="Nadpis2"/>
      </w:pPr>
      <w:bookmarkStart w:id="53" w:name="_Toc296527224"/>
      <w:bookmarkStart w:id="54" w:name="_Toc301765842"/>
      <w:bookmarkStart w:id="55" w:name="_Toc465680338"/>
      <w:bookmarkStart w:id="56" w:name="_Toc465342706"/>
      <w:bookmarkStart w:id="57" w:name="_Toc199590049"/>
      <w:bookmarkStart w:id="58" w:name="_Toc390943943"/>
      <w:bookmarkStart w:id="59" w:name="_Toc393255978"/>
      <w:bookmarkStart w:id="60" w:name="_Toc198017952"/>
      <w:bookmarkStart w:id="61" w:name="_Toc199590041"/>
      <w:r w:rsidRPr="003109CA">
        <w:t>Informace o základních procesech</w:t>
      </w:r>
      <w:bookmarkEnd w:id="53"/>
      <w:bookmarkEnd w:id="54"/>
      <w:bookmarkEnd w:id="55"/>
      <w:bookmarkEnd w:id="56"/>
    </w:p>
    <w:p w14:paraId="1300A23B" w14:textId="02D58D6C" w:rsidR="00D35BCD" w:rsidRPr="00AC3178" w:rsidRDefault="00D35BCD" w:rsidP="00D35BCD">
      <w:r w:rsidRPr="0073384A">
        <w:t xml:space="preserve">Základní členění aktivit organizace </w:t>
      </w:r>
      <w:r w:rsidR="000E6BF2" w:rsidRPr="002053FC">
        <w:t>Objednatel</w:t>
      </w:r>
      <w:r w:rsidRPr="002053FC">
        <w:t xml:space="preserve">e je na </w:t>
      </w:r>
      <w:r w:rsidR="00FC00BA" w:rsidRPr="002053FC">
        <w:t>hlavní</w:t>
      </w:r>
      <w:r w:rsidRPr="002053FC">
        <w:t xml:space="preserve"> činnost</w:t>
      </w:r>
      <w:r w:rsidR="00703435" w:rsidRPr="002053FC">
        <w:t xml:space="preserve"> </w:t>
      </w:r>
      <w:r w:rsidRPr="002053FC">
        <w:t xml:space="preserve">a </w:t>
      </w:r>
      <w:r w:rsidR="00FC00BA" w:rsidRPr="002053FC">
        <w:t>jinou (h</w:t>
      </w:r>
      <w:r w:rsidRPr="002053FC">
        <w:t>ospodářskou</w:t>
      </w:r>
      <w:r w:rsidR="00FC00BA" w:rsidRPr="002053FC">
        <w:t>)</w:t>
      </w:r>
      <w:r w:rsidRPr="002053FC">
        <w:t xml:space="preserve"> činnost. </w:t>
      </w:r>
      <w:r w:rsidR="00FC00BA" w:rsidRPr="002053FC">
        <w:t>Hlavní</w:t>
      </w:r>
      <w:r w:rsidRPr="002053FC">
        <w:t xml:space="preserve"> činnost je stěžejní, její</w:t>
      </w:r>
      <w:r w:rsidR="00703435" w:rsidRPr="002053FC">
        <w:t>m</w:t>
      </w:r>
      <w:r w:rsidRPr="002053FC">
        <w:t xml:space="preserve"> nosným obsahem jsou realizované </w:t>
      </w:r>
      <w:r w:rsidR="00703435" w:rsidRPr="002053FC">
        <w:t xml:space="preserve">ESF </w:t>
      </w:r>
      <w:r w:rsidRPr="002053FC">
        <w:t>projekty</w:t>
      </w:r>
      <w:r w:rsidR="00F556E2" w:rsidRPr="002053FC">
        <w:t xml:space="preserve"> (projekty financované z Evropského sociálního fondu)</w:t>
      </w:r>
      <w:r w:rsidR="00891A02">
        <w:t>,</w:t>
      </w:r>
      <w:r w:rsidR="00CA6AF6" w:rsidRPr="002053FC">
        <w:t xml:space="preserve"> vni</w:t>
      </w:r>
      <w:r w:rsidR="000E158A" w:rsidRPr="002053FC">
        <w:t>t</w:t>
      </w:r>
      <w:r w:rsidR="00CA6AF6" w:rsidRPr="002053FC">
        <w:t>řní In-housové zakázky a kmenová činnost</w:t>
      </w:r>
      <w:r w:rsidRPr="002053FC">
        <w:t xml:space="preserve">. </w:t>
      </w:r>
      <w:r w:rsidR="00703435" w:rsidRPr="002053FC">
        <w:t xml:space="preserve">Dále zahrnuje projekty </w:t>
      </w:r>
      <w:r w:rsidR="00FD4DBC" w:rsidRPr="002053FC">
        <w:t>MPSV</w:t>
      </w:r>
      <w:r w:rsidR="00703435" w:rsidRPr="002053FC">
        <w:t>,</w:t>
      </w:r>
      <w:r w:rsidR="00FD4DBC" w:rsidRPr="002053FC">
        <w:t xml:space="preserve"> projekty MŠMT,</w:t>
      </w:r>
      <w:r w:rsidR="00703435" w:rsidRPr="002053FC">
        <w:t xml:space="preserve"> projekty mimo</w:t>
      </w:r>
      <w:r w:rsidR="00AC3178" w:rsidRPr="002053FC">
        <w:t xml:space="preserve"> rozpočet MPSV a MŠMT a</w:t>
      </w:r>
      <w:r w:rsidR="00FD4DBC" w:rsidRPr="002053FC">
        <w:t xml:space="preserve"> </w:t>
      </w:r>
      <w:r w:rsidR="00703435" w:rsidRPr="002053FC">
        <w:t xml:space="preserve">kmenovou činnost. </w:t>
      </w:r>
      <w:r w:rsidRPr="002053FC">
        <w:t>Hospodářská činnost je doplňková, sleduje se zvlášť</w:t>
      </w:r>
      <w:r w:rsidR="00703435" w:rsidRPr="002053FC">
        <w:t>.</w:t>
      </w:r>
    </w:p>
    <w:p w14:paraId="1A5C7925" w14:textId="77777777" w:rsidR="00703435" w:rsidRPr="00AC3178" w:rsidRDefault="00703435" w:rsidP="00703435">
      <w:r w:rsidRPr="00AC3178">
        <w:t xml:space="preserve">Výhledově může být až 20 ESF projektů, </w:t>
      </w:r>
      <w:r w:rsidR="005E4EDD">
        <w:t>na</w:t>
      </w:r>
      <w:r w:rsidRPr="00AC3178">
        <w:t xml:space="preserve"> nichž se může </w:t>
      </w:r>
      <w:r w:rsidR="005E4EDD">
        <w:t>podílet</w:t>
      </w:r>
      <w:r w:rsidRPr="00AC3178">
        <w:t xml:space="preserve"> až několik</w:t>
      </w:r>
      <w:r w:rsidR="00CA6AF6">
        <w:t xml:space="preserve"> </w:t>
      </w:r>
      <w:r w:rsidR="00D43CC6">
        <w:t>tisíc</w:t>
      </w:r>
      <w:r w:rsidRPr="00AC3178">
        <w:t xml:space="preserve"> </w:t>
      </w:r>
      <w:r w:rsidR="00AC3178" w:rsidRPr="00AC3178">
        <w:t>zaměstnanců,</w:t>
      </w:r>
      <w:r w:rsidRPr="00AC3178">
        <w:t xml:space="preserve"> kteří v projektech pracují</w:t>
      </w:r>
      <w:r w:rsidR="00CA6AF6">
        <w:t xml:space="preserve"> </w:t>
      </w:r>
      <w:r w:rsidR="00CA6AF6" w:rsidRPr="00CA6AF6">
        <w:t>na HPP</w:t>
      </w:r>
      <w:r w:rsidR="005E4EDD">
        <w:t xml:space="preserve"> (hlavní pracovní poměr)</w:t>
      </w:r>
      <w:r w:rsidR="00CA6AF6" w:rsidRPr="00CA6AF6">
        <w:t>, DPČ</w:t>
      </w:r>
      <w:r w:rsidR="005E4EDD">
        <w:t xml:space="preserve"> (Dohoda o pracovní činnosti)</w:t>
      </w:r>
      <w:r w:rsidR="00CA6AF6" w:rsidRPr="00CA6AF6">
        <w:t>, DPP</w:t>
      </w:r>
      <w:r w:rsidR="005E4EDD">
        <w:t xml:space="preserve"> (Dohoda o provedení práce), a to i</w:t>
      </w:r>
      <w:r w:rsidRPr="00AC3178">
        <w:t xml:space="preserve"> jako externisté. Na všech výše uvedených činnostech organizace se stabilně podílí asi </w:t>
      </w:r>
      <w:r w:rsidR="00D43CC6">
        <w:t xml:space="preserve">250 </w:t>
      </w:r>
      <w:r w:rsidRPr="00AC3178">
        <w:t>kmenových pracovníků.</w:t>
      </w:r>
    </w:p>
    <w:p w14:paraId="68A02D65" w14:textId="77777777" w:rsidR="00703435" w:rsidRPr="00AC3178" w:rsidRDefault="00703435" w:rsidP="00703435">
      <w:r w:rsidRPr="00AC3178">
        <w:t>Projekty jsou převážně financovány ze státních prostředků M</w:t>
      </w:r>
      <w:r w:rsidR="00FD4DBC" w:rsidRPr="00AC3178">
        <w:t>PSV</w:t>
      </w:r>
      <w:r w:rsidRPr="00AC3178">
        <w:t xml:space="preserve">, z evropských prostředků jako je Evropský sociální fond a dalších. Organizace má nastavena pevná pravidla pro sledování čerpání veřejných finančních prostředků na projekty podle schválených plánů a v souladu s platnou legislativou. </w:t>
      </w:r>
    </w:p>
    <w:p w14:paraId="63FA7B4B" w14:textId="559F1903" w:rsidR="00703435" w:rsidRDefault="00703435" w:rsidP="00703435">
      <w:r w:rsidRPr="00AC3178">
        <w:t>Následující kapitoly jsou věnovány vysvětlení probíhajících činností a procesů uvnitř </w:t>
      </w:r>
      <w:r w:rsidR="00AC3178">
        <w:t>FDV</w:t>
      </w:r>
      <w:r w:rsidRPr="00AC3178">
        <w:t>. Vlastní aktivní řízení projektů není předmětem této poptávky.</w:t>
      </w:r>
    </w:p>
    <w:p w14:paraId="2AB4F761" w14:textId="3376F238" w:rsidR="008231A6" w:rsidRPr="000C4D91" w:rsidRDefault="008231A6" w:rsidP="00703435">
      <w:pPr>
        <w:rPr>
          <w:b/>
        </w:rPr>
      </w:pPr>
      <w:r w:rsidRPr="000C4D91">
        <w:rPr>
          <w:b/>
        </w:rPr>
        <w:t>Proces pro evidenci smluv</w:t>
      </w:r>
    </w:p>
    <w:p w14:paraId="753723AF" w14:textId="3CF2DB6F" w:rsidR="008231A6" w:rsidRDefault="008231A6" w:rsidP="00703435">
      <w:r>
        <w:t>Ve standardním režimu je připraven návrh smlouvy, která projde procesem předběžné finanční kontrol</w:t>
      </w:r>
      <w:r w:rsidR="00FC20A4">
        <w:t>y</w:t>
      </w:r>
      <w:r>
        <w:t xml:space="preserve"> dle zákona </w:t>
      </w:r>
      <w:r w:rsidR="00FC20A4">
        <w:t xml:space="preserve">č. </w:t>
      </w:r>
      <w:r w:rsidRPr="00AC3178">
        <w:t>320/2001 Sb.</w:t>
      </w:r>
      <w:r w:rsidR="00FC20A4">
        <w:t>,</w:t>
      </w:r>
      <w:r w:rsidRPr="00AC3178">
        <w:t xml:space="preserve"> o finanční kontrole</w:t>
      </w:r>
      <w:r w:rsidR="00FC20A4">
        <w:t>, ve znění pozdějších předpisů</w:t>
      </w:r>
      <w:r>
        <w:t>. Poté je podepsána nejprve smluvn</w:t>
      </w:r>
      <w:r w:rsidR="00656409">
        <w:t>ím partnerem</w:t>
      </w:r>
      <w:r>
        <w:t xml:space="preserve"> a následně FDV. Ve výjimečných případech vznikají smlouvy, které nejprve podepisuje statutární zástupce FDV a poté smluvní </w:t>
      </w:r>
      <w:r w:rsidR="00656409">
        <w:t>partner</w:t>
      </w:r>
      <w:r>
        <w:t xml:space="preserve">. Po zajištění fyzických podpisů obou smluvních stran je smlouva evidována do systému Helios Green (modul smluv) správcem smluv. </w:t>
      </w:r>
      <w:r w:rsidR="005A281E">
        <w:t>Správce smluv je odpovědný za zveřejnění smlouvy, k čemuž by měl sloužit poptávaný IS, který bude správce smluv spravovat.</w:t>
      </w:r>
    </w:p>
    <w:p w14:paraId="68FB2D40" w14:textId="1FF9F4F5" w:rsidR="005A281E" w:rsidRDefault="005A281E" w:rsidP="00703435">
      <w:r>
        <w:t>Objednatel požaduje provedení detailní analýzy fáze zveřejnění smlouvy. Pokud bude shledána procesní neefektivnost, požaduje návrh optimalizace a zvýšení efektivity procesu evidence ve vztahu na zveřejňování smluv. Objednatel trvá na využívání současného systému Helios Green.</w:t>
      </w:r>
    </w:p>
    <w:p w14:paraId="17A2BF07" w14:textId="59871DB3" w:rsidR="005A281E" w:rsidRPr="00AC3178" w:rsidRDefault="005A281E" w:rsidP="00703435">
      <w:r>
        <w:lastRenderedPageBreak/>
        <w:t>Objednatel požaduje, aby dodaný systém na základě zadaných parametrů smlouvy, identifkoval smlouvy určené ke zveřejnění. Tyto smlouvy, včetně jejich stavu, zobrazí správci smluv ve vhodném formátu ke zveřejnění.</w:t>
      </w:r>
    </w:p>
    <w:p w14:paraId="1B58D2E7" w14:textId="16421254" w:rsidR="007C5F78" w:rsidRPr="003109CA" w:rsidRDefault="007C5F78" w:rsidP="003109CA">
      <w:pPr>
        <w:pStyle w:val="Nadpis3"/>
      </w:pPr>
      <w:bookmarkStart w:id="62" w:name="_Toc296527225"/>
      <w:bookmarkStart w:id="63" w:name="_Toc301765843"/>
      <w:bookmarkStart w:id="64" w:name="_Toc465342707"/>
      <w:bookmarkStart w:id="65" w:name="_Toc465680339"/>
      <w:r w:rsidRPr="003109CA">
        <w:t>Kmenová činnost</w:t>
      </w:r>
      <w:bookmarkEnd w:id="62"/>
      <w:bookmarkEnd w:id="63"/>
      <w:bookmarkEnd w:id="64"/>
      <w:bookmarkEnd w:id="65"/>
    </w:p>
    <w:p w14:paraId="399F958D" w14:textId="77777777" w:rsidR="007C5F78" w:rsidRPr="00AC3178" w:rsidRDefault="007C5F78" w:rsidP="007C5F78">
      <w:pPr>
        <w:rPr>
          <w:lang w:eastAsia="x-none"/>
        </w:rPr>
      </w:pPr>
      <w:r w:rsidRPr="00093A6F">
        <w:rPr>
          <w:lang w:eastAsia="x-none"/>
        </w:rPr>
        <w:t xml:space="preserve">Příkazcem operací v rámci kmenové činnosti jsou </w:t>
      </w:r>
      <w:r w:rsidR="00EC01B0" w:rsidRPr="00093A6F">
        <w:rPr>
          <w:lang w:eastAsia="x-none"/>
        </w:rPr>
        <w:t>ředitelé odborů</w:t>
      </w:r>
      <w:r w:rsidR="00D43CC6" w:rsidRPr="00093A6F">
        <w:rPr>
          <w:lang w:eastAsia="x-none"/>
        </w:rPr>
        <w:t>.</w:t>
      </w:r>
      <w:r w:rsidRPr="00093A6F">
        <w:rPr>
          <w:lang w:eastAsia="x-none"/>
        </w:rPr>
        <w:t xml:space="preserve"> Tyto operace dále schvaluje správce</w:t>
      </w:r>
      <w:r w:rsidRPr="00AC3178">
        <w:rPr>
          <w:lang w:eastAsia="x-none"/>
        </w:rPr>
        <w:t xml:space="preserve"> rozpočtu a hlavní účetní. Při překročení interně nastavených limitů se vyžaduje rovněž schválení statutárním zástupcem organizace.</w:t>
      </w:r>
    </w:p>
    <w:p w14:paraId="3A390D74" w14:textId="77777777" w:rsidR="007C5F78" w:rsidRPr="00AC3178" w:rsidRDefault="007C5F78" w:rsidP="007C5F78">
      <w:pPr>
        <w:rPr>
          <w:lang w:eastAsia="x-none"/>
        </w:rPr>
      </w:pPr>
      <w:r w:rsidRPr="00AC3178">
        <w:rPr>
          <w:lang w:eastAsia="x-none"/>
        </w:rPr>
        <w:t>Pro kmenovou činnost a zachycení jednotlivých operací je důležitý okamžik vzniku nákladů a výnosů. Nevyčerpané finanční prostředky se na konci roku vrací do státního rozpočtu.</w:t>
      </w:r>
    </w:p>
    <w:p w14:paraId="39C5DCB4" w14:textId="67399CB7" w:rsidR="007C5F78" w:rsidRPr="003109CA" w:rsidRDefault="007C5F78" w:rsidP="003109CA">
      <w:pPr>
        <w:pStyle w:val="Nadpis3"/>
      </w:pPr>
      <w:bookmarkStart w:id="66" w:name="_Toc296527226"/>
      <w:bookmarkStart w:id="67" w:name="_Toc301765844"/>
      <w:bookmarkStart w:id="68" w:name="_Toc465342708"/>
      <w:bookmarkStart w:id="69" w:name="_Toc465680340"/>
      <w:r w:rsidRPr="003109CA">
        <w:t>M</w:t>
      </w:r>
      <w:r w:rsidR="00EC01B0" w:rsidRPr="003109CA">
        <w:t>PSV</w:t>
      </w:r>
      <w:r w:rsidRPr="003109CA">
        <w:t xml:space="preserve"> projekty a projekty mimo M</w:t>
      </w:r>
      <w:bookmarkEnd w:id="66"/>
      <w:bookmarkEnd w:id="67"/>
      <w:r w:rsidR="00EC01B0" w:rsidRPr="003109CA">
        <w:t>PSV</w:t>
      </w:r>
      <w:bookmarkEnd w:id="68"/>
      <w:bookmarkEnd w:id="69"/>
    </w:p>
    <w:p w14:paraId="76B0BCC1" w14:textId="77777777" w:rsidR="007C5F78" w:rsidRPr="00AC3178" w:rsidRDefault="007C5F78" w:rsidP="007C5F78">
      <w:pPr>
        <w:rPr>
          <w:lang w:eastAsia="x-none"/>
        </w:rPr>
      </w:pPr>
      <w:r w:rsidRPr="00AC3178">
        <w:rPr>
          <w:lang w:eastAsia="x-none"/>
        </w:rPr>
        <w:t>Příkazcem operací v rámci projektů M</w:t>
      </w:r>
      <w:r w:rsidR="00EC01B0" w:rsidRPr="00AC3178">
        <w:rPr>
          <w:lang w:eastAsia="x-none"/>
        </w:rPr>
        <w:t>PSV</w:t>
      </w:r>
      <w:r w:rsidRPr="00AC3178">
        <w:rPr>
          <w:lang w:eastAsia="x-none"/>
        </w:rPr>
        <w:t xml:space="preserve"> a projektů mimo M</w:t>
      </w:r>
      <w:r w:rsidR="00EC01B0" w:rsidRPr="00AC3178">
        <w:rPr>
          <w:lang w:eastAsia="x-none"/>
        </w:rPr>
        <w:t>PSV</w:t>
      </w:r>
      <w:r w:rsidRPr="00AC3178">
        <w:rPr>
          <w:lang w:eastAsia="x-none"/>
        </w:rPr>
        <w:t xml:space="preserve"> je </w:t>
      </w:r>
      <w:r w:rsidR="00EC01B0" w:rsidRPr="00AC3178">
        <w:rPr>
          <w:lang w:eastAsia="x-none"/>
        </w:rPr>
        <w:t>příkazce – ředitel odboru</w:t>
      </w:r>
      <w:r w:rsidRPr="00AC3178">
        <w:rPr>
          <w:lang w:eastAsia="x-none"/>
        </w:rPr>
        <w:t>. Tyto operace dále schvaluje hlavní účetní a správce rozpočtu. Při překročení interně nastavených limitů je rovněž třeba schválení statutárním zástupcem organizace.</w:t>
      </w:r>
    </w:p>
    <w:p w14:paraId="7546305F" w14:textId="77777777" w:rsidR="007C5F78" w:rsidRPr="00AC3178" w:rsidRDefault="007C5F78" w:rsidP="007C5F78">
      <w:pPr>
        <w:rPr>
          <w:lang w:eastAsia="x-none"/>
        </w:rPr>
      </w:pPr>
      <w:r w:rsidRPr="00AC3178">
        <w:rPr>
          <w:lang w:eastAsia="x-none"/>
        </w:rPr>
        <w:t>Pro tyto činnosti a zachycení jednotlivých operací je rovněž důležitý okamžik vzniku nákladů a výnosů. V případě M</w:t>
      </w:r>
      <w:r w:rsidR="00EC01B0" w:rsidRPr="00AC3178">
        <w:rPr>
          <w:lang w:eastAsia="x-none"/>
        </w:rPr>
        <w:t>PSV</w:t>
      </w:r>
      <w:r w:rsidRPr="00AC3178">
        <w:rPr>
          <w:lang w:eastAsia="x-none"/>
        </w:rPr>
        <w:t xml:space="preserve"> projektů se na konci roku sestavuje finanční vypořádání a případný přebytek poskytnutých prostředků se vrací do státního rozpočtu. V případě ostatních projektů mimo M</w:t>
      </w:r>
      <w:r w:rsidR="00EC01B0" w:rsidRPr="00AC3178">
        <w:rPr>
          <w:lang w:eastAsia="x-none"/>
        </w:rPr>
        <w:t>PSV</w:t>
      </w:r>
      <w:r w:rsidRPr="00AC3178">
        <w:rPr>
          <w:lang w:eastAsia="x-none"/>
        </w:rPr>
        <w:t xml:space="preserve"> je nutné řídit se pravidly stanovenými ve smlouvě. U většiny těchto projektů dochází k vyúčtování až po skončení projektu, tudíž je možné nedočerpané prostředky poskytnuté v rámci účetního období převádět do dalších let.</w:t>
      </w:r>
    </w:p>
    <w:p w14:paraId="20BA9AE2" w14:textId="6CF5F4E8" w:rsidR="007C5F78" w:rsidRPr="003109CA" w:rsidRDefault="007C5F78" w:rsidP="003109CA">
      <w:pPr>
        <w:pStyle w:val="Nadpis3"/>
      </w:pPr>
      <w:bookmarkStart w:id="70" w:name="_Toc292891736"/>
      <w:bookmarkStart w:id="71" w:name="_Toc296527227"/>
      <w:bookmarkStart w:id="72" w:name="_Toc301765845"/>
      <w:bookmarkStart w:id="73" w:name="_Toc465342709"/>
      <w:bookmarkStart w:id="74" w:name="_Toc465680341"/>
      <w:r w:rsidRPr="003109CA">
        <w:t>ESF projekty</w:t>
      </w:r>
      <w:bookmarkEnd w:id="70"/>
      <w:bookmarkEnd w:id="71"/>
      <w:bookmarkEnd w:id="72"/>
      <w:bookmarkEnd w:id="73"/>
      <w:bookmarkEnd w:id="74"/>
    </w:p>
    <w:p w14:paraId="31D49902" w14:textId="77777777" w:rsidR="007C5F78" w:rsidRPr="00AC3178" w:rsidRDefault="007C5F78" w:rsidP="000C4D91">
      <w:r w:rsidRPr="00AC3178">
        <w:t>Projekt řídí hlavní manažer projektu, který odpovídá za úspěšné řešení projektu, jeho výsledky, výstupy a čerpání financí projektu.</w:t>
      </w:r>
    </w:p>
    <w:p w14:paraId="43FEB173" w14:textId="77777777" w:rsidR="007C5F78" w:rsidRPr="00AC3178" w:rsidRDefault="007C5F78" w:rsidP="000C4D91">
      <w:r w:rsidRPr="00AC3178">
        <w:t xml:space="preserve">Realizační tým projektu se skládá z pracovníků, které přijímá </w:t>
      </w:r>
      <w:r w:rsidR="00EC01B0" w:rsidRPr="00AC3178">
        <w:t>FDV</w:t>
      </w:r>
      <w:r w:rsidRPr="00AC3178">
        <w:t xml:space="preserve"> na dobu realizace projektu nebo z kmenových pracovníků </w:t>
      </w:r>
      <w:r w:rsidR="00EC01B0" w:rsidRPr="00AC3178">
        <w:t>FDV</w:t>
      </w:r>
      <w:r w:rsidRPr="00AC3178">
        <w:t xml:space="preserve">, kteří částí svého úvazku pracují v projektu. Na některých projektech spolupracují desítky a někdy i </w:t>
      </w:r>
      <w:r w:rsidR="00A40526" w:rsidRPr="00AC3178">
        <w:t>tisíce</w:t>
      </w:r>
      <w:r w:rsidRPr="00AC3178">
        <w:t xml:space="preserve"> externích pracovníků.</w:t>
      </w:r>
    </w:p>
    <w:p w14:paraId="1CEA6CCF" w14:textId="77777777" w:rsidR="007C5F78" w:rsidRPr="00AC3178" w:rsidRDefault="007C5F78" w:rsidP="007C5F78">
      <w:r w:rsidRPr="00AC3178">
        <w:t>Některé projekty (ESF) jso</w:t>
      </w:r>
      <w:r w:rsidR="00CA6AF6">
        <w:t>u plánovány na více let</w:t>
      </w:r>
      <w:r w:rsidRPr="00AC3178">
        <w:t>. Nedočerpané finanční prostředky obdržené v průběhu účetního období se mohou převádět do dalších let prostřednictvím rezervního fondu</w:t>
      </w:r>
      <w:r w:rsidR="00CA6AF6">
        <w:t xml:space="preserve"> tvořeného z ostatních titulů</w:t>
      </w:r>
      <w:r w:rsidRPr="00AC3178">
        <w:t>. Po vyvedení těchto prostředků z rezervního fondu v následujícím účetním období musí být tyto prostředky do konce roku vyčerpány. Prostředky, které z rezervního fondu vyvedeny nebyly, je možné převádět do dalších let.</w:t>
      </w:r>
    </w:p>
    <w:p w14:paraId="685D077B" w14:textId="77777777" w:rsidR="007C5F78" w:rsidRPr="00AC3178" w:rsidRDefault="00CA6AF6" w:rsidP="007C5F78">
      <w:r>
        <w:t>Ředitelé</w:t>
      </w:r>
      <w:r w:rsidR="00EC01B0" w:rsidRPr="00AC3178">
        <w:t xml:space="preserve"> odbor</w:t>
      </w:r>
      <w:r w:rsidR="002C1B40">
        <w:t>ů</w:t>
      </w:r>
      <w:r>
        <w:t xml:space="preserve"> jsou</w:t>
      </w:r>
      <w:r w:rsidR="007C5F78" w:rsidRPr="00AC3178">
        <w:t xml:space="preserve"> příkazc</w:t>
      </w:r>
      <w:r w:rsidR="002C1B40">
        <w:t>i</w:t>
      </w:r>
      <w:r w:rsidR="007C5F78" w:rsidRPr="00AC3178">
        <w:t xml:space="preserve"> operace podle zákona č. 320/2001 Sb. o finanční kontrole ve veřejné správě. Čerpání finančních prostředků podléhá kontrolám a auditům. V průběhu realizace projektů se v pravidelných intervalech vytvářejí tzv. Monitorovací zprávy.</w:t>
      </w:r>
    </w:p>
    <w:p w14:paraId="53F4E20F" w14:textId="77777777" w:rsidR="007C5F78" w:rsidRPr="00AC3178" w:rsidRDefault="007C5F78" w:rsidP="007C5F78">
      <w:pPr>
        <w:pStyle w:val="Procestlust"/>
      </w:pPr>
      <w:r w:rsidRPr="00AC3178">
        <w:t>Monitorovací zprávy</w:t>
      </w:r>
    </w:p>
    <w:p w14:paraId="74913442" w14:textId="677C6110" w:rsidR="007C5F78" w:rsidRPr="00AC3178" w:rsidRDefault="007C5F78" w:rsidP="007C5F78">
      <w:r w:rsidRPr="00AC3178">
        <w:t xml:space="preserve">Monitorovací zprávy jsou vyplňovány do předem nadefinovaných formulářů, které jsou závazné. Monitorovací zpráva obsahuje informace o plnění cílů a harmonogramu projektu, o uzavřených veřejných zakázkách pro </w:t>
      </w:r>
      <w:r w:rsidRPr="002053FC">
        <w:t xml:space="preserve">projekt, o průběhu čerpání plánovaných finančních prostředků a dále může obsahovat i informaci o změnách </w:t>
      </w:r>
      <w:r w:rsidR="00CA31DE" w:rsidRPr="002053FC">
        <w:t>ve finančním plánu.</w:t>
      </w:r>
    </w:p>
    <w:p w14:paraId="018ECDE1" w14:textId="77777777" w:rsidR="007C5F78" w:rsidRPr="00AC3178" w:rsidRDefault="007C5F78" w:rsidP="007C5F78">
      <w:r w:rsidRPr="00AC3178">
        <w:t>Monitorovaným obdobím jsou zpravidla 3 kalendářní měsíce. Ve výjimečných případech může být toto období zkráceno.</w:t>
      </w:r>
    </w:p>
    <w:p w14:paraId="2FE6604E" w14:textId="009D2901" w:rsidR="00402057" w:rsidRPr="002053FC" w:rsidRDefault="00402057" w:rsidP="007C5F78">
      <w:r>
        <w:t xml:space="preserve">Systém musí umožnit ukládat formou </w:t>
      </w:r>
      <w:r w:rsidR="008231A6">
        <w:t>audit log</w:t>
      </w:r>
      <w:r>
        <w:t xml:space="preserve"> záznamů historii zveřejnění smluv do veřejného registru a uložit tuto historii až 10 let od zveřejnění.</w:t>
      </w:r>
    </w:p>
    <w:p w14:paraId="75F5FE8D" w14:textId="29CFBBFE" w:rsidR="007C5F78" w:rsidRPr="002053FC" w:rsidRDefault="00CA31DE" w:rsidP="007C5F78">
      <w:pPr>
        <w:pStyle w:val="Procestlust"/>
      </w:pPr>
      <w:r w:rsidRPr="002053FC">
        <w:t xml:space="preserve">Finanční plán </w:t>
      </w:r>
      <w:r w:rsidR="007C5F78" w:rsidRPr="002053FC">
        <w:t>projektů ESF</w:t>
      </w:r>
    </w:p>
    <w:p w14:paraId="79335943" w14:textId="13518A6C" w:rsidR="00CA6AF6" w:rsidRPr="002053FC" w:rsidRDefault="00CA6AF6" w:rsidP="00CA6AF6">
      <w:r w:rsidRPr="002053FC">
        <w:t xml:space="preserve">Na </w:t>
      </w:r>
      <w:r w:rsidR="009F2B11" w:rsidRPr="002053FC">
        <w:t>finanční plán</w:t>
      </w:r>
      <w:r w:rsidRPr="002053FC">
        <w:t xml:space="preserve"> projektu je nahlíženo jako na samostatný celek. V případě, že projekt má partnera s finančním příspěvkem, je </w:t>
      </w:r>
      <w:r w:rsidR="009F2B11" w:rsidRPr="002053FC">
        <w:t>finanční plán</w:t>
      </w:r>
      <w:r w:rsidRPr="002053FC">
        <w:t xml:space="preserve"> partnera sledován samostatně. S </w:t>
      </w:r>
      <w:r w:rsidR="009F2B11" w:rsidRPr="002053FC">
        <w:t xml:space="preserve">finančním plánem </w:t>
      </w:r>
      <w:r w:rsidRPr="002053FC">
        <w:t xml:space="preserve">projektu nebo jeho částmi je možné pracovat v rámci </w:t>
      </w:r>
      <w:r w:rsidR="009F2B11" w:rsidRPr="002053FC">
        <w:t xml:space="preserve">finančního plánu </w:t>
      </w:r>
      <w:r w:rsidRPr="002053FC">
        <w:t xml:space="preserve">organizace. </w:t>
      </w:r>
    </w:p>
    <w:p w14:paraId="53E8CCF0" w14:textId="4318744D" w:rsidR="007C5F78" w:rsidRPr="002053FC" w:rsidRDefault="00CA6AF6" w:rsidP="007C5F78">
      <w:r w:rsidRPr="002053FC">
        <w:t xml:space="preserve">Pro účely předkládání výdajů v rámci monitorovacích zpráv se vychází z celkového </w:t>
      </w:r>
      <w:r w:rsidR="00CA31DE" w:rsidRPr="002053FC">
        <w:t>finančního plánu projektu.</w:t>
      </w:r>
    </w:p>
    <w:p w14:paraId="250AE60F" w14:textId="6F592EF3" w:rsidR="007C5F78" w:rsidRPr="002053FC" w:rsidRDefault="007C5F78" w:rsidP="007C5F78">
      <w:r w:rsidRPr="002053FC">
        <w:lastRenderedPageBreak/>
        <w:t xml:space="preserve">U ESF projektů je možné v průběhu realizace projektů schválený </w:t>
      </w:r>
      <w:r w:rsidR="009F2B11" w:rsidRPr="002053FC">
        <w:t xml:space="preserve">finanční plán </w:t>
      </w:r>
      <w:r w:rsidRPr="002053FC">
        <w:t>dále upravovat. Změny se člení na nepodstatné, které se oznamují v rámci monitorovacích zpráv, a dále změny podstatné, které musí být předem schváleny řídícím orgánem.</w:t>
      </w:r>
    </w:p>
    <w:p w14:paraId="2E28A33E" w14:textId="77777777" w:rsidR="007C5F78" w:rsidRPr="00AC3178" w:rsidRDefault="007C5F78" w:rsidP="007C5F78">
      <w:pPr>
        <w:pStyle w:val="Procestlust"/>
      </w:pPr>
      <w:r w:rsidRPr="00AC3178">
        <w:t>Výdaje na projekty</w:t>
      </w:r>
    </w:p>
    <w:p w14:paraId="680B5A89" w14:textId="77777777" w:rsidR="007C5F78" w:rsidRDefault="007C5F78" w:rsidP="007C5F78">
      <w:r w:rsidRPr="00AC3178">
        <w:t>Výdaje na projekty podléhají schvalování nadřízených orgánů. Tyto výdaje jsou předkládány v rámci již zmíněných monitorovacích zpráv. Pro zařazení výdaje do monitorovaného období je důležit</w:t>
      </w:r>
      <w:r w:rsidR="002C1B40">
        <w:t>é</w:t>
      </w:r>
      <w:r w:rsidRPr="00AC3178">
        <w:t xml:space="preserve"> datum úhrady, nikoliv datum vzniku nákladu. </w:t>
      </w:r>
    </w:p>
    <w:p w14:paraId="169D31E2" w14:textId="59630A4D" w:rsidR="00CA6AF6" w:rsidRPr="00AC3178" w:rsidRDefault="00CA6AF6" w:rsidP="007C5F78">
      <w:r w:rsidRPr="00D43CC6">
        <w:t>Na základě rozhodnutí mohou být již při</w:t>
      </w:r>
      <w:r w:rsidR="00402057">
        <w:t>ř</w:t>
      </w:r>
      <w:r w:rsidRPr="00D43CC6">
        <w:t>azené nebo v monitorovací zprávě předložené výdaje vyňaty</w:t>
      </w:r>
      <w:r w:rsidR="002C1B40">
        <w:t>.</w:t>
      </w:r>
    </w:p>
    <w:p w14:paraId="278F6519" w14:textId="77777777" w:rsidR="007C5F78" w:rsidRPr="00AC3178" w:rsidRDefault="007C5F78" w:rsidP="007C5F78">
      <w:pPr>
        <w:pStyle w:val="Procestlust"/>
      </w:pPr>
      <w:r w:rsidRPr="00AC3178">
        <w:t>Evidence majetku</w:t>
      </w:r>
    </w:p>
    <w:p w14:paraId="43263A30" w14:textId="77777777" w:rsidR="007C5F78" w:rsidRPr="00AC3178" w:rsidRDefault="007C5F78" w:rsidP="000C4D91">
      <w:pPr>
        <w:pStyle w:val="Procestlust"/>
        <w:jc w:val="both"/>
        <w:rPr>
          <w:b w:val="0"/>
          <w:color w:val="FF0000"/>
          <w:u w:val="none"/>
        </w:rPr>
      </w:pPr>
      <w:r w:rsidRPr="00AC3178">
        <w:rPr>
          <w:b w:val="0"/>
          <w:u w:val="none"/>
        </w:rPr>
        <w:t>Majetek pořízen</w:t>
      </w:r>
      <w:r w:rsidR="009A14F8" w:rsidRPr="00AC3178">
        <w:rPr>
          <w:b w:val="0"/>
          <w:u w:val="none"/>
        </w:rPr>
        <w:t>ý</w:t>
      </w:r>
      <w:r w:rsidRPr="00AC3178">
        <w:rPr>
          <w:b w:val="0"/>
          <w:u w:val="none"/>
        </w:rPr>
        <w:t xml:space="preserve"> z prostředků projektů je evidován podle příslušnosti k danému projektu a po skončení projektu je možné předat tento majetek k využití organizaci na základě předávacího protokolu. </w:t>
      </w:r>
    </w:p>
    <w:p w14:paraId="2C930F91" w14:textId="77777777" w:rsidR="00C36AEF" w:rsidRPr="00AC3178" w:rsidRDefault="00C36AEF" w:rsidP="00C36AEF">
      <w:pPr>
        <w:pStyle w:val="Procestlust"/>
      </w:pPr>
      <w:r w:rsidRPr="00AC3178">
        <w:t>Mzdové prostředky</w:t>
      </w:r>
    </w:p>
    <w:p w14:paraId="20C8F622" w14:textId="6065DDBD" w:rsidR="004510C9" w:rsidRDefault="000E6BF2" w:rsidP="00F81B25">
      <w:r>
        <w:t>Objednatel</w:t>
      </w:r>
      <w:r w:rsidR="00F81B25" w:rsidRPr="00AC3178">
        <w:t xml:space="preserve"> používá </w:t>
      </w:r>
      <w:r w:rsidR="00B4649E" w:rsidRPr="00AC3178">
        <w:t xml:space="preserve">pracovní smlouvy, </w:t>
      </w:r>
      <w:r w:rsidR="00F81B25" w:rsidRPr="00AC3178">
        <w:t>dohody o pracovní činnosti a dohody o prove</w:t>
      </w:r>
      <w:r w:rsidR="00F813B8">
        <w:t xml:space="preserve">dení práce podle Zákoníku práce. </w:t>
      </w:r>
      <w:r>
        <w:t>Objednatel</w:t>
      </w:r>
      <w:r w:rsidR="00F813B8">
        <w:t xml:space="preserve"> odměňuje zaměstnance mzdou.</w:t>
      </w:r>
    </w:p>
    <w:p w14:paraId="589742A1" w14:textId="77777777" w:rsidR="00933C22" w:rsidRPr="00AC3178" w:rsidRDefault="00F813B8" w:rsidP="00B62DD6">
      <w:r w:rsidRPr="00D43CC6">
        <w:t xml:space="preserve">Struktura sledování vyplácených mzdových prostředků se člení podle identifikačních objektů Typ operačního programu, Projekt, </w:t>
      </w:r>
      <w:r w:rsidR="002C1B40">
        <w:t>P</w:t>
      </w:r>
      <w:r w:rsidRPr="00D43CC6">
        <w:t>ozice a druh pracovního poměru. Počet těchto identifikátorů se může zvyšovat.</w:t>
      </w:r>
    </w:p>
    <w:p w14:paraId="3DE3F0E2" w14:textId="77777777" w:rsidR="00263F52" w:rsidRPr="00AC3178" w:rsidRDefault="00263F52" w:rsidP="00B62DD6">
      <w:r w:rsidRPr="00AC3178">
        <w:t xml:space="preserve">Dovolená se plánuje a následně sleduje podle projektů v závislosti na </w:t>
      </w:r>
      <w:r w:rsidR="002C1B40">
        <w:t xml:space="preserve">délce trvání projektu a na </w:t>
      </w:r>
      <w:r w:rsidRPr="00AC3178">
        <w:t xml:space="preserve">pracovních úvazcích </w:t>
      </w:r>
      <w:r w:rsidR="002C1B40">
        <w:t>zaměstnanců</w:t>
      </w:r>
      <w:r w:rsidRPr="00AC3178">
        <w:t>.</w:t>
      </w:r>
    </w:p>
    <w:p w14:paraId="540AE08C" w14:textId="77777777" w:rsidR="006C7030" w:rsidRPr="002053FC" w:rsidRDefault="006C7030" w:rsidP="006C7030">
      <w:pPr>
        <w:pStyle w:val="Procestlust"/>
      </w:pPr>
      <w:r w:rsidRPr="002053FC">
        <w:t>Pracovní cesty</w:t>
      </w:r>
    </w:p>
    <w:p w14:paraId="20748176" w14:textId="5F94E095" w:rsidR="006C7030" w:rsidRPr="002053FC" w:rsidRDefault="006C7030" w:rsidP="006C7030">
      <w:r w:rsidRPr="002053FC">
        <w:t>Evidence cestovních příkazů je v současné době vedena v</w:t>
      </w:r>
      <w:r w:rsidR="005A281E">
        <w:t>e dvou</w:t>
      </w:r>
      <w:r w:rsidRPr="002053FC">
        <w:t xml:space="preserve"> číseln</w:t>
      </w:r>
      <w:r w:rsidR="005A281E">
        <w:t>ých</w:t>
      </w:r>
      <w:r w:rsidRPr="002053FC">
        <w:t xml:space="preserve"> řad</w:t>
      </w:r>
      <w:r w:rsidR="005A281E">
        <w:t>ách</w:t>
      </w:r>
      <w:r w:rsidR="000C4D91">
        <w:t xml:space="preserve"> </w:t>
      </w:r>
      <w:r w:rsidR="005A281E">
        <w:t>(eviduje tuzemské a zahraniční samostatně)</w:t>
      </w:r>
      <w:r w:rsidRPr="002053FC">
        <w:t xml:space="preserve">, ale do budoucna </w:t>
      </w:r>
      <w:r w:rsidR="000E6BF2" w:rsidRPr="002053FC">
        <w:t>Objednatel</w:t>
      </w:r>
      <w:r w:rsidRPr="002053FC">
        <w:t xml:space="preserve"> </w:t>
      </w:r>
      <w:r w:rsidR="00EE4727">
        <w:t>předpokládá</w:t>
      </w:r>
      <w:r w:rsidR="00EE4727" w:rsidRPr="002053FC">
        <w:t xml:space="preserve"> </w:t>
      </w:r>
      <w:r w:rsidRPr="002053FC">
        <w:t xml:space="preserve">samostatné číselné řady pro jednotlivé činnosti a projekty. </w:t>
      </w:r>
      <w:r w:rsidR="000E6BF2" w:rsidRPr="002053FC">
        <w:t>Objednatel</w:t>
      </w:r>
      <w:r w:rsidRPr="002053FC">
        <w:t xml:space="preserve"> předpokládá více číselných řad i v ostatních oblastech. </w:t>
      </w:r>
    </w:p>
    <w:p w14:paraId="30973E4C" w14:textId="1F551B1A" w:rsidR="006C7030" w:rsidRPr="002053FC" w:rsidRDefault="006C7030" w:rsidP="006C7030">
      <w:r w:rsidRPr="002053FC">
        <w:t xml:space="preserve">Pracovní cesty se účtují v účetním modulu IS </w:t>
      </w:r>
      <w:r w:rsidR="00EE4727">
        <w:t>HELIOS Green</w:t>
      </w:r>
      <w:r w:rsidRPr="002053FC">
        <w:t>. Předpokládá se, že celkový počet zpracovávaných cestovních příkazů bude dosahovat v průběhu roku až několik tisíc.</w:t>
      </w:r>
    </w:p>
    <w:p w14:paraId="61D13AF7" w14:textId="01B597B5" w:rsidR="00263F52" w:rsidRPr="002053FC" w:rsidRDefault="00263F52" w:rsidP="00263F52">
      <w:pPr>
        <w:pStyle w:val="Procestlust"/>
      </w:pPr>
      <w:r w:rsidRPr="002053FC">
        <w:t>Výkazy práce</w:t>
      </w:r>
      <w:r w:rsidR="00671DE6" w:rsidRPr="002053FC">
        <w:t xml:space="preserve"> na projektu</w:t>
      </w:r>
      <w:r w:rsidR="006C7030" w:rsidRPr="002053FC">
        <w:t xml:space="preserve"> (Personální portál)</w:t>
      </w:r>
    </w:p>
    <w:p w14:paraId="7C8A9C0F" w14:textId="77777777" w:rsidR="00661C5F" w:rsidRDefault="00F813B8" w:rsidP="000C4D91">
      <w:r>
        <w:t>Odpracované hodiny vykazuje každý pracovník projektu „pracovním výkazem“ pro daný projekt a úvazek. Při vykazování hodin nesmí dojít k souběhu vykazované práce ve více pracovních poměrech</w:t>
      </w:r>
      <w:r w:rsidR="002C1B40">
        <w:t>/dohodách s</w:t>
      </w:r>
      <w:r>
        <w:t>oučasně.</w:t>
      </w:r>
      <w:r w:rsidR="00661C5F" w:rsidRPr="00661C5F">
        <w:t xml:space="preserve"> </w:t>
      </w:r>
    </w:p>
    <w:p w14:paraId="32CFED8C" w14:textId="29BE02C4" w:rsidR="00B4649E" w:rsidRPr="00AC3178" w:rsidRDefault="00661C5F" w:rsidP="00274926">
      <w:pPr>
        <w:jc w:val="left"/>
      </w:pPr>
      <w:r>
        <w:t xml:space="preserve">Výkazy práce se vedou ve </w:t>
      </w:r>
      <w:r w:rsidR="006B406E">
        <w:t>webovém Portálu Helios Green</w:t>
      </w:r>
      <w:r>
        <w:t xml:space="preserve">. </w:t>
      </w:r>
    </w:p>
    <w:p w14:paraId="3BB08421" w14:textId="77777777" w:rsidR="00FF0F3B" w:rsidRPr="00AC3178" w:rsidRDefault="002B5556" w:rsidP="00FF0F3B">
      <w:pPr>
        <w:pStyle w:val="Procestlust"/>
      </w:pPr>
      <w:r>
        <w:t>Finanční kontrola</w:t>
      </w:r>
    </w:p>
    <w:p w14:paraId="7DC9ABAB" w14:textId="6D788AD2" w:rsidR="00DE6B7B" w:rsidRPr="00AC3178" w:rsidRDefault="00DE6B7B" w:rsidP="00DE6B7B">
      <w:r w:rsidRPr="00AC3178">
        <w:t>Kontrola hospodárnosti, účelnosti a efektivního nakládání s finančními prostředky projektu je zajištěna vnitřním kontrolním systémem organizace a řídí se zákonem č. 320/2001 Sb.</w:t>
      </w:r>
      <w:r w:rsidR="008D7B06">
        <w:t>,</w:t>
      </w:r>
      <w:r w:rsidRPr="00AC3178">
        <w:t xml:space="preserve"> o finanční kontrole</w:t>
      </w:r>
      <w:r w:rsidR="008D7B06">
        <w:t>, ve znění pozdějších předpisů</w:t>
      </w:r>
      <w:r w:rsidRPr="00AC3178">
        <w:t xml:space="preserve"> a je blíže specifikována v prováděcí vyhlášce č. 416/2004 Sb.  Finanční kontrola je zajišťována odpovědnými zaměstnanci ve 3 fázích:</w:t>
      </w:r>
    </w:p>
    <w:p w14:paraId="3CCBBC7A" w14:textId="77777777" w:rsidR="00DE6B7B" w:rsidRPr="00AC3178" w:rsidRDefault="00DE6B7B" w:rsidP="00DE6B7B">
      <w:pPr>
        <w:pStyle w:val="Odrka1"/>
      </w:pPr>
      <w:r w:rsidRPr="00AC3178">
        <w:t>předběžná kontrola (při přípravě operací),</w:t>
      </w:r>
    </w:p>
    <w:p w14:paraId="6F0A69D0" w14:textId="77777777" w:rsidR="00DE6B7B" w:rsidRPr="00AC3178" w:rsidRDefault="00DE6B7B" w:rsidP="00DE6B7B">
      <w:pPr>
        <w:pStyle w:val="Odrka1"/>
      </w:pPr>
      <w:r w:rsidRPr="00AC3178">
        <w:t>průběžná kontrola (sledování uskutečňovaných operací až do následného vypořádání a vyúčtování),</w:t>
      </w:r>
    </w:p>
    <w:p w14:paraId="7D8A3410" w14:textId="77777777" w:rsidR="00DE6B7B" w:rsidRPr="004B5EB7" w:rsidRDefault="00DE6B7B" w:rsidP="00DE6B7B">
      <w:pPr>
        <w:pStyle w:val="Odrka1"/>
      </w:pPr>
      <w:r w:rsidRPr="00AC3178">
        <w:t>následná kontrola (následné prověřování vybraných operací) – audit, interní auditor.</w:t>
      </w:r>
    </w:p>
    <w:p w14:paraId="6ADDFF7F" w14:textId="2F1D5E12" w:rsidR="006C7030" w:rsidRPr="00AC3178" w:rsidRDefault="006C7030" w:rsidP="006C7030">
      <w:pPr>
        <w:pStyle w:val="Odrka1"/>
        <w:numPr>
          <w:ilvl w:val="0"/>
          <w:numId w:val="0"/>
        </w:numPr>
        <w:jc w:val="both"/>
      </w:pPr>
      <w:r w:rsidRPr="002B5556">
        <w:rPr>
          <w:lang w:val="cs-CZ"/>
        </w:rPr>
        <w:t>.</w:t>
      </w:r>
    </w:p>
    <w:p w14:paraId="39FC5268" w14:textId="6E0FE268" w:rsidR="004B5EB7" w:rsidRPr="00AC3178" w:rsidRDefault="004B5EB7" w:rsidP="004B5EB7">
      <w:pPr>
        <w:pStyle w:val="Odrka1"/>
        <w:numPr>
          <w:ilvl w:val="0"/>
          <w:numId w:val="0"/>
        </w:numPr>
        <w:jc w:val="both"/>
      </w:pPr>
    </w:p>
    <w:p w14:paraId="1FF23EB8" w14:textId="32C14B43" w:rsidR="00B818CA" w:rsidRPr="003109CA" w:rsidRDefault="002B5556" w:rsidP="003109CA">
      <w:pPr>
        <w:pStyle w:val="Nadpis3"/>
      </w:pPr>
      <w:bookmarkStart w:id="75" w:name="_Toc296527228"/>
      <w:bookmarkStart w:id="76" w:name="_Toc301765846"/>
      <w:bookmarkStart w:id="77" w:name="_Toc465342710"/>
      <w:bookmarkStart w:id="78" w:name="_Toc465680342"/>
      <w:r w:rsidRPr="003109CA">
        <w:t>Vedlejší h</w:t>
      </w:r>
      <w:r w:rsidR="00B818CA" w:rsidRPr="003109CA">
        <w:t>ospodářská činnost</w:t>
      </w:r>
      <w:bookmarkEnd w:id="75"/>
      <w:bookmarkEnd w:id="76"/>
      <w:bookmarkEnd w:id="77"/>
      <w:bookmarkEnd w:id="78"/>
    </w:p>
    <w:p w14:paraId="2B5CD1A4" w14:textId="77777777" w:rsidR="00CF2F11" w:rsidRDefault="002B5556" w:rsidP="0073384A">
      <w:r w:rsidRPr="002B5556">
        <w:t>Vedlejší h</w:t>
      </w:r>
      <w:r w:rsidR="00B818CA" w:rsidRPr="002B5556">
        <w:t xml:space="preserve">ospodářská činnost je doplňkovou činností, jejímž hlavním cílem je zajistit další finanční zdroje pro činnost organizace. Tato činnost může být realizována pouze za předpokladu dosahování zisku, nesmí být tedy ztrátová. Organizace </w:t>
      </w:r>
      <w:r w:rsidR="007177EE">
        <w:t xml:space="preserve">ji </w:t>
      </w:r>
      <w:r w:rsidR="0073384A">
        <w:t>případně bude realizovat</w:t>
      </w:r>
      <w:r w:rsidR="00B818CA" w:rsidRPr="002B5556">
        <w:t xml:space="preserve"> na základě jednotlivých živnostenských listů. Tato činnost se řídí pravidly stejnými jako podnikatelská sféra a je nezbytně nutné sledovat ji odděleně od hlavní činnosti organizace, což vyplývá z vyhlášky č. 410/2009 Sb</w:t>
      </w:r>
      <w:r w:rsidR="00CF2F11" w:rsidRPr="002B5556">
        <w:t xml:space="preserve">, kterou se provádějí </w:t>
      </w:r>
      <w:r w:rsidR="00CF2F11" w:rsidRPr="002B5556">
        <w:lastRenderedPageBreak/>
        <w:t>některá ustanovení zákona č. 563/1991 Sb., o účetnictví, ve znění pozdějších předpisů, pro některé vybrané účetní jednotky, ve znění vyhlášky č. 435/2010 Sb.</w:t>
      </w:r>
    </w:p>
    <w:p w14:paraId="0A9E61E1" w14:textId="6668E0B4" w:rsidR="000A79D2" w:rsidRDefault="000A79D2" w:rsidP="000A79D2">
      <w:pPr>
        <w:pStyle w:val="Nadpis2"/>
      </w:pPr>
      <w:bookmarkStart w:id="79" w:name="_Toc465342711"/>
      <w:bookmarkStart w:id="80" w:name="_Toc465680343"/>
      <w:r>
        <w:t>Modul smluv v Helios Green FDV</w:t>
      </w:r>
      <w:bookmarkEnd w:id="79"/>
      <w:bookmarkEnd w:id="80"/>
    </w:p>
    <w:p w14:paraId="46F42CDD" w14:textId="77777777" w:rsidR="000A79D2" w:rsidRDefault="000A79D2" w:rsidP="0073384A">
      <w:pPr>
        <w:rPr>
          <w:color w:val="FFFFFF"/>
        </w:rPr>
      </w:pPr>
      <w:r>
        <w:rPr>
          <w:color w:val="FFFFFF"/>
        </w:rPr>
        <w:t>Pro smlouvy v Helios Green FDV využívá systémové třídy:</w:t>
      </w:r>
    </w:p>
    <w:p w14:paraId="4E928E5E" w14:textId="77777777" w:rsidR="00D045C4" w:rsidRDefault="00D045C4" w:rsidP="00D045C4">
      <w:pPr>
        <w:rPr>
          <w:color w:val="FFFFFF"/>
        </w:rPr>
      </w:pPr>
      <w:r>
        <w:rPr>
          <w:color w:val="FFFFFF"/>
        </w:rPr>
        <w:t>Pro smlouvy v Helios Green FDV využívá systémové třídy:</w:t>
      </w:r>
    </w:p>
    <w:p w14:paraId="676C9A37" w14:textId="77777777" w:rsidR="00D045C4" w:rsidRDefault="00D045C4" w:rsidP="00D045C4">
      <w:pPr>
        <w:rPr>
          <w:color w:val="FFFFFF"/>
        </w:rPr>
      </w:pPr>
      <w:r>
        <w:rPr>
          <w:color w:val="FFFFFF"/>
        </w:rPr>
        <w:t>Evidenční list smlouvy = základní evidenční údaje o smlouvě, základní finanční údaje.</w:t>
      </w:r>
    </w:p>
    <w:p w14:paraId="4C6529AA" w14:textId="77777777" w:rsidR="00D045C4" w:rsidRDefault="00D045C4" w:rsidP="00D045C4">
      <w:pPr>
        <w:rPr>
          <w:color w:val="FFFFFF"/>
        </w:rPr>
      </w:pPr>
      <w:r>
        <w:rPr>
          <w:color w:val="FFFFFF"/>
        </w:rPr>
        <w:t>Finanční plnění smlouvy = údaje finančního charakteru, parametry pro generování Platebních kalendářů.</w:t>
      </w:r>
    </w:p>
    <w:p w14:paraId="5FFC37FF" w14:textId="77777777" w:rsidR="00D045C4" w:rsidRDefault="00D045C4" w:rsidP="00D045C4">
      <w:pPr>
        <w:rPr>
          <w:color w:val="FFFFFF"/>
        </w:rPr>
      </w:pPr>
      <w:r>
        <w:rPr>
          <w:color w:val="FFFFFF"/>
        </w:rPr>
        <w:t>Platební kalendáře smlouvy = termínový rozpis plateb ze smlouvy.</w:t>
      </w:r>
    </w:p>
    <w:p w14:paraId="69FD1849" w14:textId="77777777" w:rsidR="00D045C4" w:rsidRDefault="00D045C4" w:rsidP="00D045C4">
      <w:pPr>
        <w:rPr>
          <w:color w:val="FFFFFF"/>
        </w:rPr>
      </w:pPr>
      <w:r>
        <w:rPr>
          <w:color w:val="FFFFFF"/>
        </w:rPr>
        <w:t>Smlouvy mohou nabývat určitých stavů, které mají souvislost s jejím zveřejněním do registru smluv. Definování stavů smluv objednatelem je součástí analýzy a implementace modulu.</w:t>
      </w:r>
    </w:p>
    <w:p w14:paraId="2D99A2E1" w14:textId="77777777" w:rsidR="00D045C4" w:rsidRDefault="00D045C4" w:rsidP="00D045C4">
      <w:pPr>
        <w:rPr>
          <w:color w:val="FFFFFF"/>
        </w:rPr>
      </w:pPr>
      <w:r>
        <w:rPr>
          <w:color w:val="FFFFFF"/>
        </w:rPr>
        <w:t>Objednatel v současné době eviduje na smlouvách všechny údaje, které jsou nezbytné pro zveřejnění smlouvy. Současně předpokládá využití EDM databáze Helios Green pro ukládání dokumentů ke zveřejnění. Dodávaný IS musí být schopen kromě parametrů smlouvy z modulu smluv, také číst z EDM databáze a zveřejňovat dokumenty (přílohy).</w:t>
      </w:r>
    </w:p>
    <w:p w14:paraId="7A0A5CF7" w14:textId="2A5718D4" w:rsidR="00D045C4" w:rsidRDefault="00D045C4" w:rsidP="00D045C4">
      <w:pPr>
        <w:rPr>
          <w:color w:val="FFFFFF"/>
        </w:rPr>
      </w:pPr>
      <w:r>
        <w:rPr>
          <w:color w:val="FFFFFF"/>
        </w:rPr>
        <w:t>Objednatel obecně využívá v modulu smluv standardní nástroje Helios Green, případně s úpravami, které nijak neovlivňují čtení standardních atributů/vztahů, nebo dokumentů z EDM databáze. Objednatel současně předpokládá, že za znalost a schopnost zorientovat se v modulu smluv Helios Green odpovídá dodavatel. Objednatel pro nasazení rozšíření uveřejňování smluv neakceptuje nutnost dalších výraznějších úprav současného používání modulu smluv v Helios Green, které by nebylo možné realizovat v samostatné režii objednatele či dodavatele tohoto rozšíření v rámci této poptávky.</w:t>
      </w:r>
    </w:p>
    <w:p w14:paraId="5105F02D" w14:textId="6862F9F1" w:rsidR="00485B2A" w:rsidRDefault="00E8763E" w:rsidP="0073384A">
      <w:pPr>
        <w:rPr>
          <w:color w:val="FFFFFF"/>
        </w:rPr>
      </w:pPr>
      <w:r>
        <w:rPr>
          <w:color w:val="FFFFFF"/>
        </w:rPr>
        <w:t>této objednávky.</w:t>
      </w:r>
    </w:p>
    <w:p w14:paraId="401BA9ED" w14:textId="77777777" w:rsidR="000A79D2" w:rsidRPr="00E5348E" w:rsidRDefault="000A79D2" w:rsidP="0073384A">
      <w:pPr>
        <w:rPr>
          <w:color w:val="FFFFFF"/>
        </w:rPr>
      </w:pPr>
    </w:p>
    <w:p w14:paraId="22E34E48" w14:textId="76C6BD2F" w:rsidR="00D35BCD" w:rsidRPr="003109CA" w:rsidRDefault="00D35BCD" w:rsidP="003109CA">
      <w:pPr>
        <w:pStyle w:val="Nadpis1"/>
      </w:pPr>
      <w:bookmarkStart w:id="81" w:name="_Toc198017951"/>
      <w:bookmarkStart w:id="82" w:name="_Toc199590040"/>
      <w:bookmarkStart w:id="83" w:name="_Toc296527229"/>
      <w:bookmarkStart w:id="84" w:name="_Toc301765847"/>
      <w:bookmarkStart w:id="85" w:name="_Toc465342712"/>
      <w:bookmarkStart w:id="86" w:name="_Toc465680344"/>
      <w:r w:rsidRPr="003109CA">
        <w:lastRenderedPageBreak/>
        <w:t xml:space="preserve">Specifikace požadavků </w:t>
      </w:r>
      <w:r w:rsidR="000E6BF2">
        <w:t>Objednatel</w:t>
      </w:r>
      <w:r w:rsidR="00C80D35" w:rsidRPr="003109CA">
        <w:t xml:space="preserve">e na </w:t>
      </w:r>
      <w:r w:rsidR="006B406E">
        <w:t xml:space="preserve">rozšíření </w:t>
      </w:r>
      <w:r w:rsidR="00C80D35" w:rsidRPr="003109CA">
        <w:t>ERP systém</w:t>
      </w:r>
      <w:bookmarkEnd w:id="81"/>
      <w:bookmarkEnd w:id="82"/>
      <w:bookmarkEnd w:id="83"/>
      <w:bookmarkEnd w:id="84"/>
      <w:r w:rsidR="00901A41" w:rsidRPr="003109CA">
        <w:t>u</w:t>
      </w:r>
      <w:bookmarkEnd w:id="85"/>
      <w:bookmarkEnd w:id="86"/>
    </w:p>
    <w:p w14:paraId="053EE17F" w14:textId="657BA8D1" w:rsidR="00B01E27" w:rsidRDefault="00B01E27" w:rsidP="00B01E27">
      <w:pPr>
        <w:rPr>
          <w:lang w:eastAsia="x-none"/>
        </w:rPr>
      </w:pPr>
      <w:r>
        <w:rPr>
          <w:lang w:eastAsia="x-none"/>
        </w:rPr>
        <w:t xml:space="preserve">Kapitola obsahuje přehled požadavků </w:t>
      </w:r>
      <w:r w:rsidR="000E6BF2" w:rsidRPr="002053FC">
        <w:rPr>
          <w:lang w:eastAsia="x-none"/>
        </w:rPr>
        <w:t>Objednatel</w:t>
      </w:r>
      <w:r w:rsidR="00986C5E">
        <w:rPr>
          <w:lang w:eastAsia="x-none"/>
        </w:rPr>
        <w:t>e na</w:t>
      </w:r>
      <w:r w:rsidR="000E7781" w:rsidRPr="002053FC">
        <w:rPr>
          <w:lang w:eastAsia="x-none"/>
        </w:rPr>
        <w:t xml:space="preserve"> </w:t>
      </w:r>
      <w:r w:rsidR="00A6676D">
        <w:rPr>
          <w:lang w:eastAsia="x-none"/>
        </w:rPr>
        <w:t xml:space="preserve">informační </w:t>
      </w:r>
      <w:r w:rsidRPr="002053FC">
        <w:rPr>
          <w:lang w:eastAsia="x-none"/>
        </w:rPr>
        <w:t>systém</w:t>
      </w:r>
      <w:r w:rsidR="00C80D35" w:rsidRPr="002053FC">
        <w:rPr>
          <w:lang w:eastAsia="x-none"/>
        </w:rPr>
        <w:t xml:space="preserve"> a jeho implementaci</w:t>
      </w:r>
      <w:r w:rsidR="00C80D35">
        <w:rPr>
          <w:lang w:eastAsia="x-none"/>
        </w:rPr>
        <w:t>.</w:t>
      </w:r>
    </w:p>
    <w:p w14:paraId="585D8799" w14:textId="017D015D" w:rsidR="006D47F1" w:rsidRPr="003109CA" w:rsidRDefault="00C80D35" w:rsidP="003109CA">
      <w:pPr>
        <w:pStyle w:val="Nadpis2"/>
      </w:pPr>
      <w:bookmarkStart w:id="87" w:name="_Toc465342713"/>
      <w:bookmarkStart w:id="88" w:name="_Toc465680345"/>
      <w:bookmarkEnd w:id="57"/>
      <w:r w:rsidRPr="003109CA">
        <w:t>Analýza a návrh řešení</w:t>
      </w:r>
      <w:bookmarkEnd w:id="87"/>
      <w:bookmarkEnd w:id="88"/>
    </w:p>
    <w:p w14:paraId="1727D6D8" w14:textId="77777777" w:rsidR="00C80D35" w:rsidRDefault="00C80D35" w:rsidP="00C80D35">
      <w:pPr>
        <w:rPr>
          <w:lang w:eastAsia="x-none"/>
        </w:rPr>
      </w:pPr>
    </w:p>
    <w:p w14:paraId="6E69E346" w14:textId="77777777" w:rsidR="00C80D35" w:rsidRPr="000C4D91" w:rsidRDefault="00C80D35" w:rsidP="00C80D35">
      <w:pPr>
        <w:rPr>
          <w:rFonts w:cs="Arial"/>
          <w:lang w:eastAsia="x-none"/>
        </w:rPr>
      </w:pPr>
      <w:r w:rsidRPr="001F4D54">
        <w:rPr>
          <w:rFonts w:cs="Arial"/>
          <w:lang w:eastAsia="x-none"/>
        </w:rPr>
        <w:t>Cílem analýzy je provedení n</w:t>
      </w:r>
      <w:r w:rsidR="00DD78CF" w:rsidRPr="001F4D54">
        <w:rPr>
          <w:rFonts w:cs="Arial"/>
          <w:lang w:eastAsia="x-none"/>
        </w:rPr>
        <w:t>ásledujících činností, které bud</w:t>
      </w:r>
      <w:r w:rsidRPr="001F4D54">
        <w:rPr>
          <w:rFonts w:cs="Arial"/>
          <w:lang w:eastAsia="x-none"/>
        </w:rPr>
        <w:t>ou zpracovány do podoby implementačního projektu:</w:t>
      </w:r>
    </w:p>
    <w:p w14:paraId="6F40E738" w14:textId="72A99C62" w:rsidR="00C80D35" w:rsidRPr="001F4D54" w:rsidRDefault="00C80D35" w:rsidP="008D7F87">
      <w:pPr>
        <w:numPr>
          <w:ilvl w:val="0"/>
          <w:numId w:val="29"/>
        </w:numPr>
        <w:rPr>
          <w:rFonts w:cs="Arial"/>
          <w:lang w:eastAsia="x-none"/>
        </w:rPr>
      </w:pPr>
      <w:r w:rsidRPr="001F4D54">
        <w:rPr>
          <w:rFonts w:cs="Arial"/>
        </w:rPr>
        <w:t>Popis proces</w:t>
      </w:r>
      <w:r w:rsidRPr="00D045C4">
        <w:t xml:space="preserve">ů </w:t>
      </w:r>
      <w:r w:rsidR="00585990" w:rsidRPr="00D045C4">
        <w:t>poskytnutý</w:t>
      </w:r>
      <w:r w:rsidR="008862D1" w:rsidRPr="00D045C4">
        <w:t xml:space="preserve"> </w:t>
      </w:r>
      <w:r w:rsidR="000E6BF2" w:rsidRPr="001F4D54">
        <w:rPr>
          <w:rFonts w:cs="Arial"/>
        </w:rPr>
        <w:t>Objednatel</w:t>
      </w:r>
      <w:r w:rsidRPr="001F4D54">
        <w:rPr>
          <w:rFonts w:cs="Arial"/>
        </w:rPr>
        <w:t>e</w:t>
      </w:r>
      <w:r w:rsidR="008862D1" w:rsidRPr="001F4D54">
        <w:rPr>
          <w:rFonts w:cs="Arial"/>
        </w:rPr>
        <w:t>m</w:t>
      </w:r>
      <w:r w:rsidRPr="001F4D54">
        <w:rPr>
          <w:rFonts w:cs="Arial"/>
        </w:rPr>
        <w:t xml:space="preserve"> na základ</w:t>
      </w:r>
      <w:r w:rsidRPr="00D045C4">
        <w:t xml:space="preserve">ě </w:t>
      </w:r>
      <w:r w:rsidR="008D7F87" w:rsidRPr="00D045C4">
        <w:t>analýzy současného stavu</w:t>
      </w:r>
      <w:r w:rsidR="008862D1" w:rsidRPr="00D045C4">
        <w:t xml:space="preserve"> a podpora procesů </w:t>
      </w:r>
      <w:r w:rsidR="00986C5E" w:rsidRPr="00D045C4">
        <w:t>v rozsahu oblastí</w:t>
      </w:r>
      <w:r w:rsidR="008862D1" w:rsidRPr="00D045C4">
        <w:t xml:space="preserve"> systém</w:t>
      </w:r>
      <w:r w:rsidR="00A0392E" w:rsidRPr="00D045C4">
        <w:t>u</w:t>
      </w:r>
      <w:r w:rsidR="008862D1" w:rsidRPr="00D045C4">
        <w:t>.</w:t>
      </w:r>
    </w:p>
    <w:p w14:paraId="2CBD5E57" w14:textId="30ABE0B1" w:rsidR="00C80D35" w:rsidRPr="001F4D54" w:rsidRDefault="00C80D35" w:rsidP="00986C5E">
      <w:pPr>
        <w:numPr>
          <w:ilvl w:val="0"/>
          <w:numId w:val="29"/>
        </w:numPr>
        <w:rPr>
          <w:rFonts w:cs="Arial"/>
          <w:lang w:eastAsia="x-none"/>
        </w:rPr>
      </w:pPr>
      <w:r w:rsidRPr="001F4D54">
        <w:rPr>
          <w:rFonts w:cs="Arial"/>
          <w:color w:val="000000"/>
        </w:rPr>
        <w:t>Návrh pracovních postup</w:t>
      </w:r>
      <w:r w:rsidRPr="00D045C4">
        <w:rPr>
          <w:color w:val="000000"/>
        </w:rPr>
        <w:t>ů</w:t>
      </w:r>
      <w:r w:rsidR="008D7F87" w:rsidRPr="00D045C4">
        <w:rPr>
          <w:color w:val="000000"/>
        </w:rPr>
        <w:t xml:space="preserve"> </w:t>
      </w:r>
      <w:r w:rsidR="000E6BF2" w:rsidRPr="001F4D54">
        <w:rPr>
          <w:rFonts w:cs="Arial"/>
          <w:color w:val="000000"/>
        </w:rPr>
        <w:t>Objednatel</w:t>
      </w:r>
      <w:r w:rsidR="008D7F87" w:rsidRPr="001F4D54">
        <w:rPr>
          <w:rFonts w:cs="Arial"/>
          <w:color w:val="000000"/>
        </w:rPr>
        <w:t>e</w:t>
      </w:r>
      <w:r w:rsidR="008D7F87" w:rsidRPr="00D045C4">
        <w:rPr>
          <w:color w:val="000000"/>
        </w:rPr>
        <w:t xml:space="preserve">, vycházející z popisu procesů a použití aplikačního </w:t>
      </w:r>
      <w:r w:rsidR="008D7F87" w:rsidRPr="00D045C4">
        <w:t>software</w:t>
      </w:r>
      <w:r w:rsidR="004542C2" w:rsidRPr="00D045C4">
        <w:t>.</w:t>
      </w:r>
    </w:p>
    <w:p w14:paraId="77D907CB" w14:textId="5C53A7E3" w:rsidR="00C80D35" w:rsidRPr="001F4D54" w:rsidRDefault="008D7F87" w:rsidP="008D7F87">
      <w:pPr>
        <w:numPr>
          <w:ilvl w:val="0"/>
          <w:numId w:val="29"/>
        </w:numPr>
        <w:rPr>
          <w:rFonts w:cs="Arial"/>
          <w:lang w:eastAsia="x-none"/>
        </w:rPr>
      </w:pPr>
      <w:r w:rsidRPr="001F4D54">
        <w:rPr>
          <w:rFonts w:cs="Arial"/>
        </w:rPr>
        <w:t>Dle potřeby n</w:t>
      </w:r>
      <w:r w:rsidR="00C80D35" w:rsidRPr="001F4D54">
        <w:rPr>
          <w:rFonts w:cs="Arial"/>
        </w:rPr>
        <w:t>ávrh integra</w:t>
      </w:r>
      <w:r w:rsidR="00C80D35" w:rsidRPr="00D045C4">
        <w:t>č</w:t>
      </w:r>
      <w:r w:rsidR="00C80D35" w:rsidRPr="001F4D54">
        <w:rPr>
          <w:rFonts w:cs="Arial"/>
        </w:rPr>
        <w:t>ních vazeb na ostatní aplika</w:t>
      </w:r>
      <w:r w:rsidR="00C80D35" w:rsidRPr="00D045C4">
        <w:t>č</w:t>
      </w:r>
      <w:r w:rsidRPr="00D045C4">
        <w:t>ní software, databáze</w:t>
      </w:r>
      <w:r w:rsidR="004542C2" w:rsidRPr="00D045C4">
        <w:t>.</w:t>
      </w:r>
    </w:p>
    <w:p w14:paraId="773707C9" w14:textId="2C2F8208" w:rsidR="00C80D35" w:rsidRPr="001F4D54" w:rsidRDefault="00C80D35" w:rsidP="008D7F87">
      <w:pPr>
        <w:numPr>
          <w:ilvl w:val="0"/>
          <w:numId w:val="29"/>
        </w:numPr>
        <w:rPr>
          <w:rFonts w:cs="Arial"/>
          <w:lang w:eastAsia="x-none"/>
        </w:rPr>
      </w:pPr>
      <w:r w:rsidRPr="001F4D54">
        <w:rPr>
          <w:rFonts w:cs="Arial"/>
        </w:rPr>
        <w:t>Stanovení etap a krok</w:t>
      </w:r>
      <w:r w:rsidRPr="00D045C4">
        <w:t xml:space="preserve">ů </w:t>
      </w:r>
      <w:r w:rsidRPr="001F4D54">
        <w:rPr>
          <w:rFonts w:cs="Arial"/>
        </w:rPr>
        <w:t>p</w:t>
      </w:r>
      <w:r w:rsidRPr="00D045C4">
        <w:t>ř</w:t>
      </w:r>
      <w:r w:rsidRPr="001F4D54">
        <w:rPr>
          <w:rFonts w:cs="Arial"/>
        </w:rPr>
        <w:t>i zavád</w:t>
      </w:r>
      <w:r w:rsidRPr="00D045C4">
        <w:t>ě</w:t>
      </w:r>
      <w:r w:rsidR="00986C5E" w:rsidRPr="00D045C4">
        <w:t>ní</w:t>
      </w:r>
      <w:r w:rsidR="008D7F87" w:rsidRPr="00D045C4">
        <w:t xml:space="preserve"> systému</w:t>
      </w:r>
      <w:r w:rsidR="004542C2" w:rsidRPr="00D045C4">
        <w:t>.</w:t>
      </w:r>
    </w:p>
    <w:p w14:paraId="1532965E" w14:textId="7CF69178" w:rsidR="008D7F87" w:rsidRPr="001F4D54" w:rsidRDefault="008D7F87" w:rsidP="008D7F87">
      <w:pPr>
        <w:numPr>
          <w:ilvl w:val="0"/>
          <w:numId w:val="29"/>
        </w:numPr>
        <w:rPr>
          <w:rFonts w:cs="Arial"/>
          <w:lang w:eastAsia="x-none"/>
        </w:rPr>
      </w:pPr>
      <w:r w:rsidRPr="00D045C4">
        <w:t>Časový harmonogram prací při zavádění</w:t>
      </w:r>
      <w:r w:rsidR="00986C5E" w:rsidRPr="00D045C4">
        <w:t xml:space="preserve"> </w:t>
      </w:r>
      <w:r w:rsidRPr="00D045C4">
        <w:t>systému</w:t>
      </w:r>
      <w:r w:rsidR="004542C2" w:rsidRPr="00D045C4">
        <w:t>.</w:t>
      </w:r>
    </w:p>
    <w:p w14:paraId="50BF60CD" w14:textId="77777777" w:rsidR="008D7F87" w:rsidRPr="00D045C4" w:rsidRDefault="008D7F87" w:rsidP="008D7F87">
      <w:pPr>
        <w:ind w:left="720"/>
        <w:rPr>
          <w:color w:val="000000"/>
        </w:rPr>
      </w:pPr>
    </w:p>
    <w:p w14:paraId="3FFC8C44" w14:textId="48177A3D" w:rsidR="003109CA" w:rsidRPr="00D045C4" w:rsidRDefault="008D7F87" w:rsidP="003109CA">
      <w:pPr>
        <w:rPr>
          <w:color w:val="000000"/>
        </w:rPr>
      </w:pPr>
      <w:r w:rsidRPr="00D045C4">
        <w:rPr>
          <w:color w:val="000000"/>
        </w:rPr>
        <w:t xml:space="preserve">Analýzu vypracuje dodavatel (ve spolupráci se </w:t>
      </w:r>
      <w:r w:rsidR="000E6BF2" w:rsidRPr="001F4D54">
        <w:rPr>
          <w:rFonts w:cs="Arial"/>
          <w:color w:val="000000"/>
        </w:rPr>
        <w:t>Objednatel</w:t>
      </w:r>
      <w:r w:rsidRPr="001F4D54">
        <w:rPr>
          <w:rFonts w:cs="Arial"/>
          <w:color w:val="000000"/>
        </w:rPr>
        <w:t>em</w:t>
      </w:r>
      <w:r w:rsidRPr="00D045C4">
        <w:rPr>
          <w:color w:val="000000"/>
        </w:rPr>
        <w:t xml:space="preserve">) a předloží </w:t>
      </w:r>
      <w:r w:rsidR="000E6BF2" w:rsidRPr="001F4D54">
        <w:rPr>
          <w:rFonts w:cs="Arial"/>
          <w:color w:val="000000"/>
        </w:rPr>
        <w:t>Objednatel</w:t>
      </w:r>
      <w:r w:rsidRPr="001F4D54">
        <w:rPr>
          <w:rFonts w:cs="Arial"/>
          <w:color w:val="000000"/>
        </w:rPr>
        <w:t>i</w:t>
      </w:r>
      <w:r w:rsidRPr="00D045C4">
        <w:rPr>
          <w:color w:val="000000"/>
        </w:rPr>
        <w:t xml:space="preserve"> ke schválení. Na základě výsledků analýzy bude provedeno </w:t>
      </w:r>
      <w:r w:rsidRPr="00D045C4">
        <w:t xml:space="preserve">nasazení </w:t>
      </w:r>
      <w:r w:rsidR="003A6A6F" w:rsidRPr="00D045C4">
        <w:t>IS</w:t>
      </w:r>
      <w:r w:rsidRPr="00D045C4">
        <w:t>, upřesněna struktura uživatelů a rozsah požadovaných funkcionalit včetně rozsahu integračních vazeb.</w:t>
      </w:r>
    </w:p>
    <w:bookmarkEnd w:id="4"/>
    <w:bookmarkEnd w:id="58"/>
    <w:bookmarkEnd w:id="59"/>
    <w:bookmarkEnd w:id="60"/>
    <w:bookmarkEnd w:id="61"/>
    <w:p w14:paraId="08AC3FE4" w14:textId="77777777" w:rsidR="00422991" w:rsidRPr="002053FC" w:rsidRDefault="00422991" w:rsidP="009D6A9F">
      <w:pPr>
        <w:rPr>
          <w:highlight w:val="yellow"/>
        </w:rPr>
      </w:pPr>
    </w:p>
    <w:p w14:paraId="531BCD11" w14:textId="25BEC8EE" w:rsidR="00422991" w:rsidRPr="002053FC" w:rsidRDefault="00422991" w:rsidP="00986C5E">
      <w:pPr>
        <w:pStyle w:val="Nadpis2"/>
      </w:pPr>
      <w:bookmarkStart w:id="89" w:name="_Toc465342714"/>
      <w:bookmarkStart w:id="90" w:name="_Toc465680346"/>
      <w:r w:rsidRPr="002053FC">
        <w:t>Instalace</w:t>
      </w:r>
      <w:bookmarkEnd w:id="89"/>
      <w:bookmarkEnd w:id="90"/>
    </w:p>
    <w:p w14:paraId="6C96EAB4" w14:textId="77777777" w:rsidR="00422991" w:rsidRPr="002053FC" w:rsidRDefault="00422991" w:rsidP="009D6A9F">
      <w:pPr>
        <w:rPr>
          <w:highlight w:val="yellow"/>
        </w:rPr>
      </w:pPr>
    </w:p>
    <w:p w14:paraId="74B6D9F2" w14:textId="77777777" w:rsidR="00422991" w:rsidRPr="002053FC" w:rsidRDefault="00422991" w:rsidP="009D6A9F">
      <w:r w:rsidRPr="002053FC">
        <w:t>Předmětem instalace je provedení a dodávka následujících prací a prvků:</w:t>
      </w:r>
    </w:p>
    <w:p w14:paraId="25D4221C" w14:textId="77777777" w:rsidR="00C409FA" w:rsidRPr="002053FC" w:rsidRDefault="00C409FA" w:rsidP="00C409FA">
      <w:pPr>
        <w:pStyle w:val="Odstavecseseznamem"/>
        <w:numPr>
          <w:ilvl w:val="1"/>
          <w:numId w:val="36"/>
        </w:numPr>
        <w:ind w:left="1434" w:hanging="357"/>
        <w:contextualSpacing w:val="0"/>
      </w:pPr>
      <w:r w:rsidRPr="002053FC">
        <w:t>Dodávka instalační příručky, zahrnující specifikaci parametrů systémové infrastruktury (webových služeb, databázových služeb atd.) a parametrů dodávaného aplikačního vybavení.</w:t>
      </w:r>
    </w:p>
    <w:p w14:paraId="562D5620" w14:textId="4CB2DB26" w:rsidR="00C409FA" w:rsidRPr="002053FC" w:rsidRDefault="00C409FA" w:rsidP="00C409FA">
      <w:pPr>
        <w:pStyle w:val="Odstavecseseznamem"/>
        <w:numPr>
          <w:ilvl w:val="1"/>
          <w:numId w:val="36"/>
        </w:numPr>
        <w:ind w:left="1434" w:hanging="357"/>
        <w:contextualSpacing w:val="0"/>
      </w:pPr>
      <w:r w:rsidRPr="002053FC">
        <w:t xml:space="preserve">Dodávka </w:t>
      </w:r>
      <w:r w:rsidR="00112498" w:rsidRPr="002053FC">
        <w:t>provozních příruček</w:t>
      </w:r>
      <w:r w:rsidRPr="002053FC">
        <w:t xml:space="preserve">, zahrnující specifikaci činností a úkonů, jež jsou nutné pro </w:t>
      </w:r>
      <w:r w:rsidR="00480308">
        <w:t>zajištění bezproblémového chodu</w:t>
      </w:r>
      <w:r w:rsidR="000E7781" w:rsidRPr="002053FC">
        <w:t xml:space="preserve"> </w:t>
      </w:r>
      <w:r w:rsidRPr="002053FC">
        <w:t>systému.</w:t>
      </w:r>
    </w:p>
    <w:p w14:paraId="244DEE2E" w14:textId="70626FBA" w:rsidR="00C409FA" w:rsidRPr="002053FC" w:rsidRDefault="00480308" w:rsidP="00C409FA">
      <w:pPr>
        <w:pStyle w:val="Odstavecseseznamem"/>
        <w:numPr>
          <w:ilvl w:val="1"/>
          <w:numId w:val="36"/>
        </w:numPr>
        <w:ind w:left="1434" w:hanging="357"/>
        <w:contextualSpacing w:val="0"/>
      </w:pPr>
      <w:r>
        <w:t>Instalace aplikačních částí</w:t>
      </w:r>
      <w:r w:rsidR="00DF38FA" w:rsidRPr="002053FC">
        <w:t xml:space="preserve"> systému.</w:t>
      </w:r>
    </w:p>
    <w:p w14:paraId="5CB72B68" w14:textId="3617F1D0" w:rsidR="00C409FA" w:rsidRPr="002053FC" w:rsidRDefault="00480308" w:rsidP="00C409FA">
      <w:pPr>
        <w:pStyle w:val="Odstavecseseznamem"/>
        <w:numPr>
          <w:ilvl w:val="1"/>
          <w:numId w:val="36"/>
        </w:numPr>
        <w:ind w:left="1434" w:hanging="357"/>
        <w:contextualSpacing w:val="0"/>
      </w:pPr>
      <w:r>
        <w:t>Test funkčnosti</w:t>
      </w:r>
      <w:r w:rsidR="000E7781" w:rsidRPr="002053FC">
        <w:t xml:space="preserve"> </w:t>
      </w:r>
      <w:r w:rsidR="00C409FA" w:rsidRPr="002053FC">
        <w:t xml:space="preserve">systému v prostředí </w:t>
      </w:r>
      <w:r w:rsidR="000E6BF2" w:rsidRPr="002053FC">
        <w:t>Objednatele</w:t>
      </w:r>
      <w:r w:rsidR="00DF38FA" w:rsidRPr="002053FC">
        <w:t>.</w:t>
      </w:r>
    </w:p>
    <w:p w14:paraId="7A0926AB" w14:textId="77777777" w:rsidR="00422991" w:rsidRPr="002053FC" w:rsidRDefault="00422991" w:rsidP="00422991">
      <w:pPr>
        <w:pStyle w:val="Odstavecseseznamem"/>
        <w:ind w:left="1440"/>
      </w:pPr>
    </w:p>
    <w:p w14:paraId="4C1D71EB" w14:textId="679947E6" w:rsidR="00422991" w:rsidRPr="002053FC" w:rsidRDefault="00422991" w:rsidP="00986C5E">
      <w:pPr>
        <w:pStyle w:val="Nadpis2"/>
      </w:pPr>
      <w:bookmarkStart w:id="91" w:name="_Toc465342715"/>
      <w:bookmarkStart w:id="92" w:name="_Toc465680347"/>
      <w:r w:rsidRPr="002053FC">
        <w:t>Implementace</w:t>
      </w:r>
      <w:bookmarkEnd w:id="91"/>
      <w:bookmarkEnd w:id="92"/>
    </w:p>
    <w:p w14:paraId="20A831B2" w14:textId="77777777" w:rsidR="00422991" w:rsidRPr="002053FC" w:rsidRDefault="00422991" w:rsidP="009D6A9F">
      <w:pPr>
        <w:rPr>
          <w:highlight w:val="yellow"/>
        </w:rPr>
      </w:pPr>
    </w:p>
    <w:p w14:paraId="6F872DA9" w14:textId="42630595" w:rsidR="00C409FA" w:rsidRPr="002053FC" w:rsidRDefault="00C409FA" w:rsidP="009D6A9F">
      <w:r w:rsidRPr="002053FC">
        <w:t xml:space="preserve">Specifikace činností nutných pro realizaci </w:t>
      </w:r>
      <w:r w:rsidR="003A6A6F">
        <w:t>IS</w:t>
      </w:r>
      <w:r w:rsidRPr="002053FC">
        <w:t>. Součástí implementace bude především</w:t>
      </w:r>
    </w:p>
    <w:p w14:paraId="3D77DD15" w14:textId="162B76AD" w:rsidR="003A6A6F" w:rsidRDefault="003A6A6F" w:rsidP="00C409FA">
      <w:pPr>
        <w:numPr>
          <w:ilvl w:val="1"/>
          <w:numId w:val="36"/>
        </w:numPr>
      </w:pPr>
      <w:r>
        <w:t>parametrizace systému dle analýzy</w:t>
      </w:r>
    </w:p>
    <w:p w14:paraId="4405F290" w14:textId="264FAEB2" w:rsidR="00C409FA" w:rsidRPr="002053FC" w:rsidRDefault="00C409FA" w:rsidP="00C409FA">
      <w:pPr>
        <w:numPr>
          <w:ilvl w:val="1"/>
          <w:numId w:val="36"/>
        </w:numPr>
      </w:pPr>
      <w:r w:rsidRPr="002053FC">
        <w:t>Verifikace implementovaného řešení a proces jeho akceptace</w:t>
      </w:r>
      <w:r w:rsidR="00DF38FA" w:rsidRPr="002053FC">
        <w:t>.</w:t>
      </w:r>
    </w:p>
    <w:p w14:paraId="333753E2" w14:textId="59EDA26D" w:rsidR="00C409FA" w:rsidRPr="002053FC" w:rsidRDefault="00C409FA" w:rsidP="00C409FA">
      <w:pPr>
        <w:numPr>
          <w:ilvl w:val="1"/>
          <w:numId w:val="36"/>
        </w:numPr>
      </w:pPr>
      <w:r w:rsidRPr="002053FC">
        <w:t>Dokumentace</w:t>
      </w:r>
      <w:r w:rsidR="00DF38FA" w:rsidRPr="002053FC">
        <w:t>.</w:t>
      </w:r>
    </w:p>
    <w:p w14:paraId="6C99C936" w14:textId="77777777" w:rsidR="00C409FA" w:rsidRPr="002053FC" w:rsidRDefault="00C409FA" w:rsidP="009D6A9F"/>
    <w:p w14:paraId="62C8FABA" w14:textId="51D826D2" w:rsidR="00C409FA" w:rsidRPr="002053FC" w:rsidRDefault="00C409FA" w:rsidP="00986C5E">
      <w:pPr>
        <w:pStyle w:val="Nadpis2"/>
      </w:pPr>
      <w:bookmarkStart w:id="93" w:name="_Toc465342716"/>
      <w:bookmarkStart w:id="94" w:name="_Toc465680348"/>
      <w:r w:rsidRPr="002053FC">
        <w:t>Školení</w:t>
      </w:r>
      <w:bookmarkEnd w:id="93"/>
      <w:bookmarkEnd w:id="94"/>
    </w:p>
    <w:p w14:paraId="534790CE" w14:textId="427AC736" w:rsidR="00C409FA" w:rsidRPr="002053FC" w:rsidRDefault="00C409FA" w:rsidP="009D6A9F">
      <w:r w:rsidRPr="002053FC">
        <w:t>Předmětem je zajištění školení v následujícím rozsahu</w:t>
      </w:r>
      <w:r w:rsidR="00D045C4">
        <w:t>,</w:t>
      </w:r>
      <w:r w:rsidR="00D42AFC" w:rsidRPr="002053FC">
        <w:t xml:space="preserve"> a to v do</w:t>
      </w:r>
      <w:r w:rsidR="00E933E4">
        <w:t>st</w:t>
      </w:r>
      <w:r w:rsidR="00D42AFC" w:rsidRPr="002053FC">
        <w:t>atečném předstihu před dokončením implementace k</w:t>
      </w:r>
      <w:r w:rsidR="00E758D7" w:rsidRPr="002053FC">
        <w:t>aždé jednotlivé funkcionality</w:t>
      </w:r>
      <w:r w:rsidR="00DF38FA" w:rsidRPr="002053FC">
        <w:t>.</w:t>
      </w:r>
    </w:p>
    <w:p w14:paraId="2714DD9D" w14:textId="460C2C22" w:rsidR="00E758D7" w:rsidRPr="002053FC" w:rsidRDefault="00E758D7" w:rsidP="00E758D7">
      <w:pPr>
        <w:pStyle w:val="Odstavecseseznamem"/>
        <w:numPr>
          <w:ilvl w:val="1"/>
          <w:numId w:val="36"/>
        </w:numPr>
        <w:ind w:left="1434" w:hanging="357"/>
        <w:contextualSpacing w:val="0"/>
      </w:pPr>
      <w:r w:rsidRPr="002053FC">
        <w:lastRenderedPageBreak/>
        <w:t>Poskytnutí uživatelských příruček ke všem dodaným funkcionalitám pro uživatele</w:t>
      </w:r>
      <w:r w:rsidR="00DF38FA" w:rsidRPr="002053FC">
        <w:t>.</w:t>
      </w:r>
    </w:p>
    <w:p w14:paraId="1C7E8B54" w14:textId="76EEEFD8" w:rsidR="00C409FA" w:rsidRDefault="00C409FA" w:rsidP="00C409FA">
      <w:pPr>
        <w:pStyle w:val="Odstavecseseznamem"/>
        <w:numPr>
          <w:ilvl w:val="1"/>
          <w:numId w:val="36"/>
        </w:numPr>
        <w:ind w:left="1434" w:hanging="357"/>
        <w:contextualSpacing w:val="0"/>
      </w:pPr>
      <w:r w:rsidRPr="002053FC">
        <w:t>Vyškol</w:t>
      </w:r>
      <w:r w:rsidR="00E758D7" w:rsidRPr="002053FC">
        <w:t>ení klíčových uživatelů ke všem funkcionalitám</w:t>
      </w:r>
      <w:r w:rsidR="00DF38FA" w:rsidRPr="002053FC">
        <w:t>.</w:t>
      </w:r>
    </w:p>
    <w:p w14:paraId="59B4C1F9" w14:textId="6BA64356" w:rsidR="00E933E4" w:rsidRDefault="00E933E4" w:rsidP="00E933E4">
      <w:pPr>
        <w:pStyle w:val="Nadpis2"/>
      </w:pPr>
      <w:bookmarkStart w:id="95" w:name="_Toc465342717"/>
      <w:bookmarkStart w:id="96" w:name="_Toc465680349"/>
      <w:r>
        <w:t>Provoz</w:t>
      </w:r>
      <w:bookmarkEnd w:id="95"/>
      <w:bookmarkEnd w:id="96"/>
    </w:p>
    <w:p w14:paraId="71086E5A" w14:textId="4430DCB8" w:rsidR="00E933E4" w:rsidRPr="002053FC" w:rsidRDefault="00E933E4" w:rsidP="00E933E4">
      <w:r>
        <w:t xml:space="preserve">Objednatel požaduje dokončení </w:t>
      </w:r>
      <w:r w:rsidR="007E1773">
        <w:t>předmětu plnění</w:t>
      </w:r>
      <w:r>
        <w:t xml:space="preserve">, tj. analýzu </w:t>
      </w:r>
      <w:r w:rsidR="00D045C4">
        <w:t>a návrh řešení</w:t>
      </w:r>
      <w:r>
        <w:t>,</w:t>
      </w:r>
      <w:r w:rsidR="00D045C4">
        <w:t xml:space="preserve"> instalaci,</w:t>
      </w:r>
      <w:r>
        <w:t xml:space="preserve"> implementaci IS</w:t>
      </w:r>
      <w:r w:rsidR="00D045C4">
        <w:t xml:space="preserve"> a</w:t>
      </w:r>
      <w:r>
        <w:t xml:space="preserve"> školení </w:t>
      </w:r>
      <w:r w:rsidR="00E8763E">
        <w:t xml:space="preserve">nejpozději </w:t>
      </w:r>
      <w:r>
        <w:t xml:space="preserve">do 2 měsíců od </w:t>
      </w:r>
      <w:r w:rsidR="00C424A4">
        <w:t>uzavření smlouvy</w:t>
      </w:r>
      <w:r>
        <w:t>.</w:t>
      </w:r>
    </w:p>
    <w:p w14:paraId="3DB3D0DC" w14:textId="77777777" w:rsidR="0008172F" w:rsidRPr="002053FC" w:rsidRDefault="0008172F" w:rsidP="0008172F"/>
    <w:p w14:paraId="3D0B5347" w14:textId="77777777" w:rsidR="00BF3060" w:rsidRDefault="00BF3060" w:rsidP="003B6207">
      <w:pPr>
        <w:pStyle w:val="Nadpis3"/>
        <w:numPr>
          <w:ilvl w:val="0"/>
          <w:numId w:val="0"/>
        </w:numPr>
        <w:rPr>
          <w:lang w:val="cs-CZ"/>
        </w:rPr>
      </w:pPr>
    </w:p>
    <w:p w14:paraId="768693C5" w14:textId="77777777" w:rsidR="00BF3060" w:rsidRDefault="00BF3060" w:rsidP="00BF3060">
      <w:pPr>
        <w:jc w:val="center"/>
        <w:rPr>
          <w:noProof/>
        </w:rPr>
      </w:pPr>
    </w:p>
    <w:p w14:paraId="601258BE" w14:textId="36867F5B" w:rsidR="00A848B6" w:rsidRPr="00AB4586" w:rsidRDefault="00A848B6" w:rsidP="00AB4586">
      <w:pPr>
        <w:spacing w:after="0"/>
        <w:jc w:val="left"/>
        <w:rPr>
          <w:b/>
          <w:sz w:val="28"/>
          <w:lang w:eastAsia="x-none"/>
        </w:rPr>
      </w:pPr>
    </w:p>
    <w:sectPr w:rsidR="00A848B6" w:rsidRPr="00AB4586" w:rsidSect="006F4CA8">
      <w:headerReference w:type="default" r:id="rId11"/>
      <w:footerReference w:type="default" r:id="rId12"/>
      <w:headerReference w:type="first" r:id="rId13"/>
      <w:pgSz w:w="11906" w:h="16838" w:code="9"/>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2CD1" w14:textId="77777777" w:rsidR="000C4D91" w:rsidRDefault="000C4D91">
      <w:r>
        <w:separator/>
      </w:r>
    </w:p>
  </w:endnote>
  <w:endnote w:type="continuationSeparator" w:id="0">
    <w:p w14:paraId="025DC48B" w14:textId="77777777" w:rsidR="000C4D91" w:rsidRDefault="000C4D91">
      <w:r>
        <w:continuationSeparator/>
      </w:r>
    </w:p>
  </w:endnote>
  <w:endnote w:type="continuationNotice" w:id="1">
    <w:p w14:paraId="76EF8966" w14:textId="77777777" w:rsidR="000C4D91" w:rsidRDefault="000C4D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20007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Futura Bk">
    <w:altName w:val="Century Gothic"/>
    <w:charset w:val="EE"/>
    <w:family w:val="swiss"/>
    <w:pitch w:val="variable"/>
    <w:sig w:usb0="A00002AF" w:usb1="5000204A" w:usb2="00000000" w:usb3="00000000" w:csb0="0000009F" w:csb1="00000000"/>
  </w:font>
  <w:font w:name="Siemens Sans">
    <w:altName w:val="Times New Roman"/>
    <w:panose1 w:val="00000000000000000000"/>
    <w:charset w:val="EE"/>
    <w:family w:val="auto"/>
    <w:notTrueType/>
    <w:pitch w:val="variable"/>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F205" w14:textId="77F9889B" w:rsidR="00CA2D06" w:rsidRPr="006F4CA8" w:rsidRDefault="00CA2D06" w:rsidP="00135EC2">
    <w:pPr>
      <w:pStyle w:val="Zpat"/>
      <w:tabs>
        <w:tab w:val="left" w:pos="525"/>
        <w:tab w:val="right" w:pos="8931"/>
      </w:tabs>
      <w:jc w:val="left"/>
      <w:rPr>
        <w:color w:val="808080"/>
      </w:rPr>
    </w:pPr>
    <w:r>
      <w:rPr>
        <w:rStyle w:val="slostrnky"/>
        <w:color w:val="808080"/>
      </w:rPr>
      <w:tab/>
    </w:r>
    <w:r>
      <w:rPr>
        <w:rStyle w:val="slostrnky"/>
        <w:color w:val="808080"/>
      </w:rPr>
      <w:tab/>
    </w:r>
    <w:r>
      <w:rPr>
        <w:rStyle w:val="slostrnky"/>
        <w:color w:val="808080"/>
      </w:rPr>
      <w:tab/>
    </w:r>
    <w:r>
      <w:rPr>
        <w:rStyle w:val="slostrnky"/>
        <w:color w:val="808080"/>
      </w:rPr>
      <w:tab/>
    </w:r>
    <w:r w:rsidRPr="006F4CA8">
      <w:rPr>
        <w:rStyle w:val="slostrnky"/>
        <w:color w:val="808080"/>
      </w:rPr>
      <w:fldChar w:fldCharType="begin"/>
    </w:r>
    <w:r w:rsidRPr="006F4CA8">
      <w:rPr>
        <w:rStyle w:val="slostrnky"/>
        <w:color w:val="808080"/>
      </w:rPr>
      <w:instrText xml:space="preserve"> PAGE </w:instrText>
    </w:r>
    <w:r w:rsidRPr="006F4CA8">
      <w:rPr>
        <w:rStyle w:val="slostrnky"/>
        <w:color w:val="808080"/>
      </w:rPr>
      <w:fldChar w:fldCharType="separate"/>
    </w:r>
    <w:r w:rsidR="00701B4D">
      <w:rPr>
        <w:rStyle w:val="slostrnky"/>
        <w:noProof/>
        <w:color w:val="808080"/>
      </w:rPr>
      <w:t>11</w:t>
    </w:r>
    <w:r w:rsidRPr="006F4CA8">
      <w:rPr>
        <w:rStyle w:val="slostrnky"/>
        <w:color w:val="808080"/>
      </w:rPr>
      <w:fldChar w:fldCharType="end"/>
    </w:r>
    <w:r w:rsidRPr="006F4CA8">
      <w:rPr>
        <w:rStyle w:val="slostrnky"/>
        <w:color w:val="808080"/>
      </w:rPr>
      <w:t xml:space="preserve"> / </w:t>
    </w:r>
    <w:r w:rsidRPr="006F4CA8">
      <w:rPr>
        <w:rStyle w:val="slostrnky"/>
        <w:color w:val="808080"/>
      </w:rPr>
      <w:fldChar w:fldCharType="begin"/>
    </w:r>
    <w:r w:rsidRPr="006F4CA8">
      <w:rPr>
        <w:rStyle w:val="slostrnky"/>
        <w:color w:val="808080"/>
      </w:rPr>
      <w:instrText xml:space="preserve"> NUMPAGES </w:instrText>
    </w:r>
    <w:r w:rsidRPr="006F4CA8">
      <w:rPr>
        <w:rStyle w:val="slostrnky"/>
        <w:color w:val="808080"/>
      </w:rPr>
      <w:fldChar w:fldCharType="separate"/>
    </w:r>
    <w:r w:rsidR="00701B4D">
      <w:rPr>
        <w:rStyle w:val="slostrnky"/>
        <w:noProof/>
        <w:color w:val="808080"/>
      </w:rPr>
      <w:t>12</w:t>
    </w:r>
    <w:r w:rsidRPr="006F4CA8">
      <w:rPr>
        <w:rStyle w:val="slostrnky"/>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6E395" w14:textId="77777777" w:rsidR="000C4D91" w:rsidRDefault="000C4D91">
      <w:r>
        <w:separator/>
      </w:r>
    </w:p>
  </w:footnote>
  <w:footnote w:type="continuationSeparator" w:id="0">
    <w:p w14:paraId="272B658E" w14:textId="77777777" w:rsidR="000C4D91" w:rsidRDefault="000C4D91">
      <w:r>
        <w:continuationSeparator/>
      </w:r>
    </w:p>
  </w:footnote>
  <w:footnote w:type="continuationNotice" w:id="1">
    <w:p w14:paraId="57AAF1B7" w14:textId="77777777" w:rsidR="000C4D91" w:rsidRDefault="000C4D9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9D2D1" w14:textId="77777777" w:rsidR="00CA2D06" w:rsidRDefault="00CA2D06" w:rsidP="006F4CA8">
    <w:pPr>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4039A" w14:textId="0D951F2F" w:rsidR="00CA2D06" w:rsidRPr="00AB4586" w:rsidRDefault="00AB4586" w:rsidP="00AB4586">
    <w:pPr>
      <w:pStyle w:val="Zhlav"/>
      <w:jc w:val="left"/>
      <w:rPr>
        <w:i/>
        <w:sz w:val="20"/>
      </w:rPr>
    </w:pPr>
    <w:r w:rsidRPr="00AB4586">
      <w:rPr>
        <w:i/>
        <w:sz w:val="20"/>
      </w:rPr>
      <w:tab/>
    </w:r>
    <w:r w:rsidRPr="00AB4586">
      <w:rPr>
        <w:i/>
        <w:sz w:val="20"/>
      </w:rPr>
      <w:tab/>
      <w:t>Příloha č. 1</w:t>
    </w:r>
    <w:r w:rsidR="00CA2D06" w:rsidRPr="00AB4586">
      <w:rPr>
        <w:i/>
        <w:sz w:val="20"/>
      </w:rPr>
      <w:tab/>
    </w:r>
    <w:r w:rsidR="00CA2D06" w:rsidRPr="00AB4586">
      <w:rPr>
        <w:i/>
        <w:sz w:val="20"/>
      </w:rPr>
      <w:tab/>
    </w:r>
  </w:p>
  <w:p w14:paraId="396ADC79" w14:textId="77777777" w:rsidR="00CA2D06" w:rsidRDefault="00CA2D06" w:rsidP="0095743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3083A02"/>
    <w:lvl w:ilvl="0">
      <w:start w:val="1"/>
      <w:numFmt w:val="decimal"/>
      <w:lvlText w:val="%1."/>
      <w:lvlJc w:val="left"/>
      <w:pPr>
        <w:tabs>
          <w:tab w:val="num" w:pos="0"/>
        </w:tabs>
        <w:ind w:left="0" w:firstLine="0"/>
      </w:pPr>
      <w:rPr>
        <w:rFonts w:ascii="Arial" w:hAnsi="Arial" w:hint="default"/>
        <w:b/>
        <w:i w:val="0"/>
        <w:sz w:val="36"/>
      </w:rPr>
    </w:lvl>
    <w:lvl w:ilvl="1">
      <w:start w:val="1"/>
      <w:numFmt w:val="decimal"/>
      <w:lvlText w:val="%1.%2"/>
      <w:lvlJc w:val="left"/>
      <w:pPr>
        <w:tabs>
          <w:tab w:val="num" w:pos="0"/>
        </w:tabs>
        <w:ind w:left="0" w:firstLine="0"/>
      </w:pPr>
      <w:rPr>
        <w:rFonts w:ascii="Arial" w:hAnsi="Arial" w:hint="default"/>
        <w:b/>
        <w:i w:val="0"/>
        <w:sz w:val="28"/>
      </w:rPr>
    </w:lvl>
    <w:lvl w:ilvl="2">
      <w:start w:val="1"/>
      <w:numFmt w:val="decimal"/>
      <w:lvlText w:val="%1.%2.%3"/>
      <w:lvlJc w:val="left"/>
      <w:pPr>
        <w:tabs>
          <w:tab w:val="num" w:pos="0"/>
        </w:tabs>
        <w:ind w:left="0" w:firstLine="0"/>
      </w:pPr>
      <w:rPr>
        <w:rFonts w:ascii="Arial" w:hAnsi="Arial" w:hint="default"/>
        <w:b/>
        <w:i w:val="0"/>
        <w:sz w:val="22"/>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983B8F"/>
    <w:multiLevelType w:val="hybridMultilevel"/>
    <w:tmpl w:val="2A9025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29E04EA"/>
    <w:multiLevelType w:val="hybridMultilevel"/>
    <w:tmpl w:val="16A04BF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143DD8"/>
    <w:multiLevelType w:val="hybridMultilevel"/>
    <w:tmpl w:val="8812B7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64246DD"/>
    <w:multiLevelType w:val="hybridMultilevel"/>
    <w:tmpl w:val="EE609E28"/>
    <w:name w:val="WW8Num5"/>
    <w:lvl w:ilvl="0" w:tplc="FFFFFFFF">
      <w:start w:val="1"/>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0E1566FA"/>
    <w:multiLevelType w:val="hybridMultilevel"/>
    <w:tmpl w:val="0966080C"/>
    <w:lvl w:ilvl="0" w:tplc="B060FA40">
      <w:start w:val="1"/>
      <w:numFmt w:val="upperLetter"/>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9AD0953A" w:tentative="1">
      <w:start w:val="1"/>
      <w:numFmt w:val="lowerRoman"/>
      <w:lvlText w:val="%3."/>
      <w:lvlJc w:val="right"/>
      <w:pPr>
        <w:tabs>
          <w:tab w:val="num" w:pos="2160"/>
        </w:tabs>
        <w:ind w:left="2160" w:hanging="180"/>
      </w:pPr>
    </w:lvl>
    <w:lvl w:ilvl="3" w:tplc="4AB0CC0C" w:tentative="1">
      <w:start w:val="1"/>
      <w:numFmt w:val="decimal"/>
      <w:lvlText w:val="%4."/>
      <w:lvlJc w:val="left"/>
      <w:pPr>
        <w:tabs>
          <w:tab w:val="num" w:pos="2880"/>
        </w:tabs>
        <w:ind w:left="2880" w:hanging="360"/>
      </w:pPr>
    </w:lvl>
    <w:lvl w:ilvl="4" w:tplc="85F0CD7C" w:tentative="1">
      <w:start w:val="1"/>
      <w:numFmt w:val="lowerLetter"/>
      <w:lvlText w:val="%5."/>
      <w:lvlJc w:val="left"/>
      <w:pPr>
        <w:tabs>
          <w:tab w:val="num" w:pos="3600"/>
        </w:tabs>
        <w:ind w:left="3600" w:hanging="360"/>
      </w:pPr>
    </w:lvl>
    <w:lvl w:ilvl="5" w:tplc="B900ED1A" w:tentative="1">
      <w:start w:val="1"/>
      <w:numFmt w:val="lowerRoman"/>
      <w:lvlText w:val="%6."/>
      <w:lvlJc w:val="right"/>
      <w:pPr>
        <w:tabs>
          <w:tab w:val="num" w:pos="4320"/>
        </w:tabs>
        <w:ind w:left="4320" w:hanging="180"/>
      </w:pPr>
    </w:lvl>
    <w:lvl w:ilvl="6" w:tplc="92A2C508" w:tentative="1">
      <w:start w:val="1"/>
      <w:numFmt w:val="decimal"/>
      <w:lvlText w:val="%7."/>
      <w:lvlJc w:val="left"/>
      <w:pPr>
        <w:tabs>
          <w:tab w:val="num" w:pos="5040"/>
        </w:tabs>
        <w:ind w:left="5040" w:hanging="360"/>
      </w:pPr>
    </w:lvl>
    <w:lvl w:ilvl="7" w:tplc="4AF284EC" w:tentative="1">
      <w:start w:val="1"/>
      <w:numFmt w:val="lowerLetter"/>
      <w:lvlText w:val="%8."/>
      <w:lvlJc w:val="left"/>
      <w:pPr>
        <w:tabs>
          <w:tab w:val="num" w:pos="5760"/>
        </w:tabs>
        <w:ind w:left="5760" w:hanging="360"/>
      </w:pPr>
    </w:lvl>
    <w:lvl w:ilvl="8" w:tplc="FB5E1108" w:tentative="1">
      <w:start w:val="1"/>
      <w:numFmt w:val="lowerRoman"/>
      <w:lvlText w:val="%9."/>
      <w:lvlJc w:val="right"/>
      <w:pPr>
        <w:tabs>
          <w:tab w:val="num" w:pos="6480"/>
        </w:tabs>
        <w:ind w:left="6480" w:hanging="180"/>
      </w:pPr>
    </w:lvl>
  </w:abstractNum>
  <w:abstractNum w:abstractNumId="7" w15:restartNumberingAfterBreak="0">
    <w:nsid w:val="1D6570C9"/>
    <w:multiLevelType w:val="hybridMultilevel"/>
    <w:tmpl w:val="4A3E7B0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0B74D5B"/>
    <w:multiLevelType w:val="hybridMultilevel"/>
    <w:tmpl w:val="D2385B66"/>
    <w:lvl w:ilvl="0" w:tplc="04050001">
      <w:start w:val="1"/>
      <w:numFmt w:val="bullet"/>
      <w:pStyle w:val="Seznamsodrkami2"/>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6106D"/>
    <w:multiLevelType w:val="hybridMultilevel"/>
    <w:tmpl w:val="16A04BF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C101FC"/>
    <w:multiLevelType w:val="hybridMultilevel"/>
    <w:tmpl w:val="9C4CB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417B0E"/>
    <w:multiLevelType w:val="hybridMultilevel"/>
    <w:tmpl w:val="0FE88D8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28503C"/>
    <w:multiLevelType w:val="multilevel"/>
    <w:tmpl w:val="8046898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00556"/>
    <w:multiLevelType w:val="hybridMultilevel"/>
    <w:tmpl w:val="16A04BF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9A65C59"/>
    <w:multiLevelType w:val="hybridMultilevel"/>
    <w:tmpl w:val="5CDCD85C"/>
    <w:lvl w:ilvl="0" w:tplc="C768715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6E3D80"/>
    <w:multiLevelType w:val="hybridMultilevel"/>
    <w:tmpl w:val="944EE09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3C960E93"/>
    <w:multiLevelType w:val="hybridMultilevel"/>
    <w:tmpl w:val="16A04BF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C35798"/>
    <w:multiLevelType w:val="hybridMultilevel"/>
    <w:tmpl w:val="16A04BF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337E26"/>
    <w:multiLevelType w:val="hybridMultilevel"/>
    <w:tmpl w:val="B2EC9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0060AE"/>
    <w:multiLevelType w:val="hybridMultilevel"/>
    <w:tmpl w:val="16A04BF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5191FB5"/>
    <w:multiLevelType w:val="hybridMultilevel"/>
    <w:tmpl w:val="2DA2E4A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C5B04B0"/>
    <w:multiLevelType w:val="multilevel"/>
    <w:tmpl w:val="7592CA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b/>
        <w:sz w:val="28"/>
        <w:szCs w:val="28"/>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15:restartNumberingAfterBreak="0">
    <w:nsid w:val="51666EB4"/>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3" w15:restartNumberingAfterBreak="0">
    <w:nsid w:val="55C94B67"/>
    <w:multiLevelType w:val="hybridMultilevel"/>
    <w:tmpl w:val="DE2CCE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EA1A28"/>
    <w:multiLevelType w:val="hybridMultilevel"/>
    <w:tmpl w:val="959643AA"/>
    <w:lvl w:ilvl="0" w:tplc="E81AB3CA">
      <w:start w:val="1"/>
      <w:numFmt w:val="bullet"/>
      <w:pStyle w:val="Odrka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BC4B4E"/>
    <w:multiLevelType w:val="hybridMultilevel"/>
    <w:tmpl w:val="16A04BF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56E0A76"/>
    <w:multiLevelType w:val="hybridMultilevel"/>
    <w:tmpl w:val="EB3AACCC"/>
    <w:lvl w:ilvl="0" w:tplc="0409000F">
      <w:start w:val="1"/>
      <w:numFmt w:val="bullet"/>
      <w:pStyle w:val="A06BodyBullet"/>
      <w:lvlText w:val=""/>
      <w:lvlJc w:val="left"/>
      <w:pPr>
        <w:tabs>
          <w:tab w:val="num" w:pos="360"/>
        </w:tabs>
        <w:ind w:left="340" w:hanging="340"/>
      </w:pPr>
      <w:rPr>
        <w:rFonts w:ascii="Wingdings" w:hAnsi="Wingdings" w:hint="default"/>
        <w:color w:val="999999"/>
        <w:kern w:val="0"/>
        <w:position w:val="-6"/>
        <w:sz w:val="32"/>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9079DB"/>
    <w:multiLevelType w:val="hybridMultilevel"/>
    <w:tmpl w:val="47E0EA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9F93235"/>
    <w:multiLevelType w:val="multilevel"/>
    <w:tmpl w:val="3C5E5DFE"/>
    <w:lvl w:ilvl="0">
      <w:start w:val="1"/>
      <w:numFmt w:val="bullet"/>
      <w:lvlText w:val=""/>
      <w:lvlJc w:val="left"/>
      <w:pPr>
        <w:ind w:left="360" w:hanging="360"/>
      </w:pPr>
      <w:rPr>
        <w:rFonts w:ascii="Symbol" w:hAnsi="Symbol" w:hint="default"/>
        <w:b w:val="0"/>
        <w:i w:val="0"/>
        <w:sz w:val="20"/>
        <w:szCs w:val="20"/>
      </w:rPr>
    </w:lvl>
    <w:lvl w:ilvl="1">
      <w:start w:val="1"/>
      <w:numFmt w:val="lowerLetter"/>
      <w:lvlText w:val="%2."/>
      <w:lvlJc w:val="left"/>
      <w:pPr>
        <w:ind w:left="720" w:hanging="360"/>
      </w:pPr>
      <w:rPr>
        <w:rFonts w:hint="default"/>
        <w:b w:val="0"/>
        <w:i w:val="0"/>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8D4727"/>
    <w:multiLevelType w:val="hybridMultilevel"/>
    <w:tmpl w:val="EE7CA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EC7D9C"/>
    <w:multiLevelType w:val="singleLevel"/>
    <w:tmpl w:val="FFFFFFFF"/>
    <w:lvl w:ilvl="0">
      <w:numFmt w:val="decimal"/>
      <w:lvlText w:val="*"/>
      <w:lvlJc w:val="left"/>
    </w:lvl>
  </w:abstractNum>
  <w:abstractNum w:abstractNumId="32" w15:restartNumberingAfterBreak="0">
    <w:nsid w:val="6ED10C96"/>
    <w:multiLevelType w:val="multilevel"/>
    <w:tmpl w:val="7592CA8C"/>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098"/>
        </w:tabs>
        <w:ind w:left="1098" w:hanging="390"/>
      </w:pPr>
      <w:rPr>
        <w:rFonts w:cs="Times New Roman" w:hint="default"/>
        <w:b/>
        <w:sz w:val="28"/>
        <w:szCs w:val="28"/>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33" w15:restartNumberingAfterBreak="0">
    <w:nsid w:val="71730B0A"/>
    <w:multiLevelType w:val="hybridMultilevel"/>
    <w:tmpl w:val="504010F0"/>
    <w:lvl w:ilvl="0" w:tplc="AA181084">
      <w:start w:val="1"/>
      <w:numFmt w:val="lowerLetter"/>
      <w:lvlText w:val="%1)"/>
      <w:lvlJc w:val="left"/>
      <w:pPr>
        <w:tabs>
          <w:tab w:val="num" w:pos="360"/>
        </w:tabs>
        <w:ind w:left="1440" w:hanging="360"/>
      </w:pPr>
      <w:rPr>
        <w:rFonts w:hint="default"/>
        <w:color w:val="auto"/>
        <w:sz w:val="22"/>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3DC1C2C"/>
    <w:multiLevelType w:val="hybridMultilevel"/>
    <w:tmpl w:val="16A04BF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4522E31"/>
    <w:multiLevelType w:val="hybridMultilevel"/>
    <w:tmpl w:val="956E1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5E7EAB"/>
    <w:multiLevelType w:val="hybridMultilevel"/>
    <w:tmpl w:val="16A04BF2"/>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DAC732C"/>
    <w:multiLevelType w:val="hybridMultilevel"/>
    <w:tmpl w:val="80C811F6"/>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E402F83"/>
    <w:multiLevelType w:val="multilevel"/>
    <w:tmpl w:val="7DB2A4CE"/>
    <w:numStyleLink w:val="Seznamplnn"/>
  </w:abstractNum>
  <w:abstractNum w:abstractNumId="39" w15:restartNumberingAfterBreak="0">
    <w:nsid w:val="7F104FAB"/>
    <w:multiLevelType w:val="hybridMultilevel"/>
    <w:tmpl w:val="51C68B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27"/>
  </w:num>
  <w:num w:numId="4">
    <w:abstractNumId w:val="25"/>
  </w:num>
  <w:num w:numId="5">
    <w:abstractNumId w:val="8"/>
  </w:num>
  <w:num w:numId="6">
    <w:abstractNumId w:val="33"/>
  </w:num>
  <w:num w:numId="7">
    <w:abstractNumId w:val="0"/>
  </w:num>
  <w:num w:numId="8">
    <w:abstractNumId w:val="18"/>
  </w:num>
  <w:num w:numId="9">
    <w:abstractNumId w:val="19"/>
  </w:num>
  <w:num w:numId="10">
    <w:abstractNumId w:val="6"/>
  </w:num>
  <w:num w:numId="11">
    <w:abstractNumId w:val="37"/>
  </w:num>
  <w:num w:numId="12">
    <w:abstractNumId w:val="9"/>
  </w:num>
  <w:num w:numId="13">
    <w:abstractNumId w:val="14"/>
  </w:num>
  <w:num w:numId="14">
    <w:abstractNumId w:val="31"/>
  </w:num>
  <w:num w:numId="15">
    <w:abstractNumId w:val="3"/>
  </w:num>
  <w:num w:numId="16">
    <w:abstractNumId w:val="7"/>
  </w:num>
  <w:num w:numId="17">
    <w:abstractNumId w:val="34"/>
  </w:num>
  <w:num w:numId="18">
    <w:abstractNumId w:val="4"/>
  </w:num>
  <w:num w:numId="19">
    <w:abstractNumId w:val="2"/>
  </w:num>
  <w:num w:numId="20">
    <w:abstractNumId w:val="13"/>
  </w:num>
  <w:num w:numId="21">
    <w:abstractNumId w:val="30"/>
  </w:num>
  <w:num w:numId="22">
    <w:abstractNumId w:val="17"/>
  </w:num>
  <w:num w:numId="23">
    <w:abstractNumId w:val="23"/>
  </w:num>
  <w:num w:numId="24">
    <w:abstractNumId w:val="39"/>
  </w:num>
  <w:num w:numId="25">
    <w:abstractNumId w:val="20"/>
  </w:num>
  <w:num w:numId="26">
    <w:abstractNumId w:val="16"/>
  </w:num>
  <w:num w:numId="27">
    <w:abstractNumId w:val="36"/>
  </w:num>
  <w:num w:numId="28">
    <w:abstractNumId w:val="28"/>
  </w:num>
  <w:num w:numId="29">
    <w:abstractNumId w:val="10"/>
  </w:num>
  <w:num w:numId="30">
    <w:abstractNumId w:val="26"/>
  </w:num>
  <w:num w:numId="31">
    <w:abstractNumId w:val="0"/>
  </w:num>
  <w:num w:numId="32">
    <w:abstractNumId w:val="32"/>
  </w:num>
  <w:num w:numId="33">
    <w:abstractNumId w:val="11"/>
  </w:num>
  <w:num w:numId="34">
    <w:abstractNumId w:val="21"/>
  </w:num>
  <w:num w:numId="35">
    <w:abstractNumId w:val="15"/>
  </w:num>
  <w:num w:numId="36">
    <w:abstractNumId w:val="12"/>
  </w:num>
  <w:num w:numId="37">
    <w:abstractNumId w:val="35"/>
  </w:num>
  <w:num w:numId="38">
    <w:abstractNumId w:val="29"/>
  </w:num>
  <w:num w:numId="39">
    <w:abstractNumId w:val="24"/>
  </w:num>
  <w:num w:numId="40">
    <w:abstractNumId w:val="38"/>
  </w:num>
  <w:num w:numId="4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35"/>
    <w:rsid w:val="00003487"/>
    <w:rsid w:val="0000779A"/>
    <w:rsid w:val="00014B1F"/>
    <w:rsid w:val="00021765"/>
    <w:rsid w:val="00021769"/>
    <w:rsid w:val="000224B5"/>
    <w:rsid w:val="00023FE5"/>
    <w:rsid w:val="0003059E"/>
    <w:rsid w:val="0003150D"/>
    <w:rsid w:val="000326BB"/>
    <w:rsid w:val="00035C11"/>
    <w:rsid w:val="00037AF0"/>
    <w:rsid w:val="00037BFF"/>
    <w:rsid w:val="00040EB7"/>
    <w:rsid w:val="00041910"/>
    <w:rsid w:val="000438E4"/>
    <w:rsid w:val="000465BC"/>
    <w:rsid w:val="000474E6"/>
    <w:rsid w:val="0005200D"/>
    <w:rsid w:val="00055CEB"/>
    <w:rsid w:val="000614B6"/>
    <w:rsid w:val="00064FE9"/>
    <w:rsid w:val="0007187A"/>
    <w:rsid w:val="00071FAB"/>
    <w:rsid w:val="00074F46"/>
    <w:rsid w:val="0008172F"/>
    <w:rsid w:val="000817A3"/>
    <w:rsid w:val="000826F5"/>
    <w:rsid w:val="00085538"/>
    <w:rsid w:val="000868CF"/>
    <w:rsid w:val="0009092F"/>
    <w:rsid w:val="00093A6F"/>
    <w:rsid w:val="00097377"/>
    <w:rsid w:val="000A05D1"/>
    <w:rsid w:val="000A1329"/>
    <w:rsid w:val="000A134D"/>
    <w:rsid w:val="000A390F"/>
    <w:rsid w:val="000A7032"/>
    <w:rsid w:val="000A79D2"/>
    <w:rsid w:val="000B2F56"/>
    <w:rsid w:val="000B7E45"/>
    <w:rsid w:val="000C0462"/>
    <w:rsid w:val="000C1404"/>
    <w:rsid w:val="000C3782"/>
    <w:rsid w:val="000C37BA"/>
    <w:rsid w:val="000C3E11"/>
    <w:rsid w:val="000C4D91"/>
    <w:rsid w:val="000C5DEA"/>
    <w:rsid w:val="000D286A"/>
    <w:rsid w:val="000D32F9"/>
    <w:rsid w:val="000D3493"/>
    <w:rsid w:val="000D5232"/>
    <w:rsid w:val="000D5F56"/>
    <w:rsid w:val="000D79BF"/>
    <w:rsid w:val="000E0E91"/>
    <w:rsid w:val="000E158A"/>
    <w:rsid w:val="000E3562"/>
    <w:rsid w:val="000E4A24"/>
    <w:rsid w:val="000E4E43"/>
    <w:rsid w:val="000E6BF2"/>
    <w:rsid w:val="000E7781"/>
    <w:rsid w:val="000E7DF7"/>
    <w:rsid w:val="000F101E"/>
    <w:rsid w:val="000F5CDC"/>
    <w:rsid w:val="001067EF"/>
    <w:rsid w:val="00106EC6"/>
    <w:rsid w:val="001070E0"/>
    <w:rsid w:val="001076FB"/>
    <w:rsid w:val="001111FA"/>
    <w:rsid w:val="00111E2E"/>
    <w:rsid w:val="00112498"/>
    <w:rsid w:val="00123D2C"/>
    <w:rsid w:val="00126B71"/>
    <w:rsid w:val="00130EF2"/>
    <w:rsid w:val="00130FB2"/>
    <w:rsid w:val="001322C6"/>
    <w:rsid w:val="00135B4E"/>
    <w:rsid w:val="00135EC2"/>
    <w:rsid w:val="00135F4E"/>
    <w:rsid w:val="001364DC"/>
    <w:rsid w:val="00140623"/>
    <w:rsid w:val="00140DB1"/>
    <w:rsid w:val="001413E1"/>
    <w:rsid w:val="00141A56"/>
    <w:rsid w:val="00143395"/>
    <w:rsid w:val="00144786"/>
    <w:rsid w:val="001451EA"/>
    <w:rsid w:val="00151ACE"/>
    <w:rsid w:val="0015212A"/>
    <w:rsid w:val="00154742"/>
    <w:rsid w:val="00156861"/>
    <w:rsid w:val="0016327B"/>
    <w:rsid w:val="00163383"/>
    <w:rsid w:val="00166E95"/>
    <w:rsid w:val="00173509"/>
    <w:rsid w:val="00175CD4"/>
    <w:rsid w:val="00176187"/>
    <w:rsid w:val="00180934"/>
    <w:rsid w:val="001836A0"/>
    <w:rsid w:val="00184B43"/>
    <w:rsid w:val="001858D4"/>
    <w:rsid w:val="001879E1"/>
    <w:rsid w:val="00187EF4"/>
    <w:rsid w:val="00191524"/>
    <w:rsid w:val="0019527A"/>
    <w:rsid w:val="0019580D"/>
    <w:rsid w:val="00196718"/>
    <w:rsid w:val="0019684C"/>
    <w:rsid w:val="00197071"/>
    <w:rsid w:val="00197769"/>
    <w:rsid w:val="001A5E96"/>
    <w:rsid w:val="001A7C5F"/>
    <w:rsid w:val="001B7E5F"/>
    <w:rsid w:val="001C230E"/>
    <w:rsid w:val="001E06C5"/>
    <w:rsid w:val="001E2043"/>
    <w:rsid w:val="001E28EB"/>
    <w:rsid w:val="001E3BC8"/>
    <w:rsid w:val="001E3E9C"/>
    <w:rsid w:val="001E7E0D"/>
    <w:rsid w:val="001F1500"/>
    <w:rsid w:val="001F459E"/>
    <w:rsid w:val="001F4D54"/>
    <w:rsid w:val="001F5A4A"/>
    <w:rsid w:val="001F7354"/>
    <w:rsid w:val="001F7390"/>
    <w:rsid w:val="001F792C"/>
    <w:rsid w:val="002053FC"/>
    <w:rsid w:val="002129E3"/>
    <w:rsid w:val="00212FEE"/>
    <w:rsid w:val="0021339B"/>
    <w:rsid w:val="002135ED"/>
    <w:rsid w:val="00213E3C"/>
    <w:rsid w:val="00215570"/>
    <w:rsid w:val="0022147D"/>
    <w:rsid w:val="002223F1"/>
    <w:rsid w:val="002246D0"/>
    <w:rsid w:val="00226A0D"/>
    <w:rsid w:val="00227014"/>
    <w:rsid w:val="00227D04"/>
    <w:rsid w:val="00227D26"/>
    <w:rsid w:val="00231AF7"/>
    <w:rsid w:val="00232429"/>
    <w:rsid w:val="00233040"/>
    <w:rsid w:val="00235C06"/>
    <w:rsid w:val="002377DF"/>
    <w:rsid w:val="00237B9A"/>
    <w:rsid w:val="00247299"/>
    <w:rsid w:val="00250569"/>
    <w:rsid w:val="00251621"/>
    <w:rsid w:val="00254787"/>
    <w:rsid w:val="00254ABB"/>
    <w:rsid w:val="00254DBE"/>
    <w:rsid w:val="00257E08"/>
    <w:rsid w:val="002606DD"/>
    <w:rsid w:val="00263974"/>
    <w:rsid w:val="00263F52"/>
    <w:rsid w:val="00266C22"/>
    <w:rsid w:val="00272732"/>
    <w:rsid w:val="00273B16"/>
    <w:rsid w:val="002741AA"/>
    <w:rsid w:val="00274926"/>
    <w:rsid w:val="00275606"/>
    <w:rsid w:val="00276D4C"/>
    <w:rsid w:val="0027786C"/>
    <w:rsid w:val="002805E0"/>
    <w:rsid w:val="002868BE"/>
    <w:rsid w:val="002908C7"/>
    <w:rsid w:val="002922BC"/>
    <w:rsid w:val="002933D3"/>
    <w:rsid w:val="00294B84"/>
    <w:rsid w:val="002969CC"/>
    <w:rsid w:val="002A3587"/>
    <w:rsid w:val="002B0B67"/>
    <w:rsid w:val="002B3F35"/>
    <w:rsid w:val="002B418D"/>
    <w:rsid w:val="002B53FE"/>
    <w:rsid w:val="002B5556"/>
    <w:rsid w:val="002C1B40"/>
    <w:rsid w:val="002D220E"/>
    <w:rsid w:val="002D2C24"/>
    <w:rsid w:val="002D455D"/>
    <w:rsid w:val="002D4A29"/>
    <w:rsid w:val="002D7E07"/>
    <w:rsid w:val="002E2D9F"/>
    <w:rsid w:val="002E39CC"/>
    <w:rsid w:val="002E567E"/>
    <w:rsid w:val="002E5D0E"/>
    <w:rsid w:val="002E5F1C"/>
    <w:rsid w:val="002F2048"/>
    <w:rsid w:val="002F2C60"/>
    <w:rsid w:val="002F4765"/>
    <w:rsid w:val="002F6EDF"/>
    <w:rsid w:val="003056B7"/>
    <w:rsid w:val="003057DC"/>
    <w:rsid w:val="003109CA"/>
    <w:rsid w:val="0031191D"/>
    <w:rsid w:val="0031414F"/>
    <w:rsid w:val="00314E76"/>
    <w:rsid w:val="003159F8"/>
    <w:rsid w:val="003269DD"/>
    <w:rsid w:val="003348FE"/>
    <w:rsid w:val="00337BFD"/>
    <w:rsid w:val="00342572"/>
    <w:rsid w:val="00343F74"/>
    <w:rsid w:val="00345539"/>
    <w:rsid w:val="00347304"/>
    <w:rsid w:val="00351D8E"/>
    <w:rsid w:val="00351F6A"/>
    <w:rsid w:val="0036250A"/>
    <w:rsid w:val="003672D0"/>
    <w:rsid w:val="0037373F"/>
    <w:rsid w:val="003749FB"/>
    <w:rsid w:val="003751AA"/>
    <w:rsid w:val="00376180"/>
    <w:rsid w:val="00376E03"/>
    <w:rsid w:val="003827AA"/>
    <w:rsid w:val="003833DF"/>
    <w:rsid w:val="00383CE6"/>
    <w:rsid w:val="00386E09"/>
    <w:rsid w:val="00391471"/>
    <w:rsid w:val="00394997"/>
    <w:rsid w:val="00394A26"/>
    <w:rsid w:val="003A0A67"/>
    <w:rsid w:val="003A1329"/>
    <w:rsid w:val="003A1DBD"/>
    <w:rsid w:val="003A2A27"/>
    <w:rsid w:val="003A4503"/>
    <w:rsid w:val="003A6935"/>
    <w:rsid w:val="003A6A6F"/>
    <w:rsid w:val="003B56F5"/>
    <w:rsid w:val="003B6207"/>
    <w:rsid w:val="003C0A2D"/>
    <w:rsid w:val="003C536D"/>
    <w:rsid w:val="003C601B"/>
    <w:rsid w:val="003D0347"/>
    <w:rsid w:val="003D0D86"/>
    <w:rsid w:val="003D3A38"/>
    <w:rsid w:val="003E09CC"/>
    <w:rsid w:val="003E1F51"/>
    <w:rsid w:val="003E6012"/>
    <w:rsid w:val="003E6C5F"/>
    <w:rsid w:val="003E6EBB"/>
    <w:rsid w:val="003F0C04"/>
    <w:rsid w:val="003F1146"/>
    <w:rsid w:val="003F3265"/>
    <w:rsid w:val="003F39EA"/>
    <w:rsid w:val="003F40CC"/>
    <w:rsid w:val="003F715E"/>
    <w:rsid w:val="003F7BA5"/>
    <w:rsid w:val="0040113C"/>
    <w:rsid w:val="00402057"/>
    <w:rsid w:val="00405490"/>
    <w:rsid w:val="00406125"/>
    <w:rsid w:val="004064F3"/>
    <w:rsid w:val="00407E88"/>
    <w:rsid w:val="0041312D"/>
    <w:rsid w:val="004145DA"/>
    <w:rsid w:val="00416AF5"/>
    <w:rsid w:val="004209BA"/>
    <w:rsid w:val="004212C4"/>
    <w:rsid w:val="004216F3"/>
    <w:rsid w:val="00422991"/>
    <w:rsid w:val="004271D2"/>
    <w:rsid w:val="00430F79"/>
    <w:rsid w:val="00433F74"/>
    <w:rsid w:val="004353FE"/>
    <w:rsid w:val="00440D06"/>
    <w:rsid w:val="004464DB"/>
    <w:rsid w:val="004506DB"/>
    <w:rsid w:val="004510C9"/>
    <w:rsid w:val="004542C2"/>
    <w:rsid w:val="00454782"/>
    <w:rsid w:val="004616F8"/>
    <w:rsid w:val="0046206E"/>
    <w:rsid w:val="004630A7"/>
    <w:rsid w:val="00464C39"/>
    <w:rsid w:val="004668A5"/>
    <w:rsid w:val="00471EF0"/>
    <w:rsid w:val="004751EE"/>
    <w:rsid w:val="004779F3"/>
    <w:rsid w:val="00480308"/>
    <w:rsid w:val="0048165B"/>
    <w:rsid w:val="0048382B"/>
    <w:rsid w:val="00483FE5"/>
    <w:rsid w:val="00485B2A"/>
    <w:rsid w:val="00485F5C"/>
    <w:rsid w:val="004870A5"/>
    <w:rsid w:val="00491DD6"/>
    <w:rsid w:val="004945D1"/>
    <w:rsid w:val="004A4290"/>
    <w:rsid w:val="004B3A7F"/>
    <w:rsid w:val="004B46FF"/>
    <w:rsid w:val="004B5EB7"/>
    <w:rsid w:val="004C1736"/>
    <w:rsid w:val="004C2EBC"/>
    <w:rsid w:val="004C4987"/>
    <w:rsid w:val="004D08E4"/>
    <w:rsid w:val="004D42BD"/>
    <w:rsid w:val="004D6318"/>
    <w:rsid w:val="004E277F"/>
    <w:rsid w:val="004E390D"/>
    <w:rsid w:val="004E5BF2"/>
    <w:rsid w:val="004F2225"/>
    <w:rsid w:val="004F530E"/>
    <w:rsid w:val="004F5B77"/>
    <w:rsid w:val="004F69FB"/>
    <w:rsid w:val="004F6A57"/>
    <w:rsid w:val="004F7A06"/>
    <w:rsid w:val="00500D0F"/>
    <w:rsid w:val="00501D0B"/>
    <w:rsid w:val="0050201D"/>
    <w:rsid w:val="00507188"/>
    <w:rsid w:val="00511AAF"/>
    <w:rsid w:val="005163A2"/>
    <w:rsid w:val="00520927"/>
    <w:rsid w:val="00526B8B"/>
    <w:rsid w:val="0052793D"/>
    <w:rsid w:val="00532F43"/>
    <w:rsid w:val="00542428"/>
    <w:rsid w:val="0055465B"/>
    <w:rsid w:val="00556927"/>
    <w:rsid w:val="00562BCE"/>
    <w:rsid w:val="00563B58"/>
    <w:rsid w:val="00565000"/>
    <w:rsid w:val="00565B5A"/>
    <w:rsid w:val="0056638E"/>
    <w:rsid w:val="00572477"/>
    <w:rsid w:val="005725F7"/>
    <w:rsid w:val="005759E9"/>
    <w:rsid w:val="0057615F"/>
    <w:rsid w:val="00577403"/>
    <w:rsid w:val="005776F0"/>
    <w:rsid w:val="0058298E"/>
    <w:rsid w:val="005843F3"/>
    <w:rsid w:val="00585990"/>
    <w:rsid w:val="0058675F"/>
    <w:rsid w:val="005878D7"/>
    <w:rsid w:val="005908F2"/>
    <w:rsid w:val="0059220A"/>
    <w:rsid w:val="005A281E"/>
    <w:rsid w:val="005A6094"/>
    <w:rsid w:val="005A65D4"/>
    <w:rsid w:val="005B2230"/>
    <w:rsid w:val="005B4F4B"/>
    <w:rsid w:val="005C2BE3"/>
    <w:rsid w:val="005C3E8F"/>
    <w:rsid w:val="005C695D"/>
    <w:rsid w:val="005C7F2B"/>
    <w:rsid w:val="005D08B1"/>
    <w:rsid w:val="005D1D1C"/>
    <w:rsid w:val="005D39D0"/>
    <w:rsid w:val="005D4A3C"/>
    <w:rsid w:val="005D7DC6"/>
    <w:rsid w:val="005E1CB2"/>
    <w:rsid w:val="005E4EDD"/>
    <w:rsid w:val="005F0E44"/>
    <w:rsid w:val="005F33CC"/>
    <w:rsid w:val="005F4BD4"/>
    <w:rsid w:val="005F558B"/>
    <w:rsid w:val="005F7FC5"/>
    <w:rsid w:val="00600C49"/>
    <w:rsid w:val="0060267A"/>
    <w:rsid w:val="006101F7"/>
    <w:rsid w:val="00611014"/>
    <w:rsid w:val="006129F2"/>
    <w:rsid w:val="00614055"/>
    <w:rsid w:val="00617B48"/>
    <w:rsid w:val="00620116"/>
    <w:rsid w:val="00621398"/>
    <w:rsid w:val="00624A28"/>
    <w:rsid w:val="00630E9E"/>
    <w:rsid w:val="00630EE8"/>
    <w:rsid w:val="0063138E"/>
    <w:rsid w:val="00631D53"/>
    <w:rsid w:val="00633E3F"/>
    <w:rsid w:val="0063567B"/>
    <w:rsid w:val="00635982"/>
    <w:rsid w:val="00637C28"/>
    <w:rsid w:val="00640423"/>
    <w:rsid w:val="00640AB8"/>
    <w:rsid w:val="0064198E"/>
    <w:rsid w:val="0064276C"/>
    <w:rsid w:val="0064604F"/>
    <w:rsid w:val="006466CE"/>
    <w:rsid w:val="006474C5"/>
    <w:rsid w:val="006511C5"/>
    <w:rsid w:val="006522D3"/>
    <w:rsid w:val="00653029"/>
    <w:rsid w:val="0065492E"/>
    <w:rsid w:val="00656409"/>
    <w:rsid w:val="00660224"/>
    <w:rsid w:val="006608B6"/>
    <w:rsid w:val="00661C5F"/>
    <w:rsid w:val="006622C1"/>
    <w:rsid w:val="00663043"/>
    <w:rsid w:val="0066397B"/>
    <w:rsid w:val="00665C01"/>
    <w:rsid w:val="006661C4"/>
    <w:rsid w:val="00671168"/>
    <w:rsid w:val="00671DE6"/>
    <w:rsid w:val="0067642F"/>
    <w:rsid w:val="00677350"/>
    <w:rsid w:val="00695E94"/>
    <w:rsid w:val="00697581"/>
    <w:rsid w:val="006A7C1D"/>
    <w:rsid w:val="006B406E"/>
    <w:rsid w:val="006B580A"/>
    <w:rsid w:val="006B6DBE"/>
    <w:rsid w:val="006C2120"/>
    <w:rsid w:val="006C45EB"/>
    <w:rsid w:val="006C4DDA"/>
    <w:rsid w:val="006C661A"/>
    <w:rsid w:val="006C7030"/>
    <w:rsid w:val="006C7D40"/>
    <w:rsid w:val="006D09BE"/>
    <w:rsid w:val="006D114D"/>
    <w:rsid w:val="006D22CF"/>
    <w:rsid w:val="006D47F1"/>
    <w:rsid w:val="006E0C3E"/>
    <w:rsid w:val="006E2B3C"/>
    <w:rsid w:val="006E367E"/>
    <w:rsid w:val="006F2F73"/>
    <w:rsid w:val="006F4CA8"/>
    <w:rsid w:val="006F56D4"/>
    <w:rsid w:val="00700F8E"/>
    <w:rsid w:val="00701B4D"/>
    <w:rsid w:val="00703435"/>
    <w:rsid w:val="00706A6C"/>
    <w:rsid w:val="0071457B"/>
    <w:rsid w:val="00715109"/>
    <w:rsid w:val="007177EE"/>
    <w:rsid w:val="00717CEF"/>
    <w:rsid w:val="00717FB0"/>
    <w:rsid w:val="00721329"/>
    <w:rsid w:val="0072237E"/>
    <w:rsid w:val="00722D42"/>
    <w:rsid w:val="00724926"/>
    <w:rsid w:val="00725634"/>
    <w:rsid w:val="0073384A"/>
    <w:rsid w:val="007364B4"/>
    <w:rsid w:val="00737619"/>
    <w:rsid w:val="00737D10"/>
    <w:rsid w:val="00747176"/>
    <w:rsid w:val="00750352"/>
    <w:rsid w:val="007505CE"/>
    <w:rsid w:val="007551C8"/>
    <w:rsid w:val="007557F9"/>
    <w:rsid w:val="00756405"/>
    <w:rsid w:val="0075669B"/>
    <w:rsid w:val="00757092"/>
    <w:rsid w:val="0075796B"/>
    <w:rsid w:val="00757CB5"/>
    <w:rsid w:val="00761006"/>
    <w:rsid w:val="00761CFA"/>
    <w:rsid w:val="00762B91"/>
    <w:rsid w:val="00764A18"/>
    <w:rsid w:val="00764E80"/>
    <w:rsid w:val="0076590F"/>
    <w:rsid w:val="00765B0C"/>
    <w:rsid w:val="007716D5"/>
    <w:rsid w:val="0077248C"/>
    <w:rsid w:val="007734E8"/>
    <w:rsid w:val="00777169"/>
    <w:rsid w:val="00791E83"/>
    <w:rsid w:val="007A1B5E"/>
    <w:rsid w:val="007A2557"/>
    <w:rsid w:val="007B0992"/>
    <w:rsid w:val="007B1F5D"/>
    <w:rsid w:val="007B3322"/>
    <w:rsid w:val="007C1C0A"/>
    <w:rsid w:val="007C41D2"/>
    <w:rsid w:val="007C5079"/>
    <w:rsid w:val="007C5801"/>
    <w:rsid w:val="007C5F78"/>
    <w:rsid w:val="007D2A95"/>
    <w:rsid w:val="007D3F0E"/>
    <w:rsid w:val="007D4D4B"/>
    <w:rsid w:val="007D7E29"/>
    <w:rsid w:val="007E1773"/>
    <w:rsid w:val="007E1F22"/>
    <w:rsid w:val="007E2BA9"/>
    <w:rsid w:val="007E5113"/>
    <w:rsid w:val="007E6599"/>
    <w:rsid w:val="007E6D35"/>
    <w:rsid w:val="007E7950"/>
    <w:rsid w:val="007E7C87"/>
    <w:rsid w:val="007F187A"/>
    <w:rsid w:val="007F1D03"/>
    <w:rsid w:val="007F352F"/>
    <w:rsid w:val="00800AE0"/>
    <w:rsid w:val="0081080F"/>
    <w:rsid w:val="00810BE7"/>
    <w:rsid w:val="00812A1D"/>
    <w:rsid w:val="008144E1"/>
    <w:rsid w:val="00815735"/>
    <w:rsid w:val="00821168"/>
    <w:rsid w:val="00821A54"/>
    <w:rsid w:val="00821BB3"/>
    <w:rsid w:val="008231A6"/>
    <w:rsid w:val="00830223"/>
    <w:rsid w:val="00847124"/>
    <w:rsid w:val="00847C1D"/>
    <w:rsid w:val="00847D84"/>
    <w:rsid w:val="0085231F"/>
    <w:rsid w:val="00853CF1"/>
    <w:rsid w:val="00854EE9"/>
    <w:rsid w:val="0085590E"/>
    <w:rsid w:val="00856B0A"/>
    <w:rsid w:val="00861517"/>
    <w:rsid w:val="00862A82"/>
    <w:rsid w:val="00864A34"/>
    <w:rsid w:val="00864A39"/>
    <w:rsid w:val="00877640"/>
    <w:rsid w:val="00880582"/>
    <w:rsid w:val="00880CC8"/>
    <w:rsid w:val="0088581F"/>
    <w:rsid w:val="008862D1"/>
    <w:rsid w:val="00887134"/>
    <w:rsid w:val="00891A02"/>
    <w:rsid w:val="00892DCB"/>
    <w:rsid w:val="00892F3B"/>
    <w:rsid w:val="00894112"/>
    <w:rsid w:val="00896A19"/>
    <w:rsid w:val="008A02D0"/>
    <w:rsid w:val="008A02E5"/>
    <w:rsid w:val="008A3A52"/>
    <w:rsid w:val="008B0AD9"/>
    <w:rsid w:val="008B4793"/>
    <w:rsid w:val="008C1CE6"/>
    <w:rsid w:val="008C28B6"/>
    <w:rsid w:val="008C4E0F"/>
    <w:rsid w:val="008C5D7D"/>
    <w:rsid w:val="008D0A36"/>
    <w:rsid w:val="008D226E"/>
    <w:rsid w:val="008D3371"/>
    <w:rsid w:val="008D4CF8"/>
    <w:rsid w:val="008D7B06"/>
    <w:rsid w:val="008D7F87"/>
    <w:rsid w:val="008E159C"/>
    <w:rsid w:val="008E1A4C"/>
    <w:rsid w:val="008E1E2A"/>
    <w:rsid w:val="008E48E8"/>
    <w:rsid w:val="008E6FA5"/>
    <w:rsid w:val="008E7DEB"/>
    <w:rsid w:val="008F1045"/>
    <w:rsid w:val="008F3464"/>
    <w:rsid w:val="00901A41"/>
    <w:rsid w:val="009034DE"/>
    <w:rsid w:val="00904CDD"/>
    <w:rsid w:val="00911947"/>
    <w:rsid w:val="009122D6"/>
    <w:rsid w:val="009162DA"/>
    <w:rsid w:val="0092423D"/>
    <w:rsid w:val="0092766B"/>
    <w:rsid w:val="009335B0"/>
    <w:rsid w:val="00933C22"/>
    <w:rsid w:val="00936C29"/>
    <w:rsid w:val="009432CE"/>
    <w:rsid w:val="00944603"/>
    <w:rsid w:val="00945D59"/>
    <w:rsid w:val="009504F8"/>
    <w:rsid w:val="00952AB2"/>
    <w:rsid w:val="00955389"/>
    <w:rsid w:val="00957430"/>
    <w:rsid w:val="009613F2"/>
    <w:rsid w:val="009617E7"/>
    <w:rsid w:val="00961BFD"/>
    <w:rsid w:val="00963321"/>
    <w:rsid w:val="00965643"/>
    <w:rsid w:val="0096776B"/>
    <w:rsid w:val="0097246B"/>
    <w:rsid w:val="00972C7E"/>
    <w:rsid w:val="0097479E"/>
    <w:rsid w:val="00975595"/>
    <w:rsid w:val="00977E53"/>
    <w:rsid w:val="009812BA"/>
    <w:rsid w:val="00984416"/>
    <w:rsid w:val="00984C6A"/>
    <w:rsid w:val="0098548A"/>
    <w:rsid w:val="00986522"/>
    <w:rsid w:val="00986C5E"/>
    <w:rsid w:val="009872A9"/>
    <w:rsid w:val="00987F54"/>
    <w:rsid w:val="00990504"/>
    <w:rsid w:val="00993979"/>
    <w:rsid w:val="009961C8"/>
    <w:rsid w:val="00997040"/>
    <w:rsid w:val="009A06BD"/>
    <w:rsid w:val="009A14F8"/>
    <w:rsid w:val="009A4209"/>
    <w:rsid w:val="009B0736"/>
    <w:rsid w:val="009B3239"/>
    <w:rsid w:val="009B41FC"/>
    <w:rsid w:val="009B5B3E"/>
    <w:rsid w:val="009B6801"/>
    <w:rsid w:val="009C086E"/>
    <w:rsid w:val="009C2928"/>
    <w:rsid w:val="009C64F0"/>
    <w:rsid w:val="009D12C8"/>
    <w:rsid w:val="009D2A5F"/>
    <w:rsid w:val="009D3D39"/>
    <w:rsid w:val="009D6A25"/>
    <w:rsid w:val="009D6A9F"/>
    <w:rsid w:val="009E04BF"/>
    <w:rsid w:val="009E3F2A"/>
    <w:rsid w:val="009F2B11"/>
    <w:rsid w:val="009F3CEB"/>
    <w:rsid w:val="009F4068"/>
    <w:rsid w:val="009F4F9F"/>
    <w:rsid w:val="00A01621"/>
    <w:rsid w:val="00A0392E"/>
    <w:rsid w:val="00A03FAA"/>
    <w:rsid w:val="00A043A5"/>
    <w:rsid w:val="00A0473A"/>
    <w:rsid w:val="00A05370"/>
    <w:rsid w:val="00A073EA"/>
    <w:rsid w:val="00A079C1"/>
    <w:rsid w:val="00A07C41"/>
    <w:rsid w:val="00A1450B"/>
    <w:rsid w:val="00A166B8"/>
    <w:rsid w:val="00A178F6"/>
    <w:rsid w:val="00A21595"/>
    <w:rsid w:val="00A21E5C"/>
    <w:rsid w:val="00A22E78"/>
    <w:rsid w:val="00A23103"/>
    <w:rsid w:val="00A25FEB"/>
    <w:rsid w:val="00A2684A"/>
    <w:rsid w:val="00A2749E"/>
    <w:rsid w:val="00A31450"/>
    <w:rsid w:val="00A31FE2"/>
    <w:rsid w:val="00A3507D"/>
    <w:rsid w:val="00A40526"/>
    <w:rsid w:val="00A40FA5"/>
    <w:rsid w:val="00A41732"/>
    <w:rsid w:val="00A42177"/>
    <w:rsid w:val="00A43A88"/>
    <w:rsid w:val="00A447E0"/>
    <w:rsid w:val="00A4654E"/>
    <w:rsid w:val="00A5125B"/>
    <w:rsid w:val="00A53553"/>
    <w:rsid w:val="00A6291B"/>
    <w:rsid w:val="00A62979"/>
    <w:rsid w:val="00A63882"/>
    <w:rsid w:val="00A63C6A"/>
    <w:rsid w:val="00A6676D"/>
    <w:rsid w:val="00A71E14"/>
    <w:rsid w:val="00A75C6F"/>
    <w:rsid w:val="00A76A1B"/>
    <w:rsid w:val="00A81B95"/>
    <w:rsid w:val="00A848B6"/>
    <w:rsid w:val="00A850F1"/>
    <w:rsid w:val="00A87D5D"/>
    <w:rsid w:val="00A87DE5"/>
    <w:rsid w:val="00A92390"/>
    <w:rsid w:val="00A92669"/>
    <w:rsid w:val="00A95F7A"/>
    <w:rsid w:val="00AA24AC"/>
    <w:rsid w:val="00AA34B3"/>
    <w:rsid w:val="00AA3FC5"/>
    <w:rsid w:val="00AA598D"/>
    <w:rsid w:val="00AA7702"/>
    <w:rsid w:val="00AA7CEE"/>
    <w:rsid w:val="00AB139A"/>
    <w:rsid w:val="00AB4586"/>
    <w:rsid w:val="00AB743E"/>
    <w:rsid w:val="00AC3178"/>
    <w:rsid w:val="00AE07B9"/>
    <w:rsid w:val="00AE0FEB"/>
    <w:rsid w:val="00AE66AF"/>
    <w:rsid w:val="00AF2484"/>
    <w:rsid w:val="00AF789A"/>
    <w:rsid w:val="00B01E27"/>
    <w:rsid w:val="00B04E91"/>
    <w:rsid w:val="00B0547A"/>
    <w:rsid w:val="00B06119"/>
    <w:rsid w:val="00B147C3"/>
    <w:rsid w:val="00B14F5E"/>
    <w:rsid w:val="00B15A2C"/>
    <w:rsid w:val="00B15ED9"/>
    <w:rsid w:val="00B16286"/>
    <w:rsid w:val="00B16AEB"/>
    <w:rsid w:val="00B2399F"/>
    <w:rsid w:val="00B24C7D"/>
    <w:rsid w:val="00B26D48"/>
    <w:rsid w:val="00B344E3"/>
    <w:rsid w:val="00B358E9"/>
    <w:rsid w:val="00B3760A"/>
    <w:rsid w:val="00B37B48"/>
    <w:rsid w:val="00B40261"/>
    <w:rsid w:val="00B40C87"/>
    <w:rsid w:val="00B42527"/>
    <w:rsid w:val="00B4323B"/>
    <w:rsid w:val="00B43388"/>
    <w:rsid w:val="00B4388F"/>
    <w:rsid w:val="00B4649E"/>
    <w:rsid w:val="00B46B0B"/>
    <w:rsid w:val="00B47EB5"/>
    <w:rsid w:val="00B523BA"/>
    <w:rsid w:val="00B538F6"/>
    <w:rsid w:val="00B53B3B"/>
    <w:rsid w:val="00B5695D"/>
    <w:rsid w:val="00B5756C"/>
    <w:rsid w:val="00B62CCA"/>
    <w:rsid w:val="00B62DD6"/>
    <w:rsid w:val="00B638B0"/>
    <w:rsid w:val="00B6472F"/>
    <w:rsid w:val="00B66B2D"/>
    <w:rsid w:val="00B67344"/>
    <w:rsid w:val="00B675D9"/>
    <w:rsid w:val="00B80465"/>
    <w:rsid w:val="00B8078D"/>
    <w:rsid w:val="00B80D96"/>
    <w:rsid w:val="00B818CA"/>
    <w:rsid w:val="00B833AA"/>
    <w:rsid w:val="00B83C12"/>
    <w:rsid w:val="00B91159"/>
    <w:rsid w:val="00B92577"/>
    <w:rsid w:val="00BA4375"/>
    <w:rsid w:val="00BA5A0E"/>
    <w:rsid w:val="00BB1B74"/>
    <w:rsid w:val="00BB3032"/>
    <w:rsid w:val="00BB39F9"/>
    <w:rsid w:val="00BB3B53"/>
    <w:rsid w:val="00BB42CA"/>
    <w:rsid w:val="00BB5258"/>
    <w:rsid w:val="00BB678E"/>
    <w:rsid w:val="00BB6D29"/>
    <w:rsid w:val="00BC53F7"/>
    <w:rsid w:val="00BC6316"/>
    <w:rsid w:val="00BD044C"/>
    <w:rsid w:val="00BD1DC7"/>
    <w:rsid w:val="00BD25D0"/>
    <w:rsid w:val="00BE0DD5"/>
    <w:rsid w:val="00BE1BAE"/>
    <w:rsid w:val="00BE3760"/>
    <w:rsid w:val="00BE4468"/>
    <w:rsid w:val="00BE7454"/>
    <w:rsid w:val="00BF3060"/>
    <w:rsid w:val="00BF3279"/>
    <w:rsid w:val="00C05173"/>
    <w:rsid w:val="00C06D4D"/>
    <w:rsid w:val="00C11394"/>
    <w:rsid w:val="00C11F7F"/>
    <w:rsid w:val="00C13A5C"/>
    <w:rsid w:val="00C1570B"/>
    <w:rsid w:val="00C22FC6"/>
    <w:rsid w:val="00C23627"/>
    <w:rsid w:val="00C2419A"/>
    <w:rsid w:val="00C25911"/>
    <w:rsid w:val="00C31AFA"/>
    <w:rsid w:val="00C32439"/>
    <w:rsid w:val="00C36AEF"/>
    <w:rsid w:val="00C409FA"/>
    <w:rsid w:val="00C424A4"/>
    <w:rsid w:val="00C42EFA"/>
    <w:rsid w:val="00C431BA"/>
    <w:rsid w:val="00C444DB"/>
    <w:rsid w:val="00C44805"/>
    <w:rsid w:val="00C46204"/>
    <w:rsid w:val="00C46398"/>
    <w:rsid w:val="00C464A2"/>
    <w:rsid w:val="00C53BE2"/>
    <w:rsid w:val="00C61628"/>
    <w:rsid w:val="00C61FAB"/>
    <w:rsid w:val="00C6243D"/>
    <w:rsid w:val="00C65EFB"/>
    <w:rsid w:val="00C660B8"/>
    <w:rsid w:val="00C67B7B"/>
    <w:rsid w:val="00C713C5"/>
    <w:rsid w:val="00C7759C"/>
    <w:rsid w:val="00C8088C"/>
    <w:rsid w:val="00C80D35"/>
    <w:rsid w:val="00C80E38"/>
    <w:rsid w:val="00C820B9"/>
    <w:rsid w:val="00C84E65"/>
    <w:rsid w:val="00C939D0"/>
    <w:rsid w:val="00C94902"/>
    <w:rsid w:val="00C94EBD"/>
    <w:rsid w:val="00C9560E"/>
    <w:rsid w:val="00CA00A3"/>
    <w:rsid w:val="00CA010E"/>
    <w:rsid w:val="00CA2D06"/>
    <w:rsid w:val="00CA31DE"/>
    <w:rsid w:val="00CA341E"/>
    <w:rsid w:val="00CA5556"/>
    <w:rsid w:val="00CA6AF6"/>
    <w:rsid w:val="00CA7DC0"/>
    <w:rsid w:val="00CB1021"/>
    <w:rsid w:val="00CB41EC"/>
    <w:rsid w:val="00CB7684"/>
    <w:rsid w:val="00CC1DF4"/>
    <w:rsid w:val="00CC2834"/>
    <w:rsid w:val="00CC5B7A"/>
    <w:rsid w:val="00CC6AB2"/>
    <w:rsid w:val="00CC6B27"/>
    <w:rsid w:val="00CD08CA"/>
    <w:rsid w:val="00CD16B0"/>
    <w:rsid w:val="00CD4CF2"/>
    <w:rsid w:val="00CD5FA0"/>
    <w:rsid w:val="00CD6055"/>
    <w:rsid w:val="00CD6CE8"/>
    <w:rsid w:val="00CF188B"/>
    <w:rsid w:val="00CF2F11"/>
    <w:rsid w:val="00CF3582"/>
    <w:rsid w:val="00CF38B8"/>
    <w:rsid w:val="00CF5986"/>
    <w:rsid w:val="00CF732A"/>
    <w:rsid w:val="00CF7440"/>
    <w:rsid w:val="00CF792A"/>
    <w:rsid w:val="00D045C4"/>
    <w:rsid w:val="00D07B35"/>
    <w:rsid w:val="00D12D49"/>
    <w:rsid w:val="00D14F7D"/>
    <w:rsid w:val="00D165B9"/>
    <w:rsid w:val="00D20557"/>
    <w:rsid w:val="00D2122C"/>
    <w:rsid w:val="00D22164"/>
    <w:rsid w:val="00D2288C"/>
    <w:rsid w:val="00D23523"/>
    <w:rsid w:val="00D30345"/>
    <w:rsid w:val="00D33772"/>
    <w:rsid w:val="00D33C89"/>
    <w:rsid w:val="00D35BCD"/>
    <w:rsid w:val="00D37F7A"/>
    <w:rsid w:val="00D42AFC"/>
    <w:rsid w:val="00D43CC6"/>
    <w:rsid w:val="00D44078"/>
    <w:rsid w:val="00D46FFF"/>
    <w:rsid w:val="00D50133"/>
    <w:rsid w:val="00D5097A"/>
    <w:rsid w:val="00D54BA9"/>
    <w:rsid w:val="00D5708F"/>
    <w:rsid w:val="00D60589"/>
    <w:rsid w:val="00D63F35"/>
    <w:rsid w:val="00D65174"/>
    <w:rsid w:val="00D66652"/>
    <w:rsid w:val="00D6747F"/>
    <w:rsid w:val="00D70604"/>
    <w:rsid w:val="00D70D51"/>
    <w:rsid w:val="00D716FA"/>
    <w:rsid w:val="00D726FF"/>
    <w:rsid w:val="00D73994"/>
    <w:rsid w:val="00D76F0F"/>
    <w:rsid w:val="00D80B0B"/>
    <w:rsid w:val="00D84DEC"/>
    <w:rsid w:val="00D87A2B"/>
    <w:rsid w:val="00D9074C"/>
    <w:rsid w:val="00D925DA"/>
    <w:rsid w:val="00D9350E"/>
    <w:rsid w:val="00D94ABD"/>
    <w:rsid w:val="00D9582F"/>
    <w:rsid w:val="00DA42B8"/>
    <w:rsid w:val="00DB41E1"/>
    <w:rsid w:val="00DB5D9E"/>
    <w:rsid w:val="00DC111C"/>
    <w:rsid w:val="00DC6181"/>
    <w:rsid w:val="00DC6A6D"/>
    <w:rsid w:val="00DC7F6A"/>
    <w:rsid w:val="00DD223E"/>
    <w:rsid w:val="00DD4E17"/>
    <w:rsid w:val="00DD78CF"/>
    <w:rsid w:val="00DD79AE"/>
    <w:rsid w:val="00DE20AB"/>
    <w:rsid w:val="00DE292C"/>
    <w:rsid w:val="00DE5DAC"/>
    <w:rsid w:val="00DE6881"/>
    <w:rsid w:val="00DE6B7B"/>
    <w:rsid w:val="00DF058C"/>
    <w:rsid w:val="00DF38FA"/>
    <w:rsid w:val="00DF5371"/>
    <w:rsid w:val="00DF65F3"/>
    <w:rsid w:val="00DF7894"/>
    <w:rsid w:val="00E01372"/>
    <w:rsid w:val="00E017BF"/>
    <w:rsid w:val="00E1034B"/>
    <w:rsid w:val="00E11ADC"/>
    <w:rsid w:val="00E1376B"/>
    <w:rsid w:val="00E153C6"/>
    <w:rsid w:val="00E172C3"/>
    <w:rsid w:val="00E2275C"/>
    <w:rsid w:val="00E22D3F"/>
    <w:rsid w:val="00E2324C"/>
    <w:rsid w:val="00E27012"/>
    <w:rsid w:val="00E270E8"/>
    <w:rsid w:val="00E27E0A"/>
    <w:rsid w:val="00E30495"/>
    <w:rsid w:val="00E31A21"/>
    <w:rsid w:val="00E32E6C"/>
    <w:rsid w:val="00E33146"/>
    <w:rsid w:val="00E357EA"/>
    <w:rsid w:val="00E37F30"/>
    <w:rsid w:val="00E402EB"/>
    <w:rsid w:val="00E41D71"/>
    <w:rsid w:val="00E42F80"/>
    <w:rsid w:val="00E4786D"/>
    <w:rsid w:val="00E5153B"/>
    <w:rsid w:val="00E5348E"/>
    <w:rsid w:val="00E61E6E"/>
    <w:rsid w:val="00E72C08"/>
    <w:rsid w:val="00E72C60"/>
    <w:rsid w:val="00E7517E"/>
    <w:rsid w:val="00E758D7"/>
    <w:rsid w:val="00E77DDA"/>
    <w:rsid w:val="00E82704"/>
    <w:rsid w:val="00E85C5F"/>
    <w:rsid w:val="00E866EA"/>
    <w:rsid w:val="00E8763E"/>
    <w:rsid w:val="00E9164A"/>
    <w:rsid w:val="00E929A1"/>
    <w:rsid w:val="00E933E4"/>
    <w:rsid w:val="00E93EE4"/>
    <w:rsid w:val="00E94071"/>
    <w:rsid w:val="00E94B81"/>
    <w:rsid w:val="00E965EA"/>
    <w:rsid w:val="00EA10CA"/>
    <w:rsid w:val="00EA77B3"/>
    <w:rsid w:val="00EB1AB6"/>
    <w:rsid w:val="00EB227C"/>
    <w:rsid w:val="00EB4F6D"/>
    <w:rsid w:val="00EB6927"/>
    <w:rsid w:val="00EC01B0"/>
    <w:rsid w:val="00EC252D"/>
    <w:rsid w:val="00ED001D"/>
    <w:rsid w:val="00ED495A"/>
    <w:rsid w:val="00ED77DD"/>
    <w:rsid w:val="00EE007E"/>
    <w:rsid w:val="00EE0BCC"/>
    <w:rsid w:val="00EE2D54"/>
    <w:rsid w:val="00EE4727"/>
    <w:rsid w:val="00EE4DB5"/>
    <w:rsid w:val="00EE501E"/>
    <w:rsid w:val="00EE7DBF"/>
    <w:rsid w:val="00EF22B7"/>
    <w:rsid w:val="00EF3D2A"/>
    <w:rsid w:val="00EF72BB"/>
    <w:rsid w:val="00F01F04"/>
    <w:rsid w:val="00F02E1F"/>
    <w:rsid w:val="00F07A7B"/>
    <w:rsid w:val="00F15460"/>
    <w:rsid w:val="00F1558F"/>
    <w:rsid w:val="00F17604"/>
    <w:rsid w:val="00F21538"/>
    <w:rsid w:val="00F218DA"/>
    <w:rsid w:val="00F31576"/>
    <w:rsid w:val="00F31AED"/>
    <w:rsid w:val="00F3434A"/>
    <w:rsid w:val="00F34675"/>
    <w:rsid w:val="00F34BA1"/>
    <w:rsid w:val="00F41CDD"/>
    <w:rsid w:val="00F448D4"/>
    <w:rsid w:val="00F453DA"/>
    <w:rsid w:val="00F467A1"/>
    <w:rsid w:val="00F46AA3"/>
    <w:rsid w:val="00F520AF"/>
    <w:rsid w:val="00F556E2"/>
    <w:rsid w:val="00F56208"/>
    <w:rsid w:val="00F56D14"/>
    <w:rsid w:val="00F6114D"/>
    <w:rsid w:val="00F61E65"/>
    <w:rsid w:val="00F62821"/>
    <w:rsid w:val="00F62A7C"/>
    <w:rsid w:val="00F63C83"/>
    <w:rsid w:val="00F63F41"/>
    <w:rsid w:val="00F65352"/>
    <w:rsid w:val="00F70F65"/>
    <w:rsid w:val="00F71518"/>
    <w:rsid w:val="00F75B69"/>
    <w:rsid w:val="00F813B8"/>
    <w:rsid w:val="00F81B25"/>
    <w:rsid w:val="00F86465"/>
    <w:rsid w:val="00F87A46"/>
    <w:rsid w:val="00F9226F"/>
    <w:rsid w:val="00F931CE"/>
    <w:rsid w:val="00F9618E"/>
    <w:rsid w:val="00FA3780"/>
    <w:rsid w:val="00FA4623"/>
    <w:rsid w:val="00FB2267"/>
    <w:rsid w:val="00FB3A62"/>
    <w:rsid w:val="00FB70EC"/>
    <w:rsid w:val="00FC00BA"/>
    <w:rsid w:val="00FC20A4"/>
    <w:rsid w:val="00FC355F"/>
    <w:rsid w:val="00FC5F1B"/>
    <w:rsid w:val="00FC60BA"/>
    <w:rsid w:val="00FC777F"/>
    <w:rsid w:val="00FD4DBC"/>
    <w:rsid w:val="00FD69A8"/>
    <w:rsid w:val="00FE5055"/>
    <w:rsid w:val="00FE648D"/>
    <w:rsid w:val="00FE75D5"/>
    <w:rsid w:val="00FE7F5F"/>
    <w:rsid w:val="00FF00BD"/>
    <w:rsid w:val="00FF0641"/>
    <w:rsid w:val="00FF0F3B"/>
    <w:rsid w:val="00FF5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3B7946"/>
  <w15:docId w15:val="{A9F0FCA2-1415-4C2A-A839-C2F5328A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6D29"/>
    <w:pPr>
      <w:spacing w:after="120"/>
      <w:jc w:val="both"/>
    </w:pPr>
    <w:rPr>
      <w:rFonts w:ascii="Arial" w:hAnsi="Arial"/>
    </w:rPr>
  </w:style>
  <w:style w:type="paragraph" w:styleId="Nadpis1">
    <w:name w:val="heading 1"/>
    <w:basedOn w:val="Normln"/>
    <w:next w:val="Normln"/>
    <w:qFormat/>
    <w:rsid w:val="002E567E"/>
    <w:pPr>
      <w:keepNext/>
      <w:pageBreakBefore/>
      <w:numPr>
        <w:numId w:val="41"/>
      </w:numPr>
      <w:spacing w:before="240" w:after="60"/>
      <w:outlineLvl w:val="0"/>
    </w:pPr>
    <w:rPr>
      <w:b/>
      <w:kern w:val="28"/>
      <w:sz w:val="36"/>
    </w:rPr>
  </w:style>
  <w:style w:type="paragraph" w:styleId="Nadpis2">
    <w:name w:val="heading 2"/>
    <w:basedOn w:val="Normln"/>
    <w:next w:val="Normln"/>
    <w:link w:val="Nadpis2Char"/>
    <w:qFormat/>
    <w:rsid w:val="002E567E"/>
    <w:pPr>
      <w:keepNext/>
      <w:numPr>
        <w:ilvl w:val="1"/>
        <w:numId w:val="41"/>
      </w:numPr>
      <w:spacing w:before="240" w:after="60"/>
      <w:outlineLvl w:val="1"/>
    </w:pPr>
    <w:rPr>
      <w:b/>
      <w:sz w:val="28"/>
      <w:lang w:val="x-none" w:eastAsia="x-none"/>
    </w:rPr>
  </w:style>
  <w:style w:type="paragraph" w:styleId="Nadpis3">
    <w:name w:val="heading 3"/>
    <w:basedOn w:val="Normln"/>
    <w:next w:val="Normln"/>
    <w:link w:val="Nadpis3Char"/>
    <w:qFormat/>
    <w:rsid w:val="002E567E"/>
    <w:pPr>
      <w:keepNext/>
      <w:numPr>
        <w:ilvl w:val="2"/>
        <w:numId w:val="41"/>
      </w:numPr>
      <w:spacing w:before="180" w:after="60"/>
      <w:outlineLvl w:val="2"/>
    </w:pPr>
    <w:rPr>
      <w:b/>
      <w:sz w:val="22"/>
      <w:lang w:val="x-none" w:eastAsia="x-none"/>
    </w:rPr>
  </w:style>
  <w:style w:type="paragraph" w:styleId="Nadpis4">
    <w:name w:val="heading 4"/>
    <w:basedOn w:val="Normln"/>
    <w:next w:val="Normln"/>
    <w:qFormat/>
    <w:rsid w:val="003F39EA"/>
    <w:pPr>
      <w:keepNext/>
      <w:numPr>
        <w:ilvl w:val="3"/>
        <w:numId w:val="41"/>
      </w:numPr>
      <w:spacing w:before="180" w:after="60"/>
      <w:outlineLvl w:val="3"/>
    </w:pPr>
    <w:rPr>
      <w:b/>
    </w:rPr>
  </w:style>
  <w:style w:type="paragraph" w:styleId="Nadpis5">
    <w:name w:val="heading 5"/>
    <w:basedOn w:val="Normln"/>
    <w:next w:val="Normln"/>
    <w:qFormat/>
    <w:rsid w:val="002E567E"/>
    <w:pPr>
      <w:keepNext/>
      <w:numPr>
        <w:ilvl w:val="4"/>
        <w:numId w:val="41"/>
      </w:numPr>
      <w:spacing w:before="240" w:after="60"/>
      <w:outlineLvl w:val="4"/>
    </w:pPr>
  </w:style>
  <w:style w:type="paragraph" w:styleId="Nadpis6">
    <w:name w:val="heading 6"/>
    <w:basedOn w:val="Normln"/>
    <w:next w:val="Normln"/>
    <w:qFormat/>
    <w:rsid w:val="002E567E"/>
    <w:pPr>
      <w:numPr>
        <w:ilvl w:val="5"/>
        <w:numId w:val="41"/>
      </w:numPr>
      <w:spacing w:before="240" w:after="60"/>
      <w:outlineLvl w:val="5"/>
    </w:pPr>
    <w:rPr>
      <w:i/>
    </w:rPr>
  </w:style>
  <w:style w:type="paragraph" w:styleId="Nadpis7">
    <w:name w:val="heading 7"/>
    <w:basedOn w:val="Normln"/>
    <w:next w:val="Normln"/>
    <w:qFormat/>
    <w:rsid w:val="002E567E"/>
    <w:pPr>
      <w:numPr>
        <w:ilvl w:val="6"/>
        <w:numId w:val="41"/>
      </w:numPr>
      <w:spacing w:before="240" w:after="60"/>
      <w:outlineLvl w:val="6"/>
    </w:pPr>
  </w:style>
  <w:style w:type="paragraph" w:styleId="Nadpis8">
    <w:name w:val="heading 8"/>
    <w:basedOn w:val="Normln"/>
    <w:next w:val="Normln"/>
    <w:qFormat/>
    <w:rsid w:val="002E567E"/>
    <w:pPr>
      <w:numPr>
        <w:ilvl w:val="7"/>
        <w:numId w:val="41"/>
      </w:numPr>
      <w:spacing w:before="240" w:after="60"/>
      <w:outlineLvl w:val="7"/>
    </w:pPr>
    <w:rPr>
      <w:i/>
    </w:rPr>
  </w:style>
  <w:style w:type="paragraph" w:styleId="Nadpis9">
    <w:name w:val="heading 9"/>
    <w:basedOn w:val="Normln"/>
    <w:next w:val="Normln"/>
    <w:qFormat/>
    <w:rsid w:val="002E567E"/>
    <w:pPr>
      <w:numPr>
        <w:ilvl w:val="8"/>
        <w:numId w:val="41"/>
      </w:num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uiPriority w:val="39"/>
    <w:qFormat/>
    <w:pPr>
      <w:tabs>
        <w:tab w:val="right" w:leader="dot" w:pos="9072"/>
      </w:tabs>
      <w:jc w:val="left"/>
    </w:pPr>
    <w:rPr>
      <w:rFonts w:ascii="Times New Roman" w:hAnsi="Times New Roman"/>
      <w:b/>
      <w:caps/>
    </w:rPr>
  </w:style>
  <w:style w:type="paragraph" w:styleId="Obsah2">
    <w:name w:val="toc 2"/>
    <w:basedOn w:val="Normln"/>
    <w:next w:val="Normln"/>
    <w:uiPriority w:val="39"/>
    <w:qFormat/>
    <w:rsid w:val="0072237E"/>
    <w:pPr>
      <w:tabs>
        <w:tab w:val="right" w:leader="dot" w:pos="9072"/>
      </w:tabs>
      <w:ind w:left="220"/>
      <w:jc w:val="left"/>
    </w:pPr>
    <w:rPr>
      <w:smallCaps/>
    </w:rPr>
  </w:style>
  <w:style w:type="paragraph" w:styleId="Obsah3">
    <w:name w:val="toc 3"/>
    <w:basedOn w:val="Normln"/>
    <w:next w:val="Normln"/>
    <w:uiPriority w:val="39"/>
    <w:qFormat/>
    <w:rsid w:val="0072237E"/>
    <w:pPr>
      <w:tabs>
        <w:tab w:val="right" w:leader="dot" w:pos="9072"/>
      </w:tabs>
      <w:ind w:left="440"/>
      <w:jc w:val="left"/>
    </w:pPr>
  </w:style>
  <w:style w:type="character" w:styleId="slostrnky">
    <w:name w:val="page number"/>
    <w:basedOn w:val="Standardnpsmoodstavce"/>
  </w:style>
  <w:style w:type="paragraph" w:styleId="Zhlav">
    <w:name w:val="header"/>
    <w:basedOn w:val="Normln"/>
    <w:link w:val="ZhlavChar"/>
    <w:uiPriority w:val="99"/>
    <w:pPr>
      <w:tabs>
        <w:tab w:val="center" w:pos="4153"/>
        <w:tab w:val="right" w:pos="8306"/>
      </w:tabs>
    </w:pPr>
    <w:rPr>
      <w:sz w:val="16"/>
    </w:rPr>
  </w:style>
  <w:style w:type="paragraph" w:styleId="Zpat">
    <w:name w:val="footer"/>
    <w:basedOn w:val="Normln"/>
    <w:pPr>
      <w:tabs>
        <w:tab w:val="center" w:pos="4153"/>
        <w:tab w:val="right" w:pos="8306"/>
      </w:tabs>
    </w:pPr>
    <w:rPr>
      <w:sz w:val="16"/>
    </w:rPr>
  </w:style>
  <w:style w:type="paragraph" w:customStyle="1" w:styleId="Oblak">
    <w:name w:val="Oblak"/>
    <w:basedOn w:val="Normln"/>
    <w:pPr>
      <w:spacing w:before="60"/>
      <w:jc w:val="center"/>
    </w:pPr>
  </w:style>
  <w:style w:type="paragraph" w:customStyle="1" w:styleId="Dokumentace">
    <w:name w:val="Dokumentace"/>
    <w:basedOn w:val="Normln"/>
    <w:pPr>
      <w:ind w:left="567" w:hanging="567"/>
    </w:pPr>
  </w:style>
  <w:style w:type="paragraph" w:customStyle="1" w:styleId="Krok">
    <w:name w:val="Krok"/>
    <w:basedOn w:val="Normln"/>
    <w:link w:val="KrokChar"/>
    <w:pPr>
      <w:keepNext/>
      <w:spacing w:before="240"/>
    </w:pPr>
    <w:rPr>
      <w:b/>
      <w:u w:val="single"/>
    </w:rPr>
  </w:style>
  <w:style w:type="paragraph" w:customStyle="1" w:styleId="Normaldiagram">
    <w:name w:val="Normaldiagram"/>
    <w:basedOn w:val="Normln"/>
    <w:pPr>
      <w:jc w:val="center"/>
    </w:pPr>
    <w:rPr>
      <w:sz w:val="18"/>
    </w:rPr>
  </w:style>
  <w:style w:type="paragraph" w:customStyle="1" w:styleId="Note">
    <w:name w:val="Note"/>
    <w:basedOn w:val="Normln"/>
    <w:rPr>
      <w:i/>
    </w:rPr>
  </w:style>
  <w:style w:type="paragraph" w:styleId="Obsah4">
    <w:name w:val="toc 4"/>
    <w:basedOn w:val="Normln"/>
    <w:next w:val="Normln"/>
    <w:semiHidden/>
    <w:pPr>
      <w:tabs>
        <w:tab w:val="right" w:leader="dot" w:pos="9072"/>
      </w:tabs>
      <w:ind w:left="660"/>
      <w:jc w:val="left"/>
    </w:pPr>
    <w:rPr>
      <w:rFonts w:ascii="Times New Roman" w:hAnsi="Times New Roman"/>
      <w:sz w:val="18"/>
    </w:rPr>
  </w:style>
  <w:style w:type="paragraph" w:styleId="Obsah5">
    <w:name w:val="toc 5"/>
    <w:basedOn w:val="Normln"/>
    <w:next w:val="Normln"/>
    <w:semiHidden/>
    <w:pPr>
      <w:tabs>
        <w:tab w:val="right" w:leader="dot" w:pos="9072"/>
      </w:tabs>
      <w:ind w:left="880"/>
      <w:jc w:val="left"/>
    </w:pPr>
    <w:rPr>
      <w:rFonts w:ascii="Times New Roman" w:hAnsi="Times New Roman"/>
      <w:sz w:val="18"/>
    </w:rPr>
  </w:style>
  <w:style w:type="paragraph" w:styleId="Obsah6">
    <w:name w:val="toc 6"/>
    <w:basedOn w:val="Normln"/>
    <w:next w:val="Normln"/>
    <w:semiHidden/>
    <w:pPr>
      <w:tabs>
        <w:tab w:val="right" w:leader="dot" w:pos="9072"/>
      </w:tabs>
      <w:ind w:left="1100"/>
      <w:jc w:val="left"/>
    </w:pPr>
    <w:rPr>
      <w:rFonts w:ascii="Times New Roman" w:hAnsi="Times New Roman"/>
      <w:sz w:val="18"/>
    </w:rPr>
  </w:style>
  <w:style w:type="paragraph" w:styleId="Obsah7">
    <w:name w:val="toc 7"/>
    <w:basedOn w:val="Normln"/>
    <w:next w:val="Normln"/>
    <w:semiHidden/>
    <w:pPr>
      <w:tabs>
        <w:tab w:val="right" w:leader="dot" w:pos="9072"/>
      </w:tabs>
      <w:ind w:left="1320"/>
      <w:jc w:val="left"/>
    </w:pPr>
    <w:rPr>
      <w:rFonts w:ascii="Times New Roman" w:hAnsi="Times New Roman"/>
      <w:sz w:val="18"/>
    </w:rPr>
  </w:style>
  <w:style w:type="paragraph" w:styleId="Obsah8">
    <w:name w:val="toc 8"/>
    <w:basedOn w:val="Normln"/>
    <w:next w:val="Normln"/>
    <w:semiHidden/>
    <w:pPr>
      <w:tabs>
        <w:tab w:val="right" w:leader="dot" w:pos="9072"/>
      </w:tabs>
      <w:ind w:left="1540"/>
      <w:jc w:val="left"/>
    </w:pPr>
    <w:rPr>
      <w:rFonts w:ascii="Times New Roman" w:hAnsi="Times New Roman"/>
      <w:sz w:val="18"/>
    </w:rPr>
  </w:style>
  <w:style w:type="paragraph" w:styleId="Obsah9">
    <w:name w:val="toc 9"/>
    <w:basedOn w:val="Normln"/>
    <w:next w:val="Normln"/>
    <w:semiHidden/>
    <w:pPr>
      <w:tabs>
        <w:tab w:val="right" w:leader="dot" w:pos="9072"/>
      </w:tabs>
      <w:ind w:left="1760"/>
      <w:jc w:val="left"/>
    </w:pPr>
    <w:rPr>
      <w:rFonts w:ascii="Times New Roman" w:hAnsi="Times New Roman"/>
      <w:sz w:val="18"/>
    </w:rPr>
  </w:style>
  <w:style w:type="paragraph" w:customStyle="1" w:styleId="Odstavec">
    <w:name w:val="Odstavec"/>
    <w:basedOn w:val="Normln"/>
    <w:rsid w:val="00F520AF"/>
    <w:pPr>
      <w:ind w:left="568" w:hanging="284"/>
      <w:jc w:val="left"/>
    </w:pPr>
  </w:style>
  <w:style w:type="paragraph" w:customStyle="1" w:styleId="Odstavec1">
    <w:name w:val="Odstavec 1"/>
    <w:basedOn w:val="Normln"/>
    <w:pPr>
      <w:ind w:left="851" w:hanging="284"/>
    </w:pPr>
  </w:style>
  <w:style w:type="paragraph" w:customStyle="1" w:styleId="Odstavec2">
    <w:name w:val="Odstavec 2"/>
    <w:basedOn w:val="Odstavec1"/>
    <w:pPr>
      <w:ind w:left="1418"/>
    </w:pPr>
  </w:style>
  <w:style w:type="paragraph" w:customStyle="1" w:styleId="Odstavecslovan">
    <w:name w:val="Odstavec číslovaný"/>
    <w:basedOn w:val="Normln"/>
    <w:pPr>
      <w:ind w:left="850" w:hanging="283"/>
    </w:pPr>
  </w:style>
  <w:style w:type="paragraph" w:customStyle="1" w:styleId="Odstavecprocesu">
    <w:name w:val="Odstavec procesu"/>
    <w:basedOn w:val="Normln"/>
    <w:pPr>
      <w:ind w:left="680"/>
    </w:pPr>
  </w:style>
  <w:style w:type="paragraph" w:customStyle="1" w:styleId="Poznmka">
    <w:name w:val="Poznámka"/>
    <w:basedOn w:val="Normln"/>
    <w:pPr>
      <w:spacing w:after="60"/>
      <w:ind w:left="283" w:hanging="283"/>
      <w:jc w:val="left"/>
    </w:pPr>
    <w:rPr>
      <w:rFonts w:ascii="Times New Roman" w:hAnsi="Times New Roman"/>
      <w:color w:val="FF00FF"/>
    </w:rPr>
  </w:style>
  <w:style w:type="paragraph" w:customStyle="1" w:styleId="Proces">
    <w:name w:val="Proces"/>
    <w:basedOn w:val="Normln"/>
    <w:next w:val="Odstavecprocesu"/>
    <w:pPr>
      <w:keepNext/>
      <w:jc w:val="left"/>
    </w:pPr>
    <w:rPr>
      <w:u w:val="single"/>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sodrkami">
    <w:name w:val="List Bullet"/>
    <w:basedOn w:val="Normln"/>
    <w:pPr>
      <w:ind w:left="283" w:hanging="283"/>
    </w:pPr>
  </w:style>
  <w:style w:type="paragraph" w:customStyle="1" w:styleId="t">
    <w:name w:val="t"/>
    <w:basedOn w:val="Normln"/>
    <w:pPr>
      <w:jc w:val="center"/>
    </w:pPr>
  </w:style>
  <w:style w:type="paragraph" w:customStyle="1" w:styleId="Textobrzku">
    <w:name w:val="Text obrázku"/>
    <w:basedOn w:val="Normln"/>
    <w:pPr>
      <w:jc w:val="center"/>
    </w:pPr>
    <w:rPr>
      <w:rFonts w:ascii="Times New Roman" w:hAnsi="Times New Roman"/>
    </w:rPr>
  </w:style>
  <w:style w:type="paragraph" w:styleId="Textpoznpodarou">
    <w:name w:val="footnote text"/>
    <w:basedOn w:val="Normln"/>
    <w:semiHidden/>
  </w:style>
  <w:style w:type="paragraph" w:styleId="Textkomente">
    <w:name w:val="annotation text"/>
    <w:basedOn w:val="Normln"/>
    <w:link w:val="TextkomenteChar"/>
    <w:semiHidden/>
  </w:style>
  <w:style w:type="paragraph" w:customStyle="1" w:styleId="textkontext">
    <w:name w:val="textkontext"/>
    <w:basedOn w:val="Normln"/>
    <w:rPr>
      <w:rFonts w:ascii="Times New Roman" w:hAnsi="Times New Roman"/>
    </w:rPr>
  </w:style>
  <w:style w:type="paragraph" w:styleId="Nzev">
    <w:name w:val="Title"/>
    <w:basedOn w:val="Normln"/>
    <w:qFormat/>
    <w:pPr>
      <w:spacing w:before="240" w:after="60"/>
      <w:jc w:val="center"/>
    </w:pPr>
    <w:rPr>
      <w:b/>
      <w:kern w:val="28"/>
      <w:sz w:val="32"/>
    </w:rPr>
  </w:style>
  <w:style w:type="paragraph" w:styleId="Titulek">
    <w:name w:val="caption"/>
    <w:basedOn w:val="Normln"/>
    <w:next w:val="Normln"/>
    <w:qFormat/>
    <w:rPr>
      <w:b/>
      <w:i/>
    </w:rPr>
  </w:style>
  <w:style w:type="paragraph" w:customStyle="1" w:styleId="Tok">
    <w:name w:val="Tok"/>
    <w:basedOn w:val="Normln"/>
    <w:rPr>
      <w:rFonts w:ascii="Times New Roman" w:hAnsi="Times New Roman"/>
      <w:sz w:val="16"/>
    </w:rPr>
  </w:style>
  <w:style w:type="paragraph" w:styleId="Zkladntext">
    <w:name w:val="Body Text"/>
    <w:basedOn w:val="Normln"/>
  </w:style>
  <w:style w:type="paragraph" w:styleId="Zkladntextodsazen">
    <w:name w:val="Body Text Indent"/>
    <w:basedOn w:val="Normln"/>
    <w:pPr>
      <w:ind w:left="283"/>
    </w:pPr>
  </w:style>
  <w:style w:type="paragraph" w:customStyle="1" w:styleId="Zkratky">
    <w:name w:val="Zkratky"/>
    <w:basedOn w:val="Normln"/>
    <w:pPr>
      <w:ind w:left="1418" w:hanging="1418"/>
    </w:pPr>
  </w:style>
  <w:style w:type="character" w:styleId="Znakapoznpodarou">
    <w:name w:val="footnote reference"/>
    <w:semiHidden/>
    <w:rPr>
      <w:vertAlign w:val="superscript"/>
    </w:rPr>
  </w:style>
  <w:style w:type="character" w:styleId="Odkaznakoment">
    <w:name w:val="annotation reference"/>
    <w:semiHidden/>
    <w:rPr>
      <w:sz w:val="16"/>
    </w:rPr>
  </w:style>
  <w:style w:type="paragraph" w:customStyle="1" w:styleId="Literatura">
    <w:name w:val="Literatura"/>
    <w:basedOn w:val="Dokumentace"/>
    <w:pPr>
      <w:spacing w:before="40" w:after="40"/>
    </w:pPr>
  </w:style>
  <w:style w:type="paragraph" w:customStyle="1" w:styleId="Obrzek">
    <w:name w:val="Obrázek"/>
    <w:basedOn w:val="Textobrzku"/>
    <w:pPr>
      <w:spacing w:before="120"/>
    </w:pPr>
    <w:rPr>
      <w:rFonts w:ascii="Arial" w:hAnsi="Arial"/>
      <w:b/>
    </w:rPr>
  </w:style>
  <w:style w:type="paragraph" w:customStyle="1" w:styleId="Procestlust">
    <w:name w:val="Proces tlustý"/>
    <w:basedOn w:val="Proces"/>
    <w:rPr>
      <w:b/>
    </w:rPr>
  </w:style>
  <w:style w:type="paragraph" w:customStyle="1" w:styleId="Proces1">
    <w:name w:val="Proces 1"/>
    <w:basedOn w:val="Proces"/>
    <w:next w:val="Odstavecprocesu"/>
    <w:pPr>
      <w:ind w:left="454"/>
    </w:pPr>
  </w:style>
  <w:style w:type="paragraph" w:customStyle="1" w:styleId="innosthlavn">
    <w:name w:val="Činnost hlavní"/>
    <w:basedOn w:val="Nadpis4"/>
    <w:next w:val="OdstavecH"/>
    <w:pPr>
      <w:spacing w:after="0"/>
      <w:outlineLvl w:val="9"/>
    </w:pPr>
    <w:rPr>
      <w:b w:val="0"/>
      <w:kern w:val="22"/>
      <w:u w:val="double"/>
    </w:rPr>
  </w:style>
  <w:style w:type="paragraph" w:customStyle="1" w:styleId="OdstavecH">
    <w:name w:val="Odstavec HČ"/>
    <w:basedOn w:val="Normln"/>
    <w:pPr>
      <w:ind w:left="567"/>
    </w:pPr>
    <w:rPr>
      <w:kern w:val="22"/>
    </w:rPr>
  </w:style>
  <w:style w:type="paragraph" w:customStyle="1" w:styleId="Odstavecp">
    <w:name w:val="Odstavec p"/>
    <w:basedOn w:val="Odstavec1"/>
    <w:pPr>
      <w:ind w:left="653"/>
    </w:pPr>
  </w:style>
  <w:style w:type="paragraph" w:customStyle="1" w:styleId="Normlncentr">
    <w:name w:val="Normální centr"/>
    <w:basedOn w:val="Normln"/>
    <w:pPr>
      <w:jc w:val="center"/>
    </w:pPr>
  </w:style>
  <w:style w:type="paragraph" w:customStyle="1" w:styleId="Normalinzert">
    <w:name w:val="Normal inzerát"/>
    <w:basedOn w:val="Normln"/>
    <w:rPr>
      <w:b/>
    </w:rPr>
  </w:style>
  <w:style w:type="paragraph" w:customStyle="1" w:styleId="Odstavecinzert">
    <w:name w:val="Odstavec inzert"/>
    <w:basedOn w:val="Odstavec"/>
    <w:pPr>
      <w:ind w:left="340" w:firstLine="0"/>
      <w:jc w:val="both"/>
    </w:pPr>
  </w:style>
  <w:style w:type="paragraph" w:customStyle="1" w:styleId="Odstavecinzert1">
    <w:name w:val="Odstavec inzert 1"/>
    <w:basedOn w:val="Odstavec1"/>
    <w:pPr>
      <w:ind w:left="653"/>
    </w:pPr>
  </w:style>
  <w:style w:type="table" w:styleId="Mkatabulky">
    <w:name w:val="Table Grid"/>
    <w:basedOn w:val="Normlntabulka"/>
    <w:rsid w:val="002868BE"/>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inzert2">
    <w:name w:val="Odstavec inzert 2"/>
    <w:basedOn w:val="Odstavecinzert1"/>
    <w:pPr>
      <w:ind w:left="738"/>
    </w:pPr>
  </w:style>
  <w:style w:type="paragraph" w:customStyle="1" w:styleId="Odstavec1p">
    <w:name w:val="Odstavec 1p"/>
    <w:basedOn w:val="Odstavec1"/>
    <w:pPr>
      <w:ind w:left="850" w:hanging="283"/>
    </w:pPr>
  </w:style>
  <w:style w:type="paragraph" w:customStyle="1" w:styleId="A06BodyBullet">
    <w:name w:val="A06_Body_Bullet"/>
    <w:basedOn w:val="Normln"/>
    <w:rsid w:val="000E3562"/>
    <w:pPr>
      <w:numPr>
        <w:numId w:val="3"/>
      </w:numPr>
      <w:spacing w:before="20" w:line="240" w:lineRule="exact"/>
      <w:jc w:val="left"/>
    </w:pPr>
    <w:rPr>
      <w:rFonts w:ascii="Times New (W1)" w:hAnsi="Times New (W1)"/>
      <w:szCs w:val="24"/>
      <w:lang w:val="en-GB" w:eastAsia="en-US"/>
    </w:rPr>
  </w:style>
  <w:style w:type="paragraph" w:customStyle="1" w:styleId="A05Body">
    <w:name w:val="A05_Body"/>
    <w:basedOn w:val="Normln"/>
    <w:link w:val="A05BodyChar"/>
    <w:rsid w:val="000E3562"/>
    <w:pPr>
      <w:spacing w:line="240" w:lineRule="exact"/>
      <w:jc w:val="left"/>
    </w:pPr>
    <w:rPr>
      <w:rFonts w:ascii="Times New (W1)" w:hAnsi="Times New (W1)"/>
      <w:szCs w:val="24"/>
      <w:lang w:val="en-GB" w:eastAsia="en-US"/>
    </w:rPr>
  </w:style>
  <w:style w:type="character" w:customStyle="1" w:styleId="A05BodyChar">
    <w:name w:val="A05_Body Char"/>
    <w:link w:val="A05Body"/>
    <w:rsid w:val="000E3562"/>
    <w:rPr>
      <w:rFonts w:ascii="Times New (W1)" w:hAnsi="Times New (W1)"/>
      <w:szCs w:val="24"/>
      <w:lang w:val="en-GB" w:eastAsia="en-US" w:bidi="ar-SA"/>
    </w:rPr>
  </w:style>
  <w:style w:type="character" w:customStyle="1" w:styleId="A05BodyBOLDChar">
    <w:name w:val="A05_Body_BOLD Char"/>
    <w:link w:val="A05BodyBOLD"/>
    <w:rsid w:val="000E3562"/>
    <w:rPr>
      <w:rFonts w:ascii="Times New (W1)" w:hAnsi="Times New (W1)"/>
      <w:b/>
      <w:szCs w:val="24"/>
      <w:lang w:val="cs-CZ" w:eastAsia="en-US" w:bidi="ar-SA"/>
    </w:rPr>
  </w:style>
  <w:style w:type="paragraph" w:customStyle="1" w:styleId="A05BodyBOLD">
    <w:name w:val="A05_Body_BOLD"/>
    <w:basedOn w:val="A05Body"/>
    <w:link w:val="A05BodyBOLDChar"/>
    <w:rsid w:val="000E3562"/>
    <w:rPr>
      <w:b/>
      <w:lang w:val="cs-CZ"/>
    </w:rPr>
  </w:style>
  <w:style w:type="paragraph" w:customStyle="1" w:styleId="Odrka1">
    <w:name w:val="Odrážka 1"/>
    <w:basedOn w:val="Normln"/>
    <w:link w:val="Odrka1Char"/>
    <w:rsid w:val="006D09BE"/>
    <w:pPr>
      <w:numPr>
        <w:numId w:val="4"/>
      </w:numPr>
      <w:jc w:val="left"/>
    </w:pPr>
    <w:rPr>
      <w:szCs w:val="24"/>
      <w:lang w:val="x-none" w:eastAsia="x-none"/>
    </w:rPr>
  </w:style>
  <w:style w:type="paragraph" w:styleId="Textbubliny">
    <w:name w:val="Balloon Text"/>
    <w:basedOn w:val="Normln"/>
    <w:semiHidden/>
    <w:rsid w:val="00E929A1"/>
    <w:rPr>
      <w:rFonts w:ascii="Tahoma" w:hAnsi="Tahoma" w:cs="Tahoma"/>
      <w:sz w:val="16"/>
      <w:szCs w:val="16"/>
    </w:rPr>
  </w:style>
  <w:style w:type="paragraph" w:styleId="Normlnweb">
    <w:name w:val="Normal (Web)"/>
    <w:basedOn w:val="Normln"/>
    <w:uiPriority w:val="99"/>
    <w:rsid w:val="00AA24AC"/>
    <w:pPr>
      <w:spacing w:before="100" w:beforeAutospacing="1" w:after="100" w:afterAutospacing="1"/>
      <w:jc w:val="left"/>
    </w:pPr>
    <w:rPr>
      <w:rFonts w:ascii="Times New Roman" w:hAnsi="Times New Roman"/>
      <w:sz w:val="24"/>
      <w:szCs w:val="24"/>
    </w:rPr>
  </w:style>
  <w:style w:type="character" w:customStyle="1" w:styleId="KrokChar">
    <w:name w:val="Krok Char"/>
    <w:link w:val="Krok"/>
    <w:rsid w:val="00AA24AC"/>
    <w:rPr>
      <w:rFonts w:ascii="Arial" w:hAnsi="Arial"/>
      <w:b/>
      <w:u w:val="single"/>
      <w:lang w:val="cs-CZ" w:eastAsia="cs-CZ" w:bidi="ar-SA"/>
    </w:rPr>
  </w:style>
  <w:style w:type="character" w:customStyle="1" w:styleId="Odrka1Char">
    <w:name w:val="Odrážka 1 Char"/>
    <w:link w:val="Odrka1"/>
    <w:rsid w:val="00AA24AC"/>
    <w:rPr>
      <w:rFonts w:ascii="Arial" w:hAnsi="Arial"/>
      <w:szCs w:val="24"/>
    </w:rPr>
  </w:style>
  <w:style w:type="character" w:styleId="Hypertextovodkaz">
    <w:name w:val="Hyperlink"/>
    <w:uiPriority w:val="99"/>
    <w:rsid w:val="006F4CA8"/>
    <w:rPr>
      <w:color w:val="0000FF"/>
      <w:u w:val="single"/>
    </w:rPr>
  </w:style>
  <w:style w:type="paragraph" w:customStyle="1" w:styleId="IndexBase">
    <w:name w:val="Index Base"/>
    <w:basedOn w:val="Nadpis1"/>
    <w:next w:val="Normln"/>
    <w:rsid w:val="006F4CA8"/>
    <w:pPr>
      <w:keepLines/>
      <w:numPr>
        <w:numId w:val="0"/>
      </w:numPr>
      <w:tabs>
        <w:tab w:val="right" w:leader="dot" w:pos="3960"/>
      </w:tabs>
      <w:spacing w:before="0"/>
      <w:jc w:val="left"/>
      <w:outlineLvl w:val="9"/>
    </w:pPr>
    <w:rPr>
      <w:rFonts w:ascii="Futura Bk" w:hAnsi="Futura Bk"/>
      <w:kern w:val="0"/>
      <w:sz w:val="40"/>
      <w:lang w:eastAsia="en-US"/>
    </w:rPr>
  </w:style>
  <w:style w:type="paragraph" w:customStyle="1" w:styleId="StylTahomaZarovnatdoblokudkovnNejmn12b">
    <w:name w:val="Styl Tahoma Zarovnat do bloku Řádkování:  Nejméně 12 b."/>
    <w:basedOn w:val="Normln"/>
    <w:rsid w:val="00BB42CA"/>
    <w:pPr>
      <w:spacing w:after="0" w:line="240" w:lineRule="atLeast"/>
    </w:pPr>
    <w:rPr>
      <w:rFonts w:ascii="Tahoma" w:hAnsi="Tahoma"/>
    </w:rPr>
  </w:style>
  <w:style w:type="paragraph" w:customStyle="1" w:styleId="StylTahomaZarovnatdoblokuPrvndek063cmdkovn">
    <w:name w:val="Styl Tahoma Zarovnat do bloku První řádek:  063 cm Řádkování: ..."/>
    <w:basedOn w:val="Normln"/>
    <w:rsid w:val="00BB42CA"/>
    <w:pPr>
      <w:spacing w:after="0" w:line="240" w:lineRule="atLeast"/>
      <w:ind w:firstLine="360"/>
    </w:pPr>
    <w:rPr>
      <w:rFonts w:ascii="Tahoma" w:hAnsi="Tahoma"/>
    </w:rPr>
  </w:style>
  <w:style w:type="paragraph" w:customStyle="1" w:styleId="StylSeznamsodrkami2Tahoma12b">
    <w:name w:val="Styl Seznam s odrážkami 2 + Tahoma 12 b."/>
    <w:basedOn w:val="Seznamsodrkami2"/>
    <w:link w:val="StylSeznamsodrkami2Tahoma12bChar"/>
    <w:rsid w:val="00BB42CA"/>
    <w:pPr>
      <w:numPr>
        <w:numId w:val="0"/>
      </w:numPr>
      <w:spacing w:before="20" w:after="0"/>
    </w:pPr>
    <w:rPr>
      <w:rFonts w:ascii="Tahoma" w:hAnsi="Tahoma"/>
    </w:rPr>
  </w:style>
  <w:style w:type="character" w:customStyle="1" w:styleId="StylSeznamsodrkami2Tahoma12bChar">
    <w:name w:val="Styl Seznam s odrážkami 2 + Tahoma 12 b. Char"/>
    <w:link w:val="StylSeznamsodrkami2Tahoma12b"/>
    <w:rsid w:val="00BB42CA"/>
    <w:rPr>
      <w:rFonts w:ascii="Tahoma" w:hAnsi="Tahoma"/>
      <w:lang w:val="cs-CZ" w:eastAsia="cs-CZ" w:bidi="ar-SA"/>
    </w:rPr>
  </w:style>
  <w:style w:type="paragraph" w:customStyle="1" w:styleId="StylTahomaZarovnatdoblokuPrvndek063cm">
    <w:name w:val="Styl Tahoma Zarovnat do bloku První řádek:  063 cm"/>
    <w:basedOn w:val="Normln"/>
    <w:rsid w:val="00BB42CA"/>
    <w:pPr>
      <w:spacing w:after="0"/>
      <w:ind w:firstLine="360"/>
    </w:pPr>
    <w:rPr>
      <w:rFonts w:ascii="Tahoma" w:hAnsi="Tahoma"/>
    </w:rPr>
  </w:style>
  <w:style w:type="paragraph" w:styleId="Seznamsodrkami2">
    <w:name w:val="List Bullet 2"/>
    <w:basedOn w:val="Normln"/>
    <w:rsid w:val="00BB42CA"/>
    <w:pPr>
      <w:numPr>
        <w:numId w:val="5"/>
      </w:numPr>
    </w:pPr>
  </w:style>
  <w:style w:type="paragraph" w:styleId="Normlnodsazen">
    <w:name w:val="Normal Indent"/>
    <w:basedOn w:val="Normln"/>
    <w:rsid w:val="00196718"/>
    <w:pPr>
      <w:spacing w:before="120" w:after="0"/>
      <w:ind w:left="680"/>
    </w:pPr>
    <w:rPr>
      <w:rFonts w:ascii="Siemens Sans" w:hAnsi="Siemens Sans"/>
      <w:sz w:val="22"/>
      <w:szCs w:val="24"/>
    </w:rPr>
  </w:style>
  <w:style w:type="paragraph" w:customStyle="1" w:styleId="Odstavecseseznamem1">
    <w:name w:val="Odstavec se seznamem1"/>
    <w:basedOn w:val="Normln"/>
    <w:qFormat/>
    <w:rsid w:val="00F41CDD"/>
    <w:pPr>
      <w:spacing w:after="200" w:line="276" w:lineRule="auto"/>
      <w:ind w:left="720"/>
      <w:contextualSpacing/>
      <w:jc w:val="left"/>
    </w:pPr>
    <w:rPr>
      <w:rFonts w:ascii="Calibri" w:eastAsia="Calibri" w:hAnsi="Calibri"/>
      <w:sz w:val="22"/>
      <w:szCs w:val="22"/>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n"/>
    <w:rsid w:val="00E61E6E"/>
    <w:pPr>
      <w:spacing w:after="160" w:line="240" w:lineRule="exact"/>
      <w:jc w:val="left"/>
    </w:pPr>
    <w:rPr>
      <w:rFonts w:ascii="Tahoma" w:hAnsi="Tahoma" w:cs="Tahoma"/>
      <w:lang w:val="en-US" w:eastAsia="en-US"/>
    </w:rPr>
  </w:style>
  <w:style w:type="paragraph" w:styleId="Zkladntext3">
    <w:name w:val="Body Text 3"/>
    <w:basedOn w:val="Normln"/>
    <w:rsid w:val="00A76A1B"/>
    <w:rPr>
      <w:sz w:val="16"/>
      <w:szCs w:val="16"/>
    </w:rPr>
  </w:style>
  <w:style w:type="paragraph" w:styleId="Zkladntext2">
    <w:name w:val="Body Text 2"/>
    <w:basedOn w:val="Normln"/>
    <w:rsid w:val="00A76A1B"/>
    <w:pPr>
      <w:spacing w:line="480" w:lineRule="auto"/>
    </w:pPr>
  </w:style>
  <w:style w:type="paragraph" w:customStyle="1" w:styleId="Prosttext1">
    <w:name w:val="Prostý text1"/>
    <w:basedOn w:val="Normln"/>
    <w:rsid w:val="002E39CC"/>
    <w:pPr>
      <w:suppressAutoHyphens/>
      <w:spacing w:after="0"/>
      <w:jc w:val="left"/>
    </w:pPr>
    <w:rPr>
      <w:rFonts w:ascii="Courier New" w:hAnsi="Courier New" w:cs="Courier New"/>
      <w:lang w:eastAsia="ar-SA"/>
    </w:rPr>
  </w:style>
  <w:style w:type="paragraph" w:styleId="Pedmtkomente">
    <w:name w:val="annotation subject"/>
    <w:basedOn w:val="Textkomente"/>
    <w:next w:val="Textkomente"/>
    <w:semiHidden/>
    <w:rsid w:val="00197071"/>
    <w:rPr>
      <w:b/>
      <w:bCs/>
    </w:rPr>
  </w:style>
  <w:style w:type="character" w:customStyle="1" w:styleId="Nadpis2Char">
    <w:name w:val="Nadpis 2 Char"/>
    <w:link w:val="Nadpis2"/>
    <w:rsid w:val="00B62DD6"/>
    <w:rPr>
      <w:rFonts w:ascii="Arial" w:hAnsi="Arial"/>
      <w:b/>
      <w:sz w:val="28"/>
      <w:lang w:val="x-none" w:eastAsia="x-none"/>
    </w:rPr>
  </w:style>
  <w:style w:type="character" w:customStyle="1" w:styleId="Nadpis3Char">
    <w:name w:val="Nadpis 3 Char"/>
    <w:link w:val="Nadpis3"/>
    <w:rsid w:val="009D6A9F"/>
    <w:rPr>
      <w:rFonts w:ascii="Arial" w:hAnsi="Arial"/>
      <w:b/>
      <w:sz w:val="22"/>
    </w:rPr>
  </w:style>
  <w:style w:type="character" w:styleId="Siln">
    <w:name w:val="Strong"/>
    <w:uiPriority w:val="99"/>
    <w:qFormat/>
    <w:rsid w:val="00E9164A"/>
    <w:rPr>
      <w:b/>
      <w:bCs/>
    </w:rPr>
  </w:style>
  <w:style w:type="paragraph" w:styleId="Revize">
    <w:name w:val="Revision"/>
    <w:hidden/>
    <w:uiPriority w:val="99"/>
    <w:semiHidden/>
    <w:rsid w:val="008D0A36"/>
    <w:rPr>
      <w:rFonts w:ascii="Arial" w:hAnsi="Arial"/>
    </w:rPr>
  </w:style>
  <w:style w:type="paragraph" w:styleId="Odstavecseseznamem">
    <w:name w:val="List Paragraph"/>
    <w:aliases w:val="Odrážkovaný seznam"/>
    <w:basedOn w:val="Normln"/>
    <w:link w:val="OdstavecseseznamemChar"/>
    <w:uiPriority w:val="34"/>
    <w:qFormat/>
    <w:rsid w:val="00F218DA"/>
    <w:pPr>
      <w:ind w:left="720"/>
      <w:contextualSpacing/>
    </w:pPr>
  </w:style>
  <w:style w:type="paragraph" w:styleId="Nadpisobsahu">
    <w:name w:val="TOC Heading"/>
    <w:basedOn w:val="Nadpis1"/>
    <w:next w:val="Normln"/>
    <w:uiPriority w:val="39"/>
    <w:semiHidden/>
    <w:unhideWhenUsed/>
    <w:qFormat/>
    <w:rsid w:val="00BE0DD5"/>
    <w:pPr>
      <w:keepLines/>
      <w:pageBreakBefore w:val="0"/>
      <w:numPr>
        <w:numId w:val="0"/>
      </w:numPr>
      <w:spacing w:before="480" w:after="0" w:line="276" w:lineRule="auto"/>
      <w:jc w:val="left"/>
      <w:outlineLvl w:val="9"/>
    </w:pPr>
    <w:rPr>
      <w:rFonts w:ascii="Cambria" w:hAnsi="Cambria"/>
      <w:bCs/>
      <w:color w:val="365F91"/>
      <w:kern w:val="0"/>
      <w:sz w:val="28"/>
      <w:szCs w:val="28"/>
    </w:rPr>
  </w:style>
  <w:style w:type="character" w:customStyle="1" w:styleId="ZhlavChar">
    <w:name w:val="Záhlaví Char"/>
    <w:link w:val="Zhlav"/>
    <w:uiPriority w:val="99"/>
    <w:rsid w:val="00957430"/>
    <w:rPr>
      <w:rFonts w:ascii="Arial" w:hAnsi="Arial"/>
      <w:sz w:val="16"/>
    </w:rPr>
  </w:style>
  <w:style w:type="character" w:styleId="Zdraznn">
    <w:name w:val="Emphasis"/>
    <w:uiPriority w:val="20"/>
    <w:qFormat/>
    <w:rsid w:val="00853CF1"/>
    <w:rPr>
      <w:i/>
      <w:iCs/>
    </w:rPr>
  </w:style>
  <w:style w:type="character" w:customStyle="1" w:styleId="OdstavecseseznamemChar">
    <w:name w:val="Odstavec se seznamem Char"/>
    <w:aliases w:val="Odrážkovaný seznam Char"/>
    <w:basedOn w:val="Standardnpsmoodstavce"/>
    <w:link w:val="Odstavecseseznamem"/>
    <w:uiPriority w:val="34"/>
    <w:rsid w:val="005D4A3C"/>
    <w:rPr>
      <w:rFonts w:ascii="Arial" w:hAnsi="Arial"/>
    </w:rPr>
  </w:style>
  <w:style w:type="numbering" w:customStyle="1" w:styleId="Seznamplnn">
    <w:name w:val="Seznam plnění"/>
    <w:uiPriority w:val="99"/>
    <w:rsid w:val="005D4A3C"/>
    <w:pPr>
      <w:numPr>
        <w:numId w:val="39"/>
      </w:numPr>
    </w:pPr>
  </w:style>
  <w:style w:type="character" w:customStyle="1" w:styleId="TextkomenteChar">
    <w:name w:val="Text komentáře Char"/>
    <w:basedOn w:val="Standardnpsmoodstavce"/>
    <w:link w:val="Textkomente"/>
    <w:semiHidden/>
    <w:rsid w:val="000A13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5895">
      <w:bodyDiv w:val="1"/>
      <w:marLeft w:val="0"/>
      <w:marRight w:val="0"/>
      <w:marTop w:val="0"/>
      <w:marBottom w:val="0"/>
      <w:divBdr>
        <w:top w:val="none" w:sz="0" w:space="0" w:color="auto"/>
        <w:left w:val="none" w:sz="0" w:space="0" w:color="auto"/>
        <w:bottom w:val="none" w:sz="0" w:space="0" w:color="auto"/>
        <w:right w:val="none" w:sz="0" w:space="0" w:color="auto"/>
      </w:divBdr>
    </w:div>
    <w:div w:id="310401349">
      <w:bodyDiv w:val="1"/>
      <w:marLeft w:val="0"/>
      <w:marRight w:val="0"/>
      <w:marTop w:val="0"/>
      <w:marBottom w:val="0"/>
      <w:divBdr>
        <w:top w:val="none" w:sz="0" w:space="0" w:color="auto"/>
        <w:left w:val="none" w:sz="0" w:space="0" w:color="auto"/>
        <w:bottom w:val="none" w:sz="0" w:space="0" w:color="auto"/>
        <w:right w:val="none" w:sz="0" w:space="0" w:color="auto"/>
      </w:divBdr>
    </w:div>
    <w:div w:id="340091102">
      <w:bodyDiv w:val="1"/>
      <w:marLeft w:val="0"/>
      <w:marRight w:val="0"/>
      <w:marTop w:val="0"/>
      <w:marBottom w:val="0"/>
      <w:divBdr>
        <w:top w:val="none" w:sz="0" w:space="0" w:color="auto"/>
        <w:left w:val="none" w:sz="0" w:space="0" w:color="auto"/>
        <w:bottom w:val="none" w:sz="0" w:space="0" w:color="auto"/>
        <w:right w:val="none" w:sz="0" w:space="0" w:color="auto"/>
      </w:divBdr>
    </w:div>
    <w:div w:id="378019462">
      <w:bodyDiv w:val="1"/>
      <w:marLeft w:val="0"/>
      <w:marRight w:val="0"/>
      <w:marTop w:val="0"/>
      <w:marBottom w:val="0"/>
      <w:divBdr>
        <w:top w:val="none" w:sz="0" w:space="0" w:color="auto"/>
        <w:left w:val="none" w:sz="0" w:space="0" w:color="auto"/>
        <w:bottom w:val="none" w:sz="0" w:space="0" w:color="auto"/>
        <w:right w:val="none" w:sz="0" w:space="0" w:color="auto"/>
      </w:divBdr>
    </w:div>
    <w:div w:id="1013456999">
      <w:bodyDiv w:val="1"/>
      <w:marLeft w:val="0"/>
      <w:marRight w:val="0"/>
      <w:marTop w:val="0"/>
      <w:marBottom w:val="0"/>
      <w:divBdr>
        <w:top w:val="none" w:sz="0" w:space="0" w:color="auto"/>
        <w:left w:val="none" w:sz="0" w:space="0" w:color="auto"/>
        <w:bottom w:val="none" w:sz="0" w:space="0" w:color="auto"/>
        <w:right w:val="none" w:sz="0" w:space="0" w:color="auto"/>
      </w:divBdr>
    </w:div>
    <w:div w:id="1108549687">
      <w:bodyDiv w:val="1"/>
      <w:marLeft w:val="0"/>
      <w:marRight w:val="0"/>
      <w:marTop w:val="0"/>
      <w:marBottom w:val="0"/>
      <w:divBdr>
        <w:top w:val="none" w:sz="0" w:space="0" w:color="auto"/>
        <w:left w:val="none" w:sz="0" w:space="0" w:color="auto"/>
        <w:bottom w:val="none" w:sz="0" w:space="0" w:color="auto"/>
        <w:right w:val="none" w:sz="0" w:space="0" w:color="auto"/>
      </w:divBdr>
    </w:div>
    <w:div w:id="1244755287">
      <w:bodyDiv w:val="1"/>
      <w:marLeft w:val="0"/>
      <w:marRight w:val="0"/>
      <w:marTop w:val="0"/>
      <w:marBottom w:val="0"/>
      <w:divBdr>
        <w:top w:val="none" w:sz="0" w:space="0" w:color="auto"/>
        <w:left w:val="none" w:sz="0" w:space="0" w:color="auto"/>
        <w:bottom w:val="none" w:sz="0" w:space="0" w:color="auto"/>
        <w:right w:val="none" w:sz="0" w:space="0" w:color="auto"/>
      </w:divBdr>
      <w:divsChild>
        <w:div w:id="347951198">
          <w:marLeft w:val="0"/>
          <w:marRight w:val="0"/>
          <w:marTop w:val="0"/>
          <w:marBottom w:val="0"/>
          <w:divBdr>
            <w:top w:val="none" w:sz="0" w:space="0" w:color="auto"/>
            <w:left w:val="none" w:sz="0" w:space="0" w:color="auto"/>
            <w:bottom w:val="none" w:sz="0" w:space="0" w:color="auto"/>
            <w:right w:val="none" w:sz="0" w:space="0" w:color="auto"/>
          </w:divBdr>
          <w:divsChild>
            <w:div w:id="1642689565">
              <w:marLeft w:val="0"/>
              <w:marRight w:val="0"/>
              <w:marTop w:val="300"/>
              <w:marBottom w:val="0"/>
              <w:divBdr>
                <w:top w:val="none" w:sz="0" w:space="0" w:color="auto"/>
                <w:left w:val="none" w:sz="0" w:space="0" w:color="auto"/>
                <w:bottom w:val="none" w:sz="0" w:space="0" w:color="auto"/>
                <w:right w:val="none" w:sz="0" w:space="0" w:color="auto"/>
              </w:divBdr>
              <w:divsChild>
                <w:div w:id="732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90002">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57268256">
      <w:bodyDiv w:val="1"/>
      <w:marLeft w:val="0"/>
      <w:marRight w:val="0"/>
      <w:marTop w:val="0"/>
      <w:marBottom w:val="0"/>
      <w:divBdr>
        <w:top w:val="none" w:sz="0" w:space="0" w:color="auto"/>
        <w:left w:val="none" w:sz="0" w:space="0" w:color="auto"/>
        <w:bottom w:val="none" w:sz="0" w:space="0" w:color="auto"/>
        <w:right w:val="none" w:sz="0" w:space="0" w:color="auto"/>
      </w:divBdr>
    </w:div>
    <w:div w:id="1626540908">
      <w:bodyDiv w:val="1"/>
      <w:marLeft w:val="0"/>
      <w:marRight w:val="0"/>
      <w:marTop w:val="0"/>
      <w:marBottom w:val="0"/>
      <w:divBdr>
        <w:top w:val="none" w:sz="0" w:space="0" w:color="auto"/>
        <w:left w:val="none" w:sz="0" w:space="0" w:color="auto"/>
        <w:bottom w:val="none" w:sz="0" w:space="0" w:color="auto"/>
        <w:right w:val="none" w:sz="0" w:space="0" w:color="auto"/>
      </w:divBdr>
    </w:div>
    <w:div w:id="1677608623">
      <w:bodyDiv w:val="1"/>
      <w:marLeft w:val="0"/>
      <w:marRight w:val="0"/>
      <w:marTop w:val="0"/>
      <w:marBottom w:val="0"/>
      <w:divBdr>
        <w:top w:val="none" w:sz="0" w:space="0" w:color="auto"/>
        <w:left w:val="none" w:sz="0" w:space="0" w:color="auto"/>
        <w:bottom w:val="none" w:sz="0" w:space="0" w:color="auto"/>
        <w:right w:val="none" w:sz="0" w:space="0" w:color="auto"/>
      </w:divBdr>
    </w:div>
    <w:div w:id="1703363944">
      <w:bodyDiv w:val="1"/>
      <w:marLeft w:val="0"/>
      <w:marRight w:val="0"/>
      <w:marTop w:val="0"/>
      <w:marBottom w:val="0"/>
      <w:divBdr>
        <w:top w:val="none" w:sz="0" w:space="0" w:color="auto"/>
        <w:left w:val="none" w:sz="0" w:space="0" w:color="auto"/>
        <w:bottom w:val="none" w:sz="0" w:space="0" w:color="auto"/>
        <w:right w:val="none" w:sz="0" w:space="0" w:color="auto"/>
      </w:divBdr>
    </w:div>
    <w:div w:id="1718771567">
      <w:bodyDiv w:val="1"/>
      <w:marLeft w:val="0"/>
      <w:marRight w:val="0"/>
      <w:marTop w:val="0"/>
      <w:marBottom w:val="0"/>
      <w:divBdr>
        <w:top w:val="none" w:sz="0" w:space="0" w:color="auto"/>
        <w:left w:val="none" w:sz="0" w:space="0" w:color="auto"/>
        <w:bottom w:val="none" w:sz="0" w:space="0" w:color="auto"/>
        <w:right w:val="none" w:sz="0" w:space="0" w:color="auto"/>
      </w:divBdr>
    </w:div>
    <w:div w:id="1964070525">
      <w:bodyDiv w:val="1"/>
      <w:marLeft w:val="0"/>
      <w:marRight w:val="0"/>
      <w:marTop w:val="0"/>
      <w:marBottom w:val="0"/>
      <w:divBdr>
        <w:top w:val="none" w:sz="0" w:space="0" w:color="auto"/>
        <w:left w:val="none" w:sz="0" w:space="0" w:color="auto"/>
        <w:bottom w:val="none" w:sz="0" w:space="0" w:color="auto"/>
        <w:right w:val="none" w:sz="0" w:space="0" w:color="auto"/>
      </w:divBdr>
    </w:div>
    <w:div w:id="2090153619">
      <w:bodyDiv w:val="1"/>
      <w:marLeft w:val="0"/>
      <w:marRight w:val="0"/>
      <w:marTop w:val="0"/>
      <w:marBottom w:val="0"/>
      <w:divBdr>
        <w:top w:val="none" w:sz="0" w:space="0" w:color="auto"/>
        <w:left w:val="none" w:sz="0" w:space="0" w:color="auto"/>
        <w:bottom w:val="none" w:sz="0" w:space="0" w:color="auto"/>
        <w:right w:val="none" w:sz="0" w:space="0" w:color="auto"/>
      </w:divBdr>
      <w:divsChild>
        <w:div w:id="1808236306">
          <w:marLeft w:val="0"/>
          <w:marRight w:val="0"/>
          <w:marTop w:val="0"/>
          <w:marBottom w:val="0"/>
          <w:divBdr>
            <w:top w:val="none" w:sz="0" w:space="0" w:color="auto"/>
            <w:left w:val="none" w:sz="0" w:space="0" w:color="auto"/>
            <w:bottom w:val="none" w:sz="0" w:space="0" w:color="auto"/>
            <w:right w:val="none" w:sz="0" w:space="0" w:color="auto"/>
          </w:divBdr>
          <w:divsChild>
            <w:div w:id="762800098">
              <w:marLeft w:val="0"/>
              <w:marRight w:val="0"/>
              <w:marTop w:val="300"/>
              <w:marBottom w:val="0"/>
              <w:divBdr>
                <w:top w:val="none" w:sz="0" w:space="0" w:color="auto"/>
                <w:left w:val="none" w:sz="0" w:space="0" w:color="auto"/>
                <w:bottom w:val="none" w:sz="0" w:space="0" w:color="auto"/>
                <w:right w:val="none" w:sz="0" w:space="0" w:color="auto"/>
              </w:divBdr>
              <w:divsChild>
                <w:div w:id="436104411">
                  <w:marLeft w:val="0"/>
                  <w:marRight w:val="0"/>
                  <w:marTop w:val="0"/>
                  <w:marBottom w:val="0"/>
                  <w:divBdr>
                    <w:top w:val="none" w:sz="0" w:space="0" w:color="auto"/>
                    <w:left w:val="none" w:sz="0" w:space="0" w:color="auto"/>
                    <w:bottom w:val="none" w:sz="0" w:space="0" w:color="auto"/>
                    <w:right w:val="none" w:sz="0" w:space="0" w:color="auto"/>
                  </w:divBdr>
                  <w:divsChild>
                    <w:div w:id="217208169">
                      <w:marLeft w:val="0"/>
                      <w:marRight w:val="0"/>
                      <w:marTop w:val="0"/>
                      <w:marBottom w:val="0"/>
                      <w:divBdr>
                        <w:top w:val="none" w:sz="0" w:space="0" w:color="auto"/>
                        <w:left w:val="none" w:sz="0" w:space="0" w:color="auto"/>
                        <w:bottom w:val="none" w:sz="0" w:space="0" w:color="auto"/>
                        <w:right w:val="none" w:sz="0" w:space="0" w:color="auto"/>
                      </w:divBdr>
                    </w:div>
                    <w:div w:id="233125122">
                      <w:marLeft w:val="0"/>
                      <w:marRight w:val="0"/>
                      <w:marTop w:val="0"/>
                      <w:marBottom w:val="0"/>
                      <w:divBdr>
                        <w:top w:val="none" w:sz="0" w:space="0" w:color="auto"/>
                        <w:left w:val="none" w:sz="0" w:space="0" w:color="auto"/>
                        <w:bottom w:val="none" w:sz="0" w:space="0" w:color="auto"/>
                        <w:right w:val="none" w:sz="0" w:space="0" w:color="auto"/>
                      </w:divBdr>
                    </w:div>
                    <w:div w:id="363605152">
                      <w:marLeft w:val="0"/>
                      <w:marRight w:val="0"/>
                      <w:marTop w:val="0"/>
                      <w:marBottom w:val="0"/>
                      <w:divBdr>
                        <w:top w:val="none" w:sz="0" w:space="0" w:color="auto"/>
                        <w:left w:val="none" w:sz="0" w:space="0" w:color="auto"/>
                        <w:bottom w:val="none" w:sz="0" w:space="0" w:color="auto"/>
                        <w:right w:val="none" w:sz="0" w:space="0" w:color="auto"/>
                      </w:divBdr>
                    </w:div>
                    <w:div w:id="803810246">
                      <w:marLeft w:val="0"/>
                      <w:marRight w:val="0"/>
                      <w:marTop w:val="0"/>
                      <w:marBottom w:val="0"/>
                      <w:divBdr>
                        <w:top w:val="none" w:sz="0" w:space="0" w:color="auto"/>
                        <w:left w:val="none" w:sz="0" w:space="0" w:color="auto"/>
                        <w:bottom w:val="none" w:sz="0" w:space="0" w:color="auto"/>
                        <w:right w:val="none" w:sz="0" w:space="0" w:color="auto"/>
                      </w:divBdr>
                    </w:div>
                    <w:div w:id="844976564">
                      <w:marLeft w:val="0"/>
                      <w:marRight w:val="0"/>
                      <w:marTop w:val="0"/>
                      <w:marBottom w:val="0"/>
                      <w:divBdr>
                        <w:top w:val="none" w:sz="0" w:space="0" w:color="auto"/>
                        <w:left w:val="none" w:sz="0" w:space="0" w:color="auto"/>
                        <w:bottom w:val="none" w:sz="0" w:space="0" w:color="auto"/>
                        <w:right w:val="none" w:sz="0" w:space="0" w:color="auto"/>
                      </w:divBdr>
                    </w:div>
                    <w:div w:id="1527870290">
                      <w:marLeft w:val="0"/>
                      <w:marRight w:val="0"/>
                      <w:marTop w:val="0"/>
                      <w:marBottom w:val="0"/>
                      <w:divBdr>
                        <w:top w:val="none" w:sz="0" w:space="0" w:color="auto"/>
                        <w:left w:val="none" w:sz="0" w:space="0" w:color="auto"/>
                        <w:bottom w:val="none" w:sz="0" w:space="0" w:color="auto"/>
                        <w:right w:val="none" w:sz="0" w:space="0" w:color="auto"/>
                      </w:divBdr>
                    </w:div>
                    <w:div w:id="161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155C1C210AAF42922DBBFE08CCB8B4" ma:contentTypeVersion="0" ma:contentTypeDescription="Vytvoří nový dokument" ma:contentTypeScope="" ma:versionID="3d8c99254ae9ae3a4e49b50ccaec7e4a">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D403-E9FF-4727-9E98-ECBD0E47DAD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E96AA79-9E37-4588-8760-095BE9A71AF0}">
  <ds:schemaRefs>
    <ds:schemaRef ds:uri="http://schemas.microsoft.com/sharepoint/v3/contenttype/forms"/>
  </ds:schemaRefs>
</ds:datastoreItem>
</file>

<file path=customXml/itemProps3.xml><?xml version="1.0" encoding="utf-8"?>
<ds:datastoreItem xmlns:ds="http://schemas.openxmlformats.org/officeDocument/2006/customXml" ds:itemID="{7C0A1D2C-B821-4EB5-8466-E9DB3D13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8004ED-BA07-4BB7-B59C-BDB5E649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3712</Words>
  <Characters>21903</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ZD</vt:lpstr>
    </vt:vector>
  </TitlesOfParts>
  <Company>Koncept HK, s.r.o.</Company>
  <LinksUpToDate>false</LinksUpToDate>
  <CharactersWithSpaces>25564</CharactersWithSpaces>
  <SharedDoc>false</SharedDoc>
  <HLinks>
    <vt:vector size="264" baseType="variant">
      <vt:variant>
        <vt:i4>1769533</vt:i4>
      </vt:variant>
      <vt:variant>
        <vt:i4>260</vt:i4>
      </vt:variant>
      <vt:variant>
        <vt:i4>0</vt:i4>
      </vt:variant>
      <vt:variant>
        <vt:i4>5</vt:i4>
      </vt:variant>
      <vt:variant>
        <vt:lpwstr/>
      </vt:variant>
      <vt:variant>
        <vt:lpwstr>_Toc410891043</vt:lpwstr>
      </vt:variant>
      <vt:variant>
        <vt:i4>1769533</vt:i4>
      </vt:variant>
      <vt:variant>
        <vt:i4>254</vt:i4>
      </vt:variant>
      <vt:variant>
        <vt:i4>0</vt:i4>
      </vt:variant>
      <vt:variant>
        <vt:i4>5</vt:i4>
      </vt:variant>
      <vt:variant>
        <vt:lpwstr/>
      </vt:variant>
      <vt:variant>
        <vt:lpwstr>_Toc410891042</vt:lpwstr>
      </vt:variant>
      <vt:variant>
        <vt:i4>1769533</vt:i4>
      </vt:variant>
      <vt:variant>
        <vt:i4>248</vt:i4>
      </vt:variant>
      <vt:variant>
        <vt:i4>0</vt:i4>
      </vt:variant>
      <vt:variant>
        <vt:i4>5</vt:i4>
      </vt:variant>
      <vt:variant>
        <vt:lpwstr/>
      </vt:variant>
      <vt:variant>
        <vt:lpwstr>_Toc410891041</vt:lpwstr>
      </vt:variant>
      <vt:variant>
        <vt:i4>1769533</vt:i4>
      </vt:variant>
      <vt:variant>
        <vt:i4>242</vt:i4>
      </vt:variant>
      <vt:variant>
        <vt:i4>0</vt:i4>
      </vt:variant>
      <vt:variant>
        <vt:i4>5</vt:i4>
      </vt:variant>
      <vt:variant>
        <vt:lpwstr/>
      </vt:variant>
      <vt:variant>
        <vt:lpwstr>_Toc410891040</vt:lpwstr>
      </vt:variant>
      <vt:variant>
        <vt:i4>1835069</vt:i4>
      </vt:variant>
      <vt:variant>
        <vt:i4>236</vt:i4>
      </vt:variant>
      <vt:variant>
        <vt:i4>0</vt:i4>
      </vt:variant>
      <vt:variant>
        <vt:i4>5</vt:i4>
      </vt:variant>
      <vt:variant>
        <vt:lpwstr/>
      </vt:variant>
      <vt:variant>
        <vt:lpwstr>_Toc410891039</vt:lpwstr>
      </vt:variant>
      <vt:variant>
        <vt:i4>1835069</vt:i4>
      </vt:variant>
      <vt:variant>
        <vt:i4>230</vt:i4>
      </vt:variant>
      <vt:variant>
        <vt:i4>0</vt:i4>
      </vt:variant>
      <vt:variant>
        <vt:i4>5</vt:i4>
      </vt:variant>
      <vt:variant>
        <vt:lpwstr/>
      </vt:variant>
      <vt:variant>
        <vt:lpwstr>_Toc410891038</vt:lpwstr>
      </vt:variant>
      <vt:variant>
        <vt:i4>1835069</vt:i4>
      </vt:variant>
      <vt:variant>
        <vt:i4>224</vt:i4>
      </vt:variant>
      <vt:variant>
        <vt:i4>0</vt:i4>
      </vt:variant>
      <vt:variant>
        <vt:i4>5</vt:i4>
      </vt:variant>
      <vt:variant>
        <vt:lpwstr/>
      </vt:variant>
      <vt:variant>
        <vt:lpwstr>_Toc410891037</vt:lpwstr>
      </vt:variant>
      <vt:variant>
        <vt:i4>1835069</vt:i4>
      </vt:variant>
      <vt:variant>
        <vt:i4>218</vt:i4>
      </vt:variant>
      <vt:variant>
        <vt:i4>0</vt:i4>
      </vt:variant>
      <vt:variant>
        <vt:i4>5</vt:i4>
      </vt:variant>
      <vt:variant>
        <vt:lpwstr/>
      </vt:variant>
      <vt:variant>
        <vt:lpwstr>_Toc410891036</vt:lpwstr>
      </vt:variant>
      <vt:variant>
        <vt:i4>1835069</vt:i4>
      </vt:variant>
      <vt:variant>
        <vt:i4>212</vt:i4>
      </vt:variant>
      <vt:variant>
        <vt:i4>0</vt:i4>
      </vt:variant>
      <vt:variant>
        <vt:i4>5</vt:i4>
      </vt:variant>
      <vt:variant>
        <vt:lpwstr/>
      </vt:variant>
      <vt:variant>
        <vt:lpwstr>_Toc410891035</vt:lpwstr>
      </vt:variant>
      <vt:variant>
        <vt:i4>1835069</vt:i4>
      </vt:variant>
      <vt:variant>
        <vt:i4>206</vt:i4>
      </vt:variant>
      <vt:variant>
        <vt:i4>0</vt:i4>
      </vt:variant>
      <vt:variant>
        <vt:i4>5</vt:i4>
      </vt:variant>
      <vt:variant>
        <vt:lpwstr/>
      </vt:variant>
      <vt:variant>
        <vt:lpwstr>_Toc410891034</vt:lpwstr>
      </vt:variant>
      <vt:variant>
        <vt:i4>1835069</vt:i4>
      </vt:variant>
      <vt:variant>
        <vt:i4>200</vt:i4>
      </vt:variant>
      <vt:variant>
        <vt:i4>0</vt:i4>
      </vt:variant>
      <vt:variant>
        <vt:i4>5</vt:i4>
      </vt:variant>
      <vt:variant>
        <vt:lpwstr/>
      </vt:variant>
      <vt:variant>
        <vt:lpwstr>_Toc410891033</vt:lpwstr>
      </vt:variant>
      <vt:variant>
        <vt:i4>1835069</vt:i4>
      </vt:variant>
      <vt:variant>
        <vt:i4>194</vt:i4>
      </vt:variant>
      <vt:variant>
        <vt:i4>0</vt:i4>
      </vt:variant>
      <vt:variant>
        <vt:i4>5</vt:i4>
      </vt:variant>
      <vt:variant>
        <vt:lpwstr/>
      </vt:variant>
      <vt:variant>
        <vt:lpwstr>_Toc410891032</vt:lpwstr>
      </vt:variant>
      <vt:variant>
        <vt:i4>1835069</vt:i4>
      </vt:variant>
      <vt:variant>
        <vt:i4>188</vt:i4>
      </vt:variant>
      <vt:variant>
        <vt:i4>0</vt:i4>
      </vt:variant>
      <vt:variant>
        <vt:i4>5</vt:i4>
      </vt:variant>
      <vt:variant>
        <vt:lpwstr/>
      </vt:variant>
      <vt:variant>
        <vt:lpwstr>_Toc410891031</vt:lpwstr>
      </vt:variant>
      <vt:variant>
        <vt:i4>1835069</vt:i4>
      </vt:variant>
      <vt:variant>
        <vt:i4>182</vt:i4>
      </vt:variant>
      <vt:variant>
        <vt:i4>0</vt:i4>
      </vt:variant>
      <vt:variant>
        <vt:i4>5</vt:i4>
      </vt:variant>
      <vt:variant>
        <vt:lpwstr/>
      </vt:variant>
      <vt:variant>
        <vt:lpwstr>_Toc410891030</vt:lpwstr>
      </vt:variant>
      <vt:variant>
        <vt:i4>1900605</vt:i4>
      </vt:variant>
      <vt:variant>
        <vt:i4>176</vt:i4>
      </vt:variant>
      <vt:variant>
        <vt:i4>0</vt:i4>
      </vt:variant>
      <vt:variant>
        <vt:i4>5</vt:i4>
      </vt:variant>
      <vt:variant>
        <vt:lpwstr/>
      </vt:variant>
      <vt:variant>
        <vt:lpwstr>_Toc410891029</vt:lpwstr>
      </vt:variant>
      <vt:variant>
        <vt:i4>1900605</vt:i4>
      </vt:variant>
      <vt:variant>
        <vt:i4>170</vt:i4>
      </vt:variant>
      <vt:variant>
        <vt:i4>0</vt:i4>
      </vt:variant>
      <vt:variant>
        <vt:i4>5</vt:i4>
      </vt:variant>
      <vt:variant>
        <vt:lpwstr/>
      </vt:variant>
      <vt:variant>
        <vt:lpwstr>_Toc410891028</vt:lpwstr>
      </vt:variant>
      <vt:variant>
        <vt:i4>1900605</vt:i4>
      </vt:variant>
      <vt:variant>
        <vt:i4>164</vt:i4>
      </vt:variant>
      <vt:variant>
        <vt:i4>0</vt:i4>
      </vt:variant>
      <vt:variant>
        <vt:i4>5</vt:i4>
      </vt:variant>
      <vt:variant>
        <vt:lpwstr/>
      </vt:variant>
      <vt:variant>
        <vt:lpwstr>_Toc410891027</vt:lpwstr>
      </vt:variant>
      <vt:variant>
        <vt:i4>1900605</vt:i4>
      </vt:variant>
      <vt:variant>
        <vt:i4>158</vt:i4>
      </vt:variant>
      <vt:variant>
        <vt:i4>0</vt:i4>
      </vt:variant>
      <vt:variant>
        <vt:i4>5</vt:i4>
      </vt:variant>
      <vt:variant>
        <vt:lpwstr/>
      </vt:variant>
      <vt:variant>
        <vt:lpwstr>_Toc410891026</vt:lpwstr>
      </vt:variant>
      <vt:variant>
        <vt:i4>1900605</vt:i4>
      </vt:variant>
      <vt:variant>
        <vt:i4>152</vt:i4>
      </vt:variant>
      <vt:variant>
        <vt:i4>0</vt:i4>
      </vt:variant>
      <vt:variant>
        <vt:i4>5</vt:i4>
      </vt:variant>
      <vt:variant>
        <vt:lpwstr/>
      </vt:variant>
      <vt:variant>
        <vt:lpwstr>_Toc410891025</vt:lpwstr>
      </vt:variant>
      <vt:variant>
        <vt:i4>1900605</vt:i4>
      </vt:variant>
      <vt:variant>
        <vt:i4>146</vt:i4>
      </vt:variant>
      <vt:variant>
        <vt:i4>0</vt:i4>
      </vt:variant>
      <vt:variant>
        <vt:i4>5</vt:i4>
      </vt:variant>
      <vt:variant>
        <vt:lpwstr/>
      </vt:variant>
      <vt:variant>
        <vt:lpwstr>_Toc410891024</vt:lpwstr>
      </vt:variant>
      <vt:variant>
        <vt:i4>1900605</vt:i4>
      </vt:variant>
      <vt:variant>
        <vt:i4>140</vt:i4>
      </vt:variant>
      <vt:variant>
        <vt:i4>0</vt:i4>
      </vt:variant>
      <vt:variant>
        <vt:i4>5</vt:i4>
      </vt:variant>
      <vt:variant>
        <vt:lpwstr/>
      </vt:variant>
      <vt:variant>
        <vt:lpwstr>_Toc410891023</vt:lpwstr>
      </vt:variant>
      <vt:variant>
        <vt:i4>1900605</vt:i4>
      </vt:variant>
      <vt:variant>
        <vt:i4>134</vt:i4>
      </vt:variant>
      <vt:variant>
        <vt:i4>0</vt:i4>
      </vt:variant>
      <vt:variant>
        <vt:i4>5</vt:i4>
      </vt:variant>
      <vt:variant>
        <vt:lpwstr/>
      </vt:variant>
      <vt:variant>
        <vt:lpwstr>_Toc410891022</vt:lpwstr>
      </vt:variant>
      <vt:variant>
        <vt:i4>1900605</vt:i4>
      </vt:variant>
      <vt:variant>
        <vt:i4>128</vt:i4>
      </vt:variant>
      <vt:variant>
        <vt:i4>0</vt:i4>
      </vt:variant>
      <vt:variant>
        <vt:i4>5</vt:i4>
      </vt:variant>
      <vt:variant>
        <vt:lpwstr/>
      </vt:variant>
      <vt:variant>
        <vt:lpwstr>_Toc410891021</vt:lpwstr>
      </vt:variant>
      <vt:variant>
        <vt:i4>1900605</vt:i4>
      </vt:variant>
      <vt:variant>
        <vt:i4>122</vt:i4>
      </vt:variant>
      <vt:variant>
        <vt:i4>0</vt:i4>
      </vt:variant>
      <vt:variant>
        <vt:i4>5</vt:i4>
      </vt:variant>
      <vt:variant>
        <vt:lpwstr/>
      </vt:variant>
      <vt:variant>
        <vt:lpwstr>_Toc410891020</vt:lpwstr>
      </vt:variant>
      <vt:variant>
        <vt:i4>1966141</vt:i4>
      </vt:variant>
      <vt:variant>
        <vt:i4>116</vt:i4>
      </vt:variant>
      <vt:variant>
        <vt:i4>0</vt:i4>
      </vt:variant>
      <vt:variant>
        <vt:i4>5</vt:i4>
      </vt:variant>
      <vt:variant>
        <vt:lpwstr/>
      </vt:variant>
      <vt:variant>
        <vt:lpwstr>_Toc410891019</vt:lpwstr>
      </vt:variant>
      <vt:variant>
        <vt:i4>1966141</vt:i4>
      </vt:variant>
      <vt:variant>
        <vt:i4>110</vt:i4>
      </vt:variant>
      <vt:variant>
        <vt:i4>0</vt:i4>
      </vt:variant>
      <vt:variant>
        <vt:i4>5</vt:i4>
      </vt:variant>
      <vt:variant>
        <vt:lpwstr/>
      </vt:variant>
      <vt:variant>
        <vt:lpwstr>_Toc410891018</vt:lpwstr>
      </vt:variant>
      <vt:variant>
        <vt:i4>1966141</vt:i4>
      </vt:variant>
      <vt:variant>
        <vt:i4>104</vt:i4>
      </vt:variant>
      <vt:variant>
        <vt:i4>0</vt:i4>
      </vt:variant>
      <vt:variant>
        <vt:i4>5</vt:i4>
      </vt:variant>
      <vt:variant>
        <vt:lpwstr/>
      </vt:variant>
      <vt:variant>
        <vt:lpwstr>_Toc410891017</vt:lpwstr>
      </vt:variant>
      <vt:variant>
        <vt:i4>1966141</vt:i4>
      </vt:variant>
      <vt:variant>
        <vt:i4>98</vt:i4>
      </vt:variant>
      <vt:variant>
        <vt:i4>0</vt:i4>
      </vt:variant>
      <vt:variant>
        <vt:i4>5</vt:i4>
      </vt:variant>
      <vt:variant>
        <vt:lpwstr/>
      </vt:variant>
      <vt:variant>
        <vt:lpwstr>_Toc410891016</vt:lpwstr>
      </vt:variant>
      <vt:variant>
        <vt:i4>1966141</vt:i4>
      </vt:variant>
      <vt:variant>
        <vt:i4>92</vt:i4>
      </vt:variant>
      <vt:variant>
        <vt:i4>0</vt:i4>
      </vt:variant>
      <vt:variant>
        <vt:i4>5</vt:i4>
      </vt:variant>
      <vt:variant>
        <vt:lpwstr/>
      </vt:variant>
      <vt:variant>
        <vt:lpwstr>_Toc410891015</vt:lpwstr>
      </vt:variant>
      <vt:variant>
        <vt:i4>1966141</vt:i4>
      </vt:variant>
      <vt:variant>
        <vt:i4>86</vt:i4>
      </vt:variant>
      <vt:variant>
        <vt:i4>0</vt:i4>
      </vt:variant>
      <vt:variant>
        <vt:i4>5</vt:i4>
      </vt:variant>
      <vt:variant>
        <vt:lpwstr/>
      </vt:variant>
      <vt:variant>
        <vt:lpwstr>_Toc410891014</vt:lpwstr>
      </vt:variant>
      <vt:variant>
        <vt:i4>1966141</vt:i4>
      </vt:variant>
      <vt:variant>
        <vt:i4>80</vt:i4>
      </vt:variant>
      <vt:variant>
        <vt:i4>0</vt:i4>
      </vt:variant>
      <vt:variant>
        <vt:i4>5</vt:i4>
      </vt:variant>
      <vt:variant>
        <vt:lpwstr/>
      </vt:variant>
      <vt:variant>
        <vt:lpwstr>_Toc410891013</vt:lpwstr>
      </vt:variant>
      <vt:variant>
        <vt:i4>1966141</vt:i4>
      </vt:variant>
      <vt:variant>
        <vt:i4>74</vt:i4>
      </vt:variant>
      <vt:variant>
        <vt:i4>0</vt:i4>
      </vt:variant>
      <vt:variant>
        <vt:i4>5</vt:i4>
      </vt:variant>
      <vt:variant>
        <vt:lpwstr/>
      </vt:variant>
      <vt:variant>
        <vt:lpwstr>_Toc410891012</vt:lpwstr>
      </vt:variant>
      <vt:variant>
        <vt:i4>1966141</vt:i4>
      </vt:variant>
      <vt:variant>
        <vt:i4>68</vt:i4>
      </vt:variant>
      <vt:variant>
        <vt:i4>0</vt:i4>
      </vt:variant>
      <vt:variant>
        <vt:i4>5</vt:i4>
      </vt:variant>
      <vt:variant>
        <vt:lpwstr/>
      </vt:variant>
      <vt:variant>
        <vt:lpwstr>_Toc410891011</vt:lpwstr>
      </vt:variant>
      <vt:variant>
        <vt:i4>1966141</vt:i4>
      </vt:variant>
      <vt:variant>
        <vt:i4>62</vt:i4>
      </vt:variant>
      <vt:variant>
        <vt:i4>0</vt:i4>
      </vt:variant>
      <vt:variant>
        <vt:i4>5</vt:i4>
      </vt:variant>
      <vt:variant>
        <vt:lpwstr/>
      </vt:variant>
      <vt:variant>
        <vt:lpwstr>_Toc410891010</vt:lpwstr>
      </vt:variant>
      <vt:variant>
        <vt:i4>2031677</vt:i4>
      </vt:variant>
      <vt:variant>
        <vt:i4>56</vt:i4>
      </vt:variant>
      <vt:variant>
        <vt:i4>0</vt:i4>
      </vt:variant>
      <vt:variant>
        <vt:i4>5</vt:i4>
      </vt:variant>
      <vt:variant>
        <vt:lpwstr/>
      </vt:variant>
      <vt:variant>
        <vt:lpwstr>_Toc410891009</vt:lpwstr>
      </vt:variant>
      <vt:variant>
        <vt:i4>2031677</vt:i4>
      </vt:variant>
      <vt:variant>
        <vt:i4>50</vt:i4>
      </vt:variant>
      <vt:variant>
        <vt:i4>0</vt:i4>
      </vt:variant>
      <vt:variant>
        <vt:i4>5</vt:i4>
      </vt:variant>
      <vt:variant>
        <vt:lpwstr/>
      </vt:variant>
      <vt:variant>
        <vt:lpwstr>_Toc410891008</vt:lpwstr>
      </vt:variant>
      <vt:variant>
        <vt:i4>2031677</vt:i4>
      </vt:variant>
      <vt:variant>
        <vt:i4>44</vt:i4>
      </vt:variant>
      <vt:variant>
        <vt:i4>0</vt:i4>
      </vt:variant>
      <vt:variant>
        <vt:i4>5</vt:i4>
      </vt:variant>
      <vt:variant>
        <vt:lpwstr/>
      </vt:variant>
      <vt:variant>
        <vt:lpwstr>_Toc410891007</vt:lpwstr>
      </vt:variant>
      <vt:variant>
        <vt:i4>2031677</vt:i4>
      </vt:variant>
      <vt:variant>
        <vt:i4>38</vt:i4>
      </vt:variant>
      <vt:variant>
        <vt:i4>0</vt:i4>
      </vt:variant>
      <vt:variant>
        <vt:i4>5</vt:i4>
      </vt:variant>
      <vt:variant>
        <vt:lpwstr/>
      </vt:variant>
      <vt:variant>
        <vt:lpwstr>_Toc410891006</vt:lpwstr>
      </vt:variant>
      <vt:variant>
        <vt:i4>2031677</vt:i4>
      </vt:variant>
      <vt:variant>
        <vt:i4>32</vt:i4>
      </vt:variant>
      <vt:variant>
        <vt:i4>0</vt:i4>
      </vt:variant>
      <vt:variant>
        <vt:i4>5</vt:i4>
      </vt:variant>
      <vt:variant>
        <vt:lpwstr/>
      </vt:variant>
      <vt:variant>
        <vt:lpwstr>_Toc410891005</vt:lpwstr>
      </vt:variant>
      <vt:variant>
        <vt:i4>2031677</vt:i4>
      </vt:variant>
      <vt:variant>
        <vt:i4>26</vt:i4>
      </vt:variant>
      <vt:variant>
        <vt:i4>0</vt:i4>
      </vt:variant>
      <vt:variant>
        <vt:i4>5</vt:i4>
      </vt:variant>
      <vt:variant>
        <vt:lpwstr/>
      </vt:variant>
      <vt:variant>
        <vt:lpwstr>_Toc410891004</vt:lpwstr>
      </vt:variant>
      <vt:variant>
        <vt:i4>2031677</vt:i4>
      </vt:variant>
      <vt:variant>
        <vt:i4>20</vt:i4>
      </vt:variant>
      <vt:variant>
        <vt:i4>0</vt:i4>
      </vt:variant>
      <vt:variant>
        <vt:i4>5</vt:i4>
      </vt:variant>
      <vt:variant>
        <vt:lpwstr/>
      </vt:variant>
      <vt:variant>
        <vt:lpwstr>_Toc410891003</vt:lpwstr>
      </vt:variant>
      <vt:variant>
        <vt:i4>2031677</vt:i4>
      </vt:variant>
      <vt:variant>
        <vt:i4>14</vt:i4>
      </vt:variant>
      <vt:variant>
        <vt:i4>0</vt:i4>
      </vt:variant>
      <vt:variant>
        <vt:i4>5</vt:i4>
      </vt:variant>
      <vt:variant>
        <vt:lpwstr/>
      </vt:variant>
      <vt:variant>
        <vt:lpwstr>_Toc410891002</vt:lpwstr>
      </vt:variant>
      <vt:variant>
        <vt:i4>2031677</vt:i4>
      </vt:variant>
      <vt:variant>
        <vt:i4>8</vt:i4>
      </vt:variant>
      <vt:variant>
        <vt:i4>0</vt:i4>
      </vt:variant>
      <vt:variant>
        <vt:i4>5</vt:i4>
      </vt:variant>
      <vt:variant>
        <vt:lpwstr/>
      </vt:variant>
      <vt:variant>
        <vt:lpwstr>_Toc410891001</vt:lpwstr>
      </vt:variant>
      <vt:variant>
        <vt:i4>2031677</vt:i4>
      </vt:variant>
      <vt:variant>
        <vt:i4>2</vt:i4>
      </vt:variant>
      <vt:variant>
        <vt:i4>0</vt:i4>
      </vt:variant>
      <vt:variant>
        <vt:i4>5</vt:i4>
      </vt:variant>
      <vt:variant>
        <vt:lpwstr/>
      </vt:variant>
      <vt:variant>
        <vt:lpwstr>_Toc410891000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dc:title>
  <dc:creator>KHK</dc:creator>
  <cp:lastModifiedBy>Janda Michal Bc.</cp:lastModifiedBy>
  <cp:revision>3</cp:revision>
  <cp:lastPrinted>2015-03-04T06:18:00Z</cp:lastPrinted>
  <dcterms:created xsi:type="dcterms:W3CDTF">2016-11-14T08:58:00Z</dcterms:created>
  <dcterms:modified xsi:type="dcterms:W3CDTF">2016-11-14T10:01:00Z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0x010100266D46BE41019A4B863E9DCA3CEE49D6</vt:lpwstr>
  </property>
  <property fmtid="{D5CDD505-2E9C-101B-9397-08002B2CF9AE}" pid="3" name="_NewReviewCycle">
    <vt:lpwstr/>
  </property>
</Properties>
</file>