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FD" w:rsidRDefault="00CC0AFD" w:rsidP="00F8263E">
      <w:pPr>
        <w:pStyle w:val="Nadpis10"/>
        <w:keepNext/>
        <w:keepLines/>
        <w:shd w:val="clear" w:color="auto" w:fill="auto"/>
      </w:pPr>
    </w:p>
    <w:p w:rsidR="00CC0AFD" w:rsidRDefault="006D6FDF">
      <w:pPr>
        <w:pStyle w:val="Nadpis20"/>
        <w:keepNext/>
        <w:keepLines/>
        <w:shd w:val="clear" w:color="auto" w:fill="auto"/>
        <w:spacing w:after="700"/>
        <w:ind w:firstLine="0"/>
        <w:jc w:val="center"/>
      </w:pPr>
      <w:bookmarkStart w:id="0" w:name="bookmark2"/>
      <w:bookmarkStart w:id="1" w:name="bookmark3"/>
      <w:r>
        <w:t>D</w:t>
      </w:r>
      <w:r>
        <w:t>odatek č. 3 k pojistné smlouvě číslo 0019519540</w:t>
      </w:r>
      <w:bookmarkEnd w:id="0"/>
      <w:bookmarkEnd w:id="1"/>
    </w:p>
    <w:p w:rsidR="00CC0AFD" w:rsidRDefault="006D6FDF">
      <w:pPr>
        <w:pStyle w:val="Nadpis20"/>
        <w:keepNext/>
        <w:keepLines/>
        <w:shd w:val="clear" w:color="auto" w:fill="auto"/>
        <w:spacing w:after="0"/>
        <w:ind w:firstLine="1000"/>
      </w:pPr>
      <w:bookmarkStart w:id="2" w:name="bookmark4"/>
      <w:bookmarkStart w:id="3" w:name="bookmark5"/>
      <w:r>
        <w:t xml:space="preserve">Česká podnikatelská pojišťovna, a.s., </w:t>
      </w:r>
      <w:proofErr w:type="spellStart"/>
      <w:r>
        <w:t>Vienna</w:t>
      </w:r>
      <w:proofErr w:type="spellEnd"/>
      <w:r>
        <w:t xml:space="preserve"> </w:t>
      </w:r>
      <w:proofErr w:type="spellStart"/>
      <w:r>
        <w:t>Insurance</w:t>
      </w:r>
      <w:proofErr w:type="spellEnd"/>
      <w:r>
        <w:t xml:space="preserve"> Group</w:t>
      </w:r>
      <w:bookmarkEnd w:id="2"/>
      <w:bookmarkEnd w:id="3"/>
    </w:p>
    <w:p w:rsidR="00CC0AFD" w:rsidRDefault="006D6FDF">
      <w:pPr>
        <w:pStyle w:val="Zkladntext20"/>
        <w:shd w:val="clear" w:color="auto" w:fill="auto"/>
        <w:spacing w:after="40"/>
      </w:pPr>
      <w:r>
        <w:rPr>
          <w:noProof/>
        </w:rPr>
        <mc:AlternateContent>
          <mc:Choice Requires="wps">
            <w:drawing>
              <wp:anchor distT="0" distB="0" distL="0" distR="0" simplePos="0" relativeHeight="125829378" behindDoc="0" locked="0" layoutInCell="1" allowOverlap="1">
                <wp:simplePos x="0" y="0"/>
                <wp:positionH relativeFrom="page">
                  <wp:posOffset>45720</wp:posOffset>
                </wp:positionH>
                <wp:positionV relativeFrom="paragraph">
                  <wp:posOffset>254000</wp:posOffset>
                </wp:positionV>
                <wp:extent cx="6906260" cy="2216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906260" cy="22161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04"/>
                              <w:gridCol w:w="8172"/>
                            </w:tblGrid>
                            <w:tr w:rsidR="00CC0AFD">
                              <w:tblPrEx>
                                <w:tblCellMar>
                                  <w:top w:w="0" w:type="dxa"/>
                                  <w:bottom w:w="0" w:type="dxa"/>
                                </w:tblCellMar>
                              </w:tblPrEx>
                              <w:trPr>
                                <w:trHeight w:hRule="exact" w:val="349"/>
                                <w:tblHeader/>
                              </w:trPr>
                              <w:tc>
                                <w:tcPr>
                                  <w:tcW w:w="2704" w:type="dxa"/>
                                  <w:shd w:val="clear" w:color="auto" w:fill="FFFFFF"/>
                                </w:tcPr>
                                <w:p w:rsidR="00CC0AFD" w:rsidRDefault="006D6FDF">
                                  <w:pPr>
                                    <w:pStyle w:val="Jin0"/>
                                    <w:shd w:val="clear" w:color="auto" w:fill="auto"/>
                                    <w:spacing w:after="0"/>
                                    <w:ind w:firstLine="980"/>
                                    <w:rPr>
                                      <w:sz w:val="28"/>
                                      <w:szCs w:val="28"/>
                                    </w:rPr>
                                  </w:pPr>
                                  <w:r>
                                    <w:rPr>
                                      <w:sz w:val="28"/>
                                      <w:szCs w:val="28"/>
                                    </w:rPr>
                                    <w:t>Zastoupena:</w:t>
                                  </w:r>
                                </w:p>
                              </w:tc>
                              <w:tc>
                                <w:tcPr>
                                  <w:tcW w:w="8172" w:type="dxa"/>
                                  <w:shd w:val="clear" w:color="auto" w:fill="FFFFFF"/>
                                </w:tcPr>
                                <w:p w:rsidR="00CC0AFD" w:rsidRDefault="006D6FDF">
                                  <w:pPr>
                                    <w:pStyle w:val="Jin0"/>
                                    <w:shd w:val="clear" w:color="auto" w:fill="auto"/>
                                    <w:spacing w:after="0"/>
                                    <w:ind w:firstLine="400"/>
                                    <w:rPr>
                                      <w:sz w:val="28"/>
                                      <w:szCs w:val="28"/>
                                    </w:rPr>
                                  </w:pPr>
                                  <w:r>
                                    <w:rPr>
                                      <w:sz w:val="28"/>
                                      <w:szCs w:val="28"/>
                                    </w:rPr>
                                    <w:t>na základě zmocnění níže podepsanými osobami</w:t>
                                  </w:r>
                                </w:p>
                              </w:tc>
                            </w:tr>
                          </w:tbl>
                          <w:p w:rsidR="00CC0AFD" w:rsidRDefault="00CC0AFD">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6pt;margin-top:20pt;width:543.8pt;height:17.4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04"/>
                        <w:gridCol w:w="8172"/>
                      </w:tblGrid>
                      <w:tr w:rsidR="00CC0AFD">
                        <w:tblPrEx>
                          <w:tblCellMar>
                            <w:top w:w="0" w:type="dxa"/>
                            <w:bottom w:w="0" w:type="dxa"/>
                          </w:tblCellMar>
                        </w:tblPrEx>
                        <w:trPr>
                          <w:trHeight w:hRule="exact" w:val="349"/>
                          <w:tblHeader/>
                        </w:trPr>
                        <w:tc>
                          <w:tcPr>
                            <w:tcW w:w="2704" w:type="dxa"/>
                            <w:shd w:val="clear" w:color="auto" w:fill="FFFFFF"/>
                          </w:tcPr>
                          <w:p w:rsidR="00CC0AFD" w:rsidRDefault="006D6FDF">
                            <w:pPr>
                              <w:pStyle w:val="Jin0"/>
                              <w:shd w:val="clear" w:color="auto" w:fill="auto"/>
                              <w:spacing w:after="0"/>
                              <w:ind w:firstLine="980"/>
                              <w:rPr>
                                <w:sz w:val="28"/>
                                <w:szCs w:val="28"/>
                              </w:rPr>
                            </w:pPr>
                            <w:r>
                              <w:rPr>
                                <w:sz w:val="28"/>
                                <w:szCs w:val="28"/>
                              </w:rPr>
                              <w:t>Zastoupena:</w:t>
                            </w:r>
                          </w:p>
                        </w:tc>
                        <w:tc>
                          <w:tcPr>
                            <w:tcW w:w="8172" w:type="dxa"/>
                            <w:shd w:val="clear" w:color="auto" w:fill="FFFFFF"/>
                          </w:tcPr>
                          <w:p w:rsidR="00CC0AFD" w:rsidRDefault="006D6FDF">
                            <w:pPr>
                              <w:pStyle w:val="Jin0"/>
                              <w:shd w:val="clear" w:color="auto" w:fill="auto"/>
                              <w:spacing w:after="0"/>
                              <w:ind w:firstLine="400"/>
                              <w:rPr>
                                <w:sz w:val="28"/>
                                <w:szCs w:val="28"/>
                              </w:rPr>
                            </w:pPr>
                            <w:r>
                              <w:rPr>
                                <w:sz w:val="28"/>
                                <w:szCs w:val="28"/>
                              </w:rPr>
                              <w:t>na základě zmocnění níže podepsanými osobami</w:t>
                            </w:r>
                          </w:p>
                        </w:tc>
                      </w:tr>
                    </w:tbl>
                    <w:p w:rsidR="00CC0AFD" w:rsidRDefault="00CC0AFD">
                      <w:pPr>
                        <w:spacing w:line="1" w:lineRule="exact"/>
                      </w:pPr>
                    </w:p>
                  </w:txbxContent>
                </v:textbox>
                <w10:wrap type="topAndBottom" anchorx="page"/>
              </v:shape>
            </w:pict>
          </mc:Fallback>
        </mc:AlternateContent>
      </w:r>
      <w:r>
        <w:t>Sídlo: Praha 8, Pobřežní 665/23, PSČ 186 00</w:t>
      </w:r>
    </w:p>
    <w:p w:rsidR="00CC0AFD" w:rsidRDefault="006D6FDF">
      <w:pPr>
        <w:pStyle w:val="Zkladntext20"/>
        <w:shd w:val="clear" w:color="auto" w:fill="auto"/>
      </w:pPr>
      <w:r>
        <w:t xml:space="preserve">IČ: 639 </w:t>
      </w:r>
      <w:r>
        <w:t>98 530</w:t>
      </w:r>
    </w:p>
    <w:p w:rsidR="00F8263E" w:rsidRDefault="006D6FDF">
      <w:pPr>
        <w:pStyle w:val="Zkladntext20"/>
        <w:shd w:val="clear" w:color="auto" w:fill="auto"/>
        <w:ind w:left="1000" w:firstLine="40"/>
        <w:jc w:val="both"/>
      </w:pPr>
      <w:r>
        <w:t xml:space="preserve">Zápis v obchodním rejstříku: Městský soud v Praze, oddíl B, vložka 3433 </w:t>
      </w:r>
    </w:p>
    <w:p w:rsidR="00CC0AFD" w:rsidRDefault="006D6FDF">
      <w:pPr>
        <w:pStyle w:val="Zkladntext20"/>
        <w:shd w:val="clear" w:color="auto" w:fill="auto"/>
        <w:ind w:left="1000" w:firstLine="40"/>
        <w:jc w:val="both"/>
      </w:pPr>
      <w:r>
        <w:t xml:space="preserve">Bankovní spojení: </w:t>
      </w:r>
      <w:proofErr w:type="spellStart"/>
      <w:r w:rsidR="00F8263E">
        <w:t>xxx</w:t>
      </w:r>
      <w:proofErr w:type="spellEnd"/>
    </w:p>
    <w:p w:rsidR="00CC0AFD" w:rsidRDefault="006D6FDF">
      <w:pPr>
        <w:pStyle w:val="Zkladntext20"/>
        <w:shd w:val="clear" w:color="auto" w:fill="auto"/>
        <w:spacing w:after="40"/>
      </w:pPr>
      <w:r>
        <w:t xml:space="preserve">Tel: </w:t>
      </w:r>
      <w:proofErr w:type="spellStart"/>
      <w:r w:rsidR="00F8263E">
        <w:t>xxx</w:t>
      </w:r>
      <w:proofErr w:type="spellEnd"/>
    </w:p>
    <w:p w:rsidR="00CC0AFD" w:rsidRDefault="006D6FDF">
      <w:pPr>
        <w:pStyle w:val="Zkladntext1"/>
        <w:shd w:val="clear" w:color="auto" w:fill="auto"/>
        <w:spacing w:after="360"/>
        <w:ind w:firstLine="1000"/>
      </w:pPr>
      <w:r>
        <w:t>dále jen pojistitel</w:t>
      </w:r>
    </w:p>
    <w:p w:rsidR="00CC0AFD" w:rsidRDefault="006D6FDF">
      <w:pPr>
        <w:pStyle w:val="Zkladntext1"/>
        <w:shd w:val="clear" w:color="auto" w:fill="auto"/>
        <w:spacing w:after="80"/>
        <w:ind w:firstLine="1000"/>
      </w:pPr>
      <w:r>
        <w:rPr>
          <w:noProof/>
        </w:rPr>
        <mc:AlternateContent>
          <mc:Choice Requires="wps">
            <w:drawing>
              <wp:anchor distT="684530" distB="0" distL="0" distR="0" simplePos="0" relativeHeight="125829380" behindDoc="0" locked="0" layoutInCell="1" allowOverlap="1">
                <wp:simplePos x="0" y="0"/>
                <wp:positionH relativeFrom="page">
                  <wp:posOffset>45720</wp:posOffset>
                </wp:positionH>
                <wp:positionV relativeFrom="paragraph">
                  <wp:posOffset>913130</wp:posOffset>
                </wp:positionV>
                <wp:extent cx="6906260" cy="6540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906260" cy="6540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704"/>
                              <w:gridCol w:w="8172"/>
                            </w:tblGrid>
                            <w:tr w:rsidR="00CC0AFD">
                              <w:tblPrEx>
                                <w:tblCellMar>
                                  <w:top w:w="0" w:type="dxa"/>
                                  <w:bottom w:w="0" w:type="dxa"/>
                                </w:tblCellMar>
                              </w:tblPrEx>
                              <w:trPr>
                                <w:trHeight w:hRule="exact" w:val="1030"/>
                                <w:tblHeader/>
                              </w:trPr>
                              <w:tc>
                                <w:tcPr>
                                  <w:tcW w:w="2704" w:type="dxa"/>
                                  <w:shd w:val="clear" w:color="auto" w:fill="FFFFFF"/>
                                </w:tcPr>
                                <w:p w:rsidR="00CC0AFD" w:rsidRDefault="006D6FDF">
                                  <w:pPr>
                                    <w:pStyle w:val="Jin0"/>
                                    <w:shd w:val="clear" w:color="auto" w:fill="auto"/>
                                    <w:spacing w:after="0"/>
                                    <w:ind w:firstLine="980"/>
                                    <w:rPr>
                                      <w:sz w:val="28"/>
                                      <w:szCs w:val="28"/>
                                    </w:rPr>
                                  </w:pPr>
                                  <w:r>
                                    <w:rPr>
                                      <w:sz w:val="28"/>
                                      <w:szCs w:val="28"/>
                                    </w:rPr>
                                    <w:t>Zastoupena:</w:t>
                                  </w:r>
                                </w:p>
                              </w:tc>
                              <w:tc>
                                <w:tcPr>
                                  <w:tcW w:w="8172" w:type="dxa"/>
                                  <w:shd w:val="clear" w:color="auto" w:fill="FFFFFF"/>
                                </w:tcPr>
                                <w:p w:rsidR="00CC0AFD" w:rsidRDefault="00F8263E">
                                  <w:pPr>
                                    <w:pStyle w:val="Jin0"/>
                                    <w:shd w:val="clear" w:color="auto" w:fill="auto"/>
                                    <w:spacing w:after="0"/>
                                    <w:ind w:firstLine="400"/>
                                    <w:rPr>
                                      <w:sz w:val="28"/>
                                      <w:szCs w:val="28"/>
                                    </w:rPr>
                                  </w:pPr>
                                  <w:proofErr w:type="spellStart"/>
                                  <w:r>
                                    <w:rPr>
                                      <w:sz w:val="28"/>
                                      <w:szCs w:val="28"/>
                                    </w:rPr>
                                    <w:t>xxx</w:t>
                                  </w:r>
                                  <w:proofErr w:type="spellEnd"/>
                                </w:p>
                              </w:tc>
                            </w:tr>
                          </w:tbl>
                          <w:p w:rsidR="00CC0AFD" w:rsidRDefault="00CC0AFD">
                            <w:pPr>
                              <w:spacing w:line="1" w:lineRule="exact"/>
                            </w:pPr>
                          </w:p>
                        </w:txbxContent>
                      </wps:txbx>
                      <wps:bodyPr lIns="0" tIns="0" rIns="0" bIns="0"/>
                    </wps:wsp>
                  </a:graphicData>
                </a:graphic>
              </wp:anchor>
            </w:drawing>
          </mc:Choice>
          <mc:Fallback>
            <w:pict>
              <v:shape id="Shape 3" o:spid="_x0000_s1027" type="#_x0000_t202" style="position:absolute;left:0;text-align:left;margin-left:3.6pt;margin-top:71.9pt;width:543.8pt;height:51.5pt;z-index:125829380;visibility:visible;mso-wrap-style:square;mso-wrap-distance-left:0;mso-wrap-distance-top:53.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704"/>
                        <w:gridCol w:w="8172"/>
                      </w:tblGrid>
                      <w:tr w:rsidR="00CC0AFD">
                        <w:tblPrEx>
                          <w:tblCellMar>
                            <w:top w:w="0" w:type="dxa"/>
                            <w:bottom w:w="0" w:type="dxa"/>
                          </w:tblCellMar>
                        </w:tblPrEx>
                        <w:trPr>
                          <w:trHeight w:hRule="exact" w:val="1030"/>
                          <w:tblHeader/>
                        </w:trPr>
                        <w:tc>
                          <w:tcPr>
                            <w:tcW w:w="2704" w:type="dxa"/>
                            <w:shd w:val="clear" w:color="auto" w:fill="FFFFFF"/>
                          </w:tcPr>
                          <w:p w:rsidR="00CC0AFD" w:rsidRDefault="006D6FDF">
                            <w:pPr>
                              <w:pStyle w:val="Jin0"/>
                              <w:shd w:val="clear" w:color="auto" w:fill="auto"/>
                              <w:spacing w:after="0"/>
                              <w:ind w:firstLine="980"/>
                              <w:rPr>
                                <w:sz w:val="28"/>
                                <w:szCs w:val="28"/>
                              </w:rPr>
                            </w:pPr>
                            <w:r>
                              <w:rPr>
                                <w:sz w:val="28"/>
                                <w:szCs w:val="28"/>
                              </w:rPr>
                              <w:t>Zastoupena:</w:t>
                            </w:r>
                          </w:p>
                        </w:tc>
                        <w:tc>
                          <w:tcPr>
                            <w:tcW w:w="8172" w:type="dxa"/>
                            <w:shd w:val="clear" w:color="auto" w:fill="FFFFFF"/>
                          </w:tcPr>
                          <w:p w:rsidR="00CC0AFD" w:rsidRDefault="00F8263E">
                            <w:pPr>
                              <w:pStyle w:val="Jin0"/>
                              <w:shd w:val="clear" w:color="auto" w:fill="auto"/>
                              <w:spacing w:after="0"/>
                              <w:ind w:firstLine="400"/>
                              <w:rPr>
                                <w:sz w:val="28"/>
                                <w:szCs w:val="28"/>
                              </w:rPr>
                            </w:pPr>
                            <w:proofErr w:type="spellStart"/>
                            <w:r>
                              <w:rPr>
                                <w:sz w:val="28"/>
                                <w:szCs w:val="28"/>
                              </w:rPr>
                              <w:t>xxx</w:t>
                            </w:r>
                            <w:proofErr w:type="spellEnd"/>
                          </w:p>
                        </w:tc>
                      </w:tr>
                    </w:tbl>
                    <w:p w:rsidR="00CC0AFD" w:rsidRDefault="00CC0AFD">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654050</wp:posOffset>
                </wp:positionH>
                <wp:positionV relativeFrom="paragraph">
                  <wp:posOffset>419100</wp:posOffset>
                </wp:positionV>
                <wp:extent cx="5330825" cy="482600"/>
                <wp:effectExtent l="0" t="0" r="0" b="0"/>
                <wp:wrapNone/>
                <wp:docPr id="5" name="Shape 5"/>
                <wp:cNvGraphicFramePr/>
                <a:graphic xmlns:a="http://schemas.openxmlformats.org/drawingml/2006/main">
                  <a:graphicData uri="http://schemas.microsoft.com/office/word/2010/wordprocessingShape">
                    <wps:wsp>
                      <wps:cNvSpPr txBox="1"/>
                      <wps:spPr>
                        <a:xfrm>
                          <a:off x="0" y="0"/>
                          <a:ext cx="5330825" cy="482600"/>
                        </a:xfrm>
                        <a:prstGeom prst="rect">
                          <a:avLst/>
                        </a:prstGeom>
                        <a:noFill/>
                      </wps:spPr>
                      <wps:txbx>
                        <w:txbxContent>
                          <w:p w:rsidR="00CC0AFD" w:rsidRDefault="006D6FDF">
                            <w:pPr>
                              <w:pStyle w:val="Titulektabulky0"/>
                              <w:shd w:val="clear" w:color="auto" w:fill="auto"/>
                              <w:jc w:val="both"/>
                              <w:rPr>
                                <w:sz w:val="36"/>
                                <w:szCs w:val="36"/>
                              </w:rPr>
                            </w:pPr>
                            <w:r>
                              <w:rPr>
                                <w:sz w:val="36"/>
                                <w:szCs w:val="36"/>
                              </w:rPr>
                              <w:t>SPORTOVNÍ HALA MOST, a.s.</w:t>
                            </w:r>
                          </w:p>
                          <w:p w:rsidR="00CC0AFD" w:rsidRDefault="006D6FDF">
                            <w:pPr>
                              <w:pStyle w:val="Titulektabulky0"/>
                              <w:shd w:val="clear" w:color="auto" w:fill="auto"/>
                              <w:rPr>
                                <w:sz w:val="28"/>
                                <w:szCs w:val="28"/>
                              </w:rPr>
                            </w:pPr>
                            <w:r>
                              <w:rPr>
                                <w:sz w:val="28"/>
                                <w:szCs w:val="28"/>
                              </w:rPr>
                              <w:t>Sídlo: Most, tř. Budovatelů čp. 112/7, PSČ 434 01</w:t>
                            </w:r>
                          </w:p>
                        </w:txbxContent>
                      </wps:txbx>
                      <wps:bodyPr lIns="0" tIns="0" rIns="0" bIns="0"/>
                    </wps:wsp>
                  </a:graphicData>
                </a:graphic>
              </wp:anchor>
            </w:drawing>
          </mc:Choice>
          <mc:Fallback>
            <w:pict>
              <v:shape id="Shape 5" o:spid="_x0000_s1028" type="#_x0000_t202" style="position:absolute;left:0;text-align:left;margin-left:51.5pt;margin-top:33pt;width:419.75pt;height:3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bHhAEAAAM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" filled="f" stroked="f">
                <v:textbox inset="0,0,0,0">
                  <w:txbxContent>
                    <w:p w:rsidR="00CC0AFD" w:rsidRDefault="006D6FDF">
                      <w:pPr>
                        <w:pStyle w:val="Titulektabulky0"/>
                        <w:shd w:val="clear" w:color="auto" w:fill="auto"/>
                        <w:jc w:val="both"/>
                        <w:rPr>
                          <w:sz w:val="36"/>
                          <w:szCs w:val="36"/>
                        </w:rPr>
                      </w:pPr>
                      <w:r>
                        <w:rPr>
                          <w:sz w:val="36"/>
                          <w:szCs w:val="36"/>
                        </w:rPr>
                        <w:t>SPORTOVNÍ HALA MOST, a.s.</w:t>
                      </w:r>
                    </w:p>
                    <w:p w:rsidR="00CC0AFD" w:rsidRDefault="006D6FDF">
                      <w:pPr>
                        <w:pStyle w:val="Titulektabulky0"/>
                        <w:shd w:val="clear" w:color="auto" w:fill="auto"/>
                        <w:rPr>
                          <w:sz w:val="28"/>
                          <w:szCs w:val="28"/>
                        </w:rPr>
                      </w:pPr>
                      <w:r>
                        <w:rPr>
                          <w:sz w:val="28"/>
                          <w:szCs w:val="28"/>
                        </w:rPr>
                        <w:t>Sídlo: Most, tř. Budovatelů čp. 112/7, PSČ 434 01</w:t>
                      </w:r>
                    </w:p>
                  </w:txbxContent>
                </v:textbox>
                <w10:wrap anchorx="page"/>
              </v:shape>
            </w:pict>
          </mc:Fallback>
        </mc:AlternateContent>
      </w:r>
      <w:r>
        <w:t>a</w:t>
      </w:r>
    </w:p>
    <w:p w:rsidR="00CC0AFD" w:rsidRDefault="006D6FDF">
      <w:pPr>
        <w:pStyle w:val="Zkladntext20"/>
        <w:shd w:val="clear" w:color="auto" w:fill="auto"/>
      </w:pPr>
      <w:r>
        <w:t>IČ: 250 44 001</w:t>
      </w:r>
    </w:p>
    <w:p w:rsidR="00CC0AFD" w:rsidRDefault="006D6FDF">
      <w:pPr>
        <w:pStyle w:val="Zkladntext20"/>
        <w:shd w:val="clear" w:color="auto" w:fill="auto"/>
        <w:ind w:left="1000" w:firstLine="40"/>
        <w:jc w:val="both"/>
      </w:pPr>
      <w:r>
        <w:t xml:space="preserve">Zápis v obchodním rejstříku: Krajský soud v Ústí nad Labem, oddíl B, vložka 1147 Bankovní spojení: </w:t>
      </w:r>
      <w:proofErr w:type="spellStart"/>
      <w:r w:rsidR="00F8263E">
        <w:t>xxx</w:t>
      </w:r>
      <w:proofErr w:type="spellEnd"/>
    </w:p>
    <w:p w:rsidR="00CC0AFD" w:rsidRDefault="006D6FDF">
      <w:pPr>
        <w:pStyle w:val="Zkladntext20"/>
        <w:shd w:val="clear" w:color="auto" w:fill="auto"/>
      </w:pPr>
      <w:r>
        <w:t xml:space="preserve">Tel: </w:t>
      </w:r>
      <w:proofErr w:type="spellStart"/>
      <w:r w:rsidR="00F8263E">
        <w:t>xxx</w:t>
      </w:r>
      <w:proofErr w:type="spellEnd"/>
    </w:p>
    <w:p w:rsidR="00CC0AFD" w:rsidRDefault="006D6FDF">
      <w:pPr>
        <w:pStyle w:val="Zkladntext20"/>
        <w:shd w:val="clear" w:color="auto" w:fill="auto"/>
        <w:spacing w:after="40"/>
      </w:pPr>
      <w:r>
        <w:t>E-mail</w:t>
      </w:r>
      <w:r w:rsidR="00F8263E">
        <w:t xml:space="preserve">: </w:t>
      </w:r>
      <w:proofErr w:type="spellStart"/>
      <w:r w:rsidR="00F8263E">
        <w:t>xxx</w:t>
      </w:r>
      <w:proofErr w:type="spellEnd"/>
    </w:p>
    <w:p w:rsidR="00CC0AFD" w:rsidRDefault="006D6FDF">
      <w:pPr>
        <w:pStyle w:val="Zkladntext1"/>
        <w:shd w:val="clear" w:color="auto" w:fill="auto"/>
        <w:spacing w:after="360"/>
        <w:ind w:firstLine="1000"/>
      </w:pPr>
      <w:r>
        <w:t>dále jen pojistník</w:t>
      </w:r>
    </w:p>
    <w:p w:rsidR="00CC0AFD" w:rsidRDefault="006D6FDF">
      <w:pPr>
        <w:pStyle w:val="Zkladntext50"/>
        <w:shd w:val="clear" w:color="auto" w:fill="auto"/>
      </w:pPr>
      <w:r>
        <w:t>uzavírají</w:t>
      </w:r>
    </w:p>
    <w:p w:rsidR="00283556" w:rsidRDefault="00283556" w:rsidP="00283556">
      <w:pPr>
        <w:pStyle w:val="Titulektabulky0"/>
        <w:shd w:val="clear" w:color="auto" w:fill="auto"/>
        <w:spacing w:line="233" w:lineRule="auto"/>
        <w:rPr>
          <w:sz w:val="24"/>
          <w:szCs w:val="24"/>
        </w:rPr>
      </w:pPr>
      <w:r>
        <w:rPr>
          <w:sz w:val="24"/>
          <w:szCs w:val="24"/>
        </w:rPr>
        <w:t>tento</w:t>
      </w:r>
      <w:r w:rsidR="006D6FDF">
        <w:rPr>
          <w:sz w:val="24"/>
          <w:szCs w:val="24"/>
        </w:rPr>
        <w:t xml:space="preserve"> dodatek pojistné smlouvy, který spolu s pojistnými podmínkami pojistitele, pojistnou smlouvou </w:t>
      </w:r>
      <w:r>
        <w:rPr>
          <w:sz w:val="24"/>
          <w:szCs w:val="24"/>
        </w:rPr>
        <w:t xml:space="preserve">      </w:t>
      </w:r>
    </w:p>
    <w:p w:rsidR="00CC0AFD" w:rsidRDefault="006D6FDF" w:rsidP="00283556">
      <w:pPr>
        <w:pStyle w:val="Titulektabulky0"/>
        <w:shd w:val="clear" w:color="auto" w:fill="auto"/>
        <w:spacing w:line="233" w:lineRule="auto"/>
        <w:rPr>
          <w:sz w:val="24"/>
          <w:szCs w:val="24"/>
        </w:rPr>
      </w:pPr>
      <w:r>
        <w:rPr>
          <w:sz w:val="24"/>
          <w:szCs w:val="24"/>
        </w:rPr>
        <w:t>a přílohami tvoří nedílný celek.</w:t>
      </w:r>
    </w:p>
    <w:tbl>
      <w:tblPr>
        <w:tblOverlap w:val="never"/>
        <w:tblW w:w="0" w:type="auto"/>
        <w:jc w:val="right"/>
        <w:tblLayout w:type="fixed"/>
        <w:tblCellMar>
          <w:left w:w="10" w:type="dxa"/>
          <w:right w:w="10" w:type="dxa"/>
        </w:tblCellMar>
        <w:tblLook w:val="04A0" w:firstRow="1" w:lastRow="0" w:firstColumn="1" w:lastColumn="0" w:noHBand="0" w:noVBand="1"/>
      </w:tblPr>
      <w:tblGrid>
        <w:gridCol w:w="2855"/>
        <w:gridCol w:w="6797"/>
      </w:tblGrid>
      <w:tr w:rsidR="00CC0AFD">
        <w:tblPrEx>
          <w:tblCellMar>
            <w:top w:w="0" w:type="dxa"/>
            <w:bottom w:w="0" w:type="dxa"/>
          </w:tblCellMar>
        </w:tblPrEx>
        <w:trPr>
          <w:trHeight w:hRule="exact" w:val="263"/>
          <w:jc w:val="right"/>
        </w:trPr>
        <w:tc>
          <w:tcPr>
            <w:tcW w:w="2855" w:type="dxa"/>
            <w:shd w:val="clear" w:color="auto" w:fill="FFFFFF"/>
          </w:tcPr>
          <w:p w:rsidR="00CC0AFD" w:rsidRDefault="00CC0AFD">
            <w:pPr>
              <w:rPr>
                <w:sz w:val="10"/>
                <w:szCs w:val="10"/>
              </w:rPr>
            </w:pPr>
          </w:p>
        </w:tc>
        <w:tc>
          <w:tcPr>
            <w:tcW w:w="6797" w:type="dxa"/>
            <w:shd w:val="clear" w:color="auto" w:fill="FFFFFF"/>
            <w:vAlign w:val="bottom"/>
          </w:tcPr>
          <w:p w:rsidR="00CC0AFD" w:rsidRDefault="006D6FDF">
            <w:pPr>
              <w:pStyle w:val="Jin0"/>
              <w:shd w:val="clear" w:color="auto" w:fill="auto"/>
              <w:spacing w:after="0"/>
            </w:pPr>
            <w:r>
              <w:rPr>
                <w:b/>
                <w:bCs/>
              </w:rPr>
              <w:t>Distributor pojištění 1</w:t>
            </w:r>
          </w:p>
        </w:tc>
      </w:tr>
      <w:tr w:rsidR="00CC0AFD">
        <w:tblPrEx>
          <w:tblCellMar>
            <w:top w:w="0" w:type="dxa"/>
            <w:bottom w:w="0" w:type="dxa"/>
          </w:tblCellMar>
        </w:tblPrEx>
        <w:trPr>
          <w:trHeight w:hRule="exact" w:val="490"/>
          <w:jc w:val="right"/>
        </w:trPr>
        <w:tc>
          <w:tcPr>
            <w:tcW w:w="2855" w:type="dxa"/>
            <w:shd w:val="clear" w:color="auto" w:fill="FFFFFF"/>
          </w:tcPr>
          <w:p w:rsidR="00CC0AFD" w:rsidRDefault="006D6FDF">
            <w:pPr>
              <w:pStyle w:val="Jin0"/>
              <w:shd w:val="clear" w:color="auto" w:fill="auto"/>
              <w:spacing w:after="0"/>
            </w:pPr>
            <w:r>
              <w:rPr>
                <w:b/>
                <w:bCs/>
              </w:rPr>
              <w:t>Kategorie PZ</w:t>
            </w:r>
          </w:p>
        </w:tc>
        <w:tc>
          <w:tcPr>
            <w:tcW w:w="6797" w:type="dxa"/>
            <w:shd w:val="clear" w:color="auto" w:fill="FFFFFF"/>
            <w:vAlign w:val="bottom"/>
          </w:tcPr>
          <w:p w:rsidR="00CC0AFD" w:rsidRDefault="006D6FDF">
            <w:pPr>
              <w:pStyle w:val="Jin0"/>
              <w:shd w:val="clear" w:color="auto" w:fill="auto"/>
              <w:spacing w:after="0" w:line="233" w:lineRule="auto"/>
            </w:pPr>
            <w:r>
              <w:t xml:space="preserve">Samostatný </w:t>
            </w:r>
            <w:r>
              <w:t>zprostředkovatel jednající jako pojišťovací makléř</w:t>
            </w:r>
          </w:p>
        </w:tc>
      </w:tr>
      <w:tr w:rsidR="00CC0AFD">
        <w:tblPrEx>
          <w:tblCellMar>
            <w:top w:w="0" w:type="dxa"/>
            <w:bottom w:w="0" w:type="dxa"/>
          </w:tblCellMar>
        </w:tblPrEx>
        <w:trPr>
          <w:trHeight w:hRule="exact" w:val="252"/>
          <w:jc w:val="right"/>
        </w:trPr>
        <w:tc>
          <w:tcPr>
            <w:tcW w:w="2855" w:type="dxa"/>
            <w:shd w:val="clear" w:color="auto" w:fill="FFFFFF"/>
            <w:vAlign w:val="bottom"/>
          </w:tcPr>
          <w:p w:rsidR="00CC0AFD" w:rsidRDefault="006D6FDF">
            <w:pPr>
              <w:pStyle w:val="Jin0"/>
              <w:shd w:val="clear" w:color="auto" w:fill="auto"/>
              <w:spacing w:after="0"/>
            </w:pPr>
            <w:r>
              <w:rPr>
                <w:b/>
                <w:bCs/>
              </w:rPr>
              <w:t>Název</w:t>
            </w:r>
          </w:p>
        </w:tc>
        <w:tc>
          <w:tcPr>
            <w:tcW w:w="6797" w:type="dxa"/>
            <w:shd w:val="clear" w:color="auto" w:fill="FFFFFF"/>
            <w:vAlign w:val="bottom"/>
          </w:tcPr>
          <w:p w:rsidR="00CC0AFD" w:rsidRDefault="006D6FDF">
            <w:pPr>
              <w:pStyle w:val="Jin0"/>
              <w:shd w:val="clear" w:color="auto" w:fill="auto"/>
              <w:spacing w:after="0"/>
            </w:pPr>
            <w:r>
              <w:t>Mgr. Ivan Jelínek</w:t>
            </w:r>
          </w:p>
        </w:tc>
      </w:tr>
      <w:tr w:rsidR="00CC0AFD">
        <w:tblPrEx>
          <w:tblCellMar>
            <w:top w:w="0" w:type="dxa"/>
            <w:bottom w:w="0" w:type="dxa"/>
          </w:tblCellMar>
        </w:tblPrEx>
        <w:trPr>
          <w:trHeight w:hRule="exact" w:val="256"/>
          <w:jc w:val="right"/>
        </w:trPr>
        <w:tc>
          <w:tcPr>
            <w:tcW w:w="2855" w:type="dxa"/>
            <w:shd w:val="clear" w:color="auto" w:fill="FFFFFF"/>
          </w:tcPr>
          <w:p w:rsidR="00CC0AFD" w:rsidRDefault="006D6FDF">
            <w:pPr>
              <w:pStyle w:val="Jin0"/>
              <w:shd w:val="clear" w:color="auto" w:fill="auto"/>
              <w:spacing w:after="0"/>
            </w:pPr>
            <w:r>
              <w:rPr>
                <w:b/>
                <w:bCs/>
              </w:rPr>
              <w:t>IČ</w:t>
            </w:r>
          </w:p>
        </w:tc>
        <w:tc>
          <w:tcPr>
            <w:tcW w:w="6797" w:type="dxa"/>
            <w:shd w:val="clear" w:color="auto" w:fill="FFFFFF"/>
          </w:tcPr>
          <w:p w:rsidR="00CC0AFD" w:rsidRDefault="006D6FDF">
            <w:pPr>
              <w:pStyle w:val="Jin0"/>
              <w:shd w:val="clear" w:color="auto" w:fill="auto"/>
              <w:spacing w:after="0"/>
            </w:pPr>
            <w:r>
              <w:rPr>
                <w:b/>
                <w:bCs/>
              </w:rPr>
              <w:t>402 42 293</w:t>
            </w:r>
          </w:p>
        </w:tc>
      </w:tr>
      <w:tr w:rsidR="00CC0AFD">
        <w:tblPrEx>
          <w:tblCellMar>
            <w:top w:w="0" w:type="dxa"/>
            <w:bottom w:w="0" w:type="dxa"/>
          </w:tblCellMar>
        </w:tblPrEx>
        <w:trPr>
          <w:trHeight w:hRule="exact" w:val="252"/>
          <w:jc w:val="right"/>
        </w:trPr>
        <w:tc>
          <w:tcPr>
            <w:tcW w:w="2855" w:type="dxa"/>
            <w:shd w:val="clear" w:color="auto" w:fill="FFFFFF"/>
            <w:vAlign w:val="bottom"/>
          </w:tcPr>
          <w:p w:rsidR="00CC0AFD" w:rsidRDefault="006D6FDF">
            <w:pPr>
              <w:pStyle w:val="Jin0"/>
              <w:shd w:val="clear" w:color="auto" w:fill="auto"/>
              <w:spacing w:after="0"/>
            </w:pPr>
            <w:proofErr w:type="spellStart"/>
            <w:r>
              <w:rPr>
                <w:b/>
                <w:bCs/>
              </w:rPr>
              <w:t>Sjednatelské</w:t>
            </w:r>
            <w:proofErr w:type="spellEnd"/>
            <w:r>
              <w:rPr>
                <w:b/>
                <w:bCs/>
              </w:rPr>
              <w:t xml:space="preserve"> číslo</w:t>
            </w:r>
          </w:p>
        </w:tc>
        <w:tc>
          <w:tcPr>
            <w:tcW w:w="6797" w:type="dxa"/>
            <w:shd w:val="clear" w:color="auto" w:fill="FFFFFF"/>
            <w:vAlign w:val="bottom"/>
          </w:tcPr>
          <w:p w:rsidR="00CC0AFD" w:rsidRDefault="006D6FDF">
            <w:pPr>
              <w:pStyle w:val="Jin0"/>
              <w:shd w:val="clear" w:color="auto" w:fill="auto"/>
              <w:spacing w:after="0"/>
            </w:pPr>
            <w:r>
              <w:t>9990899000</w:t>
            </w:r>
          </w:p>
        </w:tc>
      </w:tr>
      <w:tr w:rsidR="00CC0AFD">
        <w:tblPrEx>
          <w:tblCellMar>
            <w:top w:w="0" w:type="dxa"/>
            <w:bottom w:w="0" w:type="dxa"/>
          </w:tblCellMar>
        </w:tblPrEx>
        <w:trPr>
          <w:trHeight w:hRule="exact" w:val="270"/>
          <w:jc w:val="right"/>
        </w:trPr>
        <w:tc>
          <w:tcPr>
            <w:tcW w:w="2855" w:type="dxa"/>
            <w:shd w:val="clear" w:color="auto" w:fill="FFFFFF"/>
            <w:vAlign w:val="bottom"/>
          </w:tcPr>
          <w:p w:rsidR="00CC0AFD" w:rsidRDefault="006D6FDF">
            <w:pPr>
              <w:pStyle w:val="Jin0"/>
              <w:shd w:val="clear" w:color="auto" w:fill="auto"/>
              <w:spacing w:after="0"/>
            </w:pPr>
            <w:r>
              <w:rPr>
                <w:b/>
                <w:bCs/>
              </w:rPr>
              <w:t>Jméno a příjmení jednající osoby</w:t>
            </w:r>
          </w:p>
        </w:tc>
        <w:tc>
          <w:tcPr>
            <w:tcW w:w="6797" w:type="dxa"/>
            <w:shd w:val="clear" w:color="auto" w:fill="FFFFFF"/>
            <w:vAlign w:val="bottom"/>
          </w:tcPr>
          <w:p w:rsidR="00CC0AFD" w:rsidRDefault="00283556">
            <w:pPr>
              <w:pStyle w:val="Jin0"/>
              <w:shd w:val="clear" w:color="auto" w:fill="auto"/>
              <w:spacing w:after="0"/>
            </w:pPr>
            <w:proofErr w:type="spellStart"/>
            <w:r>
              <w:t>xxx</w:t>
            </w:r>
            <w:proofErr w:type="spellEnd"/>
          </w:p>
        </w:tc>
      </w:tr>
      <w:tr w:rsidR="00283556">
        <w:tblPrEx>
          <w:tblCellMar>
            <w:top w:w="0" w:type="dxa"/>
            <w:bottom w:w="0" w:type="dxa"/>
          </w:tblCellMar>
        </w:tblPrEx>
        <w:trPr>
          <w:trHeight w:hRule="exact" w:val="270"/>
          <w:jc w:val="right"/>
        </w:trPr>
        <w:tc>
          <w:tcPr>
            <w:tcW w:w="2855" w:type="dxa"/>
            <w:shd w:val="clear" w:color="auto" w:fill="FFFFFF"/>
            <w:vAlign w:val="bottom"/>
          </w:tcPr>
          <w:p w:rsidR="00283556" w:rsidRDefault="00283556">
            <w:pPr>
              <w:pStyle w:val="Jin0"/>
              <w:shd w:val="clear" w:color="auto" w:fill="auto"/>
              <w:spacing w:after="0"/>
              <w:rPr>
                <w:b/>
                <w:bCs/>
              </w:rPr>
            </w:pPr>
          </w:p>
        </w:tc>
        <w:tc>
          <w:tcPr>
            <w:tcW w:w="6797" w:type="dxa"/>
            <w:shd w:val="clear" w:color="auto" w:fill="FFFFFF"/>
            <w:vAlign w:val="bottom"/>
          </w:tcPr>
          <w:p w:rsidR="00283556" w:rsidRDefault="00283556">
            <w:pPr>
              <w:pStyle w:val="Jin0"/>
              <w:shd w:val="clear" w:color="auto" w:fill="auto"/>
              <w:spacing w:after="0"/>
            </w:pPr>
          </w:p>
        </w:tc>
      </w:tr>
    </w:tbl>
    <w:p w:rsidR="00283556" w:rsidRDefault="006D6FDF">
      <w:pPr>
        <w:pStyle w:val="Titulektabulky0"/>
        <w:shd w:val="clear" w:color="auto" w:fill="auto"/>
        <w:tabs>
          <w:tab w:val="left" w:pos="4406"/>
        </w:tabs>
      </w:pPr>
      <w:r>
        <w:rPr>
          <w:b/>
          <w:bCs/>
        </w:rPr>
        <w:t>Vypracoval (zaměstnanec pojistitele - pečovatel</w:t>
      </w:r>
      <w:proofErr w:type="gramStart"/>
      <w:r>
        <w:rPr>
          <w:b/>
          <w:bCs/>
        </w:rPr>
        <w:t xml:space="preserve">): </w:t>
      </w:r>
      <w:r w:rsidR="00283556">
        <w:rPr>
          <w:b/>
          <w:bCs/>
        </w:rPr>
        <w:t xml:space="preserve">  </w:t>
      </w:r>
      <w:proofErr w:type="gramEnd"/>
      <w:r w:rsidR="00283556">
        <w:rPr>
          <w:b/>
          <w:bCs/>
        </w:rPr>
        <w:t xml:space="preserve">    </w:t>
      </w:r>
      <w:proofErr w:type="spellStart"/>
      <w:r w:rsidR="00283556">
        <w:t>xxx</w:t>
      </w:r>
      <w:proofErr w:type="spellEnd"/>
      <w:r>
        <w:t xml:space="preserve"> </w:t>
      </w:r>
    </w:p>
    <w:p w:rsidR="00CC0AFD" w:rsidRDefault="006D6FDF">
      <w:pPr>
        <w:pStyle w:val="Titulektabulky0"/>
        <w:shd w:val="clear" w:color="auto" w:fill="auto"/>
        <w:tabs>
          <w:tab w:val="left" w:pos="4406"/>
        </w:tabs>
        <w:sectPr w:rsidR="00CC0AFD" w:rsidSect="00283556">
          <w:pgSz w:w="11900" w:h="16840"/>
          <w:pgMar w:top="482" w:right="938" w:bottom="482" w:left="851" w:header="54" w:footer="54" w:gutter="0"/>
          <w:pgNumType w:start="1"/>
          <w:cols w:space="720"/>
          <w:noEndnote/>
          <w:docGrid w:linePitch="360"/>
        </w:sectPr>
      </w:pPr>
      <w:r>
        <w:rPr>
          <w:b/>
          <w:bCs/>
        </w:rPr>
        <w:t>Správa pojistné smlouvy:</w:t>
      </w:r>
      <w:r>
        <w:rPr>
          <w:b/>
          <w:bCs/>
        </w:rPr>
        <w:tab/>
      </w:r>
      <w:r>
        <w:t>OKK RŘ Plzeň, 8891203000</w:t>
      </w:r>
    </w:p>
    <w:p w:rsidR="00CC0AFD" w:rsidRDefault="006D6FDF" w:rsidP="00283556">
      <w:pPr>
        <w:pStyle w:val="Zkladntext1"/>
        <w:shd w:val="clear" w:color="auto" w:fill="auto"/>
        <w:spacing w:after="240"/>
        <w:jc w:val="center"/>
      </w:pPr>
      <w:r>
        <w:rPr>
          <w:b/>
          <w:bCs/>
          <w:u w:val="single"/>
        </w:rPr>
        <w:lastRenderedPageBreak/>
        <w:t>Článek I.</w:t>
      </w:r>
      <w:r>
        <w:rPr>
          <w:b/>
          <w:bCs/>
          <w:u w:val="single"/>
        </w:rPr>
        <w:br/>
        <w:t>Předmět dodatku pojistné smlouvy</w:t>
      </w:r>
    </w:p>
    <w:p w:rsidR="00CC0AFD" w:rsidRDefault="006D6FDF" w:rsidP="00283556">
      <w:pPr>
        <w:pStyle w:val="Zkladntext1"/>
        <w:shd w:val="clear" w:color="auto" w:fill="auto"/>
        <w:spacing w:after="340"/>
        <w:ind w:firstLine="567"/>
        <w:jc w:val="both"/>
      </w:pPr>
      <w:r>
        <w:rPr>
          <w:b/>
          <w:bCs/>
        </w:rPr>
        <w:t xml:space="preserve">Pojistitel a pojistník sjednávají tímto </w:t>
      </w:r>
      <w:r>
        <w:rPr>
          <w:b/>
          <w:bCs/>
        </w:rPr>
        <w:t>dodatkem následující změny v pojistné smlouvě:</w:t>
      </w:r>
    </w:p>
    <w:p w:rsidR="00CC0AFD" w:rsidRDefault="006D6FDF" w:rsidP="00283556">
      <w:pPr>
        <w:pStyle w:val="Nadpis30"/>
        <w:keepNext/>
        <w:keepLines/>
        <w:numPr>
          <w:ilvl w:val="0"/>
          <w:numId w:val="1"/>
        </w:numPr>
        <w:shd w:val="clear" w:color="auto" w:fill="auto"/>
        <w:tabs>
          <w:tab w:val="left" w:pos="1290"/>
        </w:tabs>
        <w:spacing w:after="240" w:line="230" w:lineRule="auto"/>
        <w:ind w:left="1240" w:hanging="673"/>
        <w:jc w:val="both"/>
      </w:pPr>
      <w:bookmarkStart w:id="4" w:name="bookmark6"/>
      <w:bookmarkStart w:id="5" w:name="bookmark7"/>
      <w:r>
        <w:t xml:space="preserve">Z důvodu aktualizace místa pojištění pod písm. b) se sjednává nové znění bodu 7. </w:t>
      </w:r>
      <w:r>
        <w:rPr>
          <w:b w:val="0"/>
          <w:bCs w:val="0"/>
        </w:rPr>
        <w:t xml:space="preserve">(Místo pojištění), </w:t>
      </w:r>
      <w:r>
        <w:t xml:space="preserve">článku I. </w:t>
      </w:r>
      <w:r w:rsidR="00283556">
        <w:br/>
      </w:r>
      <w:r>
        <w:t>pojistné smlouvy, původní znění se nahrazuje následovně:</w:t>
      </w:r>
      <w:bookmarkEnd w:id="4"/>
      <w:bookmarkEnd w:id="5"/>
    </w:p>
    <w:p w:rsidR="00CC0AFD" w:rsidRDefault="006D6FDF" w:rsidP="00283556">
      <w:pPr>
        <w:pStyle w:val="Zkladntext1"/>
        <w:shd w:val="clear" w:color="auto" w:fill="auto"/>
        <w:spacing w:after="0" w:line="230" w:lineRule="auto"/>
        <w:ind w:firstLine="426"/>
        <w:jc w:val="both"/>
      </w:pPr>
      <w:r>
        <w:t>7. Místo pojištění: není-li dále v pojistn</w:t>
      </w:r>
      <w:r>
        <w:t>é smlouvě ujednáno jinak, pojištění se vztahuje na následující místa pojištění:</w:t>
      </w:r>
    </w:p>
    <w:p w:rsidR="00CC0AFD" w:rsidRDefault="006D6FDF" w:rsidP="00283556">
      <w:pPr>
        <w:pStyle w:val="Zkladntext1"/>
        <w:numPr>
          <w:ilvl w:val="0"/>
          <w:numId w:val="2"/>
        </w:numPr>
        <w:shd w:val="clear" w:color="auto" w:fill="auto"/>
        <w:tabs>
          <w:tab w:val="left" w:pos="1418"/>
        </w:tabs>
        <w:spacing w:after="0" w:line="230" w:lineRule="auto"/>
        <w:ind w:left="1134"/>
      </w:pPr>
      <w:r>
        <w:rPr>
          <w:b/>
          <w:bCs/>
        </w:rPr>
        <w:t>Most, tř. Budovatelů 112/7, PSČ 434 01</w:t>
      </w:r>
    </w:p>
    <w:p w:rsidR="00CC0AFD" w:rsidRDefault="006D6FDF" w:rsidP="00283556">
      <w:pPr>
        <w:pStyle w:val="Zkladntext1"/>
        <w:numPr>
          <w:ilvl w:val="0"/>
          <w:numId w:val="2"/>
        </w:numPr>
        <w:shd w:val="clear" w:color="auto" w:fill="auto"/>
        <w:tabs>
          <w:tab w:val="left" w:pos="1418"/>
        </w:tabs>
        <w:spacing w:after="340" w:line="230" w:lineRule="auto"/>
        <w:ind w:left="1418" w:hanging="284"/>
        <w:jc w:val="both"/>
      </w:pPr>
      <w:r>
        <w:rPr>
          <w:b/>
          <w:bCs/>
        </w:rPr>
        <w:t xml:space="preserve">Nespecifikovaná po právu užívaná místa pojištění na území okresu Most, PSČ 434 01 včetně katastrálních a správních území měst, </w:t>
      </w:r>
      <w:r>
        <w:rPr>
          <w:b/>
          <w:bCs/>
        </w:rPr>
        <w:t>městysů, obcí a jejich částí nacházejících se na území okresu Most.</w:t>
      </w:r>
    </w:p>
    <w:p w:rsidR="00CC0AFD" w:rsidRDefault="006D6FDF" w:rsidP="00283556">
      <w:pPr>
        <w:pStyle w:val="Zkladntext1"/>
        <w:numPr>
          <w:ilvl w:val="0"/>
          <w:numId w:val="1"/>
        </w:numPr>
        <w:shd w:val="clear" w:color="auto" w:fill="auto"/>
        <w:tabs>
          <w:tab w:val="left" w:pos="1294"/>
        </w:tabs>
        <w:spacing w:after="240" w:line="233" w:lineRule="auto"/>
        <w:ind w:left="1240" w:hanging="673"/>
        <w:jc w:val="both"/>
      </w:pPr>
      <w:r>
        <w:rPr>
          <w:b/>
          <w:bCs/>
        </w:rPr>
        <w:t xml:space="preserve">Z důvodu aktualizace a doplnění předmětů pojištění se sjednává nové znění odst. 1.2., bodu 1. </w:t>
      </w:r>
      <w:r>
        <w:t xml:space="preserve">(ŽIVELNÍ POJIŠTĚNÍ), </w:t>
      </w:r>
      <w:r>
        <w:rPr>
          <w:b/>
          <w:bCs/>
        </w:rPr>
        <w:t>článku II. pojistné smlouvy, původní znění se nahrazuje následovně:</w:t>
      </w:r>
    </w:p>
    <w:p w:rsidR="00CC0AFD" w:rsidRDefault="006D6FDF" w:rsidP="00283556">
      <w:pPr>
        <w:pStyle w:val="Nadpis30"/>
        <w:keepNext/>
        <w:keepLines/>
        <w:numPr>
          <w:ilvl w:val="0"/>
          <w:numId w:val="3"/>
        </w:numPr>
        <w:shd w:val="clear" w:color="auto" w:fill="auto"/>
        <w:tabs>
          <w:tab w:val="left" w:pos="1134"/>
        </w:tabs>
        <w:spacing w:after="120" w:line="240" w:lineRule="auto"/>
        <w:ind w:left="0" w:firstLine="567"/>
        <w:jc w:val="both"/>
      </w:pPr>
      <w:bookmarkStart w:id="6" w:name="bookmark8"/>
      <w:bookmarkStart w:id="7" w:name="bookmark9"/>
      <w:r>
        <w:rPr>
          <w:b w:val="0"/>
          <w:bCs w:val="0"/>
        </w:rPr>
        <w:t>Sjedn</w:t>
      </w:r>
      <w:r>
        <w:rPr>
          <w:b w:val="0"/>
          <w:bCs w:val="0"/>
        </w:rPr>
        <w:t xml:space="preserve">ává se pojištění </w:t>
      </w:r>
      <w:r>
        <w:t>souboru vlastních i cizích věcí movitých a souboru vlastních i cizích zásob.</w:t>
      </w:r>
      <w:bookmarkEnd w:id="6"/>
      <w:bookmarkEnd w:id="7"/>
    </w:p>
    <w:p w:rsidR="00CC0AFD" w:rsidRDefault="006D6FDF" w:rsidP="00283556">
      <w:pPr>
        <w:pStyle w:val="Zkladntext1"/>
        <w:shd w:val="clear" w:color="auto" w:fill="auto"/>
        <w:ind w:left="1134"/>
        <w:jc w:val="both"/>
      </w:pPr>
      <w:r>
        <w:t>Specifikace předmětu pojištění:</w:t>
      </w:r>
    </w:p>
    <w:p w:rsidR="00CC0AFD" w:rsidRDefault="006D6FDF">
      <w:pPr>
        <w:pStyle w:val="Zkladntext1"/>
        <w:shd w:val="clear" w:color="auto" w:fill="auto"/>
        <w:ind w:left="1480" w:firstLine="40"/>
        <w:jc w:val="both"/>
      </w:pPr>
      <w:r>
        <w:t xml:space="preserve">Jedná se o soubory vlastních i cizích věcí movitých včetně </w:t>
      </w:r>
      <w:proofErr w:type="gramStart"/>
      <w:r>
        <w:t>příslušenství - zařízení</w:t>
      </w:r>
      <w:proofErr w:type="gramEnd"/>
      <w:r>
        <w:t>, vybavení, inventáře, elektroniky, strojů, pří</w:t>
      </w:r>
      <w:r>
        <w:t>strojů, apod. a dále o soubor vozidel a strojů, kterým je i není přidělována registrační značka (přívěsy, automobily, traktory, traktůrky, apod.) a která nejsou havarijně pojištěna včetně souboru vlastních i cizích zásob.</w:t>
      </w:r>
    </w:p>
    <w:p w:rsidR="00CC0AFD" w:rsidRDefault="006D6FDF">
      <w:pPr>
        <w:pStyle w:val="Zkladntext1"/>
        <w:shd w:val="clear" w:color="auto" w:fill="auto"/>
        <w:spacing w:line="233" w:lineRule="auto"/>
        <w:ind w:left="1480" w:firstLine="40"/>
        <w:jc w:val="both"/>
      </w:pPr>
      <w:r>
        <w:t xml:space="preserve">Dále se jedná o vlastní </w:t>
      </w:r>
      <w:r>
        <w:t>mobilní ocelový kontejner včetně souboru vlastních i cizích věcí movitých, zařízení, vybavení, strojů, strojních zařízení, elektroniky a souboru vlastních i cizích zásob v něm umístěných.</w:t>
      </w:r>
    </w:p>
    <w:p w:rsidR="00CC0AFD" w:rsidRDefault="006D6FDF">
      <w:pPr>
        <w:pStyle w:val="Zkladntext1"/>
        <w:shd w:val="clear" w:color="auto" w:fill="auto"/>
        <w:ind w:left="1480"/>
      </w:pPr>
      <w:r>
        <w:t>Pojištění vztahuje i na stroje/zařízení, kterým je přidělována regis</w:t>
      </w:r>
      <w:r>
        <w:t>trační značka.</w:t>
      </w:r>
    </w:p>
    <w:tbl>
      <w:tblPr>
        <w:tblOverlap w:val="never"/>
        <w:tblW w:w="0" w:type="auto"/>
        <w:jc w:val="right"/>
        <w:tblLayout w:type="fixed"/>
        <w:tblCellMar>
          <w:left w:w="10" w:type="dxa"/>
          <w:right w:w="10" w:type="dxa"/>
        </w:tblCellMar>
        <w:tblLook w:val="04A0" w:firstRow="1" w:lastRow="0" w:firstColumn="1" w:lastColumn="0" w:noHBand="0" w:noVBand="1"/>
      </w:tblPr>
      <w:tblGrid>
        <w:gridCol w:w="3175"/>
        <w:gridCol w:w="6023"/>
      </w:tblGrid>
      <w:tr w:rsidR="00CC0AFD">
        <w:tblPrEx>
          <w:tblCellMar>
            <w:top w:w="0" w:type="dxa"/>
            <w:bottom w:w="0" w:type="dxa"/>
          </w:tblCellMar>
        </w:tblPrEx>
        <w:trPr>
          <w:trHeight w:hRule="exact" w:val="389"/>
          <w:jc w:val="right"/>
        </w:trPr>
        <w:tc>
          <w:tcPr>
            <w:tcW w:w="3175" w:type="dxa"/>
            <w:shd w:val="clear" w:color="auto" w:fill="FFFFFF"/>
            <w:vAlign w:val="bottom"/>
          </w:tcPr>
          <w:p w:rsidR="00CC0AFD" w:rsidRDefault="006D6FDF">
            <w:pPr>
              <w:pStyle w:val="Jin0"/>
              <w:shd w:val="clear" w:color="auto" w:fill="auto"/>
              <w:spacing w:after="0"/>
            </w:pPr>
            <w:r>
              <w:rPr>
                <w:b/>
                <w:bCs/>
              </w:rPr>
              <w:t>Místo pojištění:</w:t>
            </w:r>
          </w:p>
        </w:tc>
        <w:tc>
          <w:tcPr>
            <w:tcW w:w="6023" w:type="dxa"/>
            <w:shd w:val="clear" w:color="auto" w:fill="FFFFFF"/>
            <w:vAlign w:val="bottom"/>
          </w:tcPr>
          <w:p w:rsidR="00CC0AFD" w:rsidRDefault="006D6FDF">
            <w:pPr>
              <w:pStyle w:val="Jin0"/>
              <w:shd w:val="clear" w:color="auto" w:fill="auto"/>
              <w:spacing w:after="0"/>
            </w:pPr>
            <w:r>
              <w:rPr>
                <w:b/>
                <w:bCs/>
              </w:rPr>
              <w:t>dle čl. 1 bodu 7 písmene a), b)</w:t>
            </w:r>
          </w:p>
        </w:tc>
      </w:tr>
      <w:tr w:rsidR="00CC0AFD">
        <w:tblPrEx>
          <w:tblCellMar>
            <w:top w:w="0" w:type="dxa"/>
            <w:bottom w:w="0" w:type="dxa"/>
          </w:tblCellMar>
        </w:tblPrEx>
        <w:trPr>
          <w:trHeight w:hRule="exact" w:val="374"/>
          <w:jc w:val="right"/>
        </w:trPr>
        <w:tc>
          <w:tcPr>
            <w:tcW w:w="3175" w:type="dxa"/>
            <w:shd w:val="clear" w:color="auto" w:fill="FFFFFF"/>
            <w:vAlign w:val="bottom"/>
          </w:tcPr>
          <w:p w:rsidR="00CC0AFD" w:rsidRDefault="006D6FDF">
            <w:pPr>
              <w:pStyle w:val="Jin0"/>
              <w:shd w:val="clear" w:color="auto" w:fill="auto"/>
              <w:spacing w:after="0"/>
            </w:pPr>
            <w:r>
              <w:rPr>
                <w:b/>
                <w:bCs/>
              </w:rPr>
              <w:t>Celková pojistná částka činí:</w:t>
            </w:r>
          </w:p>
        </w:tc>
        <w:tc>
          <w:tcPr>
            <w:tcW w:w="6023" w:type="dxa"/>
            <w:shd w:val="clear" w:color="auto" w:fill="FFFFFF"/>
            <w:vAlign w:val="bottom"/>
          </w:tcPr>
          <w:p w:rsidR="00CC0AFD" w:rsidRDefault="006D6FDF">
            <w:pPr>
              <w:pStyle w:val="Jin0"/>
              <w:shd w:val="clear" w:color="auto" w:fill="auto"/>
              <w:spacing w:after="0"/>
            </w:pPr>
            <w:proofErr w:type="gramStart"/>
            <w:r>
              <w:rPr>
                <w:b/>
                <w:bCs/>
              </w:rPr>
              <w:t>10.500.000,-</w:t>
            </w:r>
            <w:proofErr w:type="gramEnd"/>
            <w:r>
              <w:rPr>
                <w:b/>
                <w:bCs/>
              </w:rPr>
              <w:t>Kč</w:t>
            </w:r>
          </w:p>
        </w:tc>
      </w:tr>
      <w:tr w:rsidR="00CC0AFD">
        <w:tblPrEx>
          <w:tblCellMar>
            <w:top w:w="0" w:type="dxa"/>
            <w:bottom w:w="0" w:type="dxa"/>
          </w:tblCellMar>
        </w:tblPrEx>
        <w:trPr>
          <w:trHeight w:hRule="exact" w:val="389"/>
          <w:jc w:val="right"/>
        </w:trPr>
        <w:tc>
          <w:tcPr>
            <w:tcW w:w="3175" w:type="dxa"/>
            <w:shd w:val="clear" w:color="auto" w:fill="FFFFFF"/>
            <w:vAlign w:val="bottom"/>
          </w:tcPr>
          <w:p w:rsidR="00CC0AFD" w:rsidRDefault="006D6FDF">
            <w:pPr>
              <w:pStyle w:val="Jin0"/>
              <w:shd w:val="clear" w:color="auto" w:fill="auto"/>
              <w:spacing w:after="0"/>
            </w:pPr>
            <w:r>
              <w:rPr>
                <w:b/>
                <w:bCs/>
              </w:rPr>
              <w:t>Pojištění se sjednává se spoluúčastí:</w:t>
            </w:r>
          </w:p>
        </w:tc>
        <w:tc>
          <w:tcPr>
            <w:tcW w:w="6023" w:type="dxa"/>
            <w:shd w:val="clear" w:color="auto" w:fill="FFFFFF"/>
            <w:vAlign w:val="bottom"/>
          </w:tcPr>
          <w:p w:rsidR="00CC0AFD" w:rsidRDefault="006D6FDF">
            <w:pPr>
              <w:pStyle w:val="Jin0"/>
              <w:shd w:val="clear" w:color="auto" w:fill="auto"/>
              <w:spacing w:after="0"/>
            </w:pPr>
            <w:proofErr w:type="gramStart"/>
            <w:r>
              <w:rPr>
                <w:b/>
                <w:bCs/>
              </w:rPr>
              <w:t>1.000,-</w:t>
            </w:r>
            <w:proofErr w:type="gramEnd"/>
            <w:r>
              <w:rPr>
                <w:b/>
                <w:bCs/>
              </w:rPr>
              <w:t>Kč</w:t>
            </w:r>
          </w:p>
        </w:tc>
      </w:tr>
    </w:tbl>
    <w:p w:rsidR="00CC0AFD" w:rsidRDefault="00CC0AFD">
      <w:pPr>
        <w:spacing w:after="339" w:line="1" w:lineRule="exact"/>
      </w:pPr>
    </w:p>
    <w:p w:rsidR="00CC0AFD" w:rsidRDefault="006D6FDF" w:rsidP="00283556">
      <w:pPr>
        <w:pStyle w:val="Nadpis30"/>
        <w:keepNext/>
        <w:keepLines/>
        <w:numPr>
          <w:ilvl w:val="0"/>
          <w:numId w:val="1"/>
        </w:numPr>
        <w:shd w:val="clear" w:color="auto" w:fill="auto"/>
        <w:tabs>
          <w:tab w:val="left" w:pos="567"/>
        </w:tabs>
        <w:spacing w:after="240" w:line="240" w:lineRule="auto"/>
        <w:ind w:left="1240" w:hanging="673"/>
      </w:pPr>
      <w:bookmarkStart w:id="8" w:name="bookmark10"/>
      <w:bookmarkStart w:id="9" w:name="bookmark11"/>
      <w:r>
        <w:t xml:space="preserve">Z důvodu aktualizace a doplnění předmětů pojištění se sjednává nové znění odst. 2.1.1., bodu 2.1. </w:t>
      </w:r>
      <w:r>
        <w:rPr>
          <w:b w:val="0"/>
          <w:bCs w:val="0"/>
        </w:rPr>
        <w:t xml:space="preserve">(POJIŠTĚNÍ ODCIZENÍ), </w:t>
      </w:r>
      <w:r>
        <w:t>článku II. pojistné smlouvy, původní znění se nahrazuje následovně:</w:t>
      </w:r>
      <w:bookmarkEnd w:id="8"/>
      <w:bookmarkEnd w:id="9"/>
    </w:p>
    <w:p w:rsidR="00CC0AFD" w:rsidRDefault="006D6FDF" w:rsidP="00283556">
      <w:pPr>
        <w:pStyle w:val="Zkladntext1"/>
        <w:numPr>
          <w:ilvl w:val="0"/>
          <w:numId w:val="4"/>
        </w:numPr>
        <w:shd w:val="clear" w:color="auto" w:fill="auto"/>
        <w:tabs>
          <w:tab w:val="left" w:pos="709"/>
        </w:tabs>
        <w:spacing w:line="233" w:lineRule="auto"/>
        <w:ind w:firstLine="567"/>
        <w:jc w:val="both"/>
      </w:pPr>
      <w:r>
        <w:t>Sjednává se pojištění:</w:t>
      </w:r>
    </w:p>
    <w:p w:rsidR="00CC0AFD" w:rsidRDefault="006D6FDF">
      <w:pPr>
        <w:pStyle w:val="Zkladntext1"/>
        <w:numPr>
          <w:ilvl w:val="0"/>
          <w:numId w:val="5"/>
        </w:numPr>
        <w:shd w:val="clear" w:color="auto" w:fill="auto"/>
        <w:tabs>
          <w:tab w:val="left" w:pos="2036"/>
        </w:tabs>
        <w:ind w:left="2020" w:hanging="340"/>
        <w:jc w:val="both"/>
      </w:pPr>
      <w:r>
        <w:rPr>
          <w:b/>
          <w:bCs/>
        </w:rPr>
        <w:t xml:space="preserve">vlastních i cizích stavebních </w:t>
      </w:r>
      <w:r>
        <w:rPr>
          <w:b/>
          <w:bCs/>
        </w:rPr>
        <w:t xml:space="preserve">součástí a příslušenství budov nebo staveb umístěných v uzamčeném prostoru a mimo uzamčený prostor včetně kamer, zabezpečovacích systémů a prvků, </w:t>
      </w:r>
      <w:proofErr w:type="gramStart"/>
      <w:r>
        <w:rPr>
          <w:b/>
          <w:bCs/>
        </w:rPr>
        <w:t>EZS,</w:t>
      </w:r>
      <w:proofErr w:type="gramEnd"/>
      <w:r>
        <w:rPr>
          <w:b/>
          <w:bCs/>
        </w:rPr>
        <w:t xml:space="preserve"> apod.</w:t>
      </w:r>
    </w:p>
    <w:p w:rsidR="00CC0AFD" w:rsidRDefault="006D6FDF">
      <w:pPr>
        <w:pStyle w:val="Zkladntext1"/>
        <w:numPr>
          <w:ilvl w:val="0"/>
          <w:numId w:val="5"/>
        </w:numPr>
        <w:shd w:val="clear" w:color="auto" w:fill="auto"/>
        <w:tabs>
          <w:tab w:val="left" w:pos="2036"/>
        </w:tabs>
        <w:spacing w:after="120" w:line="233" w:lineRule="auto"/>
        <w:ind w:left="1680"/>
      </w:pPr>
      <w:r>
        <w:rPr>
          <w:b/>
          <w:bCs/>
        </w:rPr>
        <w:t>souboru vlastních i cizích věcí movitých a souboru vlastních i cizích zásob</w:t>
      </w:r>
    </w:p>
    <w:p w:rsidR="00CC0AFD" w:rsidRDefault="006D6FDF">
      <w:pPr>
        <w:pStyle w:val="Zkladntext1"/>
        <w:shd w:val="clear" w:color="auto" w:fill="auto"/>
        <w:spacing w:line="233" w:lineRule="auto"/>
        <w:ind w:left="2020"/>
      </w:pPr>
      <w:r>
        <w:t>Specifikace předmětu po</w:t>
      </w:r>
      <w:r>
        <w:t>jištění:</w:t>
      </w:r>
    </w:p>
    <w:p w:rsidR="00CC0AFD" w:rsidRDefault="006D6FDF">
      <w:pPr>
        <w:pStyle w:val="Zkladntext1"/>
        <w:shd w:val="clear" w:color="auto" w:fill="auto"/>
        <w:spacing w:line="233" w:lineRule="auto"/>
        <w:ind w:left="2020" w:firstLine="20"/>
        <w:jc w:val="both"/>
      </w:pPr>
      <w:r>
        <w:t xml:space="preserve">Jedná se o soubory vlastních i cizích věcí movitých včetně </w:t>
      </w:r>
      <w:proofErr w:type="gramStart"/>
      <w:r>
        <w:t>příslušenství - zařízení</w:t>
      </w:r>
      <w:proofErr w:type="gramEnd"/>
      <w:r>
        <w:t>, vybavení, inventáře, elektroniky, strojů, přístrojů, apod. a dále o soubor vozidel a strojů, kterým je i není přidělována registrační značka (přívěsy, automobily,</w:t>
      </w:r>
      <w:r>
        <w:t xml:space="preserve"> traktory, traktůrky, apod.) a která nejsou havarijně pojištěna včetně souboru vlastních i cizích zásob.</w:t>
      </w:r>
    </w:p>
    <w:p w:rsidR="00CC0AFD" w:rsidRDefault="006D6FDF">
      <w:pPr>
        <w:pStyle w:val="Zkladntext1"/>
        <w:shd w:val="clear" w:color="auto" w:fill="auto"/>
        <w:spacing w:after="120" w:line="230" w:lineRule="auto"/>
        <w:ind w:left="2020" w:firstLine="20"/>
        <w:jc w:val="both"/>
      </w:pPr>
      <w:r>
        <w:t>Dále se jedná o vlastní mobilní ocelový kontejner včetně souboru vlastních i cizích věcí movitých, zařízení, vybavení, strojů, strojních zařízení, elek</w:t>
      </w:r>
      <w:r>
        <w:t>troniky a souboru vlastních i cizích zásob v něm umístěných.</w:t>
      </w:r>
    </w:p>
    <w:p w:rsidR="00CC0AFD" w:rsidRDefault="006D6FDF">
      <w:pPr>
        <w:pStyle w:val="Titulektabulky0"/>
        <w:shd w:val="clear" w:color="auto" w:fill="auto"/>
        <w:spacing w:line="233" w:lineRule="auto"/>
      </w:pPr>
      <w:r>
        <w:t>Pojištění vztahuje i na stroje/zařízení, kterým je přidělována registrační značka.</w:t>
      </w:r>
    </w:p>
    <w:tbl>
      <w:tblPr>
        <w:tblOverlap w:val="never"/>
        <w:tblW w:w="0" w:type="auto"/>
        <w:jc w:val="right"/>
        <w:tblLayout w:type="fixed"/>
        <w:tblCellMar>
          <w:left w:w="10" w:type="dxa"/>
          <w:right w:w="10" w:type="dxa"/>
        </w:tblCellMar>
        <w:tblLook w:val="04A0" w:firstRow="1" w:lastRow="0" w:firstColumn="1" w:lastColumn="0" w:noHBand="0" w:noVBand="1"/>
      </w:tblPr>
      <w:tblGrid>
        <w:gridCol w:w="3150"/>
        <w:gridCol w:w="5904"/>
      </w:tblGrid>
      <w:tr w:rsidR="00CC0AFD">
        <w:tblPrEx>
          <w:tblCellMar>
            <w:top w:w="0" w:type="dxa"/>
            <w:bottom w:w="0" w:type="dxa"/>
          </w:tblCellMar>
        </w:tblPrEx>
        <w:trPr>
          <w:trHeight w:hRule="exact" w:val="385"/>
          <w:jc w:val="right"/>
        </w:trPr>
        <w:tc>
          <w:tcPr>
            <w:tcW w:w="3150" w:type="dxa"/>
            <w:shd w:val="clear" w:color="auto" w:fill="FFFFFF"/>
            <w:vAlign w:val="bottom"/>
          </w:tcPr>
          <w:p w:rsidR="00CC0AFD" w:rsidRDefault="006D6FDF">
            <w:pPr>
              <w:pStyle w:val="Jin0"/>
              <w:shd w:val="clear" w:color="auto" w:fill="auto"/>
              <w:spacing w:after="0"/>
            </w:pPr>
            <w:r>
              <w:rPr>
                <w:b/>
                <w:bCs/>
              </w:rPr>
              <w:t>Místo pojištění:</w:t>
            </w:r>
          </w:p>
        </w:tc>
        <w:tc>
          <w:tcPr>
            <w:tcW w:w="5904" w:type="dxa"/>
            <w:shd w:val="clear" w:color="auto" w:fill="FFFFFF"/>
            <w:vAlign w:val="bottom"/>
          </w:tcPr>
          <w:p w:rsidR="00CC0AFD" w:rsidRDefault="006D6FDF">
            <w:pPr>
              <w:pStyle w:val="Jin0"/>
              <w:shd w:val="clear" w:color="auto" w:fill="auto"/>
              <w:spacing w:after="0"/>
            </w:pPr>
            <w:r>
              <w:rPr>
                <w:b/>
                <w:bCs/>
              </w:rPr>
              <w:t>dle čl. 1 bodu 7 písmene a), b)</w:t>
            </w:r>
          </w:p>
        </w:tc>
      </w:tr>
      <w:tr w:rsidR="00CC0AFD">
        <w:tblPrEx>
          <w:tblCellMar>
            <w:top w:w="0" w:type="dxa"/>
            <w:bottom w:w="0" w:type="dxa"/>
          </w:tblCellMar>
        </w:tblPrEx>
        <w:trPr>
          <w:trHeight w:hRule="exact" w:val="374"/>
          <w:jc w:val="right"/>
        </w:trPr>
        <w:tc>
          <w:tcPr>
            <w:tcW w:w="3150" w:type="dxa"/>
            <w:shd w:val="clear" w:color="auto" w:fill="FFFFFF"/>
            <w:vAlign w:val="bottom"/>
          </w:tcPr>
          <w:p w:rsidR="00CC0AFD" w:rsidRDefault="006D6FDF">
            <w:pPr>
              <w:pStyle w:val="Jin0"/>
              <w:shd w:val="clear" w:color="auto" w:fill="auto"/>
              <w:spacing w:after="0"/>
            </w:pPr>
            <w:r>
              <w:rPr>
                <w:b/>
                <w:bCs/>
              </w:rPr>
              <w:t>Celková pojistná částka činí:</w:t>
            </w:r>
          </w:p>
        </w:tc>
        <w:tc>
          <w:tcPr>
            <w:tcW w:w="5904" w:type="dxa"/>
            <w:shd w:val="clear" w:color="auto" w:fill="FFFFFF"/>
            <w:vAlign w:val="bottom"/>
          </w:tcPr>
          <w:p w:rsidR="00CC0AFD" w:rsidRDefault="006D6FDF">
            <w:pPr>
              <w:pStyle w:val="Jin0"/>
              <w:shd w:val="clear" w:color="auto" w:fill="auto"/>
              <w:spacing w:after="0"/>
            </w:pPr>
            <w:proofErr w:type="gramStart"/>
            <w:r>
              <w:rPr>
                <w:b/>
                <w:bCs/>
              </w:rPr>
              <w:t>500.000,-</w:t>
            </w:r>
            <w:proofErr w:type="gramEnd"/>
            <w:r>
              <w:rPr>
                <w:b/>
                <w:bCs/>
              </w:rPr>
              <w:t>Kč</w:t>
            </w:r>
          </w:p>
        </w:tc>
      </w:tr>
      <w:tr w:rsidR="00CC0AFD">
        <w:tblPrEx>
          <w:tblCellMar>
            <w:top w:w="0" w:type="dxa"/>
            <w:bottom w:w="0" w:type="dxa"/>
          </w:tblCellMar>
        </w:tblPrEx>
        <w:trPr>
          <w:trHeight w:hRule="exact" w:val="371"/>
          <w:jc w:val="right"/>
        </w:trPr>
        <w:tc>
          <w:tcPr>
            <w:tcW w:w="3150" w:type="dxa"/>
            <w:shd w:val="clear" w:color="auto" w:fill="FFFFFF"/>
            <w:vAlign w:val="bottom"/>
          </w:tcPr>
          <w:p w:rsidR="00CC0AFD" w:rsidRDefault="006D6FDF">
            <w:pPr>
              <w:pStyle w:val="Jin0"/>
              <w:shd w:val="clear" w:color="auto" w:fill="auto"/>
              <w:spacing w:after="0"/>
            </w:pPr>
            <w:r>
              <w:rPr>
                <w:b/>
                <w:bCs/>
              </w:rPr>
              <w:t xml:space="preserve">Pojištění se </w:t>
            </w:r>
            <w:r>
              <w:rPr>
                <w:b/>
                <w:bCs/>
              </w:rPr>
              <w:t>sjednává se spoluúčastí:</w:t>
            </w:r>
          </w:p>
        </w:tc>
        <w:tc>
          <w:tcPr>
            <w:tcW w:w="5904" w:type="dxa"/>
            <w:shd w:val="clear" w:color="auto" w:fill="FFFFFF"/>
            <w:vAlign w:val="bottom"/>
          </w:tcPr>
          <w:p w:rsidR="00CC0AFD" w:rsidRDefault="006D6FDF">
            <w:pPr>
              <w:pStyle w:val="Jin0"/>
              <w:shd w:val="clear" w:color="auto" w:fill="auto"/>
              <w:spacing w:after="0"/>
            </w:pPr>
            <w:proofErr w:type="gramStart"/>
            <w:r>
              <w:rPr>
                <w:b/>
                <w:bCs/>
              </w:rPr>
              <w:t>2.000,-</w:t>
            </w:r>
            <w:proofErr w:type="gramEnd"/>
            <w:r>
              <w:rPr>
                <w:b/>
                <w:bCs/>
              </w:rPr>
              <w:t>Kč</w:t>
            </w:r>
          </w:p>
        </w:tc>
      </w:tr>
      <w:tr w:rsidR="00CC0AFD">
        <w:tblPrEx>
          <w:tblCellMar>
            <w:top w:w="0" w:type="dxa"/>
            <w:bottom w:w="0" w:type="dxa"/>
          </w:tblCellMar>
        </w:tblPrEx>
        <w:trPr>
          <w:trHeight w:hRule="exact" w:val="317"/>
          <w:jc w:val="right"/>
        </w:trPr>
        <w:tc>
          <w:tcPr>
            <w:tcW w:w="9054" w:type="dxa"/>
            <w:gridSpan w:val="2"/>
            <w:shd w:val="clear" w:color="auto" w:fill="FFFFFF"/>
            <w:vAlign w:val="bottom"/>
          </w:tcPr>
          <w:p w:rsidR="00CC0AFD" w:rsidRDefault="006D6FDF">
            <w:pPr>
              <w:pStyle w:val="Jin0"/>
              <w:shd w:val="clear" w:color="auto" w:fill="auto"/>
              <w:spacing w:after="0"/>
            </w:pPr>
            <w:r>
              <w:t>Pojištění se sjednává na první riziko.</w:t>
            </w:r>
          </w:p>
        </w:tc>
      </w:tr>
    </w:tbl>
    <w:p w:rsidR="00CC0AFD" w:rsidRDefault="006D6FDF" w:rsidP="00283556">
      <w:pPr>
        <w:pStyle w:val="Zkladntext1"/>
        <w:shd w:val="clear" w:color="auto" w:fill="auto"/>
        <w:spacing w:after="0" w:line="230" w:lineRule="auto"/>
        <w:ind w:left="567" w:firstLine="20"/>
      </w:pPr>
      <w:r>
        <w:rPr>
          <w:b/>
          <w:bCs/>
        </w:rPr>
        <w:lastRenderedPageBreak/>
        <w:t>Odlišný způsob zabezpečení pro předměty pojištěné dle písm. a), bodu 2.1.1.:</w:t>
      </w:r>
    </w:p>
    <w:p w:rsidR="00CC0AFD" w:rsidRDefault="006D6FDF" w:rsidP="00283556">
      <w:pPr>
        <w:pStyle w:val="Zkladntext1"/>
        <w:shd w:val="clear" w:color="auto" w:fill="auto"/>
        <w:spacing w:after="0" w:line="230" w:lineRule="auto"/>
        <w:ind w:left="567" w:firstLine="20"/>
      </w:pPr>
      <w:r>
        <w:rPr>
          <w:b/>
          <w:bCs/>
        </w:rPr>
        <w:t>Zabezpečení předmětů pojištění mimo uzavřený prostor:</w:t>
      </w:r>
    </w:p>
    <w:p w:rsidR="00CC0AFD" w:rsidRDefault="006D6FDF" w:rsidP="00283556">
      <w:pPr>
        <w:pStyle w:val="Zkladntext1"/>
        <w:shd w:val="clear" w:color="auto" w:fill="auto"/>
        <w:spacing w:after="240" w:line="230" w:lineRule="auto"/>
        <w:ind w:left="567" w:firstLine="20"/>
      </w:pPr>
      <w:r>
        <w:t xml:space="preserve">Za zabezpečení se považuje konstrukční </w:t>
      </w:r>
      <w:r>
        <w:t>upevnění stavebních součástí a příslušenství budov nebo staveb. Další zabezpečení se nepožaduje.</w:t>
      </w:r>
    </w:p>
    <w:p w:rsidR="00CC0AFD" w:rsidRDefault="006D6FDF" w:rsidP="00283556">
      <w:pPr>
        <w:pStyle w:val="Nadpis30"/>
        <w:keepNext/>
        <w:keepLines/>
        <w:shd w:val="clear" w:color="auto" w:fill="auto"/>
        <w:spacing w:after="0" w:line="233" w:lineRule="auto"/>
        <w:ind w:left="567" w:firstLine="20"/>
      </w:pPr>
      <w:bookmarkStart w:id="10" w:name="bookmark12"/>
      <w:bookmarkStart w:id="11" w:name="bookmark13"/>
      <w:r>
        <w:t xml:space="preserve">Odlišný způsob zabezpečení pro předměty pojištěné dle písm. b), bodu 2.1.1. a dále zabezpečení předmětů pojištění dle písm. a), bodu 2.1.1. v </w:t>
      </w:r>
      <w:r>
        <w:t>uzavřeném prostoru:</w:t>
      </w:r>
      <w:bookmarkEnd w:id="10"/>
      <w:bookmarkEnd w:id="11"/>
    </w:p>
    <w:p w:rsidR="00CC0AFD" w:rsidRDefault="006D6FDF" w:rsidP="00283556">
      <w:pPr>
        <w:pStyle w:val="Zkladntext1"/>
        <w:shd w:val="clear" w:color="auto" w:fill="auto"/>
        <w:spacing w:after="40" w:line="233" w:lineRule="auto"/>
        <w:ind w:left="567" w:firstLine="20"/>
        <w:jc w:val="both"/>
      </w:pPr>
      <w:r>
        <w:t>Dojde-li ke krádeži výše uvedených předmětů pojištění, je pojistitel oprávněn snížit své plnění v případě, že v době škodné události nebyly zabezpečeny následujícím způsobem:</w:t>
      </w:r>
    </w:p>
    <w:p w:rsidR="00CC0AFD" w:rsidRDefault="006D6FDF" w:rsidP="00283556">
      <w:pPr>
        <w:pStyle w:val="Zkladntext1"/>
        <w:shd w:val="clear" w:color="auto" w:fill="auto"/>
        <w:spacing w:after="240"/>
        <w:ind w:left="567" w:firstLine="20"/>
        <w:jc w:val="both"/>
      </w:pPr>
      <w:r>
        <w:t>Pojištěné věci se v době PU nacházejí uvnitř řádně uzavřeného</w:t>
      </w:r>
      <w:r>
        <w:t xml:space="preserve"> prostoru, který je opatřen blíže nespecifikovanými dveřmi uzamčenými blíže nespecifikovaným uzamykacím systémem. Okna jsou řádně uzavřena. V době PU je aktivní EZS se svodem na PCO, v případě, že místo pojištění není opatřeno EZS nebo EZS nebude v aktivní</w:t>
      </w:r>
      <w:r>
        <w:t>m stavu, bude pojistitel plnit z jedné pojistné události do výše limitu, který odpovídá způsobu zabezpečení pojištěných věcí v době vzniku pojistné události v souladu s článkem 7 DPPOV MP 1/14.</w:t>
      </w:r>
    </w:p>
    <w:p w:rsidR="00CC0AFD" w:rsidRDefault="006D6FDF" w:rsidP="00283556">
      <w:pPr>
        <w:pStyle w:val="Nadpis30"/>
        <w:keepNext/>
        <w:keepLines/>
        <w:shd w:val="clear" w:color="auto" w:fill="auto"/>
        <w:spacing w:after="40" w:line="240" w:lineRule="auto"/>
        <w:ind w:left="567" w:firstLine="20"/>
      </w:pPr>
      <w:bookmarkStart w:id="12" w:name="bookmark14"/>
      <w:bookmarkStart w:id="13" w:name="bookmark15"/>
      <w:r>
        <w:t>Odlišný způsob zabezpečení pro ocelový kontejner a předměty po</w:t>
      </w:r>
      <w:r>
        <w:t>jištění v něm umístěné nebo uložené:</w:t>
      </w:r>
      <w:bookmarkEnd w:id="12"/>
      <w:bookmarkEnd w:id="13"/>
    </w:p>
    <w:p w:rsidR="00CC0AFD" w:rsidRDefault="006D6FDF" w:rsidP="00283556">
      <w:pPr>
        <w:pStyle w:val="Zkladntext1"/>
        <w:shd w:val="clear" w:color="auto" w:fill="auto"/>
        <w:spacing w:after="240"/>
        <w:ind w:left="567" w:firstLine="20"/>
      </w:pPr>
      <w:r>
        <w:t>Pojištěný ocelový kontejner o hmotnosti několika tun je umístěn na oploceném prostranství nebo uvnitř řádně zabezpečeného sportovního areálu nebo stadionu.</w:t>
      </w:r>
    </w:p>
    <w:p w:rsidR="00CC0AFD" w:rsidRDefault="006D6FDF" w:rsidP="00283556">
      <w:pPr>
        <w:pStyle w:val="Zkladntext1"/>
        <w:shd w:val="clear" w:color="auto" w:fill="auto"/>
        <w:spacing w:after="40" w:line="233" w:lineRule="auto"/>
        <w:ind w:left="567" w:firstLine="20"/>
      </w:pPr>
      <w:r>
        <w:rPr>
          <w:b/>
          <w:bCs/>
        </w:rPr>
        <w:t xml:space="preserve">Dojde-li ke krádeži věcí movitých, zařízení, vybavení, strojů, </w:t>
      </w:r>
      <w:r>
        <w:rPr>
          <w:b/>
          <w:bCs/>
        </w:rPr>
        <w:t>strojních zařízení, elektroniky a zásob umístěných nebo uložených v ocelovém kontejneru, je pojistitel oprávněn snížit své plnění v případě, že v době škodné události nebyly zabezpečeny následujícím způsobem:</w:t>
      </w:r>
    </w:p>
    <w:p w:rsidR="00CC0AFD" w:rsidRDefault="006D6FDF" w:rsidP="00283556">
      <w:pPr>
        <w:pStyle w:val="Zkladntext1"/>
        <w:shd w:val="clear" w:color="auto" w:fill="auto"/>
        <w:spacing w:after="40"/>
        <w:ind w:left="567" w:firstLine="20"/>
      </w:pPr>
      <w:r>
        <w:t>Uzamčeným prostorem se rozumí prostor, ve které</w:t>
      </w:r>
      <w:r>
        <w:t>m jsou uloženy pojištěné věci a který pojištěný užívá. Prvky zabezpečující uzamčený prostor musí být provedeny tak, že z vnější přístupové strany je nelze demontovat běžnými nástroji, jako jsou šroubováky, kleště, montážní klíče apod. a nelze je z vnější p</w:t>
      </w:r>
      <w:r>
        <w:t>řístupové strany překonat bez destruktivních metod. Jedná se o stavebně ohraničený prostor, který tvoří:</w:t>
      </w:r>
    </w:p>
    <w:p w:rsidR="00CC0AFD" w:rsidRDefault="006D6FDF" w:rsidP="00283556">
      <w:pPr>
        <w:pStyle w:val="Zkladntext1"/>
        <w:numPr>
          <w:ilvl w:val="0"/>
          <w:numId w:val="6"/>
        </w:numPr>
        <w:shd w:val="clear" w:color="auto" w:fill="auto"/>
        <w:tabs>
          <w:tab w:val="left" w:pos="851"/>
        </w:tabs>
        <w:spacing w:after="40"/>
        <w:ind w:left="567" w:firstLine="20"/>
      </w:pPr>
      <w:r>
        <w:t xml:space="preserve">uzavřený prostor typu stavební buňka, kontejner, maringotka apod. - prostor s ohraničujícími konstrukcemi tvořenými rámem zhotoveným z </w:t>
      </w:r>
      <w:r>
        <w:t>ocelových profilů a nerozebíratelným pláštěm tvořeným plechem min. tloušťky 3 mm (nebo z jiných ekvivalentních materiálů kladoucích stejný odpor proti jejich násilnému překonání).</w:t>
      </w:r>
    </w:p>
    <w:p w:rsidR="00CC0AFD" w:rsidRDefault="006D6FDF" w:rsidP="00283556">
      <w:pPr>
        <w:pStyle w:val="Zkladntext1"/>
        <w:shd w:val="clear" w:color="auto" w:fill="auto"/>
        <w:spacing w:after="40"/>
        <w:ind w:left="567" w:firstLine="20"/>
      </w:pPr>
      <w:r>
        <w:t>Uzamčeným kontejnerem se rozumí prostor, ve kterém jsou uloženy pojištěné vě</w:t>
      </w:r>
      <w:r>
        <w:t>ci a který pojištěný užívá. Prvky zabezpečující uzamčený kontejner musí být provedeny tak, že z vnější přístupové strany je nelze demontovat běžnými nástroji, jako jsou šroubováky, kleště, montážní klíče apod. a nelze je z vnější přístupové strany překonat</w:t>
      </w:r>
      <w:r>
        <w:t xml:space="preserve"> bez destruktivních metod. Jedná se o konstrukčně ohraničený prostor, který tvoří:</w:t>
      </w:r>
    </w:p>
    <w:p w:rsidR="00CC0AFD" w:rsidRDefault="006D6FDF" w:rsidP="00283556">
      <w:pPr>
        <w:pStyle w:val="Zkladntext1"/>
        <w:numPr>
          <w:ilvl w:val="0"/>
          <w:numId w:val="6"/>
        </w:numPr>
        <w:shd w:val="clear" w:color="auto" w:fill="auto"/>
        <w:tabs>
          <w:tab w:val="left" w:pos="851"/>
        </w:tabs>
        <w:spacing w:after="40"/>
        <w:ind w:left="567"/>
        <w:jc w:val="both"/>
      </w:pPr>
      <w:r>
        <w:t>rám zhotovený z ocelových profilů a plášť z plechu min. tloušťky 0,6 mm, spoje nýtované</w:t>
      </w:r>
    </w:p>
    <w:p w:rsidR="00CC0AFD" w:rsidRDefault="006D6FDF" w:rsidP="00283556">
      <w:pPr>
        <w:pStyle w:val="Zkladntext1"/>
        <w:numPr>
          <w:ilvl w:val="0"/>
          <w:numId w:val="6"/>
        </w:numPr>
        <w:shd w:val="clear" w:color="auto" w:fill="auto"/>
        <w:tabs>
          <w:tab w:val="left" w:pos="851"/>
        </w:tabs>
        <w:spacing w:after="40" w:line="233" w:lineRule="auto"/>
        <w:ind w:left="567" w:firstLine="20"/>
      </w:pPr>
      <w:r>
        <w:t xml:space="preserve">rám zhotovený z ocelových profilů a sendvičový plášť z pozink. plechu </w:t>
      </w:r>
      <w:proofErr w:type="spellStart"/>
      <w:r>
        <w:t>tl</w:t>
      </w:r>
      <w:proofErr w:type="spellEnd"/>
      <w:r>
        <w:t>. 0,6 mm, izo</w:t>
      </w:r>
      <w:r>
        <w:t xml:space="preserve">lace a DTD (nebo panelů z obdobných materiálů, kde vnější prvek je plech min. </w:t>
      </w:r>
      <w:proofErr w:type="spellStart"/>
      <w:r>
        <w:t>tl</w:t>
      </w:r>
      <w:proofErr w:type="spellEnd"/>
      <w:r>
        <w:t xml:space="preserve">. 0,6 mm), nebo kontejner </w:t>
      </w:r>
      <w:proofErr w:type="spellStart"/>
      <w:r>
        <w:t>Warex</w:t>
      </w:r>
      <w:proofErr w:type="spellEnd"/>
    </w:p>
    <w:p w:rsidR="00CC0AFD" w:rsidRDefault="006D6FDF" w:rsidP="00283556">
      <w:pPr>
        <w:pStyle w:val="Zkladntext1"/>
        <w:shd w:val="clear" w:color="auto" w:fill="auto"/>
        <w:spacing w:after="120" w:line="233" w:lineRule="auto"/>
        <w:ind w:left="567" w:firstLine="20"/>
      </w:pPr>
      <w:r>
        <w:t>Dojde-li k odcizení pojištěných věcí uložených v uzamčeném prostoru nebo uzamčeném kontejneru krádeží vloupáním, poskytne pojistitel pojistné pl</w:t>
      </w:r>
      <w:r>
        <w:t>nění:</w:t>
      </w:r>
    </w:p>
    <w:p w:rsidR="00CC0AFD" w:rsidRDefault="006D6FDF" w:rsidP="00283556">
      <w:pPr>
        <w:pStyle w:val="Nadpis30"/>
        <w:keepNext/>
        <w:keepLines/>
        <w:shd w:val="clear" w:color="auto" w:fill="auto"/>
        <w:spacing w:after="40" w:line="240" w:lineRule="auto"/>
        <w:ind w:left="567" w:firstLine="0"/>
        <w:jc w:val="both"/>
      </w:pPr>
      <w:bookmarkStart w:id="14" w:name="bookmark16"/>
      <w:bookmarkStart w:id="15" w:name="bookmark17"/>
      <w:r>
        <w:t xml:space="preserve">Max. do výše </w:t>
      </w:r>
      <w:proofErr w:type="gramStart"/>
      <w:r>
        <w:t>150.000,-</w:t>
      </w:r>
      <w:proofErr w:type="gramEnd"/>
      <w:r>
        <w:t xml:space="preserve"> Kč za všechny pojištěné věci:</w:t>
      </w:r>
      <w:bookmarkEnd w:id="14"/>
      <w:bookmarkEnd w:id="15"/>
    </w:p>
    <w:p w:rsidR="00CC0AFD" w:rsidRDefault="006D6FDF" w:rsidP="00283556">
      <w:pPr>
        <w:pStyle w:val="Zkladntext1"/>
        <w:shd w:val="clear" w:color="auto" w:fill="auto"/>
        <w:spacing w:after="340"/>
        <w:ind w:left="567" w:firstLine="20"/>
      </w:pPr>
      <w:r>
        <w:t>-jsou-li uloženy v uzamčeném kontejneru, který je chráněn stavebním zadlabacím zámkem s profilovou cylindrickou vložkou anebo visacím zámkem s třmenem o průměru minimálně 10 mm s povrchovým provede</w:t>
      </w:r>
      <w:r>
        <w:t xml:space="preserve">ním </w:t>
      </w:r>
      <w:proofErr w:type="spellStart"/>
      <w:r>
        <w:t>Hardened</w:t>
      </w:r>
      <w:proofErr w:type="spellEnd"/>
      <w:r>
        <w:t xml:space="preserve"> (povrchově kalený) osazeném na petlici, mříži nebo závoře o minimální tloušťce 5 mm připevněné nerozebíratelným spojem.</w:t>
      </w:r>
    </w:p>
    <w:p w:rsidR="00CC0AFD" w:rsidRDefault="006D6FDF" w:rsidP="00283556">
      <w:pPr>
        <w:pStyle w:val="Nadpis30"/>
        <w:keepNext/>
        <w:keepLines/>
        <w:numPr>
          <w:ilvl w:val="0"/>
          <w:numId w:val="1"/>
        </w:numPr>
        <w:shd w:val="clear" w:color="auto" w:fill="auto"/>
        <w:tabs>
          <w:tab w:val="left" w:pos="1000"/>
        </w:tabs>
        <w:spacing w:after="240" w:line="233" w:lineRule="auto"/>
        <w:ind w:left="567" w:firstLine="0"/>
      </w:pPr>
      <w:bookmarkStart w:id="16" w:name="bookmark18"/>
      <w:bookmarkStart w:id="17" w:name="bookmark19"/>
      <w:r>
        <w:t xml:space="preserve">Z důvodu aktualizace a doplnění předmětů pojištění se sjednává nové znění odst. 2.2.1, bodu 2.2. </w:t>
      </w:r>
      <w:r>
        <w:rPr>
          <w:b w:val="0"/>
          <w:bCs w:val="0"/>
        </w:rPr>
        <w:t xml:space="preserve">(POJIŠTĚNÍ VANDALISMU), </w:t>
      </w:r>
      <w:r>
        <w:t>článku II. pojistné smlouvy, původní znění se nahrazuje následovně:</w:t>
      </w:r>
      <w:bookmarkEnd w:id="16"/>
      <w:bookmarkEnd w:id="17"/>
    </w:p>
    <w:p w:rsidR="00CC0AFD" w:rsidRDefault="006D6FDF">
      <w:pPr>
        <w:pStyle w:val="Zkladntext1"/>
        <w:shd w:val="clear" w:color="auto" w:fill="auto"/>
        <w:spacing w:after="40"/>
        <w:ind w:firstLine="980"/>
      </w:pPr>
      <w:r>
        <w:t>2.2.1 Sjednává se pojištění:</w:t>
      </w:r>
    </w:p>
    <w:p w:rsidR="00CC0AFD" w:rsidRDefault="006D6FDF" w:rsidP="00615164">
      <w:pPr>
        <w:pStyle w:val="Zkladntext1"/>
        <w:numPr>
          <w:ilvl w:val="0"/>
          <w:numId w:val="7"/>
        </w:numPr>
        <w:shd w:val="clear" w:color="auto" w:fill="auto"/>
        <w:tabs>
          <w:tab w:val="left" w:pos="1701"/>
        </w:tabs>
        <w:spacing w:after="40"/>
        <w:ind w:left="1418"/>
      </w:pPr>
      <w:r>
        <w:rPr>
          <w:b/>
          <w:bCs/>
        </w:rPr>
        <w:t>vlastních i cizích stavebních součástí</w:t>
      </w:r>
      <w:r>
        <w:rPr>
          <w:b/>
          <w:bCs/>
        </w:rPr>
        <w:t xml:space="preserve"> a příslušenství budov nebo staveb umístěných v uzamčeném prostoru a mimo uzamčený prostor včetně kamer, zabezpečovacích systémů a prvků, </w:t>
      </w:r>
      <w:proofErr w:type="gramStart"/>
      <w:r>
        <w:rPr>
          <w:b/>
          <w:bCs/>
        </w:rPr>
        <w:t>EZS,</w:t>
      </w:r>
      <w:proofErr w:type="gramEnd"/>
      <w:r>
        <w:rPr>
          <w:b/>
          <w:bCs/>
        </w:rPr>
        <w:t xml:space="preserve"> apod.</w:t>
      </w:r>
    </w:p>
    <w:p w:rsidR="00CC0AFD" w:rsidRDefault="006D6FDF" w:rsidP="00615164">
      <w:pPr>
        <w:pStyle w:val="Zkladntext1"/>
        <w:numPr>
          <w:ilvl w:val="0"/>
          <w:numId w:val="7"/>
        </w:numPr>
        <w:shd w:val="clear" w:color="auto" w:fill="auto"/>
        <w:tabs>
          <w:tab w:val="left" w:pos="1701"/>
        </w:tabs>
        <w:spacing w:after="40"/>
        <w:ind w:left="1418"/>
        <w:sectPr w:rsidR="00CC0AFD" w:rsidSect="00283556">
          <w:headerReference w:type="default" r:id="rId7"/>
          <w:pgSz w:w="11900" w:h="16840"/>
          <w:pgMar w:top="1743" w:right="938" w:bottom="1255" w:left="851" w:header="0" w:footer="827" w:gutter="0"/>
          <w:cols w:space="720"/>
          <w:noEndnote/>
          <w:docGrid w:linePitch="360"/>
        </w:sectPr>
      </w:pPr>
      <w:r>
        <w:rPr>
          <w:b/>
          <w:bCs/>
        </w:rPr>
        <w:t>souboru vlastních i cizích věcí movitých a souboru vlastních i cizích zásob</w:t>
      </w:r>
    </w:p>
    <w:p w:rsidR="00CC0AFD" w:rsidRDefault="006D6FDF">
      <w:pPr>
        <w:pStyle w:val="Zkladntext1"/>
        <w:shd w:val="clear" w:color="auto" w:fill="auto"/>
        <w:spacing w:after="40"/>
        <w:ind w:firstLine="460"/>
      </w:pPr>
      <w:bookmarkStart w:id="18" w:name="_GoBack"/>
      <w:bookmarkEnd w:id="18"/>
      <w:r>
        <w:lastRenderedPageBreak/>
        <w:t>Specifikace předmětu pojištění:</w:t>
      </w:r>
    </w:p>
    <w:p w:rsidR="00CC0AFD" w:rsidRDefault="006D6FDF" w:rsidP="00615164">
      <w:pPr>
        <w:pStyle w:val="Zkladntext1"/>
        <w:shd w:val="clear" w:color="auto" w:fill="auto"/>
        <w:spacing w:after="40"/>
        <w:ind w:left="1134" w:firstLine="20"/>
        <w:jc w:val="both"/>
      </w:pPr>
      <w:r>
        <w:t xml:space="preserve">Jedná se o soubory vlastních i cizích věcí movitých včetně </w:t>
      </w:r>
      <w:proofErr w:type="gramStart"/>
      <w:r>
        <w:t>příslušenství - zařízení</w:t>
      </w:r>
      <w:proofErr w:type="gramEnd"/>
      <w:r>
        <w:t xml:space="preserve">, vybavení, inventáře, </w:t>
      </w:r>
      <w:r>
        <w:t>elektroniky, strojů, přístrojů, apod. a dále o soubor vozidel a strojů, kterým je i není přidělována registrační značka (přívěsy, automobily, traktory, traktůrky, apod.) a která nejsou havarijně pojištěna včetně souboru vlastních i cizích zásob.</w:t>
      </w:r>
    </w:p>
    <w:p w:rsidR="00CC0AFD" w:rsidRDefault="006D6FDF" w:rsidP="00615164">
      <w:pPr>
        <w:pStyle w:val="Zkladntext1"/>
        <w:shd w:val="clear" w:color="auto" w:fill="auto"/>
        <w:spacing w:after="100"/>
        <w:ind w:left="1134"/>
        <w:jc w:val="both"/>
      </w:pPr>
      <w:r>
        <w:t>Dále se je</w:t>
      </w:r>
      <w:r>
        <w:t>dná o vlastní mobilní ocelový kontejner včetně souboru vlastních i cizích věcí movitých, zařízení, vybavení, strojů, strojních zařízení, elektroniky a souboru vlastních i cizích zásob v něm umístěných.</w:t>
      </w:r>
    </w:p>
    <w:p w:rsidR="00CC0AFD" w:rsidRDefault="006D6FDF" w:rsidP="00615164">
      <w:pPr>
        <w:pStyle w:val="Titulektabulky0"/>
        <w:shd w:val="clear" w:color="auto" w:fill="auto"/>
        <w:ind w:left="993"/>
      </w:pPr>
      <w:r>
        <w:t>Pojištění vztahuje i na stroje/zařízení, kterým je při</w:t>
      </w:r>
      <w:r>
        <w:t>dělována registrační značka.</w:t>
      </w:r>
    </w:p>
    <w:tbl>
      <w:tblPr>
        <w:tblOverlap w:val="never"/>
        <w:tblW w:w="0" w:type="auto"/>
        <w:jc w:val="right"/>
        <w:tblLayout w:type="fixed"/>
        <w:tblCellMar>
          <w:left w:w="10" w:type="dxa"/>
          <w:right w:w="10" w:type="dxa"/>
        </w:tblCellMar>
        <w:tblLook w:val="04A0" w:firstRow="1" w:lastRow="0" w:firstColumn="1" w:lastColumn="0" w:noHBand="0" w:noVBand="1"/>
      </w:tblPr>
      <w:tblGrid>
        <w:gridCol w:w="3139"/>
        <w:gridCol w:w="5864"/>
      </w:tblGrid>
      <w:tr w:rsidR="00CC0AFD">
        <w:tblPrEx>
          <w:tblCellMar>
            <w:top w:w="0" w:type="dxa"/>
            <w:bottom w:w="0" w:type="dxa"/>
          </w:tblCellMar>
        </w:tblPrEx>
        <w:trPr>
          <w:trHeight w:hRule="exact" w:val="382"/>
          <w:jc w:val="right"/>
        </w:trPr>
        <w:tc>
          <w:tcPr>
            <w:tcW w:w="3139" w:type="dxa"/>
            <w:shd w:val="clear" w:color="auto" w:fill="FFFFFF"/>
            <w:vAlign w:val="bottom"/>
          </w:tcPr>
          <w:p w:rsidR="00CC0AFD" w:rsidRDefault="006D6FDF">
            <w:pPr>
              <w:pStyle w:val="Jin0"/>
              <w:shd w:val="clear" w:color="auto" w:fill="auto"/>
              <w:spacing w:after="0"/>
            </w:pPr>
            <w:r>
              <w:rPr>
                <w:b/>
                <w:bCs/>
              </w:rPr>
              <w:t>Místo pojištění:</w:t>
            </w:r>
          </w:p>
        </w:tc>
        <w:tc>
          <w:tcPr>
            <w:tcW w:w="5864" w:type="dxa"/>
            <w:shd w:val="clear" w:color="auto" w:fill="FFFFFF"/>
            <w:vAlign w:val="bottom"/>
          </w:tcPr>
          <w:p w:rsidR="00CC0AFD" w:rsidRDefault="006D6FDF">
            <w:pPr>
              <w:pStyle w:val="Jin0"/>
              <w:shd w:val="clear" w:color="auto" w:fill="auto"/>
              <w:spacing w:after="0"/>
            </w:pPr>
            <w:r>
              <w:rPr>
                <w:b/>
                <w:bCs/>
              </w:rPr>
              <w:t>dle čl. 1 bodu 7 písmene a), b)</w:t>
            </w:r>
          </w:p>
        </w:tc>
      </w:tr>
      <w:tr w:rsidR="00CC0AFD">
        <w:tblPrEx>
          <w:tblCellMar>
            <w:top w:w="0" w:type="dxa"/>
            <w:bottom w:w="0" w:type="dxa"/>
          </w:tblCellMar>
        </w:tblPrEx>
        <w:trPr>
          <w:trHeight w:hRule="exact" w:val="374"/>
          <w:jc w:val="right"/>
        </w:trPr>
        <w:tc>
          <w:tcPr>
            <w:tcW w:w="3139" w:type="dxa"/>
            <w:shd w:val="clear" w:color="auto" w:fill="FFFFFF"/>
            <w:vAlign w:val="bottom"/>
          </w:tcPr>
          <w:p w:rsidR="00CC0AFD" w:rsidRDefault="006D6FDF">
            <w:pPr>
              <w:pStyle w:val="Jin0"/>
              <w:shd w:val="clear" w:color="auto" w:fill="auto"/>
              <w:spacing w:after="0"/>
            </w:pPr>
            <w:r>
              <w:rPr>
                <w:b/>
                <w:bCs/>
              </w:rPr>
              <w:t>Celková pojistná částka činí:</w:t>
            </w:r>
          </w:p>
        </w:tc>
        <w:tc>
          <w:tcPr>
            <w:tcW w:w="5864" w:type="dxa"/>
            <w:shd w:val="clear" w:color="auto" w:fill="FFFFFF"/>
            <w:vAlign w:val="bottom"/>
          </w:tcPr>
          <w:p w:rsidR="00CC0AFD" w:rsidRDefault="006D6FDF">
            <w:pPr>
              <w:pStyle w:val="Jin0"/>
              <w:shd w:val="clear" w:color="auto" w:fill="auto"/>
              <w:spacing w:after="0"/>
            </w:pPr>
            <w:proofErr w:type="gramStart"/>
            <w:r>
              <w:rPr>
                <w:b/>
                <w:bCs/>
              </w:rPr>
              <w:t>200.000,-</w:t>
            </w:r>
            <w:proofErr w:type="gramEnd"/>
            <w:r>
              <w:rPr>
                <w:b/>
                <w:bCs/>
              </w:rPr>
              <w:t>Kč</w:t>
            </w:r>
          </w:p>
        </w:tc>
      </w:tr>
      <w:tr w:rsidR="00CC0AFD">
        <w:tblPrEx>
          <w:tblCellMar>
            <w:top w:w="0" w:type="dxa"/>
            <w:bottom w:w="0" w:type="dxa"/>
          </w:tblCellMar>
        </w:tblPrEx>
        <w:trPr>
          <w:trHeight w:hRule="exact" w:val="374"/>
          <w:jc w:val="right"/>
        </w:trPr>
        <w:tc>
          <w:tcPr>
            <w:tcW w:w="3139" w:type="dxa"/>
            <w:shd w:val="clear" w:color="auto" w:fill="FFFFFF"/>
            <w:vAlign w:val="bottom"/>
          </w:tcPr>
          <w:p w:rsidR="00CC0AFD" w:rsidRDefault="006D6FDF">
            <w:pPr>
              <w:pStyle w:val="Jin0"/>
              <w:shd w:val="clear" w:color="auto" w:fill="auto"/>
              <w:spacing w:after="0"/>
            </w:pPr>
            <w:r>
              <w:rPr>
                <w:b/>
                <w:bCs/>
              </w:rPr>
              <w:t>Pojištění se sjednává se spoluúčastí:</w:t>
            </w:r>
          </w:p>
        </w:tc>
        <w:tc>
          <w:tcPr>
            <w:tcW w:w="5864" w:type="dxa"/>
            <w:shd w:val="clear" w:color="auto" w:fill="FFFFFF"/>
            <w:vAlign w:val="bottom"/>
          </w:tcPr>
          <w:p w:rsidR="00CC0AFD" w:rsidRDefault="006D6FDF">
            <w:pPr>
              <w:pStyle w:val="Jin0"/>
              <w:shd w:val="clear" w:color="auto" w:fill="auto"/>
              <w:spacing w:after="0"/>
            </w:pPr>
            <w:proofErr w:type="gramStart"/>
            <w:r>
              <w:rPr>
                <w:b/>
                <w:bCs/>
              </w:rPr>
              <w:t>1.000,-</w:t>
            </w:r>
            <w:proofErr w:type="gramEnd"/>
            <w:r>
              <w:rPr>
                <w:b/>
                <w:bCs/>
              </w:rPr>
              <w:t>Kč</w:t>
            </w:r>
          </w:p>
        </w:tc>
      </w:tr>
      <w:tr w:rsidR="00CC0AFD">
        <w:tblPrEx>
          <w:tblCellMar>
            <w:top w:w="0" w:type="dxa"/>
            <w:bottom w:w="0" w:type="dxa"/>
          </w:tblCellMar>
        </w:tblPrEx>
        <w:trPr>
          <w:trHeight w:hRule="exact" w:val="324"/>
          <w:jc w:val="right"/>
        </w:trPr>
        <w:tc>
          <w:tcPr>
            <w:tcW w:w="9003" w:type="dxa"/>
            <w:gridSpan w:val="2"/>
            <w:shd w:val="clear" w:color="auto" w:fill="FFFFFF"/>
            <w:vAlign w:val="bottom"/>
          </w:tcPr>
          <w:p w:rsidR="00CC0AFD" w:rsidRDefault="006D6FDF">
            <w:pPr>
              <w:pStyle w:val="Jin0"/>
              <w:shd w:val="clear" w:color="auto" w:fill="auto"/>
              <w:spacing w:after="0"/>
            </w:pPr>
            <w:r>
              <w:t>Pojištění se sjednává na první riziko.</w:t>
            </w:r>
          </w:p>
        </w:tc>
      </w:tr>
    </w:tbl>
    <w:p w:rsidR="00CC0AFD" w:rsidRDefault="00CC0AFD">
      <w:pPr>
        <w:spacing w:after="339" w:line="1" w:lineRule="exact"/>
      </w:pPr>
    </w:p>
    <w:p w:rsidR="00CC0AFD" w:rsidRDefault="006D6FDF">
      <w:pPr>
        <w:pStyle w:val="Zkladntext1"/>
        <w:numPr>
          <w:ilvl w:val="0"/>
          <w:numId w:val="1"/>
        </w:numPr>
        <w:shd w:val="clear" w:color="auto" w:fill="auto"/>
        <w:tabs>
          <w:tab w:val="left" w:pos="1202"/>
        </w:tabs>
        <w:spacing w:after="340"/>
        <w:ind w:left="1200" w:hanging="300"/>
        <w:jc w:val="both"/>
      </w:pPr>
      <w:r>
        <w:rPr>
          <w:b/>
          <w:bCs/>
        </w:rPr>
        <w:t xml:space="preserve">Z důvodu navýšení limitu pojistného plnění z 5.000.000,-Kč (o 15.000.000,-Kč) na </w:t>
      </w:r>
      <w:proofErr w:type="gramStart"/>
      <w:r>
        <w:rPr>
          <w:b/>
          <w:bCs/>
        </w:rPr>
        <w:t>20.000.000,-</w:t>
      </w:r>
      <w:proofErr w:type="gramEnd"/>
      <w:r>
        <w:rPr>
          <w:b/>
          <w:bCs/>
        </w:rPr>
        <w:t xml:space="preserve">Kč, dále z důvodu rozšíření pojistného krytí o újmu způsobenou vadou výrobku a z důvodu aktualizace obratu, se sjednává nové znění bodu 3. </w:t>
      </w:r>
      <w:r>
        <w:t>(POJIŠTĚNÍ ODPOVĚDNOSTI)</w:t>
      </w:r>
      <w:r>
        <w:t xml:space="preserve">, </w:t>
      </w:r>
      <w:r>
        <w:rPr>
          <w:b/>
          <w:bCs/>
        </w:rPr>
        <w:t>článku II. pojistné smlouvy, původní znění se nahrazuje následovně:</w:t>
      </w:r>
    </w:p>
    <w:p w:rsidR="00CC0AFD" w:rsidRDefault="006D6FDF">
      <w:pPr>
        <w:pStyle w:val="Nadpis30"/>
        <w:keepNext/>
        <w:keepLines/>
        <w:numPr>
          <w:ilvl w:val="0"/>
          <w:numId w:val="8"/>
        </w:numPr>
        <w:shd w:val="clear" w:color="auto" w:fill="auto"/>
        <w:tabs>
          <w:tab w:val="left" w:pos="1202"/>
        </w:tabs>
        <w:spacing w:after="100" w:line="240" w:lineRule="auto"/>
        <w:ind w:left="0" w:firstLine="860"/>
      </w:pPr>
      <w:bookmarkStart w:id="19" w:name="bookmark20"/>
      <w:bookmarkStart w:id="20" w:name="bookmark21"/>
      <w:r>
        <w:rPr>
          <w:u w:val="single"/>
        </w:rPr>
        <w:t>POJIŠTĚNÍ ODPOVĚDNOSTI</w:t>
      </w:r>
      <w:bookmarkEnd w:id="19"/>
      <w:bookmarkEnd w:id="20"/>
    </w:p>
    <w:p w:rsidR="00CC0AFD" w:rsidRDefault="006D6FDF">
      <w:pPr>
        <w:pStyle w:val="Zkladntext1"/>
        <w:shd w:val="clear" w:color="auto" w:fill="auto"/>
        <w:spacing w:after="100"/>
        <w:ind w:left="860" w:firstLine="40"/>
        <w:jc w:val="both"/>
      </w:pPr>
      <w:r>
        <w:t>Z pojištění odpovědnosti má pojištěný právo, aby za něho pojistitel v případě pojistné události nahradil poškozenému majetkovou újmu (škodu), popřípadě i jinou újm</w:t>
      </w:r>
      <w:r>
        <w:t>u, v rozsahu a ve výši určené zákonem, pojistnou smlouvou a příslušnými pojistnými podmínkami, vznikla-li povinnost k náhradě pojištěnému.</w:t>
      </w:r>
    </w:p>
    <w:p w:rsidR="00CC0AFD" w:rsidRDefault="006D6FDF">
      <w:pPr>
        <w:pStyle w:val="Zkladntext1"/>
        <w:shd w:val="clear" w:color="auto" w:fill="auto"/>
        <w:spacing w:after="0"/>
        <w:ind w:firstLine="860"/>
        <w:jc w:val="both"/>
      </w:pPr>
      <w:r>
        <w:rPr>
          <w:b/>
          <w:bCs/>
        </w:rPr>
        <w:t xml:space="preserve">Pojištění se řídí: </w:t>
      </w:r>
      <w:r>
        <w:t>VPP pro pojištění odpovědnosti VPPOD 1/14 (dále jen VPPOD 1/14)</w:t>
      </w:r>
    </w:p>
    <w:p w:rsidR="00CC0AFD" w:rsidRDefault="006D6FDF">
      <w:pPr>
        <w:pStyle w:val="Zkladntext1"/>
        <w:shd w:val="clear" w:color="auto" w:fill="auto"/>
        <w:spacing w:after="0"/>
        <w:ind w:left="2320"/>
      </w:pPr>
      <w:r>
        <w:t>DPP pro pojištění odpovědnosti pod</w:t>
      </w:r>
      <w:r>
        <w:t>nikatele DPPOP P 1/14 (dále jen DPPOP P 1/14)</w:t>
      </w:r>
    </w:p>
    <w:p w:rsidR="00CC0AFD" w:rsidRDefault="006D6FDF">
      <w:pPr>
        <w:pStyle w:val="Zkladntext1"/>
        <w:shd w:val="clear" w:color="auto" w:fill="auto"/>
        <w:spacing w:after="220"/>
        <w:ind w:left="2320" w:firstLine="20"/>
        <w:jc w:val="both"/>
      </w:pPr>
      <w:r>
        <w:t>ZPP pro pojištění odpovědnosti za újmu způsobenou vadou výrobku ZPPVV P 1/14 (dále jen ZPPVV P 1/14)</w:t>
      </w:r>
    </w:p>
    <w:p w:rsidR="00CC0AFD" w:rsidRDefault="006D6FDF" w:rsidP="00651932">
      <w:pPr>
        <w:pStyle w:val="Zkladntext1"/>
        <w:numPr>
          <w:ilvl w:val="1"/>
          <w:numId w:val="8"/>
        </w:numPr>
        <w:shd w:val="clear" w:color="auto" w:fill="auto"/>
        <w:tabs>
          <w:tab w:val="left" w:pos="1276"/>
        </w:tabs>
        <w:spacing w:after="40"/>
        <w:ind w:left="851"/>
        <w:jc w:val="both"/>
      </w:pPr>
      <w:r>
        <w:t>Pojištění se vztahuje na zákonem stanovenou povinnost pojištěného nahradit poškozenému újmy specifikované v D</w:t>
      </w:r>
      <w:r>
        <w:t>PPOP P 1/14 a ZPPVV P 1/14, vznikla-li pojištěnému povinnost k jejich náhradě v souvislosti s:</w:t>
      </w:r>
    </w:p>
    <w:p w:rsidR="00651932" w:rsidRDefault="006D6FDF" w:rsidP="00651932">
      <w:pPr>
        <w:pStyle w:val="Zkladntext1"/>
        <w:numPr>
          <w:ilvl w:val="0"/>
          <w:numId w:val="6"/>
        </w:numPr>
        <w:shd w:val="clear" w:color="auto" w:fill="auto"/>
        <w:spacing w:after="40" w:line="266" w:lineRule="auto"/>
        <w:ind w:left="1134"/>
      </w:pPr>
      <w:r>
        <w:t xml:space="preserve">činností uvedenou ve výpisu z obchodního rejstříku nebo v souvislosti se vztahy z této činnosti vyplývajícími </w:t>
      </w:r>
    </w:p>
    <w:p w:rsidR="00CC0AFD" w:rsidRDefault="006D6FDF" w:rsidP="00651932">
      <w:pPr>
        <w:pStyle w:val="Zkladntext1"/>
        <w:numPr>
          <w:ilvl w:val="0"/>
          <w:numId w:val="6"/>
        </w:numPr>
        <w:shd w:val="clear" w:color="auto" w:fill="auto"/>
        <w:spacing w:after="40" w:line="266" w:lineRule="auto"/>
        <w:ind w:left="1134"/>
      </w:pPr>
      <w:r>
        <w:t xml:space="preserve">činností uvedenou ve výpisu z veřejné části </w:t>
      </w:r>
      <w:r>
        <w:t>Živnostenského rejstříku nebo v souvislosti se vztahy z této činnosti vyplývajícími</w:t>
      </w:r>
    </w:p>
    <w:p w:rsidR="00CC0AFD" w:rsidRDefault="006D6FDF" w:rsidP="00651932">
      <w:pPr>
        <w:pStyle w:val="Zkladntext1"/>
        <w:numPr>
          <w:ilvl w:val="0"/>
          <w:numId w:val="6"/>
        </w:numPr>
        <w:shd w:val="clear" w:color="auto" w:fill="auto"/>
        <w:spacing w:after="40"/>
        <w:ind w:left="1134"/>
        <w:jc w:val="both"/>
      </w:pPr>
      <w:r>
        <w:t>vlastnictvím, držbou nebo jiným oprávněným užíváním nemovité věci, pokud slouží k výkonu výše uvedené činnosti</w:t>
      </w:r>
    </w:p>
    <w:p w:rsidR="00CC0AFD" w:rsidRDefault="006D6FDF" w:rsidP="00651932">
      <w:pPr>
        <w:pStyle w:val="Zkladntext1"/>
        <w:numPr>
          <w:ilvl w:val="0"/>
          <w:numId w:val="6"/>
        </w:numPr>
        <w:shd w:val="clear" w:color="auto" w:fill="auto"/>
        <w:spacing w:after="220"/>
        <w:ind w:left="1134"/>
      </w:pPr>
      <w:r>
        <w:t xml:space="preserve">vadou výrobku, jež byl uveden na trh nebo vadou </w:t>
      </w:r>
      <w:r>
        <w:t>poskytnuté práce, jež se projeví po jejím předání</w:t>
      </w:r>
    </w:p>
    <w:p w:rsidR="00CC0AFD" w:rsidRDefault="006D6FDF" w:rsidP="00651932">
      <w:pPr>
        <w:pStyle w:val="Zkladntext1"/>
        <w:shd w:val="clear" w:color="auto" w:fill="auto"/>
        <w:spacing w:after="100" w:line="233" w:lineRule="auto"/>
        <w:ind w:left="2410" w:hanging="1417"/>
        <w:jc w:val="both"/>
      </w:pPr>
      <w:r>
        <w:rPr>
          <w:b/>
          <w:bCs/>
        </w:rPr>
        <w:t xml:space="preserve">Rozsah pojištění: </w:t>
      </w:r>
      <w:r>
        <w:t>Pojištění se sjednává v rozsahu článku 2 DPPOP P 1/14 (dále jen „obecná odpovědnost") a článku 2 ZPPVV P 1/14 (dále jen „odpovědnost za újmu způsobenou vadou výrobku").</w:t>
      </w:r>
    </w:p>
    <w:p w:rsidR="00CC0AFD" w:rsidRDefault="006D6FDF">
      <w:pPr>
        <w:pStyle w:val="Zkladntext1"/>
        <w:shd w:val="clear" w:color="auto" w:fill="auto"/>
        <w:spacing w:after="220"/>
        <w:ind w:left="2460"/>
        <w:jc w:val="both"/>
      </w:pPr>
      <w:r>
        <w:t>V souladu s článkem</w:t>
      </w:r>
      <w:r>
        <w:t xml:space="preserve"> 5, bod 2, písm. a) DPPOP P 1/14 se pojištění dále vztahuje na povinnost nahradit újmu vzniklou na nemovité věci sloužící k výkonu pojištěné činnosti, pokud tato nemovitost je pojištěným oprávněně užívána.</w:t>
      </w:r>
    </w:p>
    <w:p w:rsidR="00CC0AFD" w:rsidRDefault="006D6FDF">
      <w:pPr>
        <w:pStyle w:val="Zkladntext1"/>
        <w:shd w:val="clear" w:color="auto" w:fill="auto"/>
        <w:spacing w:after="220"/>
        <w:ind w:left="2460" w:hanging="1560"/>
        <w:jc w:val="both"/>
      </w:pPr>
      <w:r>
        <w:rPr>
          <w:b/>
          <w:bCs/>
        </w:rPr>
        <w:t xml:space="preserve">Pojistný princip: </w:t>
      </w:r>
      <w:r>
        <w:t>Pojištění obecné odpovědnosti se</w:t>
      </w:r>
      <w:r>
        <w:t xml:space="preserve"> sjednává na pojistném principu uvedeném v článku 4, bodu 2 DPPOP P 1/14. Ujednává se horní mez pro nahlášení škodných událostí v délce 5 let po skončení trvání pojištění.</w:t>
      </w:r>
    </w:p>
    <w:p w:rsidR="00CC0AFD" w:rsidRDefault="006D6FDF">
      <w:pPr>
        <w:pStyle w:val="Zkladntext1"/>
        <w:shd w:val="clear" w:color="auto" w:fill="auto"/>
        <w:spacing w:after="100"/>
        <w:ind w:left="2460"/>
        <w:jc w:val="both"/>
      </w:pPr>
      <w:r>
        <w:t>Pojištění odpovědnosti za újmu způsobenou vadou výrobku se sjednává na pojistném pri</w:t>
      </w:r>
      <w:r>
        <w:t>ncipu uvedeném v článku 4, bodu 3, písm. a) - c) ZPPVV P 1/14. V souladu s článkem 11, bodem 5 VPPOD 1/14 se ujednává horní mez pro nahlášení škodných událostí v délce 3 měsíců po skončení trvání pojištění.</w:t>
      </w:r>
      <w:r>
        <w:br w:type="page"/>
      </w:r>
    </w:p>
    <w:p w:rsidR="00CC0AFD" w:rsidRDefault="006D6FDF" w:rsidP="00651932">
      <w:pPr>
        <w:pStyle w:val="Zkladntext1"/>
        <w:shd w:val="clear" w:color="auto" w:fill="auto"/>
        <w:spacing w:after="80"/>
      </w:pPr>
      <w:r>
        <w:rPr>
          <w:noProof/>
        </w:rPr>
        <w:lastRenderedPageBreak/>
        <mc:AlternateContent>
          <mc:Choice Requires="wps">
            <w:drawing>
              <wp:anchor distT="0" distB="0" distL="114300" distR="114300" simplePos="0" relativeHeight="125829383" behindDoc="0" locked="0" layoutInCell="1" allowOverlap="1">
                <wp:simplePos x="0" y="0"/>
                <wp:positionH relativeFrom="page">
                  <wp:posOffset>598805</wp:posOffset>
                </wp:positionH>
                <wp:positionV relativeFrom="paragraph">
                  <wp:posOffset>228600</wp:posOffset>
                </wp:positionV>
                <wp:extent cx="4324985" cy="34036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4324985" cy="340360"/>
                        </a:xfrm>
                        <a:prstGeom prst="rect">
                          <a:avLst/>
                        </a:prstGeom>
                        <a:noFill/>
                      </wps:spPr>
                      <wps:txbx>
                        <w:txbxContent>
                          <w:p w:rsidR="00CC0AFD" w:rsidRDefault="006D6FDF">
                            <w:pPr>
                              <w:pStyle w:val="Zkladntext1"/>
                              <w:shd w:val="clear" w:color="auto" w:fill="auto"/>
                              <w:tabs>
                                <w:tab w:val="left" w:leader="dot" w:pos="5342"/>
                              </w:tabs>
                              <w:spacing w:after="0"/>
                            </w:pPr>
                            <w:r>
                              <w:rPr>
                                <w:b/>
                                <w:bCs/>
                              </w:rPr>
                              <w:t>Limit pojistného plnění činí</w:t>
                            </w:r>
                            <w:r>
                              <w:rPr>
                                <w:b/>
                                <w:bCs/>
                              </w:rPr>
                              <w:tab/>
                            </w:r>
                            <w:r>
                              <w:rPr>
                                <w:b/>
                                <w:bCs/>
                              </w:rPr>
                              <w:t>20.000.000,-Kč.</w:t>
                            </w:r>
                          </w:p>
                          <w:p w:rsidR="00CC0AFD" w:rsidRDefault="006D6FDF">
                            <w:pPr>
                              <w:pStyle w:val="Zkladntext1"/>
                              <w:shd w:val="clear" w:color="auto" w:fill="auto"/>
                              <w:tabs>
                                <w:tab w:val="left" w:leader="dot" w:pos="5778"/>
                              </w:tabs>
                              <w:spacing w:after="0"/>
                            </w:pPr>
                            <w:r>
                              <w:t>Pojištění se sjednává se spoluúčastí ve výši</w:t>
                            </w:r>
                            <w:r>
                              <w:tab/>
                            </w:r>
                            <w:r>
                              <w:rPr>
                                <w:b/>
                                <w:bCs/>
                              </w:rPr>
                              <w:t>2.000,-Kč.</w:t>
                            </w:r>
                          </w:p>
                        </w:txbxContent>
                      </wps:txbx>
                      <wps:bodyPr lIns="0" tIns="0" rIns="0" bIns="0"/>
                    </wps:wsp>
                  </a:graphicData>
                </a:graphic>
              </wp:anchor>
            </w:drawing>
          </mc:Choice>
          <mc:Fallback>
            <w:pict>
              <v:shape id="Shape 11" o:spid="_x0000_s1029" type="#_x0000_t202" style="position:absolute;margin-left:47.15pt;margin-top:18pt;width:340.55pt;height:26.8pt;z-index:12582938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" filled="f" stroked="f">
                <v:textbox inset="0,0,0,0">
                  <w:txbxContent>
                    <w:p w:rsidR="00CC0AFD" w:rsidRDefault="006D6FDF">
                      <w:pPr>
                        <w:pStyle w:val="Zkladntext1"/>
                        <w:shd w:val="clear" w:color="auto" w:fill="auto"/>
                        <w:tabs>
                          <w:tab w:val="left" w:leader="dot" w:pos="5342"/>
                        </w:tabs>
                        <w:spacing w:after="0"/>
                      </w:pPr>
                      <w:r>
                        <w:rPr>
                          <w:b/>
                          <w:bCs/>
                        </w:rPr>
                        <w:t>Limit pojistného plnění činí</w:t>
                      </w:r>
                      <w:r>
                        <w:rPr>
                          <w:b/>
                          <w:bCs/>
                        </w:rPr>
                        <w:tab/>
                      </w:r>
                      <w:r>
                        <w:rPr>
                          <w:b/>
                          <w:bCs/>
                        </w:rPr>
                        <w:t>20.000.000,-Kč.</w:t>
                      </w:r>
                    </w:p>
                    <w:p w:rsidR="00CC0AFD" w:rsidRDefault="006D6FDF">
                      <w:pPr>
                        <w:pStyle w:val="Zkladntext1"/>
                        <w:shd w:val="clear" w:color="auto" w:fill="auto"/>
                        <w:tabs>
                          <w:tab w:val="left" w:leader="dot" w:pos="5778"/>
                        </w:tabs>
                        <w:spacing w:after="0"/>
                      </w:pPr>
                      <w:r>
                        <w:t>Pojištění se sjednává se spoluúčastí ve výši</w:t>
                      </w:r>
                      <w:r>
                        <w:tab/>
                      </w:r>
                      <w:r>
                        <w:rPr>
                          <w:b/>
                          <w:bCs/>
                        </w:rPr>
                        <w:t>2.000,-Kč.</w:t>
                      </w:r>
                    </w:p>
                  </w:txbxContent>
                </v:textbox>
                <w10:wrap type="topAndBottom" anchorx="page"/>
              </v:shape>
            </w:pict>
          </mc:Fallback>
        </mc:AlternateContent>
      </w:r>
      <w:r>
        <w:t>Pojištění obecné odpovědnosti a odpovědnosti za újmu způsobenou vadou výrobku se sjednává s jedním limitem plnění.</w:t>
      </w:r>
    </w:p>
    <w:p w:rsidR="00CC0AFD" w:rsidRDefault="006D6FDF" w:rsidP="00651932">
      <w:pPr>
        <w:pStyle w:val="Zkladntext1"/>
        <w:shd w:val="clear" w:color="auto" w:fill="auto"/>
        <w:spacing w:after="260"/>
      </w:pPr>
      <w:r>
        <w:t xml:space="preserve">Územní platnost pojištění: </w:t>
      </w:r>
      <w:r>
        <w:rPr>
          <w:b/>
          <w:bCs/>
        </w:rPr>
        <w:t>Česká republika.</w:t>
      </w:r>
    </w:p>
    <w:p w:rsidR="00CC0AFD" w:rsidRDefault="006D6FDF" w:rsidP="00651932">
      <w:pPr>
        <w:pStyle w:val="Nadpis30"/>
        <w:keepNext/>
        <w:keepLines/>
        <w:shd w:val="clear" w:color="auto" w:fill="auto"/>
        <w:spacing w:after="160" w:line="233" w:lineRule="auto"/>
        <w:ind w:left="0" w:firstLine="0"/>
      </w:pPr>
      <w:bookmarkStart w:id="21" w:name="bookmark22"/>
      <w:bookmarkStart w:id="22" w:name="bookmark23"/>
      <w:r>
        <w:t xml:space="preserve">Dále sjednané </w:t>
      </w:r>
      <w:proofErr w:type="spellStart"/>
      <w:r>
        <w:t>sublimity</w:t>
      </w:r>
      <w:proofErr w:type="spellEnd"/>
      <w:r>
        <w:t xml:space="preserve"> p</w:t>
      </w:r>
      <w:r>
        <w:t>lnění se vztahují k limitu plnění obecné odpovědnosti a odpovědnosti za újmu způsobenou vadou výrobku.</w:t>
      </w:r>
      <w:bookmarkEnd w:id="21"/>
      <w:bookmarkEnd w:id="22"/>
    </w:p>
    <w:p w:rsidR="00CC0AFD" w:rsidRDefault="006D6FDF" w:rsidP="00651932">
      <w:pPr>
        <w:pStyle w:val="Zkladntext1"/>
        <w:numPr>
          <w:ilvl w:val="1"/>
          <w:numId w:val="8"/>
        </w:numPr>
        <w:shd w:val="clear" w:color="auto" w:fill="auto"/>
        <w:spacing w:after="80"/>
      </w:pPr>
      <w:r>
        <w:rPr>
          <w:noProof/>
        </w:rPr>
        <mc:AlternateContent>
          <mc:Choice Requires="wps">
            <w:drawing>
              <wp:anchor distT="0" distB="0" distL="114300" distR="114300" simplePos="0" relativeHeight="125829385" behindDoc="0" locked="0" layoutInCell="1" allowOverlap="1">
                <wp:simplePos x="0" y="0"/>
                <wp:positionH relativeFrom="page">
                  <wp:posOffset>953135</wp:posOffset>
                </wp:positionH>
                <wp:positionV relativeFrom="paragraph">
                  <wp:posOffset>990600</wp:posOffset>
                </wp:positionV>
                <wp:extent cx="4693920" cy="34036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4693920" cy="340360"/>
                        </a:xfrm>
                        <a:prstGeom prst="rect">
                          <a:avLst/>
                        </a:prstGeom>
                        <a:noFill/>
                      </wps:spPr>
                      <wps:txbx>
                        <w:txbxContent>
                          <w:p w:rsidR="00CC0AFD" w:rsidRDefault="006D6FDF">
                            <w:pPr>
                              <w:pStyle w:val="Zkladntext1"/>
                              <w:shd w:val="clear" w:color="auto" w:fill="auto"/>
                              <w:tabs>
                                <w:tab w:val="left" w:leader="dot" w:pos="4867"/>
                              </w:tabs>
                              <w:spacing w:after="0"/>
                            </w:pPr>
                            <w:r>
                              <w:rPr>
                                <w:b/>
                                <w:bCs/>
                              </w:rPr>
                              <w:t xml:space="preserve">Roční </w:t>
                            </w:r>
                            <w:proofErr w:type="spellStart"/>
                            <w:r>
                              <w:rPr>
                                <w:b/>
                                <w:bCs/>
                              </w:rPr>
                              <w:t>sublimit</w:t>
                            </w:r>
                            <w:proofErr w:type="spellEnd"/>
                            <w:r>
                              <w:rPr>
                                <w:b/>
                                <w:bCs/>
                              </w:rPr>
                              <w:t xml:space="preserve"> </w:t>
                            </w:r>
                            <w:r>
                              <w:t>pojistného plnění činí</w:t>
                            </w:r>
                            <w:r>
                              <w:tab/>
                            </w:r>
                            <w:r>
                              <w:rPr>
                                <w:b/>
                                <w:bCs/>
                              </w:rPr>
                              <w:t>5.000.000,-Kč.</w:t>
                            </w:r>
                          </w:p>
                          <w:p w:rsidR="00CC0AFD" w:rsidRDefault="006D6FDF">
                            <w:pPr>
                              <w:pStyle w:val="Zkladntext1"/>
                              <w:shd w:val="clear" w:color="auto" w:fill="auto"/>
                              <w:tabs>
                                <w:tab w:val="left" w:leader="dot" w:pos="5213"/>
                              </w:tabs>
                              <w:spacing w:after="0"/>
                            </w:pPr>
                            <w:r>
                              <w:t>Pojištění se sjednává se spoluúčastí</w:t>
                            </w:r>
                            <w:r>
                              <w:tab/>
                            </w:r>
                            <w:r>
                              <w:rPr>
                                <w:b/>
                                <w:bCs/>
                              </w:rPr>
                              <w:t>2.000,-Kč.</w:t>
                            </w:r>
                          </w:p>
                        </w:txbxContent>
                      </wps:txbx>
                      <wps:bodyPr lIns="0" tIns="0" rIns="0" bIns="0"/>
                    </wps:wsp>
                  </a:graphicData>
                </a:graphic>
              </wp:anchor>
            </w:drawing>
          </mc:Choice>
          <mc:Fallback>
            <w:pict>
              <v:shape id="Shape 13" o:spid="_x0000_s1030" type="#_x0000_t202" style="position:absolute;left:0;text-align:left;margin-left:75.05pt;margin-top:78pt;width:369.6pt;height:26.8pt;z-index:12582938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0VhQEAAAUDAAAOAAAAZHJzL2Uyb0RvYy54bWysUstqwzAQvBf6D0L3xs6D0J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" filled="f" stroked="f">
                <v:textbox inset="0,0,0,0">
                  <w:txbxContent>
                    <w:p w:rsidR="00CC0AFD" w:rsidRDefault="006D6FDF">
                      <w:pPr>
                        <w:pStyle w:val="Zkladntext1"/>
                        <w:shd w:val="clear" w:color="auto" w:fill="auto"/>
                        <w:tabs>
                          <w:tab w:val="left" w:leader="dot" w:pos="4867"/>
                        </w:tabs>
                        <w:spacing w:after="0"/>
                      </w:pPr>
                      <w:r>
                        <w:rPr>
                          <w:b/>
                          <w:bCs/>
                        </w:rPr>
                        <w:t xml:space="preserve">Roční </w:t>
                      </w:r>
                      <w:proofErr w:type="spellStart"/>
                      <w:r>
                        <w:rPr>
                          <w:b/>
                          <w:bCs/>
                        </w:rPr>
                        <w:t>sublimit</w:t>
                      </w:r>
                      <w:proofErr w:type="spellEnd"/>
                      <w:r>
                        <w:rPr>
                          <w:b/>
                          <w:bCs/>
                        </w:rPr>
                        <w:t xml:space="preserve"> </w:t>
                      </w:r>
                      <w:r>
                        <w:t>pojistného plnění činí</w:t>
                      </w:r>
                      <w:r>
                        <w:tab/>
                      </w:r>
                      <w:r>
                        <w:rPr>
                          <w:b/>
                          <w:bCs/>
                        </w:rPr>
                        <w:t>5.000.000,-Kč.</w:t>
                      </w:r>
                    </w:p>
                    <w:p w:rsidR="00CC0AFD" w:rsidRDefault="006D6FDF">
                      <w:pPr>
                        <w:pStyle w:val="Zkladntext1"/>
                        <w:shd w:val="clear" w:color="auto" w:fill="auto"/>
                        <w:tabs>
                          <w:tab w:val="left" w:leader="dot" w:pos="5213"/>
                        </w:tabs>
                        <w:spacing w:after="0"/>
                      </w:pPr>
                      <w:r>
                        <w:t>Pojištění se sjednává se spoluúčastí</w:t>
                      </w:r>
                      <w:r>
                        <w:tab/>
                      </w:r>
                      <w:r>
                        <w:rPr>
                          <w:b/>
                          <w:bCs/>
                        </w:rPr>
                        <w:t>2.000,-Kč.</w:t>
                      </w:r>
                    </w:p>
                  </w:txbxContent>
                </v:textbox>
                <w10:wrap type="topAndBottom" anchorx="page"/>
              </v:shape>
            </w:pict>
          </mc:Fallback>
        </mc:AlternateContent>
      </w:r>
      <w:r>
        <w:t xml:space="preserve">V souladu s článkem 5, bodem 2, písm. a) DPPOP P </w:t>
      </w:r>
      <w:r>
        <w:t>1/14 se ujednává, že pojištění se vztahuje na povinnost pojištěného nahradit újmu vzniklou na věci, kterou převzal za účelem provedení objednané činnosti nebo na věci, kterou převzal do oprávněného užívání. Pojištění se vztahuje rovněž na povinnost pojiště</w:t>
      </w:r>
      <w:r>
        <w:t>ného nahradit újmu vzniklou na převzaté přepravované věci. Za převzatou věc se však nepovažuje majetek, který pojištěný převzal za účelem splnění závazku vyplývajícího ze smlouvy o přepravě nebo smlouvy o obstarání přepravy. Pojištění se nevztahuje na újmu</w:t>
      </w:r>
      <w:r>
        <w:t xml:space="preserve"> vzniklou ztrátou věci a na újmu vzniklou na oprávněně užívaném dopravním prostředku.</w:t>
      </w:r>
    </w:p>
    <w:p w:rsidR="00CC0AFD" w:rsidRDefault="006D6FDF">
      <w:pPr>
        <w:pStyle w:val="Zkladntext1"/>
        <w:shd w:val="clear" w:color="auto" w:fill="auto"/>
        <w:spacing w:after="160"/>
        <w:ind w:left="1500"/>
      </w:pPr>
      <w:r>
        <w:t xml:space="preserve">Územní platnost pojištění: </w:t>
      </w:r>
      <w:r>
        <w:rPr>
          <w:b/>
          <w:bCs/>
        </w:rPr>
        <w:t>Česká republika.</w:t>
      </w:r>
    </w:p>
    <w:p w:rsidR="00CC0AFD" w:rsidRDefault="006D6FDF" w:rsidP="00651932">
      <w:pPr>
        <w:pStyle w:val="Zkladntext1"/>
        <w:numPr>
          <w:ilvl w:val="1"/>
          <w:numId w:val="8"/>
        </w:numPr>
        <w:shd w:val="clear" w:color="auto" w:fill="auto"/>
        <w:spacing w:after="40" w:line="233" w:lineRule="auto"/>
      </w:pPr>
      <w:r>
        <w:t xml:space="preserve">V souladu s článkem 5, bodem 3 DPPOP P 1/14 se ujednává, že pojištění se vztahuje na povinnost pojištěného nahradit újmu </w:t>
      </w:r>
      <w:r>
        <w:t>vzniklou:</w:t>
      </w:r>
    </w:p>
    <w:p w:rsidR="00CC0AFD" w:rsidRDefault="006D6FDF" w:rsidP="00651932">
      <w:pPr>
        <w:pStyle w:val="Zkladntext1"/>
        <w:numPr>
          <w:ilvl w:val="0"/>
          <w:numId w:val="6"/>
        </w:numPr>
        <w:shd w:val="clear" w:color="auto" w:fill="auto"/>
        <w:spacing w:after="40"/>
        <w:ind w:left="567"/>
      </w:pPr>
      <w:r>
        <w:t>ovládající osobě ve smyslu zákona č. 90/2012 Sb., o obchodních společnostech a družstvech, ve znění pozdějších předpisů,</w:t>
      </w:r>
    </w:p>
    <w:p w:rsidR="00CC0AFD" w:rsidRDefault="006D6FDF" w:rsidP="00651932">
      <w:pPr>
        <w:pStyle w:val="Zkladntext1"/>
        <w:numPr>
          <w:ilvl w:val="0"/>
          <w:numId w:val="6"/>
        </w:numPr>
        <w:shd w:val="clear" w:color="auto" w:fill="auto"/>
        <w:spacing w:after="0"/>
        <w:ind w:left="567"/>
        <w:jc w:val="both"/>
      </w:pPr>
      <w:r>
        <w:t>ovládané osobě ve smyslu zákona č. 90/2012 Sb., o obchodních společnostech a družstvech, ve znění pozdějších</w:t>
      </w:r>
    </w:p>
    <w:p w:rsidR="00CC0AFD" w:rsidRDefault="006D6FDF" w:rsidP="00651932">
      <w:pPr>
        <w:pStyle w:val="Zkladntext1"/>
        <w:shd w:val="clear" w:color="auto" w:fill="auto"/>
        <w:spacing w:after="0"/>
        <w:ind w:left="709"/>
        <w:jc w:val="both"/>
      </w:pPr>
      <w:r>
        <w:t>předpisů.</w:t>
      </w:r>
    </w:p>
    <w:p w:rsidR="00651932" w:rsidRDefault="006D6FDF" w:rsidP="00651932">
      <w:pPr>
        <w:pStyle w:val="Zkladntext1"/>
        <w:shd w:val="clear" w:color="auto" w:fill="auto"/>
        <w:tabs>
          <w:tab w:val="left" w:leader="dot" w:pos="6367"/>
        </w:tabs>
        <w:spacing w:after="40" w:line="233" w:lineRule="auto"/>
        <w:ind w:left="709"/>
        <w:jc w:val="both"/>
      </w:pPr>
      <w:r>
        <w:rPr>
          <w:b/>
          <w:bCs/>
        </w:rPr>
        <w:t xml:space="preserve">Roční </w:t>
      </w:r>
      <w:proofErr w:type="spellStart"/>
      <w:r>
        <w:rPr>
          <w:b/>
          <w:bCs/>
        </w:rPr>
        <w:t>sublimit</w:t>
      </w:r>
      <w:proofErr w:type="spellEnd"/>
      <w:r>
        <w:rPr>
          <w:b/>
          <w:bCs/>
        </w:rPr>
        <w:t xml:space="preserve"> </w:t>
      </w:r>
      <w:r>
        <w:t>pojistného plnění činí</w:t>
      </w:r>
      <w:r>
        <w:tab/>
      </w:r>
      <w:r>
        <w:rPr>
          <w:b/>
          <w:bCs/>
        </w:rPr>
        <w:t>5.000.000,-Kč.</w:t>
      </w:r>
    </w:p>
    <w:p w:rsidR="00CC0AFD" w:rsidRDefault="006D6FDF" w:rsidP="00651932">
      <w:pPr>
        <w:pStyle w:val="Zkladntext1"/>
        <w:shd w:val="clear" w:color="auto" w:fill="auto"/>
        <w:tabs>
          <w:tab w:val="left" w:leader="dot" w:pos="6367"/>
        </w:tabs>
        <w:spacing w:after="40" w:line="233" w:lineRule="auto"/>
        <w:ind w:left="709"/>
        <w:jc w:val="both"/>
      </w:pPr>
      <w:r>
        <w:rPr>
          <w:noProof/>
        </w:rPr>
        <mc:AlternateContent>
          <mc:Choice Requires="wps">
            <w:drawing>
              <wp:anchor distT="0" distB="0" distL="0" distR="0" simplePos="0" relativeHeight="125829387" behindDoc="0" locked="0" layoutInCell="1" allowOverlap="1">
                <wp:simplePos x="0" y="0"/>
                <wp:positionH relativeFrom="page">
                  <wp:posOffset>946150</wp:posOffset>
                </wp:positionH>
                <wp:positionV relativeFrom="paragraph">
                  <wp:posOffset>139700</wp:posOffset>
                </wp:positionV>
                <wp:extent cx="2283460" cy="18542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2283460" cy="185420"/>
                        </a:xfrm>
                        <a:prstGeom prst="rect">
                          <a:avLst/>
                        </a:prstGeom>
                        <a:noFill/>
                      </wps:spPr>
                      <wps:txbx>
                        <w:txbxContent>
                          <w:p w:rsidR="00CC0AFD" w:rsidRDefault="006D6FDF">
                            <w:pPr>
                              <w:pStyle w:val="Zkladntext1"/>
                              <w:shd w:val="clear" w:color="auto" w:fill="auto"/>
                              <w:spacing w:after="0"/>
                            </w:pPr>
                            <w:r>
                              <w:t xml:space="preserve">Územní platnost pojištění: </w:t>
                            </w:r>
                            <w:r>
                              <w:rPr>
                                <w:b/>
                                <w:bCs/>
                              </w:rPr>
                              <w:t>Česká republika.</w:t>
                            </w:r>
                          </w:p>
                        </w:txbxContent>
                      </wps:txbx>
                      <wps:bodyPr wrap="none" lIns="0" tIns="0" rIns="0" bIns="0"/>
                    </wps:wsp>
                  </a:graphicData>
                </a:graphic>
              </wp:anchor>
            </w:drawing>
          </mc:Choice>
          <mc:Fallback>
            <w:pict>
              <v:shape id="Shape 15" o:spid="_x0000_s1031" type="#_x0000_t202" style="position:absolute;left:0;text-align:left;margin-left:74.5pt;margin-top:11pt;width:179.8pt;height:14.6pt;z-index:125829387;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" filled="f" stroked="f">
                <v:textbox inset="0,0,0,0">
                  <w:txbxContent>
                    <w:p w:rsidR="00CC0AFD" w:rsidRDefault="006D6FDF">
                      <w:pPr>
                        <w:pStyle w:val="Zkladntext1"/>
                        <w:shd w:val="clear" w:color="auto" w:fill="auto"/>
                        <w:spacing w:after="0"/>
                      </w:pPr>
                      <w:r>
                        <w:t xml:space="preserve">Územní platnost pojištění: </w:t>
                      </w:r>
                      <w:r>
                        <w:rPr>
                          <w:b/>
                          <w:bCs/>
                        </w:rPr>
                        <w:t>Česká republika.</w:t>
                      </w:r>
                    </w:p>
                  </w:txbxContent>
                </v:textbox>
                <w10:wrap type="square" side="right" anchorx="page"/>
              </v:shape>
            </w:pict>
          </mc:Fallback>
        </mc:AlternateContent>
      </w:r>
      <w:r>
        <w:t>Pojištění se sjednává se spoluúčastí</w:t>
      </w:r>
      <w:r>
        <w:tab/>
      </w:r>
      <w:r>
        <w:rPr>
          <w:b/>
          <w:bCs/>
        </w:rPr>
        <w:t>5.000,-Kč.</w:t>
      </w:r>
    </w:p>
    <w:p w:rsidR="00651932" w:rsidRDefault="00651932">
      <w:pPr>
        <w:pStyle w:val="Zkladntext1"/>
        <w:shd w:val="clear" w:color="auto" w:fill="auto"/>
        <w:spacing w:after="0"/>
        <w:jc w:val="center"/>
        <w:rPr>
          <w:b/>
          <w:bCs/>
          <w:u w:val="single"/>
        </w:rPr>
      </w:pPr>
    </w:p>
    <w:p w:rsidR="00CC0AFD" w:rsidRDefault="006D6FDF">
      <w:pPr>
        <w:pStyle w:val="Zkladntext1"/>
        <w:shd w:val="clear" w:color="auto" w:fill="auto"/>
        <w:spacing w:after="0"/>
        <w:jc w:val="center"/>
      </w:pPr>
      <w:r>
        <w:rPr>
          <w:b/>
          <w:bCs/>
          <w:u w:val="single"/>
        </w:rPr>
        <w:t>Článek II.</w:t>
      </w:r>
    </w:p>
    <w:p w:rsidR="00CC0AFD" w:rsidRDefault="006D6FDF" w:rsidP="00651932">
      <w:pPr>
        <w:pStyle w:val="Zkladntext1"/>
        <w:shd w:val="clear" w:color="auto" w:fill="auto"/>
        <w:spacing w:after="260" w:line="233" w:lineRule="auto"/>
        <w:jc w:val="center"/>
      </w:pPr>
      <w:r>
        <w:rPr>
          <w:b/>
          <w:bCs/>
          <w:u w:val="single"/>
        </w:rPr>
        <w:t>Pojistné dle dodatku pojistné smlouvy</w:t>
      </w:r>
    </w:p>
    <w:p w:rsidR="00CC0AFD" w:rsidRDefault="006D6FDF" w:rsidP="00651932">
      <w:pPr>
        <w:pStyle w:val="Zkladntext1"/>
        <w:numPr>
          <w:ilvl w:val="0"/>
          <w:numId w:val="9"/>
        </w:numPr>
        <w:shd w:val="clear" w:color="auto" w:fill="auto"/>
        <w:tabs>
          <w:tab w:val="left" w:pos="567"/>
          <w:tab w:val="left" w:pos="8364"/>
        </w:tabs>
        <w:spacing w:after="40"/>
        <w:ind w:left="284"/>
        <w:jc w:val="both"/>
      </w:pPr>
      <w:r>
        <w:t>Živelní pojištění</w:t>
      </w:r>
      <w:r>
        <w:tab/>
        <w:t xml:space="preserve"> </w:t>
      </w:r>
      <w:proofErr w:type="gramStart"/>
      <w:r>
        <w:t>15.637,-</w:t>
      </w:r>
      <w:proofErr w:type="gramEnd"/>
      <w:r>
        <w:tab/>
        <w:t>Kč</w:t>
      </w:r>
    </w:p>
    <w:p w:rsidR="00CC0AFD" w:rsidRDefault="006D6FDF" w:rsidP="00651932">
      <w:pPr>
        <w:pStyle w:val="Zkladntext1"/>
        <w:shd w:val="clear" w:color="auto" w:fill="auto"/>
        <w:tabs>
          <w:tab w:val="left" w:pos="8364"/>
        </w:tabs>
        <w:spacing w:after="40"/>
        <w:ind w:left="567"/>
        <w:jc w:val="both"/>
      </w:pPr>
      <w:r>
        <w:rPr>
          <w:b/>
          <w:bCs/>
        </w:rPr>
        <w:t xml:space="preserve">Navýšení </w:t>
      </w:r>
      <w:r>
        <w:t>pojistného</w:t>
      </w:r>
      <w:r>
        <w:tab/>
      </w:r>
      <w:r>
        <w:t xml:space="preserve"> </w:t>
      </w:r>
      <w:proofErr w:type="gramStart"/>
      <w:r>
        <w:t>2.363,-</w:t>
      </w:r>
      <w:proofErr w:type="gramEnd"/>
      <w:r>
        <w:tab/>
        <w:t>Kč</w:t>
      </w:r>
    </w:p>
    <w:p w:rsidR="00CC0AFD" w:rsidRDefault="006D6FDF" w:rsidP="00651932">
      <w:pPr>
        <w:pStyle w:val="Zkladntext1"/>
        <w:numPr>
          <w:ilvl w:val="0"/>
          <w:numId w:val="9"/>
        </w:numPr>
        <w:shd w:val="clear" w:color="auto" w:fill="auto"/>
        <w:tabs>
          <w:tab w:val="left" w:pos="567"/>
          <w:tab w:val="left" w:pos="8505"/>
        </w:tabs>
        <w:spacing w:after="40"/>
        <w:ind w:left="284"/>
        <w:jc w:val="both"/>
      </w:pPr>
      <w:r>
        <w:t>Pojištění odcizení a vandalismu</w:t>
      </w:r>
      <w:r>
        <w:tab/>
        <w:t>8.675,-</w:t>
      </w:r>
      <w:r>
        <w:tab/>
        <w:t>Kč</w:t>
      </w:r>
    </w:p>
    <w:p w:rsidR="00CC0AFD" w:rsidRDefault="006D6FDF" w:rsidP="00651932">
      <w:pPr>
        <w:pStyle w:val="Zkladntext1"/>
        <w:shd w:val="clear" w:color="auto" w:fill="auto"/>
        <w:tabs>
          <w:tab w:val="left" w:pos="8364"/>
        </w:tabs>
        <w:spacing w:after="40"/>
        <w:ind w:left="567"/>
        <w:jc w:val="both"/>
      </w:pPr>
      <w:r>
        <w:rPr>
          <w:b/>
          <w:bCs/>
        </w:rPr>
        <w:t xml:space="preserve">Navýšení </w:t>
      </w:r>
      <w:r>
        <w:t>pojistného</w:t>
      </w:r>
      <w:r>
        <w:tab/>
        <w:t xml:space="preserve"> </w:t>
      </w:r>
      <w:proofErr w:type="gramStart"/>
      <w:r>
        <w:t>3.500,-</w:t>
      </w:r>
      <w:proofErr w:type="gramEnd"/>
      <w:r>
        <w:tab/>
        <w:t>Kč</w:t>
      </w:r>
    </w:p>
    <w:p w:rsidR="00CC0AFD" w:rsidRDefault="006D6FDF" w:rsidP="00651932">
      <w:pPr>
        <w:pStyle w:val="Zkladntext1"/>
        <w:numPr>
          <w:ilvl w:val="0"/>
          <w:numId w:val="9"/>
        </w:numPr>
        <w:shd w:val="clear" w:color="auto" w:fill="auto"/>
        <w:tabs>
          <w:tab w:val="left" w:pos="567"/>
          <w:tab w:val="left" w:pos="8364"/>
        </w:tabs>
        <w:spacing w:after="40"/>
        <w:ind w:left="284"/>
      </w:pPr>
      <w:r>
        <w:t>Pojištění odpovědnosti</w:t>
      </w:r>
      <w:r>
        <w:tab/>
        <w:t>34.613,-</w:t>
      </w:r>
      <w:r>
        <w:tab/>
        <w:t>Kč</w:t>
      </w:r>
    </w:p>
    <w:p w:rsidR="00CC0AFD" w:rsidRDefault="006D6FDF" w:rsidP="00651932">
      <w:pPr>
        <w:pStyle w:val="Zkladntext1"/>
        <w:shd w:val="clear" w:color="auto" w:fill="auto"/>
        <w:tabs>
          <w:tab w:val="left" w:pos="8364"/>
        </w:tabs>
        <w:spacing w:after="40"/>
        <w:ind w:left="567"/>
        <w:jc w:val="both"/>
      </w:pPr>
      <w:r w:rsidRPr="00651932">
        <w:rPr>
          <w:b/>
        </w:rPr>
        <w:t>Navýšení</w:t>
      </w:r>
      <w:r>
        <w:t xml:space="preserve"> pojistného</w:t>
      </w:r>
      <w:r>
        <w:tab/>
        <w:t>26.212,-</w:t>
      </w:r>
      <w:r>
        <w:tab/>
        <w:t>Kč</w:t>
      </w:r>
    </w:p>
    <w:p w:rsidR="00CC0AFD" w:rsidRDefault="006D6FDF" w:rsidP="00DB26BB">
      <w:pPr>
        <w:pStyle w:val="Zkladntext1"/>
        <w:shd w:val="clear" w:color="auto" w:fill="auto"/>
        <w:tabs>
          <w:tab w:val="left" w:pos="8364"/>
        </w:tabs>
        <w:spacing w:after="40"/>
        <w:ind w:left="284"/>
      </w:pPr>
      <w:r>
        <w:rPr>
          <w:b/>
          <w:bCs/>
        </w:rPr>
        <w:t>Celkové původní roční pojistné činí</w:t>
      </w:r>
      <w:r>
        <w:rPr>
          <w:b/>
          <w:bCs/>
        </w:rPr>
        <w:tab/>
        <w:t>58.925,-</w:t>
      </w:r>
      <w:r>
        <w:rPr>
          <w:b/>
          <w:bCs/>
        </w:rPr>
        <w:tab/>
        <w:t>Kč</w:t>
      </w:r>
    </w:p>
    <w:p w:rsidR="00CC0AFD" w:rsidRDefault="006D6FDF" w:rsidP="00DB26BB">
      <w:pPr>
        <w:pStyle w:val="Zkladntext1"/>
        <w:shd w:val="clear" w:color="auto" w:fill="auto"/>
        <w:tabs>
          <w:tab w:val="left" w:pos="8364"/>
        </w:tabs>
        <w:spacing w:after="40"/>
        <w:ind w:left="284"/>
      </w:pPr>
      <w:r>
        <w:t>Celkové navýšení pojistného činí</w:t>
      </w:r>
      <w:r>
        <w:tab/>
        <w:t xml:space="preserve"> </w:t>
      </w:r>
      <w:proofErr w:type="gramStart"/>
      <w:r>
        <w:t>32.075,-</w:t>
      </w:r>
      <w:proofErr w:type="gramEnd"/>
      <w:r>
        <w:tab/>
        <w:t>Kč</w:t>
      </w:r>
    </w:p>
    <w:p w:rsidR="00CC0AFD" w:rsidRDefault="006D6FDF" w:rsidP="00DB26BB">
      <w:pPr>
        <w:pStyle w:val="Zkladntext1"/>
        <w:shd w:val="clear" w:color="auto" w:fill="auto"/>
        <w:tabs>
          <w:tab w:val="left" w:pos="8364"/>
        </w:tabs>
        <w:spacing w:after="40"/>
        <w:ind w:left="284"/>
      </w:pPr>
      <w:r>
        <w:rPr>
          <w:b/>
          <w:bCs/>
        </w:rPr>
        <w:t>Celkové nové roční pojistné činí</w:t>
      </w:r>
      <w:r>
        <w:rPr>
          <w:b/>
          <w:bCs/>
        </w:rPr>
        <w:tab/>
        <w:t>91.000,-</w:t>
      </w:r>
      <w:r>
        <w:rPr>
          <w:b/>
          <w:bCs/>
        </w:rPr>
        <w:tab/>
        <w:t>Kč</w:t>
      </w:r>
    </w:p>
    <w:p w:rsidR="00CC0AFD" w:rsidRDefault="006D6FDF" w:rsidP="00DB26BB">
      <w:pPr>
        <w:pStyle w:val="Zkladntext1"/>
        <w:shd w:val="clear" w:color="auto" w:fill="auto"/>
        <w:tabs>
          <w:tab w:val="left" w:pos="8364"/>
        </w:tabs>
        <w:spacing w:after="40"/>
        <w:ind w:left="284"/>
      </w:pPr>
      <w:r>
        <w:t>Sleva ve výši 20 %</w:t>
      </w:r>
      <w:r>
        <w:tab/>
        <w:t xml:space="preserve"> </w:t>
      </w:r>
      <w:proofErr w:type="gramStart"/>
      <w:r>
        <w:t>18.200,-</w:t>
      </w:r>
      <w:proofErr w:type="gramEnd"/>
      <w:r>
        <w:tab/>
        <w:t>Kč</w:t>
      </w:r>
    </w:p>
    <w:p w:rsidR="00CC0AFD" w:rsidRDefault="006D6FDF" w:rsidP="00DB26BB">
      <w:pPr>
        <w:pStyle w:val="Zkladntext1"/>
        <w:shd w:val="clear" w:color="auto" w:fill="auto"/>
        <w:tabs>
          <w:tab w:val="left" w:pos="8364"/>
        </w:tabs>
        <w:spacing w:after="40"/>
        <w:ind w:left="284"/>
      </w:pPr>
      <w:r w:rsidRPr="00DB26BB">
        <w:t xml:space="preserve">Celkové navýšení </w:t>
      </w:r>
      <w:r>
        <w:t>pojistného po slevách činí</w:t>
      </w:r>
      <w:r>
        <w:tab/>
        <w:t xml:space="preserve"> </w:t>
      </w:r>
      <w:proofErr w:type="gramStart"/>
      <w:r>
        <w:t>25.660,-</w:t>
      </w:r>
      <w:proofErr w:type="gramEnd"/>
      <w:r>
        <w:tab/>
        <w:t>Kč</w:t>
      </w:r>
    </w:p>
    <w:p w:rsidR="00CC0AFD" w:rsidRDefault="006D6FDF" w:rsidP="00DB26BB">
      <w:pPr>
        <w:pStyle w:val="Zkladntext1"/>
        <w:shd w:val="clear" w:color="auto" w:fill="auto"/>
        <w:tabs>
          <w:tab w:val="left" w:pos="8364"/>
        </w:tabs>
        <w:spacing w:after="40"/>
        <w:ind w:left="284"/>
      </w:pPr>
      <w:r>
        <w:t>Celkové poměrné pojistné po slevách činí</w:t>
      </w:r>
      <w:r>
        <w:tab/>
        <w:t xml:space="preserve"> </w:t>
      </w:r>
      <w:proofErr w:type="gramStart"/>
      <w:r>
        <w:t>2.742,-</w:t>
      </w:r>
      <w:proofErr w:type="gramEnd"/>
      <w:r>
        <w:tab/>
        <w:t>Kč</w:t>
      </w:r>
    </w:p>
    <w:p w:rsidR="00CC0AFD" w:rsidRDefault="006D6FDF" w:rsidP="00DB26BB">
      <w:pPr>
        <w:pStyle w:val="Zkladntext1"/>
        <w:shd w:val="clear" w:color="auto" w:fill="auto"/>
        <w:tabs>
          <w:tab w:val="left" w:pos="8364"/>
        </w:tabs>
        <w:spacing w:after="40"/>
        <w:ind w:left="284"/>
      </w:pPr>
      <w:r w:rsidRPr="00DB26BB">
        <w:t>Celkové nové roční pojistné po slevách činí</w:t>
      </w:r>
      <w:r w:rsidRPr="00DB26BB">
        <w:tab/>
        <w:t>72.800,-</w:t>
      </w:r>
      <w:r w:rsidRPr="00DB26BB">
        <w:tab/>
        <w:t>Kč</w:t>
      </w:r>
    </w:p>
    <w:p w:rsidR="00DB26BB" w:rsidRDefault="00DB26BB" w:rsidP="00DB26BB">
      <w:pPr>
        <w:pStyle w:val="Zkladntext1"/>
        <w:shd w:val="clear" w:color="auto" w:fill="auto"/>
        <w:tabs>
          <w:tab w:val="left" w:pos="8364"/>
        </w:tabs>
        <w:spacing w:after="40"/>
        <w:ind w:left="284"/>
      </w:pPr>
    </w:p>
    <w:p w:rsidR="00CC0AFD" w:rsidRDefault="006D6FDF" w:rsidP="00DB26BB">
      <w:pPr>
        <w:pStyle w:val="Zkladntext1"/>
        <w:shd w:val="clear" w:color="auto" w:fill="auto"/>
        <w:tabs>
          <w:tab w:val="left" w:pos="8364"/>
        </w:tabs>
        <w:spacing w:after="40"/>
        <w:ind w:left="284"/>
      </w:pPr>
      <w:r w:rsidRPr="00DB26BB">
        <w:t>Pojistné za n</w:t>
      </w:r>
      <w:r w:rsidRPr="00DB26BB">
        <w:t>ásledující pololetní pojistná období (poprvé k 20. 05. 2019) činí</w:t>
      </w:r>
      <w:r w:rsidRPr="00DB26BB">
        <w:tab/>
        <w:t>36.400,-</w:t>
      </w:r>
      <w:r w:rsidRPr="00DB26BB">
        <w:tab/>
        <w:t>Kč</w:t>
      </w:r>
    </w:p>
    <w:p w:rsidR="00DB26BB" w:rsidRDefault="00DB26BB" w:rsidP="00DB26BB">
      <w:pPr>
        <w:pStyle w:val="Zkladntext1"/>
        <w:shd w:val="clear" w:color="auto" w:fill="auto"/>
        <w:tabs>
          <w:tab w:val="left" w:pos="8364"/>
        </w:tabs>
        <w:spacing w:after="40"/>
        <w:ind w:left="284"/>
      </w:pPr>
    </w:p>
    <w:p w:rsidR="00CC0AFD" w:rsidRDefault="006D6FDF" w:rsidP="00DB26BB">
      <w:pPr>
        <w:pStyle w:val="Zkladntext1"/>
        <w:shd w:val="clear" w:color="auto" w:fill="auto"/>
        <w:spacing w:after="40" w:line="233" w:lineRule="auto"/>
        <w:ind w:left="142"/>
      </w:pPr>
      <w:r>
        <w:rPr>
          <w:b/>
          <w:bCs/>
        </w:rPr>
        <w:t xml:space="preserve">Jelikož je tato pojistná smlouvy uhrazena v plné výši do 19. 05. 2019, je celkové poměrné pojistné ve výši </w:t>
      </w:r>
      <w:proofErr w:type="gramStart"/>
      <w:r>
        <w:rPr>
          <w:b/>
          <w:bCs/>
        </w:rPr>
        <w:t>2.742,-</w:t>
      </w:r>
      <w:proofErr w:type="gramEnd"/>
      <w:r>
        <w:rPr>
          <w:b/>
          <w:bCs/>
        </w:rPr>
        <w:t xml:space="preserve"> Kč za období od 11. 04. 2019 do 19. 05. 2019 splatné na </w:t>
      </w:r>
      <w:r>
        <w:t>účet po</w:t>
      </w:r>
      <w:r>
        <w:t xml:space="preserve">jistitele </w:t>
      </w:r>
      <w:r>
        <w:rPr>
          <w:b/>
          <w:bCs/>
        </w:rPr>
        <w:t xml:space="preserve">č. </w:t>
      </w:r>
      <w:r>
        <w:rPr>
          <w:b/>
          <w:bCs/>
        </w:rPr>
        <w:t>700135002/0800</w:t>
      </w:r>
      <w:r>
        <w:rPr>
          <w:b/>
          <w:bCs/>
        </w:rPr>
        <w:t xml:space="preserve"> </w:t>
      </w:r>
      <w:r>
        <w:t xml:space="preserve">pod variabilním symbolem </w:t>
      </w:r>
      <w:r>
        <w:rPr>
          <w:b/>
          <w:bCs/>
        </w:rPr>
        <w:t xml:space="preserve">0019519540 </w:t>
      </w:r>
      <w:r>
        <w:t xml:space="preserve">(číslo pojistné smlouvy) </w:t>
      </w:r>
      <w:r>
        <w:rPr>
          <w:b/>
          <w:bCs/>
        </w:rPr>
        <w:t>k datu 30. 04. 2019.</w:t>
      </w:r>
      <w:r>
        <w:br w:type="page"/>
      </w:r>
    </w:p>
    <w:p w:rsidR="00CC0AFD" w:rsidRDefault="006D6FDF" w:rsidP="00DB26BB">
      <w:pPr>
        <w:pStyle w:val="Zkladntext1"/>
        <w:shd w:val="clear" w:color="auto" w:fill="auto"/>
        <w:spacing w:after="0"/>
        <w:jc w:val="center"/>
      </w:pPr>
      <w:r>
        <w:rPr>
          <w:b/>
          <w:bCs/>
          <w:u w:val="single"/>
        </w:rPr>
        <w:lastRenderedPageBreak/>
        <w:t>Článek III.</w:t>
      </w:r>
    </w:p>
    <w:p w:rsidR="00CC0AFD" w:rsidRDefault="006D6FDF" w:rsidP="00DB26BB">
      <w:pPr>
        <w:pStyle w:val="Zkladntext1"/>
        <w:shd w:val="clear" w:color="auto" w:fill="auto"/>
        <w:spacing w:after="220"/>
      </w:pPr>
      <w:r>
        <w:rPr>
          <w:b/>
          <w:bCs/>
          <w:u w:val="single"/>
        </w:rPr>
        <w:t>Závěrečná ustanovení dodatku pojistné smlouvy</w:t>
      </w:r>
    </w:p>
    <w:p w:rsidR="00CC0AFD" w:rsidRDefault="006D6FDF">
      <w:pPr>
        <w:pStyle w:val="Zkladntext1"/>
        <w:numPr>
          <w:ilvl w:val="0"/>
          <w:numId w:val="10"/>
        </w:numPr>
        <w:shd w:val="clear" w:color="auto" w:fill="auto"/>
        <w:tabs>
          <w:tab w:val="left" w:pos="1344"/>
        </w:tabs>
        <w:spacing w:after="100"/>
        <w:ind w:firstLine="980"/>
      </w:pPr>
      <w:r>
        <w:t xml:space="preserve">Datum počátku účinnosti tohoto dodatku pojistné smlouvy: </w:t>
      </w:r>
      <w:r>
        <w:rPr>
          <w:b/>
          <w:bCs/>
        </w:rPr>
        <w:t>11. 04. 2019</w:t>
      </w:r>
    </w:p>
    <w:p w:rsidR="00CC0AFD" w:rsidRDefault="006D6FDF">
      <w:pPr>
        <w:pStyle w:val="Zkladntext1"/>
        <w:numPr>
          <w:ilvl w:val="0"/>
          <w:numId w:val="10"/>
        </w:numPr>
        <w:shd w:val="clear" w:color="auto" w:fill="auto"/>
        <w:tabs>
          <w:tab w:val="left" w:pos="1344"/>
        </w:tabs>
        <w:spacing w:after="100"/>
        <w:ind w:firstLine="980"/>
      </w:pPr>
      <w:r>
        <w:t xml:space="preserve">Datum konce pojištění: </w:t>
      </w:r>
      <w:r>
        <w:rPr>
          <w:b/>
          <w:bCs/>
        </w:rPr>
        <w:t>19. 05. 2019</w:t>
      </w:r>
    </w:p>
    <w:p w:rsidR="00CC0AFD" w:rsidRDefault="006D6FDF">
      <w:pPr>
        <w:pStyle w:val="Zkladntext1"/>
        <w:numPr>
          <w:ilvl w:val="0"/>
          <w:numId w:val="10"/>
        </w:numPr>
        <w:shd w:val="clear" w:color="auto" w:fill="auto"/>
        <w:tabs>
          <w:tab w:val="left" w:pos="1344"/>
        </w:tabs>
        <w:spacing w:after="100"/>
        <w:ind w:left="1340" w:hanging="360"/>
        <w:jc w:val="both"/>
      </w:pPr>
      <w:r>
        <w:rPr>
          <w:b/>
          <w:bCs/>
        </w:rPr>
        <w:t xml:space="preserve">Pojištění se prodlužuje vždy na další rok, </w:t>
      </w:r>
      <w:r>
        <w:t>pokud pojistník nebo pojistitel nesdělí písemně druhému účastníku smlouvy, nejméně 6 týdnů před uplynutím p</w:t>
      </w:r>
      <w:r>
        <w:t>ojistného roku, že na dalším pojištění nemá zájem.</w:t>
      </w:r>
    </w:p>
    <w:p w:rsidR="00CC0AFD" w:rsidRDefault="006D6FDF">
      <w:pPr>
        <w:pStyle w:val="Nadpis30"/>
        <w:keepNext/>
        <w:keepLines/>
        <w:numPr>
          <w:ilvl w:val="0"/>
          <w:numId w:val="10"/>
        </w:numPr>
        <w:shd w:val="clear" w:color="auto" w:fill="auto"/>
        <w:tabs>
          <w:tab w:val="left" w:pos="1344"/>
        </w:tabs>
        <w:spacing w:after="100" w:line="240" w:lineRule="auto"/>
        <w:ind w:left="1340" w:hanging="360"/>
        <w:jc w:val="both"/>
      </w:pPr>
      <w:bookmarkStart w:id="23" w:name="bookmark24"/>
      <w:bookmarkStart w:id="24" w:name="bookmark25"/>
      <w:r>
        <w:t>Ostatní ustanovení pojistné smlouvy v platném znění nedotčená obsahem tohoto dodatku se nemění a zůstávají nadále v platnosti.</w:t>
      </w:r>
      <w:bookmarkEnd w:id="23"/>
      <w:bookmarkEnd w:id="24"/>
    </w:p>
    <w:p w:rsidR="00CC0AFD" w:rsidRDefault="006D6FDF">
      <w:pPr>
        <w:pStyle w:val="Zkladntext1"/>
        <w:numPr>
          <w:ilvl w:val="0"/>
          <w:numId w:val="10"/>
        </w:numPr>
        <w:shd w:val="clear" w:color="auto" w:fill="auto"/>
        <w:tabs>
          <w:tab w:val="left" w:pos="1344"/>
        </w:tabs>
        <w:spacing w:after="100"/>
        <w:ind w:left="1340" w:hanging="360"/>
        <w:jc w:val="both"/>
      </w:pPr>
      <w:r>
        <w:t>Tento dodatek obsahuje 6 stran a je vyhotoven ve 3 vyhotoveních, z nichž 1 obd</w:t>
      </w:r>
      <w:r>
        <w:t>rží pojistník, 1 pojišťovací makléř a 1 pojistitel.</w:t>
      </w:r>
    </w:p>
    <w:p w:rsidR="00CC0AFD" w:rsidRDefault="006D6FDF">
      <w:pPr>
        <w:pStyle w:val="Zkladntext1"/>
        <w:numPr>
          <w:ilvl w:val="0"/>
          <w:numId w:val="10"/>
        </w:numPr>
        <w:shd w:val="clear" w:color="auto" w:fill="auto"/>
        <w:tabs>
          <w:tab w:val="left" w:pos="1344"/>
        </w:tabs>
        <w:spacing w:after="100"/>
        <w:ind w:firstLine="980"/>
      </w:pPr>
      <w:r>
        <w:t>Přílohy:</w:t>
      </w:r>
    </w:p>
    <w:p w:rsidR="00CC0AFD" w:rsidRDefault="006D6FDF">
      <w:pPr>
        <w:pStyle w:val="Zkladntext1"/>
        <w:numPr>
          <w:ilvl w:val="0"/>
          <w:numId w:val="11"/>
        </w:numPr>
        <w:shd w:val="clear" w:color="auto" w:fill="auto"/>
        <w:tabs>
          <w:tab w:val="left" w:pos="1715"/>
        </w:tabs>
        <w:spacing w:after="0"/>
        <w:ind w:left="1400"/>
      </w:pPr>
      <w:r>
        <w:t>VPP pro pojištění odpovědnosti VPPOD 1/14</w:t>
      </w:r>
    </w:p>
    <w:p w:rsidR="00CC0AFD" w:rsidRDefault="006D6FDF">
      <w:pPr>
        <w:pStyle w:val="Zkladntext1"/>
        <w:shd w:val="clear" w:color="auto" w:fill="auto"/>
        <w:spacing w:after="0"/>
        <w:ind w:left="1680"/>
      </w:pPr>
      <w:r>
        <w:t>DPP pro pojištění odpovědnosti podnikatele DPPOP P 1/14</w:t>
      </w:r>
    </w:p>
    <w:p w:rsidR="00CC0AFD" w:rsidRDefault="006D6FDF">
      <w:pPr>
        <w:pStyle w:val="Zkladntext1"/>
        <w:shd w:val="clear" w:color="auto" w:fill="auto"/>
        <w:spacing w:after="100"/>
        <w:ind w:left="1680"/>
      </w:pPr>
      <w:r>
        <w:t>ZPP pro pojištění odpovědnosti za újmu způsobenou vadou výrobku ZPPVV P 1/14</w:t>
      </w:r>
    </w:p>
    <w:p w:rsidR="00CC0AFD" w:rsidRDefault="006D6FDF">
      <w:pPr>
        <w:pStyle w:val="Zkladntext1"/>
        <w:numPr>
          <w:ilvl w:val="0"/>
          <w:numId w:val="11"/>
        </w:numPr>
        <w:shd w:val="clear" w:color="auto" w:fill="auto"/>
        <w:tabs>
          <w:tab w:val="left" w:pos="1726"/>
        </w:tabs>
        <w:spacing w:after="1600"/>
        <w:ind w:left="1400"/>
      </w:pPr>
      <w:r>
        <w:t xml:space="preserve">Kalkulace změn </w:t>
      </w:r>
      <w:r>
        <w:t>provedených tímto dodatkem a výpočet poměrného pojistného</w:t>
      </w:r>
    </w:p>
    <w:p w:rsidR="00CC0AFD" w:rsidRDefault="006D6FDF">
      <w:pPr>
        <w:pStyle w:val="Zkladntext1"/>
        <w:shd w:val="clear" w:color="auto" w:fill="auto"/>
        <w:spacing w:after="0"/>
        <w:ind w:left="1040"/>
      </w:pPr>
      <w:r>
        <w:t>V Mostě dne 10. 04. 2019</w:t>
      </w:r>
    </w:p>
    <w:sectPr w:rsidR="00CC0AFD" w:rsidSect="00651932">
      <w:headerReference w:type="default" r:id="rId8"/>
      <w:footerReference w:type="default" r:id="rId9"/>
      <w:headerReference w:type="first" r:id="rId10"/>
      <w:footerReference w:type="first" r:id="rId11"/>
      <w:pgSz w:w="11900" w:h="16840"/>
      <w:pgMar w:top="1741" w:right="936" w:bottom="1253" w:left="85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6FDF">
      <w:r>
        <w:separator/>
      </w:r>
    </w:p>
  </w:endnote>
  <w:endnote w:type="continuationSeparator" w:id="0">
    <w:p w:rsidR="00000000" w:rsidRDefault="006D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FD" w:rsidRDefault="00CC0AF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FD" w:rsidRDefault="006D6FDF">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3616325</wp:posOffset>
              </wp:positionH>
              <wp:positionV relativeFrom="page">
                <wp:posOffset>10280650</wp:posOffset>
              </wp:positionV>
              <wp:extent cx="194310" cy="77470"/>
              <wp:effectExtent l="0" t="0" r="0" b="0"/>
              <wp:wrapNone/>
              <wp:docPr id="29" name="Shape 29"/>
              <wp:cNvGraphicFramePr/>
              <a:graphic xmlns:a="http://schemas.openxmlformats.org/drawingml/2006/main">
                <a:graphicData uri="http://schemas.microsoft.com/office/word/2010/wordprocessingShape">
                  <wps:wsp>
                    <wps:cNvSpPr txBox="1"/>
                    <wps:spPr>
                      <a:xfrm>
                        <a:off x="0" y="0"/>
                        <a:ext cx="194310" cy="77470"/>
                      </a:xfrm>
                      <a:prstGeom prst="rect">
                        <a:avLst/>
                      </a:prstGeom>
                      <a:noFill/>
                    </wps:spPr>
                    <wps:txbx>
                      <w:txbxContent>
                        <w:p w:rsidR="00CC0AFD" w:rsidRDefault="006D6FDF">
                          <w:pPr>
                            <w:pStyle w:val="Zhlavnebozpat20"/>
                            <w:shd w:val="clear" w:color="auto" w:fill="auto"/>
                          </w:pPr>
                          <w:r>
                            <w:rPr>
                              <w:rFonts w:ascii="Calibri" w:eastAsia="Calibri" w:hAnsi="Calibri" w:cs="Calibri"/>
                            </w:rPr>
                            <w:t>_4_</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5" type="#_x0000_t202" style="position:absolute;margin-left:284.75pt;margin-top:809.5pt;width:15.3pt;height:6.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" filled="f" stroked="f">
              <v:textbox style="mso-fit-shape-to-text:t" inset="0,0,0,0">
                <w:txbxContent>
                  <w:p w:rsidR="00CC0AFD" w:rsidRDefault="006D6FDF">
                    <w:pPr>
                      <w:pStyle w:val="Zhlavnebozpat20"/>
                      <w:shd w:val="clear" w:color="auto" w:fill="auto"/>
                    </w:pPr>
                    <w:r>
                      <w:rPr>
                        <w:rFonts w:ascii="Calibri" w:eastAsia="Calibri" w:hAnsi="Calibri" w:cs="Calibri"/>
                      </w:rPr>
                      <w:t>_4_</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FD" w:rsidRDefault="00CC0AFD"/>
  </w:footnote>
  <w:footnote w:type="continuationSeparator" w:id="0">
    <w:p w:rsidR="00CC0AFD" w:rsidRDefault="00CC0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FD" w:rsidRDefault="006D6FD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3684905</wp:posOffset>
              </wp:positionH>
              <wp:positionV relativeFrom="page">
                <wp:posOffset>699770</wp:posOffset>
              </wp:positionV>
              <wp:extent cx="3225800" cy="269875"/>
              <wp:effectExtent l="0" t="0" r="0" b="0"/>
              <wp:wrapNone/>
              <wp:docPr id="7" name="Shape 7"/>
              <wp:cNvGraphicFramePr/>
              <a:graphic xmlns:a="http://schemas.openxmlformats.org/drawingml/2006/main">
                <a:graphicData uri="http://schemas.microsoft.com/office/word/2010/wordprocessingShape">
                  <wps:wsp>
                    <wps:cNvSpPr txBox="1"/>
                    <wps:spPr>
                      <a:xfrm>
                        <a:off x="0" y="0"/>
                        <a:ext cx="3225800" cy="269875"/>
                      </a:xfrm>
                      <a:prstGeom prst="rect">
                        <a:avLst/>
                      </a:prstGeom>
                      <a:noFill/>
                    </wps:spPr>
                    <wps:txbx>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2" type="#_x0000_t202" style="position:absolute;margin-left:290.15pt;margin-top:55.1pt;width:254pt;height:21.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" filled="f" stroked="f">
              <v:textbox style="mso-fit-shape-to-text:t" inset="0,0,0,0">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FD" w:rsidRDefault="006D6FDF">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3684905</wp:posOffset>
              </wp:positionH>
              <wp:positionV relativeFrom="page">
                <wp:posOffset>699770</wp:posOffset>
              </wp:positionV>
              <wp:extent cx="3225800" cy="269875"/>
              <wp:effectExtent l="0" t="0" r="0" b="0"/>
              <wp:wrapNone/>
              <wp:docPr id="25" name="Shape 25"/>
              <wp:cNvGraphicFramePr/>
              <a:graphic xmlns:a="http://schemas.openxmlformats.org/drawingml/2006/main">
                <a:graphicData uri="http://schemas.microsoft.com/office/word/2010/wordprocessingShape">
                  <wps:wsp>
                    <wps:cNvSpPr txBox="1"/>
                    <wps:spPr>
                      <a:xfrm>
                        <a:off x="0" y="0"/>
                        <a:ext cx="3225800" cy="269875"/>
                      </a:xfrm>
                      <a:prstGeom prst="rect">
                        <a:avLst/>
                      </a:prstGeom>
                      <a:noFill/>
                    </wps:spPr>
                    <wps:txbx>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3" type="#_x0000_t202" style="position:absolute;margin-left:290.15pt;margin-top:55.1pt;width:254pt;height:21.2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" filled="f" stroked="f">
              <v:textbox style="mso-fit-shape-to-text:t" inset="0,0,0,0">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AFD" w:rsidRDefault="006D6FDF">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3639185</wp:posOffset>
              </wp:positionH>
              <wp:positionV relativeFrom="page">
                <wp:posOffset>748030</wp:posOffset>
              </wp:positionV>
              <wp:extent cx="3225800" cy="260350"/>
              <wp:effectExtent l="0" t="0" r="0" b="0"/>
              <wp:wrapNone/>
              <wp:docPr id="27" name="Shape 27"/>
              <wp:cNvGraphicFramePr/>
              <a:graphic xmlns:a="http://schemas.openxmlformats.org/drawingml/2006/main">
                <a:graphicData uri="http://schemas.microsoft.com/office/word/2010/wordprocessingShape">
                  <wps:wsp>
                    <wps:cNvSpPr txBox="1"/>
                    <wps:spPr>
                      <a:xfrm>
                        <a:off x="0" y="0"/>
                        <a:ext cx="3225800" cy="260350"/>
                      </a:xfrm>
                      <a:prstGeom prst="rect">
                        <a:avLst/>
                      </a:prstGeom>
                      <a:noFill/>
                    </wps:spPr>
                    <wps:txbx>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4" type="#_x0000_t202" style="position:absolute;margin-left:286.55pt;margin-top:58.9pt;width:254pt;height:20.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" filled="f" stroked="f">
              <v:textbox style="mso-fit-shape-to-text:t" inset="0,0,0,0">
                <w:txbxContent>
                  <w:p w:rsidR="00CC0AFD" w:rsidRDefault="006D6FDF">
                    <w:pPr>
                      <w:pStyle w:val="Zhlavnebozpat20"/>
                      <w:shd w:val="clear" w:color="auto" w:fill="auto"/>
                    </w:pPr>
                    <w:r>
                      <w:rPr>
                        <w:rFonts w:ascii="Calibri" w:eastAsia="Calibri" w:hAnsi="Calibri" w:cs="Calibri"/>
                      </w:rPr>
                      <w:t xml:space="preserve">Česká podnikatelská pojišťovna, a.s., </w:t>
                    </w:r>
                    <w:proofErr w:type="spellStart"/>
                    <w:r>
                      <w:rPr>
                        <w:rFonts w:ascii="Calibri" w:eastAsia="Calibri" w:hAnsi="Calibri" w:cs="Calibri"/>
                      </w:rPr>
                      <w:t>Vienna</w:t>
                    </w:r>
                    <w:proofErr w:type="spellEnd"/>
                    <w:r>
                      <w:rPr>
                        <w:rFonts w:ascii="Calibri" w:eastAsia="Calibri" w:hAnsi="Calibri" w:cs="Calibri"/>
                      </w:rPr>
                      <w:t xml:space="preserve"> </w:t>
                    </w:r>
                    <w:proofErr w:type="spellStart"/>
                    <w:r>
                      <w:rPr>
                        <w:rFonts w:ascii="Calibri" w:eastAsia="Calibri" w:hAnsi="Calibri" w:cs="Calibri"/>
                      </w:rPr>
                      <w:t>Insurance</w:t>
                    </w:r>
                    <w:proofErr w:type="spellEnd"/>
                    <w:r>
                      <w:rPr>
                        <w:rFonts w:ascii="Calibri" w:eastAsia="Calibri" w:hAnsi="Calibri" w:cs="Calibri"/>
                      </w:rPr>
                      <w:t xml:space="preserve"> Group</w:t>
                    </w:r>
                  </w:p>
                  <w:p w:rsidR="00CC0AFD" w:rsidRDefault="006D6FDF">
                    <w:pPr>
                      <w:pStyle w:val="Zhlavnebozpat20"/>
                      <w:shd w:val="clear" w:color="auto" w:fill="auto"/>
                    </w:pPr>
                    <w:r>
                      <w:rPr>
                        <w:rFonts w:ascii="Calibri" w:eastAsia="Calibri" w:hAnsi="Calibri" w:cs="Calibri"/>
                      </w:rPr>
                      <w:t>D3 k PS 0019519540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44D"/>
    <w:multiLevelType w:val="multilevel"/>
    <w:tmpl w:val="BFE2DD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A5308"/>
    <w:multiLevelType w:val="multilevel"/>
    <w:tmpl w:val="3622435A"/>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C450F"/>
    <w:multiLevelType w:val="multilevel"/>
    <w:tmpl w:val="1280324A"/>
    <w:lvl w:ilvl="0">
      <w:start w:val="2"/>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E92B0F"/>
    <w:multiLevelType w:val="multilevel"/>
    <w:tmpl w:val="5720D968"/>
    <w:lvl w:ilvl="0">
      <w:start w:val="3"/>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D6F6C"/>
    <w:multiLevelType w:val="multilevel"/>
    <w:tmpl w:val="93BAD5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94E99"/>
    <w:multiLevelType w:val="multilevel"/>
    <w:tmpl w:val="07D84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635617"/>
    <w:multiLevelType w:val="multilevel"/>
    <w:tmpl w:val="F38CD842"/>
    <w:lvl w:ilvl="0">
      <w:start w:val="1"/>
      <w:numFmt w:val="decimal"/>
      <w:lvlText w:val="2.1.%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544280"/>
    <w:multiLevelType w:val="multilevel"/>
    <w:tmpl w:val="DFC08AE0"/>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8F4D5A"/>
    <w:multiLevelType w:val="multilevel"/>
    <w:tmpl w:val="6518DDD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A219BF"/>
    <w:multiLevelType w:val="multilevel"/>
    <w:tmpl w:val="C9D695B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0D1653"/>
    <w:multiLevelType w:val="multilevel"/>
    <w:tmpl w:val="69963EAC"/>
    <w:lvl w:ilvl="0">
      <w:start w:val="1"/>
      <w:numFmt w:val="lowerLetter"/>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2"/>
  </w:num>
  <w:num w:numId="4">
    <w:abstractNumId w:val="6"/>
  </w:num>
  <w:num w:numId="5">
    <w:abstractNumId w:val="10"/>
  </w:num>
  <w:num w:numId="6">
    <w:abstractNumId w:val="8"/>
  </w:num>
  <w:num w:numId="7">
    <w:abstractNumId w:val="7"/>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FD"/>
    <w:rsid w:val="00283556"/>
    <w:rsid w:val="00615164"/>
    <w:rsid w:val="006319BF"/>
    <w:rsid w:val="00651932"/>
    <w:rsid w:val="006D6FDF"/>
    <w:rsid w:val="00CC0AFD"/>
    <w:rsid w:val="00DB26BB"/>
    <w:rsid w:val="00F82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E015"/>
  <w15:docId w15:val="{05B5B172-48CE-4897-BA11-9F3B5C9D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7D5577"/>
      <w:sz w:val="58"/>
      <w:szCs w:val="58"/>
      <w:u w:val="singl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6"/>
      <w:szCs w:val="16"/>
      <w:u w:val="none"/>
    </w:rPr>
  </w:style>
  <w:style w:type="character" w:customStyle="1" w:styleId="Nadpis2">
    <w:name w:val="Nadpis #2_"/>
    <w:basedOn w:val="Standardnpsmoodstavce"/>
    <w:link w:val="Nadpis20"/>
    <w:rPr>
      <w:rFonts w:ascii="Calibri" w:eastAsia="Calibri" w:hAnsi="Calibri" w:cs="Calibri"/>
      <w:b w:val="0"/>
      <w:bCs w:val="0"/>
      <w:i w:val="0"/>
      <w:iCs w:val="0"/>
      <w:smallCaps w:val="0"/>
      <w:strike w:val="0"/>
      <w:sz w:val="36"/>
      <w:szCs w:val="36"/>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8"/>
      <w:szCs w:val="28"/>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36FD3"/>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paragraph" w:customStyle="1" w:styleId="Jin0">
    <w:name w:val="Jiné"/>
    <w:basedOn w:val="Normln"/>
    <w:link w:val="Jin"/>
    <w:pPr>
      <w:shd w:val="clear" w:color="auto" w:fill="FFFFFF"/>
      <w:spacing w:after="60"/>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sz w:val="20"/>
      <w:szCs w:val="20"/>
    </w:rPr>
  </w:style>
  <w:style w:type="paragraph" w:customStyle="1" w:styleId="Nadpis10">
    <w:name w:val="Nadpis #1"/>
    <w:basedOn w:val="Normln"/>
    <w:link w:val="Nadpis1"/>
    <w:pPr>
      <w:shd w:val="clear" w:color="auto" w:fill="FFFFFF"/>
      <w:outlineLvl w:val="0"/>
    </w:pPr>
    <w:rPr>
      <w:rFonts w:ascii="Arial" w:eastAsia="Arial" w:hAnsi="Arial" w:cs="Arial"/>
      <w:b/>
      <w:bCs/>
      <w:color w:val="7D5577"/>
      <w:sz w:val="58"/>
      <w:szCs w:val="58"/>
      <w:u w:val="single"/>
    </w:rPr>
  </w:style>
  <w:style w:type="paragraph" w:customStyle="1" w:styleId="Zkladntext40">
    <w:name w:val="Základní text (4)"/>
    <w:basedOn w:val="Normln"/>
    <w:link w:val="Zkladntext4"/>
    <w:pPr>
      <w:shd w:val="clear" w:color="auto" w:fill="FFFFFF"/>
      <w:spacing w:after="560"/>
    </w:pPr>
    <w:rPr>
      <w:rFonts w:ascii="Calibri" w:eastAsia="Calibri" w:hAnsi="Calibri" w:cs="Calibri"/>
      <w:sz w:val="16"/>
      <w:szCs w:val="16"/>
    </w:rPr>
  </w:style>
  <w:style w:type="paragraph" w:customStyle="1" w:styleId="Nadpis20">
    <w:name w:val="Nadpis #2"/>
    <w:basedOn w:val="Normln"/>
    <w:link w:val="Nadpis2"/>
    <w:pPr>
      <w:shd w:val="clear" w:color="auto" w:fill="FFFFFF"/>
      <w:spacing w:after="350"/>
      <w:ind w:firstLine="500"/>
      <w:outlineLvl w:val="1"/>
    </w:pPr>
    <w:rPr>
      <w:rFonts w:ascii="Calibri" w:eastAsia="Calibri" w:hAnsi="Calibri" w:cs="Calibri"/>
      <w:sz w:val="36"/>
      <w:szCs w:val="36"/>
    </w:rPr>
  </w:style>
  <w:style w:type="paragraph" w:customStyle="1" w:styleId="Zkladntext20">
    <w:name w:val="Základní text (2)"/>
    <w:basedOn w:val="Normln"/>
    <w:link w:val="Zkladntext2"/>
    <w:pPr>
      <w:shd w:val="clear" w:color="auto" w:fill="FFFFFF"/>
      <w:ind w:firstLine="1000"/>
    </w:pPr>
    <w:rPr>
      <w:rFonts w:ascii="Calibri" w:eastAsia="Calibri" w:hAnsi="Calibri" w:cs="Calibri"/>
      <w:sz w:val="28"/>
      <w:szCs w:val="28"/>
    </w:rPr>
  </w:style>
  <w:style w:type="paragraph" w:customStyle="1" w:styleId="Zkladntext1">
    <w:name w:val="Základní text1"/>
    <w:basedOn w:val="Normln"/>
    <w:link w:val="Zkladntext"/>
    <w:pPr>
      <w:shd w:val="clear" w:color="auto" w:fill="FFFFFF"/>
      <w:spacing w:after="60"/>
    </w:pPr>
    <w:rPr>
      <w:rFonts w:ascii="Calibri" w:eastAsia="Calibri" w:hAnsi="Calibri" w:cs="Calibri"/>
      <w:sz w:val="20"/>
      <w:szCs w:val="20"/>
    </w:rPr>
  </w:style>
  <w:style w:type="paragraph" w:customStyle="1" w:styleId="Zkladntext50">
    <w:name w:val="Základní text (5)"/>
    <w:basedOn w:val="Normln"/>
    <w:link w:val="Zkladntext5"/>
    <w:pPr>
      <w:shd w:val="clear" w:color="auto" w:fill="FFFFFF"/>
      <w:spacing w:after="420" w:line="233" w:lineRule="auto"/>
      <w:jc w:val="center"/>
    </w:pPr>
    <w:rPr>
      <w:rFonts w:ascii="Calibri" w:eastAsia="Calibri" w:hAnsi="Calibri" w:cs="Calibri"/>
      <w:b/>
      <w:bCs/>
    </w:rPr>
  </w:style>
  <w:style w:type="paragraph" w:customStyle="1" w:styleId="Zkladntext30">
    <w:name w:val="Základní text (3)"/>
    <w:basedOn w:val="Normln"/>
    <w:link w:val="Zkladntext3"/>
    <w:pPr>
      <w:shd w:val="clear" w:color="auto" w:fill="FFFFFF"/>
      <w:spacing w:after="580" w:line="271" w:lineRule="auto"/>
      <w:ind w:right="1760"/>
      <w:jc w:val="right"/>
    </w:pPr>
    <w:rPr>
      <w:rFonts w:ascii="Arial" w:eastAsia="Arial" w:hAnsi="Arial" w:cs="Arial"/>
      <w:color w:val="336FD3"/>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40" w:line="235" w:lineRule="auto"/>
      <w:ind w:left="1260" w:hanging="130"/>
      <w:outlineLvl w:val="2"/>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2143</Words>
  <Characters>12650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22C-6e-20190510080926</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22C-6e-20190510080926</dc:title>
  <dc:subject/>
  <dc:creator/>
  <cp:keywords/>
  <cp:lastModifiedBy>Miroslava</cp:lastModifiedBy>
  <cp:revision>3</cp:revision>
  <dcterms:created xsi:type="dcterms:W3CDTF">2019-05-10T07:34:00Z</dcterms:created>
  <dcterms:modified xsi:type="dcterms:W3CDTF">2019-05-10T10:25:00Z</dcterms:modified>
</cp:coreProperties>
</file>