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12700</wp:posOffset>
                </wp:positionV>
                <wp:extent cx="2409190" cy="2374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919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450000000000003pt;margin-top:1.pt;width:189.69999999999999pt;height:18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61595" distB="20320" distL="1492885" distR="0" simplePos="0" relativeHeight="125829380" behindDoc="0" locked="0" layoutInCell="1" allowOverlap="1">
            <wp:simplePos x="0" y="0"/>
            <wp:positionH relativeFrom="page">
              <wp:posOffset>1989455</wp:posOffset>
            </wp:positionH>
            <wp:positionV relativeFrom="paragraph">
              <wp:posOffset>287655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226060</wp:posOffset>
                </wp:positionV>
                <wp:extent cx="1490345" cy="3568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034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.100000000000001pt;margin-top:17.800000000000001pt;width:117.34999999999999pt;height:28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9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739" w:val="left"/>
        </w:tabs>
        <w:bidi w:val="0"/>
        <w:spacing w:before="0" w:after="0" w:line="269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88" w:left="4583" w:right="793" w:bottom="1111" w:header="56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71090993</w:t>
      </w:r>
    </w:p>
    <w:tbl>
      <w:tblPr>
        <w:tblOverlap w:val="never"/>
        <w:jc w:val="center"/>
        <w:tblLayout w:type="fixed"/>
      </w:tblPr>
      <w:tblGrid>
        <w:gridCol w:w="1681"/>
        <w:gridCol w:w="2192"/>
      </w:tblGrid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71090993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Květen 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závoz / zásilka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KSÚSV Havlíčkův Brod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10.05.2019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 PLUS s.r.o.</w:t>
      </w:r>
      <w:bookmarkEnd w:id="0"/>
      <w:bookmarkEnd w:id="1"/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Bohunická cesta385/5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66448 Moravany u Brna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1" w:val="left"/>
        </w:tabs>
        <w:bidi w:val="0"/>
        <w:spacing w:before="0" w:after="0" w:line="240" w:lineRule="auto"/>
        <w:ind w:left="0" w:right="0" w:firstLine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8" w:left="832" w:right="2579" w:bottom="1111" w:header="0" w:footer="3" w:gutter="0"/>
          <w:cols w:num="2" w:space="720" w:equalWidth="0">
            <w:col w:w="3874" w:space="126"/>
            <w:col w:w="44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26234912</w:t>
        <w:tab/>
        <w:t>DIČ: CZ26234912</w:t>
      </w:r>
    </w:p>
    <w:p>
      <w:pPr>
        <w:widowControl w:val="0"/>
        <w:spacing w:line="102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1" w:left="0" w:right="0" w:bottom="11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2" w:lineRule="auto"/>
        <w:ind w:left="6560" w:right="0" w:hanging="384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12700</wp:posOffset>
                </wp:positionV>
                <wp:extent cx="845820" cy="16700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582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.200000000000003pt;margin-top:1.pt;width:66.599999999999994pt;height:13.1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SDZ dle smlouvy P-DO-3-2017 ID 201108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Dodací adresa: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581 53 Havlíčkův Brod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4"/>
      <w:bookmarkEnd w:id="5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after="0" w:line="25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after="0" w:line="25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after="0" w:line="25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after="0" w:line="25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9" w:val="right"/>
          <w:tab w:pos="2331" w:val="left"/>
          <w:tab w:pos="7204" w:val="right"/>
        </w:tabs>
        <w:bidi w:val="0"/>
        <w:spacing w:before="0" w:after="0" w:line="25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0,02 z</w:t>
        <w:tab/>
        <w:t>celkov</w:t>
        <w:tab/>
        <w:t>cen dodávk be DP z</w:t>
        <w:tab/>
        <w:t>každý započatý den prodlení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  <w:tab w:pos="2129" w:val="right"/>
          <w:tab w:pos="2331" w:val="left"/>
          <w:tab w:pos="4082" w:val="center"/>
          <w:tab w:pos="7661" w:val="right"/>
          <w:tab w:pos="7861" w:val="left"/>
          <w:tab w:pos="10116" w:val="right"/>
        </w:tabs>
        <w:bidi w:val="0"/>
        <w:spacing w:before="0" w:after="0" w:line="25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</w:t>
        <w:tab/>
        <w:t>bude</w:t>
        <w:tab/>
        <w:t>realizován v</w:t>
        <w:tab/>
        <w:t>věcném</w:t>
        <w:tab/>
        <w:t>plněni lhůtě, ceně, při dodržen</w:t>
        <w:tab/>
        <w:t>předpisů BOZ</w:t>
        <w:tab/>
        <w:t>a dalších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podmíne uvedenýc v objednávce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  <w:tab w:pos="4082" w:val="center"/>
          <w:tab w:pos="7661" w:val="right"/>
        </w:tabs>
        <w:bidi w:val="0"/>
        <w:spacing w:before="0" w:after="0" w:line="25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</w:t>
        <w:tab/>
        <w:t>předmět</w:t>
        <w:tab/>
        <w:t>a rozsa dodávky, bude k faktuře doložen rozpi uskutečněn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9" w:val="right"/>
          <w:tab w:pos="2335" w:val="left"/>
          <w:tab w:pos="4082" w:val="center"/>
          <w:tab w:pos="7661" w:val="right"/>
          <w:tab w:pos="7864" w:val="left"/>
          <w:tab w:pos="10116" w:val="right"/>
        </w:tabs>
        <w:bidi w:val="0"/>
        <w:spacing w:before="0" w:after="0" w:line="25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</w:t>
        <w:tab/>
        <w:t>(např.</w:t>
        <w:tab/>
        <w:t>formou dodacih</w:t>
        <w:tab/>
        <w:t>listu), u</w:t>
        <w:tab/>
        <w:t>provedenýc prací č služe bude</w:t>
        <w:tab/>
        <w:t>práč předána</w:t>
        <w:tab/>
        <w:t>předávací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protokole objednateli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6" w:val="left"/>
        </w:tabs>
        <w:bidi w:val="0"/>
        <w:spacing w:before="0" w:after="0" w:line="25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after="0" w:line="25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učet dodavatele kter 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78" w:val="left"/>
        </w:tabs>
        <w:bidi w:val="0"/>
        <w:spacing w:before="0" w:after="0" w:line="25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6" w:val="left"/>
        </w:tabs>
        <w:bidi w:val="0"/>
        <w:spacing w:before="0" w:after="0" w:line="254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 w:line="254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6" w:val="left"/>
        </w:tabs>
        <w:bidi w:val="0"/>
        <w:spacing w:before="0" w:after="0" w:line="254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9" w:val="left"/>
        </w:tabs>
        <w:bidi w:val="0"/>
        <w:spacing w:before="0" w:after="280" w:line="25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67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5440" distL="78740" distR="76200" simplePos="0" relativeHeight="125829383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margin">
                  <wp:posOffset>26035</wp:posOffset>
                </wp:positionV>
                <wp:extent cx="2397760" cy="27432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776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cs-CZ" w:eastAsia="cs-CZ" w:bidi="cs-CZ"/>
                              </w:rPr>
                              <w:t xml:space="preserve"> 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.149999999999999pt;margin-top:2.0499999999999998pt;width:188.80000000000001pt;height:21.600000000000001pt;z-index:-125829370;mso-wrap-distance-left:6.2000000000000002pt;mso-wrap-distance-right:6.pt;mso-wrap-distance-bottom:27.1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 xml:space="preserve"> 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329565" distB="13970" distL="1569085" distR="99060" simplePos="0" relativeHeight="125829385" behindDoc="0" locked="0" layoutInCell="1" allowOverlap="1">
            <wp:simplePos x="0" y="0"/>
            <wp:positionH relativeFrom="page">
              <wp:posOffset>2012950</wp:posOffset>
            </wp:positionH>
            <wp:positionV relativeFrom="margin">
              <wp:posOffset>355600</wp:posOffset>
            </wp:positionV>
            <wp:extent cx="883920" cy="274320"/>
            <wp:wrapSquare wrapText="bothSides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margin">
                  <wp:posOffset>284480</wp:posOffset>
                </wp:positionV>
                <wp:extent cx="1490345" cy="36131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0345" cy="361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0.950000000000003pt;margin-top:22.399999999999999pt;width:117.34999999999999pt;height:28.44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1" w:left="830" w:right="786" w:bottom="1198" w:header="473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44475" distB="0" distL="114300" distR="3028950" simplePos="0" relativeHeight="125829386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margin">
                  <wp:posOffset>1022350</wp:posOffset>
                </wp:positionV>
                <wp:extent cx="2441575" cy="118173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1817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4"/>
                              <w:gridCol w:w="2171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71090993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Květen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závoz / zásilka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649999999999999pt;margin-top:80.5pt;width:192.25pt;height:93.049999999999997pt;z-index:-125829367;mso-wrap-distance-left:9.pt;mso-wrap-distance-top:19.25pt;mso-wrap-distance-right:238.5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4"/>
                        <w:gridCol w:w="2171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71090993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Květen 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závoz / zásilka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563245</wp:posOffset>
                </wp:positionH>
                <wp:positionV relativeFrom="margin">
                  <wp:posOffset>777875</wp:posOffset>
                </wp:positionV>
                <wp:extent cx="1641475" cy="18034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147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71090993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4.350000000000001pt;margin-top:61.25pt;width:129.25pt;height:14.1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71090993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970" distB="321945" distL="2631440" distR="114300" simplePos="0" relativeHeight="125829388" behindDoc="0" locked="0" layoutInCell="1" allowOverlap="1">
                <wp:simplePos x="0" y="0"/>
                <wp:positionH relativeFrom="page">
                  <wp:posOffset>3071495</wp:posOffset>
                </wp:positionH>
                <wp:positionV relativeFrom="margin">
                  <wp:posOffset>791845</wp:posOffset>
                </wp:positionV>
                <wp:extent cx="2839085" cy="109029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9085" cy="1090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10.05.2019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Dodavatel: </w:t>
                            </w:r>
                          </w:p>
                          <w:p>
                            <w:pPr>
                              <w:pStyle w:val="Style1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cesta385/5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66448 Moravany u Brna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9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41.84999999999999pt;margin-top:62.350000000000001pt;width:223.55000000000001pt;height:85.849999999999994pt;z-index:-125829365;mso-wrap-distance-left:207.19999999999999pt;mso-wrap-distance-top:1.1000000000000001pt;mso-wrap-distance-right:9.pt;mso-wrap-distance-bottom:25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10.05.2019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16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Dodavatel: 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  <w:bookmarkEnd w:id="2"/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cesta385/5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66448 Moravany u Brna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96" w:val="left"/>
                        </w:tabs>
                        <w:bidi w:val="0"/>
                        <w:spacing w:before="0" w:after="10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widowControl w:val="0"/>
        <w:spacing w:line="118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0" w:left="0" w:right="0" w:bottom="118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1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Havlíčkův Brod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oznámen dodavateli je objednáte oprávněn vad odstranit na náklady dodavatele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-DO-3-2017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84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porušeni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7"/>
        <w:gridCol w:w="1138"/>
        <w:gridCol w:w="990"/>
        <w:gridCol w:w="572"/>
        <w:gridCol w:w="1242"/>
        <w:gridCol w:w="947"/>
        <w:gridCol w:w="1037"/>
        <w:gridCol w:w="1080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76"/>
        <w:gridCol w:w="1681"/>
        <w:gridCol w:w="871"/>
        <w:gridCol w:w="720"/>
        <w:gridCol w:w="1271"/>
        <w:gridCol w:w="814"/>
        <w:gridCol w:w="1062"/>
        <w:gridCol w:w="828"/>
      </w:tblGrid>
      <w:tr>
        <w:trPr>
          <w:trHeight w:val="2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480,00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580,80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P3 - 500 x 500 mm 2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62,92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Objímka AL, průměr 60 mm, jednodíiá, včetně spojovacího materiálu. 4 ks</w:t>
      </w:r>
    </w:p>
    <w:p>
      <w:pPr>
        <w:widowControl w:val="0"/>
        <w:spacing w:after="2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Príkazce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10.05.2019</w:t>
      </w:r>
    </w:p>
    <w:tbl>
      <w:tblPr>
        <w:tblpPr w:leftFromText="60" w:rightFromText="60" w:topFromText="0" w:bottomFromText="0" w:horzAnchor="page" w:tblpX="1035" w:vertAnchor="text" w:tblpY="20"/>
        <w:jc w:val="left"/>
        <w:tblLayout w:type="fixed"/>
      </w:tblPr>
      <w:tblGrid>
        <w:gridCol w:w="1436"/>
        <w:gridCol w:w="3330"/>
      </w:tblGrid>
      <w:tr>
        <w:trPr>
          <w:tblHeader/>
          <w:trHeight w:val="33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643,72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0" w:left="879" w:right="801" w:bottom="118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a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* Likvidace a odstraňování starých živičných povrchů. • Pokládka nových živičných povrchů. *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 V případě provádění stavební činnosti budete písemně seznámeni s riziky prostřednictvím stavbyvedoucího.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807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[mailto 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gsplus.cz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Friday, May 10, 2019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8:54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807" w:val="left"/>
          <w:tab w:pos="334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  <w:t>&lt;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a&gt;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FW: objednávka SDZ do Havlíčkova Brodu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Dobrý den,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potvrzuji přijetí obj.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71090993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8306" w:left="692" w:right="988" w:bottom="2323" w:header="787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6234430</wp:posOffset>
              </wp:positionH>
              <wp:positionV relativeFrom="page">
                <wp:posOffset>9993630</wp:posOffset>
              </wp:positionV>
              <wp:extent cx="539750" cy="9588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0.89999999999998pt;margin-top:786.89999999999998pt;width:42.5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3815715</wp:posOffset>
              </wp:positionH>
              <wp:positionV relativeFrom="page">
                <wp:posOffset>10083800</wp:posOffset>
              </wp:positionV>
              <wp:extent cx="27305" cy="7302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00.44999999999999pt;margin-top:794.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Nadpis #1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Základní text (3)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216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spacing w:line="247" w:lineRule="auto"/>
      <w:ind w:firstLine="3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spacing w:after="1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spacing w:after="100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