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Light" w:hAnsi="Calibri Light"/>
          <w:b/>
          <w:caps/>
          <w:sz w:val="36"/>
          <w:szCs w:val="36"/>
        </w:rPr>
        <w:id w:val="-1852257822"/>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776949"/>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9625" cy="776949"/>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A45658"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9837F0">
            <w:rPr>
              <w:rFonts w:ascii="Calibri Light" w:hAnsi="Calibri Light"/>
              <w:b/>
              <w:sz w:val="28"/>
              <w:szCs w:val="28"/>
            </w:rPr>
            <w:t>TLAKOVÁ KANALIZACE KUŘÍČKO, ŘÍČANY</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A12E4A">
            <w:t xml:space="preserve">SOD/00139/2019/OSM </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A45658" w:rsidP="009837F0">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9837F0">
                  <w:rPr>
                    <w:rFonts w:ascii="Calibri Light" w:hAnsi="Calibri Light"/>
                    <w:i/>
                    <w:sz w:val="22"/>
                    <w:szCs w:val="22"/>
                  </w:rPr>
                  <w:t>Ing. arch. Dominik Landkammer</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A45658"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A45658" w:rsidP="009837F0">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9837F0">
                  <w:rPr>
                    <w:rFonts w:ascii="Calibri Light" w:hAnsi="Calibri Light"/>
                    <w:i/>
                    <w:sz w:val="22"/>
                    <w:szCs w:val="22"/>
                  </w:rPr>
                  <w:t>725 026 765</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A45658" w:rsidP="009837F0">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9837F0">
                  <w:rPr>
                    <w:rFonts w:ascii="Calibri Light" w:hAnsi="Calibri Light"/>
                    <w:i/>
                    <w:sz w:val="22"/>
                    <w:szCs w:val="22"/>
                  </w:rPr>
                  <w:t>Dominik.landkammer@ricany.cz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1B119C" w:rsidRDefault="00A45658" w:rsidP="008B77B5">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b/>
                  <w:i/>
                  <w:sz w:val="22"/>
                  <w:szCs w:val="22"/>
                </w:rPr>
                <w:tag w:val="Zadejte"/>
                <w:id w:val="-1148129284"/>
                <w:placeholder>
                  <w:docPart w:val="8ADE4119705D4929B86E9B14F4656D90"/>
                </w:placeholder>
              </w:sdtPr>
              <w:sdtEndPr/>
              <w:sdtContent>
                <w:r w:rsidR="00BE6154" w:rsidRPr="001B119C">
                  <w:rPr>
                    <w:rFonts w:ascii="Calibri Light" w:hAnsi="Calibri Light"/>
                    <w:b/>
                    <w:i/>
                    <w:sz w:val="22"/>
                    <w:szCs w:val="22"/>
                  </w:rPr>
                  <w:t>ZEPRIS s.r.o.</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1B119C" w:rsidRDefault="00A45658"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BE6154" w:rsidRPr="001B119C">
                  <w:rPr>
                    <w:rFonts w:ascii="Calibri Light" w:hAnsi="Calibri Light"/>
                    <w:i/>
                    <w:sz w:val="22"/>
                    <w:szCs w:val="22"/>
                  </w:rPr>
                  <w:t>Mezi Vodami 639/27, 143 20 Praha 4</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1B119C" w:rsidRDefault="00BE6154" w:rsidP="008B77B5">
            <w:pPr>
              <w:tabs>
                <w:tab w:val="left" w:pos="284"/>
                <w:tab w:val="left" w:pos="567"/>
                <w:tab w:val="left" w:pos="2694"/>
              </w:tabs>
              <w:rPr>
                <w:rFonts w:ascii="Calibri Light" w:eastAsia="Calibri" w:hAnsi="Calibri Light" w:cs="Calibri Light"/>
                <w:i/>
                <w:sz w:val="22"/>
                <w:szCs w:val="22"/>
                <w:lang w:eastAsia="en-US"/>
              </w:rPr>
            </w:pPr>
            <w:r w:rsidRPr="001B119C">
              <w:rPr>
                <w:rFonts w:ascii="Calibri Light" w:hAnsi="Calibri Light" w:cs="Calibri Light"/>
                <w:i/>
                <w:kern w:val="0"/>
                <w:sz w:val="22"/>
                <w:szCs w:val="22"/>
                <w:lang w:eastAsia="cs-CZ"/>
              </w:rPr>
              <w:t xml:space="preserve">Bc. Tomášem </w:t>
            </w:r>
            <w:proofErr w:type="spellStart"/>
            <w:r w:rsidRPr="001B119C">
              <w:rPr>
                <w:rFonts w:ascii="Calibri Light" w:hAnsi="Calibri Light" w:cs="Calibri Light"/>
                <w:i/>
                <w:kern w:val="0"/>
                <w:sz w:val="22"/>
                <w:szCs w:val="22"/>
                <w:lang w:eastAsia="cs-CZ"/>
              </w:rPr>
              <w:t>Grabmüllerem</w:t>
            </w:r>
            <w:proofErr w:type="spellEnd"/>
            <w:r w:rsidRPr="001B119C">
              <w:rPr>
                <w:rFonts w:ascii="Calibri Light" w:hAnsi="Calibri Light" w:cs="Calibri Light"/>
                <w:i/>
                <w:kern w:val="0"/>
                <w:sz w:val="22"/>
                <w:szCs w:val="22"/>
                <w:lang w:eastAsia="cs-CZ"/>
              </w:rPr>
              <w:t>, technickým ředitelem, na základě plné moci</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1B119C" w:rsidRDefault="00BE6154" w:rsidP="008B77B5">
            <w:pPr>
              <w:tabs>
                <w:tab w:val="left" w:pos="284"/>
                <w:tab w:val="left" w:pos="567"/>
                <w:tab w:val="left" w:pos="2694"/>
              </w:tabs>
              <w:rPr>
                <w:rFonts w:ascii="Calibri Light" w:eastAsia="Calibri" w:hAnsi="Calibri Light" w:cs="Calibri Light"/>
                <w:i/>
                <w:sz w:val="22"/>
                <w:szCs w:val="22"/>
                <w:lang w:eastAsia="en-US"/>
              </w:rPr>
            </w:pPr>
            <w:r w:rsidRPr="001B119C">
              <w:rPr>
                <w:rFonts w:ascii="Calibri Light" w:hAnsi="Calibri Light" w:cs="Calibri Light"/>
                <w:i/>
                <w:kern w:val="0"/>
                <w:sz w:val="22"/>
                <w:szCs w:val="22"/>
                <w:lang w:eastAsia="cs-CZ"/>
              </w:rPr>
              <w:t>Expobank CZ, a.s.</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1B119C" w:rsidRDefault="001B119C" w:rsidP="008B77B5">
            <w:pPr>
              <w:tabs>
                <w:tab w:val="left" w:pos="284"/>
                <w:tab w:val="left" w:pos="567"/>
                <w:tab w:val="left" w:pos="2694"/>
              </w:tabs>
              <w:rPr>
                <w:rFonts w:ascii="Calibri Light" w:eastAsia="Calibri" w:hAnsi="Calibri Light" w:cs="Calibri Light"/>
                <w:i/>
                <w:sz w:val="22"/>
                <w:szCs w:val="22"/>
                <w:lang w:eastAsia="en-US"/>
              </w:rPr>
            </w:pPr>
            <w:r w:rsidRPr="001B119C">
              <w:rPr>
                <w:rFonts w:ascii="Calibri Light" w:hAnsi="Calibri Light" w:cs="Calibri Light"/>
                <w:i/>
                <w:kern w:val="0"/>
                <w:sz w:val="22"/>
                <w:szCs w:val="22"/>
                <w:lang w:eastAsia="cs-CZ"/>
              </w:rPr>
              <w:t>5004440102/4000</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1B119C" w:rsidRDefault="001B119C" w:rsidP="008B77B5">
            <w:pPr>
              <w:tabs>
                <w:tab w:val="left" w:pos="284"/>
                <w:tab w:val="left" w:pos="567"/>
                <w:tab w:val="left" w:pos="2694"/>
              </w:tabs>
              <w:rPr>
                <w:rFonts w:ascii="Calibri Light" w:eastAsia="Calibri" w:hAnsi="Calibri Light" w:cs="Calibri Light"/>
                <w:i/>
                <w:sz w:val="22"/>
                <w:szCs w:val="22"/>
                <w:lang w:eastAsia="en-US"/>
              </w:rPr>
            </w:pPr>
            <w:r w:rsidRPr="001B119C">
              <w:rPr>
                <w:rFonts w:ascii="Calibri Light" w:hAnsi="Calibri Light" w:cs="Calibri Light"/>
                <w:i/>
                <w:sz w:val="22"/>
                <w:szCs w:val="22"/>
              </w:rPr>
              <w:t>251 17 947</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1B119C" w:rsidRDefault="001B119C" w:rsidP="008B77B5">
            <w:pPr>
              <w:tabs>
                <w:tab w:val="left" w:pos="284"/>
                <w:tab w:val="left" w:pos="567"/>
                <w:tab w:val="left" w:pos="2694"/>
              </w:tabs>
              <w:rPr>
                <w:rFonts w:ascii="Calibri Light" w:eastAsia="Calibri" w:hAnsi="Calibri Light" w:cs="Calibri Light"/>
                <w:i/>
                <w:sz w:val="22"/>
                <w:szCs w:val="22"/>
                <w:lang w:eastAsia="en-US"/>
              </w:rPr>
            </w:pPr>
            <w:r w:rsidRPr="001B119C">
              <w:rPr>
                <w:rFonts w:ascii="Calibri Light" w:hAnsi="Calibri Light" w:cs="Calibri Light"/>
                <w:i/>
                <w:kern w:val="0"/>
                <w:sz w:val="22"/>
                <w:szCs w:val="22"/>
                <w:lang w:eastAsia="cs-CZ"/>
              </w:rPr>
              <w:t>CZ699004936</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1B119C" w:rsidRDefault="001B119C" w:rsidP="008B77B5">
            <w:pPr>
              <w:tabs>
                <w:tab w:val="left" w:pos="284"/>
                <w:tab w:val="left" w:pos="567"/>
                <w:tab w:val="left" w:pos="2694"/>
              </w:tabs>
              <w:rPr>
                <w:rFonts w:ascii="Calibri Light" w:hAnsi="Calibri Light" w:cs="Calibri Light"/>
                <w:i/>
                <w:sz w:val="22"/>
                <w:szCs w:val="22"/>
              </w:rPr>
            </w:pPr>
            <w:r w:rsidRPr="001B119C">
              <w:rPr>
                <w:rFonts w:ascii="Calibri Light" w:hAnsi="Calibri Light" w:cs="Calibri Light"/>
                <w:i/>
                <w:kern w:val="0"/>
                <w:sz w:val="22"/>
                <w:szCs w:val="22"/>
                <w:lang w:eastAsia="cs-CZ"/>
              </w:rPr>
              <w:t>8w5c2iu</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1B119C" w:rsidRDefault="001B119C" w:rsidP="008B77B5">
            <w:pPr>
              <w:tabs>
                <w:tab w:val="left" w:pos="284"/>
                <w:tab w:val="left" w:pos="567"/>
                <w:tab w:val="left" w:pos="2694"/>
              </w:tabs>
              <w:rPr>
                <w:rFonts w:ascii="Calibri Light" w:eastAsia="Calibri" w:hAnsi="Calibri Light" w:cs="Calibri Light"/>
                <w:i/>
                <w:sz w:val="22"/>
                <w:szCs w:val="22"/>
                <w:lang w:eastAsia="en-US"/>
              </w:rPr>
            </w:pPr>
            <w:r w:rsidRPr="001B119C">
              <w:rPr>
                <w:rFonts w:ascii="Calibri Light" w:hAnsi="Calibri Light" w:cs="Calibri Light"/>
                <w:i/>
                <w:kern w:val="0"/>
                <w:sz w:val="22"/>
                <w:szCs w:val="22"/>
                <w:lang w:eastAsia="cs-CZ"/>
              </w:rPr>
              <w:t>Ing. Petr Semerád, výrobní ředitel</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1B119C" w:rsidRDefault="001B119C" w:rsidP="008B77B5">
            <w:pPr>
              <w:tabs>
                <w:tab w:val="left" w:pos="284"/>
                <w:tab w:val="left" w:pos="567"/>
                <w:tab w:val="left" w:pos="2694"/>
              </w:tabs>
              <w:rPr>
                <w:rFonts w:ascii="Calibri Light" w:eastAsia="Calibri" w:hAnsi="Calibri Light" w:cs="Calibri Light"/>
                <w:i/>
                <w:sz w:val="22"/>
                <w:szCs w:val="22"/>
                <w:lang w:eastAsia="en-US"/>
              </w:rPr>
            </w:pPr>
            <w:r w:rsidRPr="001B119C">
              <w:rPr>
                <w:rFonts w:ascii="Calibri Light" w:hAnsi="Calibri Light" w:cs="Calibri Light"/>
                <w:i/>
                <w:kern w:val="0"/>
                <w:sz w:val="22"/>
                <w:szCs w:val="22"/>
                <w:lang w:eastAsia="cs-CZ"/>
              </w:rPr>
              <w:t>244 403 513</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1B119C" w:rsidRDefault="001B119C" w:rsidP="008B77B5">
            <w:pPr>
              <w:tabs>
                <w:tab w:val="left" w:pos="284"/>
                <w:tab w:val="left" w:pos="567"/>
                <w:tab w:val="left" w:pos="2694"/>
              </w:tabs>
              <w:rPr>
                <w:rFonts w:ascii="Calibri Light" w:eastAsia="Calibri" w:hAnsi="Calibri Light" w:cs="Calibri Light"/>
                <w:i/>
                <w:sz w:val="22"/>
                <w:szCs w:val="22"/>
                <w:lang w:eastAsia="en-US"/>
              </w:rPr>
            </w:pPr>
            <w:r w:rsidRPr="001B119C">
              <w:rPr>
                <w:rFonts w:ascii="Calibri Light" w:hAnsi="Calibri Light" w:cs="Calibri Light"/>
                <w:i/>
                <w:sz w:val="22"/>
                <w:szCs w:val="22"/>
              </w:rPr>
              <w:t>zepris@zepris.cz</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9837F0">
            <w:rPr>
              <w:rFonts w:ascii="Calibri Light" w:hAnsi="Calibri Light" w:cs="Segoe UI"/>
              <w:i/>
              <w:sz w:val="22"/>
              <w:szCs w:val="22"/>
            </w:rPr>
            <w:t>řadu tlakové kanalizace v místní části Kuří, Říčany</w:t>
          </w:r>
        </w:sdtContent>
      </w:sdt>
      <w:r w:rsidR="008B009B" w:rsidRPr="007C4453">
        <w:rPr>
          <w:rFonts w:ascii="Calibri Light" w:hAnsi="Calibri Light" w:cs="Segoe UI"/>
          <w:color w:val="auto"/>
          <w:kern w:val="1"/>
          <w:sz w:val="22"/>
          <w:szCs w:val="22"/>
          <w:lang w:eastAsia="ar-SA"/>
        </w:rPr>
        <w:t xml:space="preserve">, na </w:t>
      </w:r>
      <w:r w:rsidR="00FC6BEE" w:rsidRPr="007C4453">
        <w:rPr>
          <w:rFonts w:ascii="Calibri Light" w:hAnsi="Calibri Light" w:cs="Segoe UI"/>
          <w:sz w:val="22"/>
          <w:szCs w:val="22"/>
        </w:rPr>
        <w:t xml:space="preserve">parc.č. </w:t>
      </w:r>
      <w:sdt>
        <w:sdtPr>
          <w:rPr>
            <w:rFonts w:ascii="Calibri Light" w:hAnsi="Calibri Light" w:cs="Segoe UI"/>
            <w:i/>
            <w:sz w:val="22"/>
            <w:szCs w:val="22"/>
          </w:rPr>
          <w:tag w:val="Zadejte"/>
          <w:id w:val="-340007944"/>
          <w:placeholder>
            <w:docPart w:val="98B96DBEE89842AA892FD08384103A12"/>
          </w:placeholder>
        </w:sdtPr>
        <w:sdtEndPr/>
        <w:sdtContent>
          <w:r w:rsidR="009837F0">
            <w:rPr>
              <w:rFonts w:ascii="Calibri Light" w:hAnsi="Calibri Light" w:cs="Segoe UI"/>
              <w:i/>
              <w:sz w:val="22"/>
              <w:szCs w:val="22"/>
            </w:rPr>
            <w:t>299/1</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9837F0">
            <w:rPr>
              <w:rFonts w:ascii="Calibri Light" w:hAnsi="Calibri Light" w:cs="Segoe UI"/>
              <w:i/>
              <w:sz w:val="22"/>
              <w:szCs w:val="22"/>
            </w:rPr>
            <w:t>Kuří u Říčany</w:t>
          </w:r>
        </w:sdtContent>
      </w:sdt>
      <w:r w:rsidR="007C4453" w:rsidRPr="007C4453">
        <w:rPr>
          <w:rFonts w:ascii="Calibri Light" w:hAnsi="Calibri Light" w:cs="Segoe UI"/>
          <w:i/>
          <w:sz w:val="22"/>
          <w:szCs w:val="22"/>
        </w:rPr>
        <w:t xml:space="preserve">, </w:t>
      </w:r>
      <w:r w:rsidR="009837F0">
        <w:rPr>
          <w:rFonts w:ascii="Calibri Light" w:hAnsi="Calibri Light" w:cs="Segoe UI"/>
          <w:i/>
          <w:sz w:val="22"/>
          <w:szCs w:val="22"/>
        </w:rPr>
        <w:t xml:space="preserve">a na parc. č. 1678/28 a 1764/3 v katastrálním území Říčany u Prahy, </w:t>
      </w:r>
      <w:r w:rsidR="007C4453" w:rsidRPr="007C4453">
        <w:rPr>
          <w:rFonts w:ascii="Calibri Light" w:hAnsi="Calibri Light" w:cs="Segoe UI"/>
          <w:sz w:val="22"/>
          <w:szCs w:val="22"/>
        </w:rPr>
        <w:t>vše v souladu se správním rozhodnutím (příloha č.3 této Smlouvy) a projektovou dokumentací (příloha č.2 této Smlouvy), s nimiž byl zhotovitel seznámen a které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9837F0">
            <w:rPr>
              <w:rFonts w:ascii="Calibri Light" w:hAnsi="Calibri Light" w:cs="Segoe UI"/>
              <w:i/>
              <w:sz w:val="22"/>
              <w:szCs w:val="22"/>
            </w:rPr>
            <w:t>NDCon, s.r.o.</w:t>
          </w:r>
        </w:sdtContent>
      </w:sdt>
      <w:r w:rsidR="004B2EFA" w:rsidRPr="007C4453">
        <w:rPr>
          <w:rFonts w:ascii="Calibri Light" w:hAnsi="Calibri Light" w:cs="Segoe UI"/>
          <w:color w:val="auto"/>
          <w:kern w:val="1"/>
          <w:sz w:val="22"/>
          <w:szCs w:val="22"/>
          <w:lang w:eastAsia="ar-SA"/>
        </w:rPr>
        <w:t xml:space="preserve">, zodp. projektantem </w:t>
      </w:r>
      <w:sdt>
        <w:sdtPr>
          <w:rPr>
            <w:rFonts w:ascii="Calibri Light" w:hAnsi="Calibri Light" w:cs="Segoe UI"/>
            <w:i/>
            <w:sz w:val="22"/>
            <w:szCs w:val="22"/>
          </w:rPr>
          <w:tag w:val="Zadejte"/>
          <w:id w:val="1017498152"/>
          <w:placeholder>
            <w:docPart w:val="961A258A8ABB495591626941694B1D71"/>
          </w:placeholder>
        </w:sdtPr>
        <w:sdtEndPr/>
        <w:sdtContent>
          <w:r w:rsidR="009837F0">
            <w:rPr>
              <w:rFonts w:ascii="Calibri Light" w:hAnsi="Calibri Light" w:cs="Segoe UI"/>
              <w:i/>
              <w:sz w:val="22"/>
              <w:szCs w:val="22"/>
            </w:rPr>
            <w:t>Ing. Ladislavem Němečkem</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A45658"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A45658"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A45658"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7C4453" w:rsidRPr="00323D9C" w:rsidRDefault="007C4453"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sdt>
      <w:sdtPr>
        <w:rPr>
          <w:rFonts w:ascii="Calibri Light" w:hAnsi="Calibri Light" w:cs="Segoe UI"/>
          <w:i/>
          <w:sz w:val="22"/>
          <w:szCs w:val="22"/>
        </w:rPr>
        <w:tag w:val="Zadejte"/>
        <w:id w:val="-1715116012"/>
        <w:placeholder>
          <w:docPart w:val="8C86AEEAC5014F74982F08C84AC9D967"/>
        </w:placeholder>
      </w:sdtPr>
      <w:sdtEndPr>
        <w:rPr>
          <w:rFonts w:ascii="Times New Roman" w:hAnsi="Times New Roman" w:cs="Times New Roman"/>
          <w:i w:val="0"/>
          <w:sz w:val="20"/>
          <w:szCs w:val="20"/>
        </w:rPr>
      </w:sdtEndPr>
      <w:sdtContent>
        <w:p w:rsidR="00323D9C" w:rsidRDefault="00323D9C" w:rsidP="00111994">
          <w:pPr>
            <w:pStyle w:val="Odstavecseseznamem"/>
            <w:numPr>
              <w:ilvl w:val="0"/>
              <w:numId w:val="20"/>
            </w:numPr>
            <w:tabs>
              <w:tab w:val="left" w:pos="-1985"/>
            </w:tabs>
            <w:suppressAutoHyphens w:val="0"/>
            <w:spacing w:before="120"/>
            <w:ind w:left="993" w:hanging="562"/>
            <w:jc w:val="both"/>
          </w:pPr>
          <w:r w:rsidRPr="007C4453">
            <w:rPr>
              <w:rFonts w:ascii="Calibri Light" w:hAnsi="Calibri Light" w:cs="Segoe UI"/>
              <w:sz w:val="22"/>
              <w:szCs w:val="22"/>
            </w:rPr>
            <w:t>Zajištění DIO (dopravně inženýrská opatření) v rozsahu projektové dokumentace</w:t>
          </w:r>
        </w:p>
      </w:sdtContent>
    </w:sdt>
    <w:p w:rsidR="00323D9C" w:rsidRPr="002674CC" w:rsidRDefault="00A45658"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2674CC" w:rsidRPr="009837F0"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9837F0">
        <w:rPr>
          <w:rFonts w:ascii="Calibri Light" w:hAnsi="Calibri Light"/>
          <w:color w:val="auto"/>
          <w:kern w:val="1"/>
          <w:sz w:val="22"/>
          <w:szCs w:val="22"/>
          <w:lang w:eastAsia="ar-SA"/>
        </w:rPr>
        <w:t xml:space="preserve">Zhotovitel se zavazuje </w:t>
      </w:r>
      <w:r w:rsidR="002674CC" w:rsidRPr="009837F0">
        <w:rPr>
          <w:rFonts w:ascii="Calibri Light" w:hAnsi="Calibri Light"/>
          <w:color w:val="auto"/>
          <w:kern w:val="1"/>
          <w:sz w:val="22"/>
          <w:szCs w:val="22"/>
          <w:lang w:eastAsia="ar-SA"/>
        </w:rPr>
        <w:t xml:space="preserve">zahájit stavební práce do </w:t>
      </w:r>
      <w:sdt>
        <w:sdtPr>
          <w:rPr>
            <w:rFonts w:ascii="Calibri Light" w:hAnsi="Calibri Light" w:cs="Segoe UI"/>
            <w:i/>
            <w:sz w:val="22"/>
            <w:szCs w:val="22"/>
          </w:rPr>
          <w:tag w:val="Zadejte"/>
          <w:id w:val="954371871"/>
          <w:placeholder>
            <w:docPart w:val="5A853C08FB6942919AADBDCD4A2B800F"/>
          </w:placeholder>
        </w:sdtPr>
        <w:sdtEndPr/>
        <w:sdtContent>
          <w:r w:rsidR="009837F0" w:rsidRPr="009837F0">
            <w:rPr>
              <w:rFonts w:ascii="Calibri Light" w:hAnsi="Calibri Light" w:cs="Segoe UI"/>
              <w:i/>
              <w:sz w:val="22"/>
              <w:szCs w:val="22"/>
            </w:rPr>
            <w:t>30.5.2018 dle svých kapacitních možností.</w:t>
          </w:r>
        </w:sdtContent>
      </w:sdt>
      <w:r w:rsidR="002674CC" w:rsidRPr="009837F0">
        <w:rPr>
          <w:rFonts w:ascii="Calibri Light" w:hAnsi="Calibri Light" w:cs="Segoe UI"/>
          <w:i/>
          <w:sz w:val="22"/>
          <w:szCs w:val="22"/>
        </w:rPr>
        <w:t xml:space="preserve"> </w:t>
      </w:r>
      <w:r w:rsidR="002674CC" w:rsidRPr="009837F0">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9837F0" w:rsidRPr="009837F0">
            <w:rPr>
              <w:rFonts w:ascii="Calibri Light" w:hAnsi="Calibri Light" w:cs="Segoe UI"/>
              <w:i/>
              <w:sz w:val="22"/>
              <w:szCs w:val="22"/>
            </w:rPr>
            <w:t>2 měsíců ode dne zahájení stavby</w:t>
          </w:r>
        </w:sdtContent>
      </w:sdt>
      <w:r w:rsidR="002674CC" w:rsidRPr="009837F0">
        <w:rPr>
          <w:rFonts w:ascii="Calibri Light" w:hAnsi="Calibri Light" w:cs="Segoe UI"/>
          <w:i/>
          <w:sz w:val="22"/>
          <w:szCs w:val="22"/>
        </w:rPr>
        <w:t>.</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1B119C">
            <w:rPr>
              <w:rFonts w:ascii="Calibri Light" w:hAnsi="Calibri Light" w:cs="Segoe UI"/>
              <w:i/>
              <w:sz w:val="22"/>
              <w:szCs w:val="22"/>
            </w:rPr>
            <w:t>49</w:t>
          </w:r>
          <w:r w:rsidR="009C4C67">
            <w:rPr>
              <w:rFonts w:ascii="Calibri Light" w:hAnsi="Calibri Light" w:cs="Segoe UI"/>
              <w:i/>
              <w:sz w:val="22"/>
              <w:szCs w:val="22"/>
            </w:rPr>
            <w:t>5</w:t>
          </w:r>
          <w:r w:rsidR="001B119C">
            <w:rPr>
              <w:rFonts w:ascii="Calibri Light" w:hAnsi="Calibri Light" w:cs="Segoe UI"/>
              <w:i/>
              <w:sz w:val="22"/>
              <w:szCs w:val="22"/>
            </w:rPr>
            <w:t> 630,24</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9C4C67">
        <w:rPr>
          <w:rFonts w:ascii="Calibri Light" w:hAnsi="Calibri Light"/>
          <w:sz w:val="22"/>
          <w:szCs w:val="22"/>
        </w:rPr>
        <w:t xml:space="preserve"> </w:t>
      </w:r>
      <w:r w:rsidR="009C4C67" w:rsidRPr="009C4C67">
        <w:rPr>
          <w:i/>
          <w:lang w:eastAsia="cs-CZ"/>
        </w:rPr>
        <w:t>104 082,35</w:t>
      </w:r>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w:t>
      </w:r>
      <w:proofErr w:type="gramStart"/>
      <w:r w:rsidR="002674CC">
        <w:rPr>
          <w:rFonts w:ascii="Calibri Light" w:hAnsi="Calibri Light"/>
          <w:sz w:val="22"/>
          <w:szCs w:val="22"/>
        </w:rPr>
        <w:t xml:space="preserve">výši </w:t>
      </w:r>
      <w:r w:rsidR="009C4C67">
        <w:rPr>
          <w:rFonts w:ascii="Calibri Light" w:hAnsi="Calibri Light" w:cs="Segoe UI"/>
          <w:i/>
          <w:sz w:val="22"/>
          <w:szCs w:val="22"/>
        </w:rPr>
        <w:t xml:space="preserve"> 599</w:t>
      </w:r>
      <w:proofErr w:type="gramEnd"/>
      <w:r w:rsidR="009C4C67">
        <w:rPr>
          <w:rFonts w:ascii="Calibri Light" w:hAnsi="Calibri Light" w:cs="Segoe UI"/>
          <w:i/>
          <w:sz w:val="22"/>
          <w:szCs w:val="22"/>
        </w:rPr>
        <w:t> 712,59</w:t>
      </w:r>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9837F0">
            <w:rPr>
              <w:rFonts w:ascii="Calibri Light" w:hAnsi="Calibri Light" w:cs="Times New Roman"/>
              <w:color w:val="auto"/>
              <w:sz w:val="22"/>
              <w:szCs w:val="20"/>
            </w:rPr>
            <w:t>vystupuje (jedná se o stav. a mont. práce na vodovodech a kanalizacích)</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9837F0">
            <w:rPr>
              <w:rFonts w:ascii="Calibri Light" w:hAnsi="Calibri Light" w:cs="Times New Roman"/>
              <w:color w:val="auto"/>
              <w:sz w:val="22"/>
              <w:szCs w:val="20"/>
            </w:rPr>
            <w:t>vztahuje</w:t>
          </w:r>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Práce a dodávky budou hrazeny na základě soupisu provedených prací až do výše 90 % nabídkové ceny. Dalších 10 % ceny bude uhrazeno po konečném převzetí stavby bez vad a nedodělků </w:t>
      </w:r>
      <w:sdt>
        <w:sdtPr>
          <w:rPr>
            <w:rFonts w:ascii="Calibri Light" w:hAnsi="Calibri Light" w:cs="Times New Roman"/>
            <w:color w:val="auto"/>
            <w:sz w:val="22"/>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9837F0">
            <w:rPr>
              <w:rFonts w:ascii="Calibri Light" w:hAnsi="Calibri Light" w:cs="Times New Roman"/>
              <w:color w:val="auto"/>
              <w:sz w:val="22"/>
              <w:szCs w:val="20"/>
            </w:rPr>
            <w:t>po vydání pravomocného kolaudačního rozhodnutí.</w:t>
          </w:r>
        </w:sdtContent>
      </w:sdt>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40724E" w:rsidRPr="00F3541B"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p>
    <w:p w:rsidR="00EA2926" w:rsidRPr="00F3541B" w:rsidRDefault="00EA2926" w:rsidP="009837F0">
      <w:pPr>
        <w:pStyle w:val="Normlnweb"/>
        <w:spacing w:after="60"/>
        <w:jc w:val="both"/>
        <w:rPr>
          <w:rFonts w:ascii="Calibri Light" w:hAnsi="Calibri Light"/>
          <w:color w:val="auto"/>
          <w:kern w:val="1"/>
          <w:sz w:val="22"/>
          <w:szCs w:val="22"/>
          <w:lang w:eastAsia="ar-SA"/>
        </w:rPr>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r w:rsidR="009837F0">
        <w:rPr>
          <w:rFonts w:ascii="Calibri Light" w:hAnsi="Calibri Light"/>
          <w:color w:val="auto"/>
          <w:kern w:val="1"/>
          <w:sz w:val="22"/>
          <w:szCs w:val="22"/>
          <w:lang w:eastAsia="ar-SA"/>
        </w:rPr>
        <w:t xml:space="preserve"> Při předání staveniště předloží zhotovitel objednateli podrobný týdenní harmonogram prací a rovněž projednané a schválené DIO.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9837F0">
            <w:rPr>
              <w:rFonts w:ascii="Calibri Light" w:hAnsi="Calibri Light" w:cs="Segoe UI"/>
              <w:i/>
              <w:sz w:val="22"/>
              <w:szCs w:val="22"/>
            </w:rPr>
            <w:t>60</w:t>
          </w:r>
        </w:sdtContent>
      </w:sdt>
      <w:r w:rsidRPr="0081632D">
        <w:rPr>
          <w:rFonts w:ascii="Calibri Light" w:hAnsi="Calibri Light"/>
          <w:color w:val="auto"/>
          <w:kern w:val="1"/>
          <w:sz w:val="22"/>
          <w:szCs w:val="22"/>
          <w:lang w:eastAsia="ar-SA"/>
        </w:rPr>
        <w:t xml:space="preserve"> měsíců od </w:t>
      </w:r>
      <w:r w:rsidR="00BF3C1F" w:rsidRPr="00BF3C1F">
        <w:rPr>
          <w:rFonts w:ascii="Calibri Light" w:hAnsi="Calibri Light"/>
          <w:color w:val="auto"/>
          <w:kern w:val="1"/>
          <w:sz w:val="22"/>
          <w:szCs w:val="22"/>
          <w:lang w:eastAsia="ar-SA"/>
        </w:rPr>
        <w:t>od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9837F0">
            <w:rPr>
              <w:rFonts w:ascii="Calibri Light" w:hAnsi="Calibri Light" w:cs="Times New Roman"/>
              <w:color w:val="auto"/>
              <w:sz w:val="22"/>
              <w:szCs w:val="20"/>
            </w:rPr>
            <w:t>dnem podpisu a účinnosti v okamžiku zveřejnění v registru smluv.</w:t>
          </w:r>
        </w:sdtContent>
      </w:sdt>
      <w:r w:rsidR="0021350D" w:rsidRPr="0021350D">
        <w:rPr>
          <w:rFonts w:ascii="Calibri Light" w:hAnsi="Calibri Light"/>
          <w:color w:val="auto"/>
          <w:kern w:val="1"/>
          <w:sz w:val="22"/>
          <w:szCs w:val="22"/>
          <w:lang w:eastAsia="ar-SA"/>
        </w:rPr>
        <w:t xml:space="preserve"> </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r w:rsidR="00A45658">
        <w:rPr>
          <w:rFonts w:ascii="Calibri Light" w:hAnsi="Calibri Light" w:cs="Segoe UI"/>
          <w:i/>
          <w:sz w:val="22"/>
          <w:szCs w:val="22"/>
        </w:rPr>
        <w:t xml:space="preserve">21.03.2019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A45658">
            <w:rPr>
              <w:rFonts w:ascii="Calibri Light" w:hAnsi="Calibri Light" w:cs="Segoe UI"/>
              <w:i/>
              <w:sz w:val="22"/>
              <w:szCs w:val="22"/>
            </w:rPr>
            <w:t>19-11-003</w:t>
          </w:r>
        </w:sdtContent>
      </w:sdt>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Default="00A354BF" w:rsidP="00603701">
      <w:pPr>
        <w:jc w:val="both"/>
        <w:rPr>
          <w:rFonts w:ascii="Calibri Light" w:hAnsi="Calibri Light" w:cs="Arial"/>
          <w:sz w:val="22"/>
          <w:szCs w:val="22"/>
        </w:rPr>
      </w:pPr>
      <w:r>
        <w:rPr>
          <w:rFonts w:ascii="Calibri Light" w:hAnsi="Calibri Light" w:cs="Arial"/>
          <w:sz w:val="22"/>
          <w:szCs w:val="22"/>
        </w:rPr>
        <w:t xml:space="preserve">Příloha č. 2 – Projektová </w:t>
      </w:r>
      <w:proofErr w:type="gramStart"/>
      <w:r>
        <w:rPr>
          <w:rFonts w:ascii="Calibri Light" w:hAnsi="Calibri Light" w:cs="Arial"/>
          <w:sz w:val="22"/>
          <w:szCs w:val="22"/>
        </w:rPr>
        <w:t>dokumentace</w:t>
      </w:r>
      <w:r w:rsidR="00A45658">
        <w:rPr>
          <w:rFonts w:ascii="Calibri Light" w:hAnsi="Calibri Light" w:cs="Arial"/>
          <w:sz w:val="22"/>
          <w:szCs w:val="22"/>
        </w:rPr>
        <w:t xml:space="preserve">  -</w:t>
      </w:r>
      <w:proofErr w:type="gramEnd"/>
      <w:r w:rsidR="00A45658">
        <w:rPr>
          <w:rFonts w:ascii="Calibri Light" w:hAnsi="Calibri Light" w:cs="Arial"/>
          <w:sz w:val="22"/>
          <w:szCs w:val="22"/>
        </w:rPr>
        <w:t xml:space="preserve"> CD</w:t>
      </w:r>
    </w:p>
    <w:p w:rsidR="00A354BF" w:rsidRPr="00981AAE" w:rsidRDefault="00A354BF" w:rsidP="00603701">
      <w:pPr>
        <w:jc w:val="both"/>
        <w:rPr>
          <w:rFonts w:ascii="Calibri Light" w:hAnsi="Calibri Light" w:cs="Arial"/>
          <w:sz w:val="22"/>
          <w:szCs w:val="22"/>
        </w:rPr>
      </w:pPr>
      <w:r>
        <w:rPr>
          <w:rFonts w:ascii="Calibri Light" w:hAnsi="Calibri Light" w:cs="Arial"/>
          <w:sz w:val="22"/>
          <w:szCs w:val="22"/>
        </w:rPr>
        <w:t>Příloha č. 3 – Správní rozhodnutí</w:t>
      </w:r>
    </w:p>
    <w:p w:rsidR="007E6043" w:rsidRPr="0081632D" w:rsidRDefault="007E6043" w:rsidP="00737E9C">
      <w:pPr>
        <w:jc w:val="both"/>
        <w:rPr>
          <w:rFonts w:ascii="Calibri Light" w:hAnsi="Calibri Light" w:cs="Arial"/>
          <w:sz w:val="22"/>
          <w:szCs w:val="22"/>
        </w:rPr>
      </w:pPr>
      <w:bookmarkStart w:id="0" w:name="_GoBack"/>
      <w:bookmarkEnd w:id="0"/>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847"/>
        <w:gridCol w:w="2276"/>
        <w:gridCol w:w="137"/>
        <w:gridCol w:w="2562"/>
      </w:tblGrid>
      <w:tr w:rsidR="00737E9C" w:rsidRPr="0081632D" w:rsidTr="009C4C67">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09119C">
                  <w:rPr>
                    <w:rStyle w:val="Zstupntext"/>
                    <w:rFonts w:ascii="Calibri Light" w:hAnsi="Calibri Light" w:cs="Segoe UI"/>
                    <w:sz w:val="22"/>
                    <w:szCs w:val="22"/>
                    <w:highlight w:val="yellow"/>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r>
      <w:tr w:rsidR="00737E9C" w:rsidRPr="0081632D" w:rsidTr="009C4C67">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9C4C67">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9C4C67">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9C4C67" w:rsidRDefault="004D24DC" w:rsidP="00737E9C">
            <w:pPr>
              <w:jc w:val="both"/>
              <w:rPr>
                <w:rFonts w:ascii="Calibri Light" w:hAnsi="Calibri Light" w:cs="Calibri Light"/>
                <w:i/>
                <w:sz w:val="22"/>
                <w:szCs w:val="22"/>
              </w:rPr>
            </w:pPr>
            <w:r w:rsidRPr="009C4C67">
              <w:rPr>
                <w:rFonts w:ascii="Calibri Light" w:hAnsi="Calibri Light" w:cs="Calibri Light"/>
                <w:i/>
                <w:sz w:val="22"/>
                <w:szCs w:val="22"/>
              </w:rPr>
              <w:t xml:space="preserve"> </w:t>
            </w:r>
            <w:proofErr w:type="spellStart"/>
            <w:r w:rsidR="009C4C67" w:rsidRPr="009C4C67">
              <w:rPr>
                <w:rFonts w:ascii="Calibri Light" w:hAnsi="Calibri Light" w:cs="Calibri Light"/>
                <w:i/>
                <w:kern w:val="0"/>
                <w:sz w:val="22"/>
                <w:szCs w:val="22"/>
                <w:lang w:eastAsia="cs-CZ"/>
              </w:rPr>
              <w:t>Bc.Tomáš</w:t>
            </w:r>
            <w:proofErr w:type="spellEnd"/>
            <w:r w:rsidR="009C4C67" w:rsidRPr="009C4C67">
              <w:rPr>
                <w:rFonts w:ascii="Calibri Light" w:hAnsi="Calibri Light" w:cs="Calibri Light"/>
                <w:i/>
                <w:kern w:val="0"/>
                <w:sz w:val="22"/>
                <w:szCs w:val="22"/>
                <w:lang w:eastAsia="cs-CZ"/>
              </w:rPr>
              <w:t xml:space="preserve"> </w:t>
            </w:r>
            <w:proofErr w:type="spellStart"/>
            <w:r w:rsidR="009C4C67" w:rsidRPr="009C4C67">
              <w:rPr>
                <w:rFonts w:ascii="Calibri Light" w:hAnsi="Calibri Light" w:cs="Calibri Light"/>
                <w:i/>
                <w:kern w:val="0"/>
                <w:sz w:val="22"/>
                <w:szCs w:val="22"/>
                <w:lang w:eastAsia="cs-CZ"/>
              </w:rPr>
              <w:t>Grabmüller</w:t>
            </w:r>
            <w:proofErr w:type="spellEnd"/>
            <w:r w:rsidRPr="009C4C67">
              <w:rPr>
                <w:rFonts w:ascii="Calibri Light" w:hAnsi="Calibri Light" w:cs="Calibri Light"/>
                <w:i/>
                <w:sz w:val="22"/>
                <w:szCs w:val="22"/>
              </w:rPr>
              <w:t xml:space="preserve">                         </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9C4C67">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9C4C67" w:rsidRDefault="004D24DC" w:rsidP="00737E9C">
            <w:pPr>
              <w:jc w:val="both"/>
              <w:rPr>
                <w:rFonts w:ascii="Calibri Light" w:hAnsi="Calibri Light" w:cs="Calibri Light"/>
                <w:i/>
                <w:sz w:val="22"/>
                <w:szCs w:val="22"/>
              </w:rPr>
            </w:pPr>
            <w:r w:rsidRPr="009C4C67">
              <w:rPr>
                <w:rFonts w:ascii="Calibri Light" w:hAnsi="Calibri Light" w:cs="Calibri Light"/>
                <w:i/>
                <w:sz w:val="22"/>
                <w:szCs w:val="22"/>
              </w:rPr>
              <w:t xml:space="preserve">      </w:t>
            </w:r>
            <w:r w:rsidR="009C4C67" w:rsidRPr="009C4C67">
              <w:rPr>
                <w:rFonts w:ascii="Calibri Light" w:hAnsi="Calibri Light" w:cs="Calibri Light"/>
                <w:i/>
                <w:sz w:val="22"/>
                <w:szCs w:val="22"/>
              </w:rPr>
              <w:t>technický ředitel</w:t>
            </w:r>
            <w:r w:rsidRPr="009C4C67">
              <w:rPr>
                <w:rFonts w:ascii="Calibri Light" w:hAnsi="Calibri Light" w:cs="Calibri Light"/>
                <w:i/>
                <w:sz w:val="22"/>
                <w:szCs w:val="22"/>
              </w:rPr>
              <w:t xml:space="preserve">                </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9837F0">
      <w:footerReference w:type="default" r:id="rId9"/>
      <w:footerReference w:type="first" r:id="rId10"/>
      <w:pgSz w:w="12240" w:h="15840"/>
      <w:pgMar w:top="814" w:right="1134" w:bottom="1134" w:left="1134" w:header="708" w:footer="720" w:gutter="0"/>
      <w:cols w:space="708"/>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A47" w:rsidRDefault="00345A47">
      <w:r>
        <w:separator/>
      </w:r>
    </w:p>
  </w:endnote>
  <w:endnote w:type="continuationSeparator" w:id="0">
    <w:p w:rsidR="00345A47" w:rsidRDefault="0034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9837F0">
      <w:rPr>
        <w:rFonts w:ascii="Calibri Light" w:hAnsi="Calibri Light"/>
        <w:sz w:val="18"/>
        <w:szCs w:val="18"/>
      </w:rPr>
      <w:t>kanalizace Kuříčko</w:t>
    </w:r>
    <w:r>
      <w:rPr>
        <w:rFonts w:ascii="Calibri Light" w:hAnsi="Calibri Light"/>
        <w:sz w:val="18"/>
        <w:szCs w:val="18"/>
      </w:rPr>
      <w:t xml:space="preserve">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9837F0">
      <w:rPr>
        <w:rStyle w:val="slostrnky"/>
        <w:rFonts w:ascii="Calibri Light" w:hAnsi="Calibri Light"/>
        <w:noProof/>
        <w:sz w:val="18"/>
        <w:szCs w:val="18"/>
      </w:rPr>
      <w:t>7</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9837F0">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9837F0">
      <w:rPr>
        <w:rFonts w:ascii="Calibri Light" w:hAnsi="Calibri Light"/>
        <w:sz w:val="18"/>
        <w:szCs w:val="18"/>
      </w:rPr>
      <w:t>kanalizace Kuříčko</w:t>
    </w:r>
    <w:r>
      <w:rPr>
        <w:rFonts w:ascii="Calibri Light" w:hAnsi="Calibri Light"/>
        <w:sz w:val="18"/>
        <w:szCs w:val="18"/>
      </w:rPr>
      <w:t xml:space="preserve">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9837F0">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9837F0">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A47" w:rsidRDefault="00345A47">
      <w:r>
        <w:separator/>
      </w:r>
    </w:p>
  </w:footnote>
  <w:footnote w:type="continuationSeparator" w:id="0">
    <w:p w:rsidR="00345A47" w:rsidRDefault="00345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7"/>
  </w:num>
  <w:num w:numId="5">
    <w:abstractNumId w:val="26"/>
  </w:num>
  <w:num w:numId="6">
    <w:abstractNumId w:val="30"/>
  </w:num>
  <w:num w:numId="7">
    <w:abstractNumId w:val="17"/>
  </w:num>
  <w:num w:numId="8">
    <w:abstractNumId w:val="8"/>
  </w:num>
  <w:num w:numId="9">
    <w:abstractNumId w:val="16"/>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3"/>
  </w:num>
  <w:num w:numId="20">
    <w:abstractNumId w:val="12"/>
  </w:num>
  <w:num w:numId="21">
    <w:abstractNumId w:val="28"/>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532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E7"/>
    <w:rsid w:val="00022A67"/>
    <w:rsid w:val="00034949"/>
    <w:rsid w:val="00036E8E"/>
    <w:rsid w:val="00041419"/>
    <w:rsid w:val="00070621"/>
    <w:rsid w:val="000777E2"/>
    <w:rsid w:val="0009119C"/>
    <w:rsid w:val="000950A7"/>
    <w:rsid w:val="00097149"/>
    <w:rsid w:val="000B242A"/>
    <w:rsid w:val="000E6960"/>
    <w:rsid w:val="00111994"/>
    <w:rsid w:val="001142FF"/>
    <w:rsid w:val="00114952"/>
    <w:rsid w:val="00122F95"/>
    <w:rsid w:val="001431C4"/>
    <w:rsid w:val="00165622"/>
    <w:rsid w:val="001B119C"/>
    <w:rsid w:val="001B6A6D"/>
    <w:rsid w:val="001E0D91"/>
    <w:rsid w:val="001E33B9"/>
    <w:rsid w:val="001F5763"/>
    <w:rsid w:val="0021350D"/>
    <w:rsid w:val="00216D52"/>
    <w:rsid w:val="002222F7"/>
    <w:rsid w:val="002538F1"/>
    <w:rsid w:val="0025574D"/>
    <w:rsid w:val="00256CB2"/>
    <w:rsid w:val="002674CC"/>
    <w:rsid w:val="00286686"/>
    <w:rsid w:val="002E3BB9"/>
    <w:rsid w:val="002F0604"/>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4237A"/>
    <w:rsid w:val="004438BF"/>
    <w:rsid w:val="00492145"/>
    <w:rsid w:val="004B2EFA"/>
    <w:rsid w:val="004D24DC"/>
    <w:rsid w:val="004D6396"/>
    <w:rsid w:val="004E6402"/>
    <w:rsid w:val="005108D5"/>
    <w:rsid w:val="00511BA6"/>
    <w:rsid w:val="005261A7"/>
    <w:rsid w:val="005845EA"/>
    <w:rsid w:val="005A2A58"/>
    <w:rsid w:val="005B5F91"/>
    <w:rsid w:val="00603701"/>
    <w:rsid w:val="0061310D"/>
    <w:rsid w:val="006264C8"/>
    <w:rsid w:val="00676FB1"/>
    <w:rsid w:val="00702A1D"/>
    <w:rsid w:val="00705835"/>
    <w:rsid w:val="00722F34"/>
    <w:rsid w:val="00725D89"/>
    <w:rsid w:val="00737E9C"/>
    <w:rsid w:val="0074782D"/>
    <w:rsid w:val="0077626C"/>
    <w:rsid w:val="007C10CF"/>
    <w:rsid w:val="007C4453"/>
    <w:rsid w:val="007D6CAE"/>
    <w:rsid w:val="007E4471"/>
    <w:rsid w:val="007E6043"/>
    <w:rsid w:val="0081632D"/>
    <w:rsid w:val="00850696"/>
    <w:rsid w:val="00883332"/>
    <w:rsid w:val="008A5156"/>
    <w:rsid w:val="008B009B"/>
    <w:rsid w:val="008B0EBC"/>
    <w:rsid w:val="008C12A4"/>
    <w:rsid w:val="008D25EE"/>
    <w:rsid w:val="008F23A4"/>
    <w:rsid w:val="00900F66"/>
    <w:rsid w:val="00901C7F"/>
    <w:rsid w:val="00915724"/>
    <w:rsid w:val="00926D2C"/>
    <w:rsid w:val="00981AAE"/>
    <w:rsid w:val="009837F0"/>
    <w:rsid w:val="009C4C67"/>
    <w:rsid w:val="009F5971"/>
    <w:rsid w:val="00A01BA0"/>
    <w:rsid w:val="00A12E4A"/>
    <w:rsid w:val="00A33157"/>
    <w:rsid w:val="00A354BF"/>
    <w:rsid w:val="00A45658"/>
    <w:rsid w:val="00A7104B"/>
    <w:rsid w:val="00A83F36"/>
    <w:rsid w:val="00A85A37"/>
    <w:rsid w:val="00A948C3"/>
    <w:rsid w:val="00AA1CA1"/>
    <w:rsid w:val="00AA4B69"/>
    <w:rsid w:val="00AC2446"/>
    <w:rsid w:val="00AC3F0B"/>
    <w:rsid w:val="00AC7426"/>
    <w:rsid w:val="00B73EAB"/>
    <w:rsid w:val="00BB01CC"/>
    <w:rsid w:val="00BC7022"/>
    <w:rsid w:val="00BE6154"/>
    <w:rsid w:val="00BF3C1F"/>
    <w:rsid w:val="00BF54C1"/>
    <w:rsid w:val="00C23B14"/>
    <w:rsid w:val="00C37298"/>
    <w:rsid w:val="00C62802"/>
    <w:rsid w:val="00C6537B"/>
    <w:rsid w:val="00C87F0C"/>
    <w:rsid w:val="00CD7BC6"/>
    <w:rsid w:val="00D00595"/>
    <w:rsid w:val="00D457BC"/>
    <w:rsid w:val="00D501C0"/>
    <w:rsid w:val="00D72423"/>
    <w:rsid w:val="00D87805"/>
    <w:rsid w:val="00DD78FB"/>
    <w:rsid w:val="00DF55FE"/>
    <w:rsid w:val="00E131E4"/>
    <w:rsid w:val="00E35F57"/>
    <w:rsid w:val="00E51835"/>
    <w:rsid w:val="00E80301"/>
    <w:rsid w:val="00EA2926"/>
    <w:rsid w:val="00EA2ED1"/>
    <w:rsid w:val="00F048B0"/>
    <w:rsid w:val="00F34CC8"/>
    <w:rsid w:val="00F3541B"/>
    <w:rsid w:val="00F44E02"/>
    <w:rsid w:val="00F532DE"/>
    <w:rsid w:val="00F720DC"/>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14:docId w14:val="38FF44CE"/>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6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8C86AEEAC5014F74982F08C84AC9D967"/>
        <w:category>
          <w:name w:val="Obecné"/>
          <w:gallery w:val="placeholder"/>
        </w:category>
        <w:types>
          <w:type w:val="bbPlcHdr"/>
        </w:types>
        <w:behaviors>
          <w:behavior w:val="content"/>
        </w:behaviors>
        <w:guid w:val="{C96DB082-E8D4-4D61-A840-8158CFB2878D}"/>
      </w:docPartPr>
      <w:docPartBody>
        <w:p w:rsidR="009F4839" w:rsidRDefault="008E2CE5" w:rsidP="008E2CE5">
          <w:pPr>
            <w:pStyle w:val="8C86AEEAC5014F74982F08C84AC9D967"/>
          </w:pPr>
          <w:r w:rsidRPr="009F5CA0">
            <w:rPr>
              <w:rStyle w:val="Zstupntext"/>
              <w:i/>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CE5"/>
    <w:rsid w:val="00146796"/>
    <w:rsid w:val="008E2CE5"/>
    <w:rsid w:val="009F4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6796"/>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A073F-C7F1-43CE-8C11-0619F6EC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3201</Words>
  <Characters>18886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Havelková Kamila</cp:lastModifiedBy>
  <cp:revision>10</cp:revision>
  <cp:lastPrinted>2011-08-03T10:58:00Z</cp:lastPrinted>
  <dcterms:created xsi:type="dcterms:W3CDTF">2016-11-08T08:14:00Z</dcterms:created>
  <dcterms:modified xsi:type="dcterms:W3CDTF">2019-03-21T10:19:00Z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