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C0" w:rsidRPr="002061AD" w:rsidRDefault="00E77EC0" w:rsidP="00E77EC0">
      <w:pPr>
        <w:pStyle w:val="Default"/>
        <w:jc w:val="center"/>
        <w:rPr>
          <w:color w:val="auto"/>
          <w:sz w:val="18"/>
          <w:szCs w:val="18"/>
        </w:rPr>
      </w:pPr>
      <w:bookmarkStart w:id="0" w:name="_GoBack"/>
      <w:bookmarkEnd w:id="0"/>
      <w:r w:rsidRPr="002061AD">
        <w:rPr>
          <w:b/>
          <w:bCs/>
          <w:color w:val="auto"/>
          <w:sz w:val="18"/>
          <w:szCs w:val="18"/>
        </w:rPr>
        <w:t>VŠEOBECNÉ OBCHODNÍ PODMÍNKY</w:t>
      </w:r>
    </w:p>
    <w:p w:rsidR="00E77EC0" w:rsidRPr="0083573F" w:rsidRDefault="0083573F" w:rsidP="0083573F">
      <w:pPr>
        <w:pStyle w:val="Default"/>
        <w:jc w:val="center"/>
        <w:rPr>
          <w:b/>
          <w:bCs/>
          <w:color w:val="auto"/>
          <w:sz w:val="20"/>
          <w:szCs w:val="20"/>
        </w:rPr>
      </w:pPr>
      <w:r w:rsidRPr="0083573F">
        <w:rPr>
          <w:b/>
          <w:sz w:val="20"/>
          <w:szCs w:val="20"/>
        </w:rPr>
        <w:t>k uzavřené smlouvě o dílo</w:t>
      </w:r>
    </w:p>
    <w:p w:rsidR="0083573F" w:rsidRPr="0083573F" w:rsidRDefault="0083573F" w:rsidP="00E77EC0">
      <w:pPr>
        <w:pStyle w:val="Default"/>
        <w:jc w:val="both"/>
        <w:rPr>
          <w:b/>
          <w:bCs/>
          <w:color w:val="auto"/>
          <w:sz w:val="20"/>
          <w:szCs w:val="20"/>
        </w:rPr>
      </w:pPr>
    </w:p>
    <w:p w:rsidR="0083573F" w:rsidRPr="008623A5" w:rsidRDefault="0083573F" w:rsidP="0083573F">
      <w:pPr>
        <w:autoSpaceDE w:val="0"/>
        <w:autoSpaceDN w:val="0"/>
        <w:adjustRightInd w:val="0"/>
        <w:jc w:val="center"/>
        <w:rPr>
          <w:rFonts w:ascii="Arial" w:eastAsia="Calibri" w:hAnsi="Arial" w:cs="Arial"/>
          <w:sz w:val="18"/>
          <w:szCs w:val="18"/>
          <w:lang w:eastAsia="en-US"/>
        </w:rPr>
      </w:pPr>
      <w:r w:rsidRPr="008623A5">
        <w:rPr>
          <w:rFonts w:ascii="Arial" w:eastAsia="Calibri" w:hAnsi="Arial" w:cs="Arial"/>
          <w:b/>
          <w:bCs/>
          <w:sz w:val="18"/>
          <w:szCs w:val="18"/>
          <w:lang w:eastAsia="en-US"/>
        </w:rPr>
        <w:t>I. Působnost všeobecných obchodních podmínek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Tyto všeobecné obchodní podmínky (dále jen „</w:t>
      </w:r>
      <w:r w:rsidRPr="008623A5">
        <w:rPr>
          <w:rFonts w:ascii="Arial" w:eastAsia="Calibri" w:hAnsi="Arial" w:cs="Arial"/>
          <w:b/>
          <w:bCs/>
          <w:sz w:val="18"/>
          <w:szCs w:val="18"/>
          <w:lang w:eastAsia="en-US"/>
        </w:rPr>
        <w:t>VOP</w:t>
      </w:r>
      <w:r w:rsidRPr="008623A5">
        <w:rPr>
          <w:rFonts w:ascii="Arial" w:eastAsia="Calibri" w:hAnsi="Arial" w:cs="Arial"/>
          <w:sz w:val="18"/>
          <w:szCs w:val="18"/>
          <w:lang w:eastAsia="en-US"/>
        </w:rPr>
        <w:t>“) upravují veškeré právní vztahy vzniklé na základě smlouvy o dílo uzavřené mezi stranou „</w:t>
      </w:r>
      <w:r w:rsidRPr="008623A5">
        <w:rPr>
          <w:rFonts w:ascii="Arial" w:eastAsia="Calibri" w:hAnsi="Arial" w:cs="Arial"/>
          <w:i/>
          <w:sz w:val="18"/>
          <w:szCs w:val="18"/>
          <w:lang w:eastAsia="en-US"/>
        </w:rPr>
        <w:t>objednatele“</w:t>
      </w:r>
      <w:r w:rsidRPr="008623A5">
        <w:rPr>
          <w:rFonts w:ascii="Arial" w:eastAsia="Calibri" w:hAnsi="Arial" w:cs="Arial"/>
          <w:sz w:val="18"/>
          <w:szCs w:val="18"/>
          <w:lang w:eastAsia="en-US"/>
        </w:rPr>
        <w:t xml:space="preserve"> a „</w:t>
      </w:r>
      <w:r w:rsidRPr="008623A5">
        <w:rPr>
          <w:rFonts w:ascii="Arial" w:eastAsia="Calibri" w:hAnsi="Arial" w:cs="Arial"/>
          <w:i/>
          <w:sz w:val="18"/>
          <w:szCs w:val="18"/>
          <w:lang w:eastAsia="en-US"/>
        </w:rPr>
        <w:t>zhotovitele“</w:t>
      </w:r>
      <w:r w:rsidRPr="008623A5">
        <w:rPr>
          <w:rFonts w:ascii="Arial" w:eastAsia="Calibri" w:hAnsi="Arial" w:cs="Arial"/>
          <w:sz w:val="18"/>
          <w:szCs w:val="18"/>
          <w:lang w:eastAsia="en-US"/>
        </w:rPr>
        <w:t xml:space="preserve"> a jsou její nedílnou součástí.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Společně se smlouvou o dílo představují VOP úplnou dohodu smluvních stran a uzavřením smlouvy o dílo smluvní strany stvrzují, že se před jejím uzavřením seznámily s těmito VOP, akceptují je a zavazují </w:t>
      </w:r>
      <w:r w:rsidR="00E57395">
        <w:rPr>
          <w:rFonts w:ascii="Arial" w:eastAsia="Calibri" w:hAnsi="Arial" w:cs="Arial"/>
          <w:sz w:val="18"/>
          <w:szCs w:val="18"/>
          <w:lang w:eastAsia="en-US"/>
        </w:rPr>
        <w:t xml:space="preserve">se </w:t>
      </w:r>
      <w:r w:rsidRPr="008623A5">
        <w:rPr>
          <w:rFonts w:ascii="Arial" w:eastAsia="Calibri" w:hAnsi="Arial" w:cs="Arial"/>
          <w:sz w:val="18"/>
          <w:szCs w:val="18"/>
          <w:lang w:eastAsia="en-US"/>
        </w:rPr>
        <w:t>k jejich dodržování.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případě rozporů mezi smlouvou o dílo a ustanoveními těchto VOP mají ustanovení smlouvy o dílo přednost před rozpornými ustanoveními VOP.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Těmito VOP se neřídí práva a povinnosti vyplývající ze smlouvy o dílo, ve které si smluvní strany jejich použití zvláštním písemným ujednáním výslovně vyloučily.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II. Předmět VOP</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se zavazuje provést pro objednatele Dílo vymezené ve Smlouvě či její příloze </w:t>
      </w:r>
      <w:r w:rsidR="00A3198C">
        <w:rPr>
          <w:rFonts w:ascii="Arial" w:eastAsia="Calibri" w:hAnsi="Arial" w:cs="Arial"/>
          <w:bCs/>
          <w:sz w:val="18"/>
          <w:szCs w:val="18"/>
          <w:lang w:eastAsia="en-US"/>
        </w:rPr>
        <w:t xml:space="preserve">na svůj náklad a nebezpečí </w:t>
      </w:r>
      <w:r w:rsidRPr="008623A5">
        <w:rPr>
          <w:rFonts w:ascii="Arial" w:eastAsia="Calibri" w:hAnsi="Arial" w:cs="Arial"/>
          <w:bCs/>
          <w:sz w:val="18"/>
          <w:szCs w:val="18"/>
          <w:lang w:eastAsia="en-US"/>
        </w:rPr>
        <w:t>a objednatel se zavazuje Dílo převzít a zaplatit za něj zhotoviteli Cenu</w:t>
      </w:r>
      <w:r w:rsidR="00A3198C">
        <w:rPr>
          <w:rFonts w:ascii="Arial" w:eastAsia="Calibri" w:hAnsi="Arial" w:cs="Arial"/>
          <w:bCs/>
          <w:sz w:val="18"/>
          <w:szCs w:val="18"/>
          <w:lang w:eastAsia="en-US"/>
        </w:rPr>
        <w:t>.</w:t>
      </w:r>
      <w:r w:rsidRPr="008623A5">
        <w:rPr>
          <w:rFonts w:ascii="Arial" w:eastAsia="Calibri" w:hAnsi="Arial" w:cs="Arial"/>
          <w:bCs/>
          <w:sz w:val="18"/>
          <w:szCs w:val="18"/>
          <w:lang w:eastAsia="en-US"/>
        </w:rPr>
        <w:t xml:space="preserve">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sz w:val="18"/>
          <w:szCs w:val="18"/>
          <w:lang w:eastAsia="en-US"/>
        </w:rPr>
        <w:t>III.</w:t>
      </w:r>
      <w:r w:rsidRPr="008623A5">
        <w:rPr>
          <w:rFonts w:ascii="Arial" w:eastAsia="Calibri" w:hAnsi="Arial" w:cs="Arial"/>
          <w:b/>
          <w:bCs/>
          <w:sz w:val="18"/>
          <w:szCs w:val="18"/>
          <w:lang w:eastAsia="en-US"/>
        </w:rPr>
        <w:t xml:space="preserve"> Zhotovení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Zhotovitel provede zhotovení Díla podle požadavků objednatele v termínu, na kterém se smluvní strany dohodly</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v rozsahu, se kterým se seznámil zhotovitel před započetím provádění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že bude jakékoliv část provádění Díla nejasná, má právo informovat se u objednatele, resp. si vyžádat si od objednatele doplňující informace a objednatel má povinnost poskytnout zhotoviteli součinnost</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to bez zbytečného odkladu.</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Pokud nastanou ve zhotovování Díla překážky tzv. vyšší moci na straně zhotovitele, je povinen zhotovitel informovat objednatele bezodkladně</w:t>
      </w:r>
      <w:r w:rsidR="00A3198C">
        <w:rPr>
          <w:rFonts w:ascii="Arial" w:eastAsia="Calibri" w:hAnsi="Arial" w:cs="Arial"/>
          <w:bCs/>
          <w:sz w:val="18"/>
          <w:szCs w:val="18"/>
          <w:lang w:eastAsia="en-US"/>
        </w:rPr>
        <w:t xml:space="preserve">, jinak se dostává do prodlení s plněním Díla. </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předčasného ukončení plnění zhotovitele (tj. jen částečného provedení Díla) podle těchto VOP, má zhotovitel nárok na uhrazení části odměny za provedení části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w:t>
      </w:r>
      <w:r w:rsidR="00A3198C">
        <w:rPr>
          <w:rFonts w:ascii="Arial" w:eastAsia="Calibri" w:hAnsi="Arial" w:cs="Arial"/>
          <w:bCs/>
          <w:sz w:val="18"/>
          <w:szCs w:val="18"/>
          <w:lang w:eastAsia="en-US"/>
        </w:rPr>
        <w:t xml:space="preserve">je povinen provést dílo osobně, anebo je nechá provést </w:t>
      </w:r>
      <w:r w:rsidR="00272C7B">
        <w:rPr>
          <w:rFonts w:ascii="Arial" w:eastAsia="Calibri" w:hAnsi="Arial" w:cs="Arial"/>
          <w:bCs/>
          <w:sz w:val="18"/>
          <w:szCs w:val="18"/>
          <w:lang w:eastAsia="en-US"/>
        </w:rPr>
        <w:t>pod svým osobním vedením, pokud není p</w:t>
      </w:r>
      <w:r w:rsidR="00FD0A5C">
        <w:rPr>
          <w:rFonts w:ascii="Arial" w:eastAsia="Calibri" w:hAnsi="Arial" w:cs="Arial"/>
          <w:bCs/>
          <w:sz w:val="18"/>
          <w:szCs w:val="18"/>
          <w:lang w:eastAsia="en-US"/>
        </w:rPr>
        <w:t>rovedení Díl</w:t>
      </w:r>
      <w:r w:rsidR="00680F38">
        <w:rPr>
          <w:rFonts w:ascii="Arial" w:eastAsia="Calibri" w:hAnsi="Arial" w:cs="Arial"/>
          <w:bCs/>
          <w:sz w:val="18"/>
          <w:szCs w:val="18"/>
          <w:lang w:eastAsia="en-US"/>
        </w:rPr>
        <w:t>a</w:t>
      </w:r>
      <w:r w:rsidR="00FD0A5C">
        <w:rPr>
          <w:rFonts w:ascii="Arial" w:eastAsia="Calibri" w:hAnsi="Arial" w:cs="Arial"/>
          <w:bCs/>
          <w:sz w:val="18"/>
          <w:szCs w:val="18"/>
          <w:lang w:eastAsia="en-US"/>
        </w:rPr>
        <w:t xml:space="preserve"> vázáno na osobní schopnosti</w:t>
      </w:r>
      <w:r w:rsidR="00272C7B">
        <w:rPr>
          <w:rFonts w:ascii="Arial" w:eastAsia="Calibri" w:hAnsi="Arial" w:cs="Arial"/>
          <w:bCs/>
          <w:sz w:val="18"/>
          <w:szCs w:val="18"/>
          <w:lang w:eastAsia="en-US"/>
        </w:rPr>
        <w:t xml:space="preserve"> zhotovitele.</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zajistit zhotoviteli a/nebo jím určeným osobám veškeré podmínky nezbytné pro řádné provedení Díla, zejména se objednatel zavazuje zajistit a/nebo poskytnout všechny potřebné přístupy.</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IV.  Cena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zaplatit zhotoviteli za Dílo cenu, která je uvedená ve Smlouvě. Tato cena je pevná a neměnná, tj. jsou v ní obsaženi i případné vícepráce či tzv. méněpráce.</w:t>
      </w:r>
      <w:r w:rsidR="00272C7B">
        <w:rPr>
          <w:rFonts w:ascii="Arial" w:eastAsia="Calibri" w:hAnsi="Arial" w:cs="Arial"/>
          <w:bCs/>
          <w:sz w:val="18"/>
          <w:szCs w:val="18"/>
          <w:lang w:eastAsia="en-US"/>
        </w:rPr>
        <w:t xml:space="preserve"> Uzavřením smlouvy o dílo smluvní strany potvrzují cenu za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 Platební podmínky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Není-li ve smlouvě o dílo ujednáno jinak, zavazuje se objednatel zaplatit cenu nebo její část, pokud se </w:t>
      </w:r>
      <w:r w:rsidR="00680F38">
        <w:rPr>
          <w:rFonts w:ascii="Arial" w:eastAsia="Calibri" w:hAnsi="Arial" w:cs="Arial"/>
          <w:sz w:val="18"/>
          <w:szCs w:val="18"/>
          <w:lang w:eastAsia="en-US"/>
        </w:rPr>
        <w:t>smluvní strany na tomto způsobu dohodly.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je oprávněn vystavit a předat objednateli daňový doklad (fakturu) buď současně s dodáním Díla nebo jeho části, nebo kdykoliv po jeho dodání, a/nebo jestli se smluvní strany dohodnout, na základě harmonogramu plnění. V případě částečného dodání je pak oprávněn zhotovitel fakturovat jim dodanou pouze část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Faktura musí obsahova</w:t>
      </w:r>
      <w:r>
        <w:rPr>
          <w:rFonts w:ascii="Arial" w:eastAsia="Calibri" w:hAnsi="Arial" w:cs="Arial"/>
          <w:sz w:val="18"/>
          <w:szCs w:val="18"/>
          <w:lang w:eastAsia="en-US"/>
        </w:rPr>
        <w:t>t náležitosti daňového dokladu dle</w:t>
      </w:r>
      <w:r w:rsidRPr="008623A5">
        <w:rPr>
          <w:rFonts w:ascii="Arial" w:eastAsia="Calibri" w:hAnsi="Arial" w:cs="Arial"/>
          <w:sz w:val="18"/>
          <w:szCs w:val="18"/>
          <w:lang w:eastAsia="en-US"/>
        </w:rPr>
        <w:t xml:space="preserve"> § 29 zákona č. </w:t>
      </w:r>
      <w:r>
        <w:rPr>
          <w:rFonts w:ascii="Arial" w:eastAsia="Calibri" w:hAnsi="Arial" w:cs="Arial"/>
          <w:sz w:val="18"/>
          <w:szCs w:val="18"/>
          <w:lang w:eastAsia="en-US"/>
        </w:rPr>
        <w:t>235/2004 Sb., o dani z přidané</w:t>
      </w:r>
      <w:r w:rsidRPr="008623A5">
        <w:rPr>
          <w:rFonts w:ascii="Arial" w:eastAsia="Calibri" w:hAnsi="Arial" w:cs="Arial"/>
          <w:sz w:val="18"/>
          <w:szCs w:val="18"/>
          <w:lang w:eastAsia="en-US"/>
        </w:rPr>
        <w:t xml:space="preserve"> hodnoty, ve znění pozdějších předpisů a prodávající je oprávněn zaslat kupujícímu fakturu i v elektronické podobě.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Objednatel je povinen plnit veškeré peněžité pohledávky zhotovitele </w:t>
      </w:r>
      <w:r w:rsidR="00FD0A5C">
        <w:rPr>
          <w:rFonts w:ascii="Arial" w:eastAsia="Calibri" w:hAnsi="Arial" w:cs="Arial"/>
          <w:sz w:val="18"/>
          <w:szCs w:val="18"/>
          <w:lang w:eastAsia="en-US"/>
        </w:rPr>
        <w:t>dohodnutým</w:t>
      </w:r>
      <w:r w:rsidRPr="008623A5">
        <w:rPr>
          <w:rFonts w:ascii="Arial" w:eastAsia="Calibri" w:hAnsi="Arial" w:cs="Arial"/>
          <w:sz w:val="18"/>
          <w:szCs w:val="18"/>
          <w:lang w:eastAsia="en-US"/>
        </w:rPr>
        <w:t xml:space="preserve"> způsobem</w:t>
      </w:r>
      <w:r w:rsidR="00FD0A5C">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Za okamžik zaplacení se považuje okamžik, kdy byla příslušná částka odepsána z bankovního účtu objednatele </w:t>
      </w:r>
      <w:r w:rsidR="00272C7B">
        <w:rPr>
          <w:rFonts w:ascii="Arial" w:eastAsia="Calibri" w:hAnsi="Arial" w:cs="Arial"/>
          <w:sz w:val="18"/>
          <w:szCs w:val="18"/>
          <w:lang w:eastAsia="en-US"/>
        </w:rPr>
        <w:t>na účet zhotovitele.</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 Předání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Dílo je provedené jeho předvedením a předáním ze strany zhotovitele na základě předávacího protokolu a/nebo jiného dokumentu potvrzujícího převzetí díla ze strany objednatele.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Předáním Díla přechází na objednatele vlastnické právo se všemi součástmi (licence, dokumenty, výkresy, manuály atd.)</w:t>
      </w:r>
      <w:r w:rsidR="00E84CBD">
        <w:rPr>
          <w:rFonts w:ascii="Arial" w:eastAsia="Calibri" w:hAnsi="Arial" w:cs="Arial"/>
          <w:sz w:val="18"/>
          <w:szCs w:val="18"/>
          <w:lang w:eastAsia="en-US"/>
        </w:rPr>
        <w:t xml:space="preserve"> a objednatel je </w:t>
      </w:r>
      <w:r w:rsidRPr="008623A5">
        <w:rPr>
          <w:rFonts w:ascii="Arial" w:eastAsia="Calibri" w:hAnsi="Arial" w:cs="Arial"/>
          <w:sz w:val="18"/>
          <w:szCs w:val="18"/>
          <w:lang w:eastAsia="en-US"/>
        </w:rPr>
        <w:t>oprávněn s Dílem nakládat v rozsahu vlastnického práva bez omezení</w:t>
      </w:r>
      <w:r w:rsidR="00E84CBD">
        <w:rPr>
          <w:rFonts w:ascii="Arial" w:eastAsia="Calibri" w:hAnsi="Arial" w:cs="Arial"/>
          <w:sz w:val="18"/>
          <w:szCs w:val="18"/>
          <w:lang w:eastAsia="en-US"/>
        </w:rPr>
        <w:t>, pokud není stanovené jinak.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Nebezpečí škody na Díle přechází </w:t>
      </w:r>
      <w:r w:rsidR="00E84CBD">
        <w:rPr>
          <w:rFonts w:ascii="Arial" w:eastAsia="Calibri" w:hAnsi="Arial" w:cs="Arial"/>
          <w:sz w:val="18"/>
          <w:szCs w:val="18"/>
          <w:lang w:eastAsia="en-US"/>
        </w:rPr>
        <w:t xml:space="preserve"> předáním Díla na objednatele. </w:t>
      </w:r>
    </w:p>
    <w:p w:rsidR="00E84CBD"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lastRenderedPageBreak/>
        <w:t xml:space="preserve">V případě potřeby </w:t>
      </w:r>
      <w:r w:rsidR="00E84CBD">
        <w:rPr>
          <w:rFonts w:ascii="Arial" w:hAnsi="Arial" w:cs="Arial"/>
          <w:snapToGrid w:val="0"/>
          <w:sz w:val="18"/>
          <w:szCs w:val="18"/>
        </w:rPr>
        <w:t xml:space="preserve">může </w:t>
      </w:r>
      <w:r w:rsidRPr="008623A5">
        <w:rPr>
          <w:rFonts w:ascii="Arial" w:hAnsi="Arial" w:cs="Arial"/>
          <w:snapToGrid w:val="0"/>
          <w:sz w:val="18"/>
          <w:szCs w:val="18"/>
        </w:rPr>
        <w:t xml:space="preserve">zhotovitel po </w:t>
      </w:r>
      <w:r w:rsidR="00E84CBD">
        <w:rPr>
          <w:rFonts w:ascii="Arial" w:hAnsi="Arial" w:cs="Arial"/>
          <w:snapToGrid w:val="0"/>
          <w:sz w:val="18"/>
          <w:szCs w:val="18"/>
        </w:rPr>
        <w:t xml:space="preserve">předchozí </w:t>
      </w:r>
      <w:r w:rsidRPr="008623A5">
        <w:rPr>
          <w:rFonts w:ascii="Arial" w:hAnsi="Arial" w:cs="Arial"/>
          <w:snapToGrid w:val="0"/>
          <w:sz w:val="18"/>
          <w:szCs w:val="18"/>
        </w:rPr>
        <w:t xml:space="preserve">dohodě s objednatelem </w:t>
      </w:r>
      <w:r w:rsidR="00E84CBD">
        <w:rPr>
          <w:rFonts w:ascii="Arial" w:hAnsi="Arial" w:cs="Arial"/>
          <w:snapToGrid w:val="0"/>
          <w:sz w:val="18"/>
          <w:szCs w:val="18"/>
        </w:rPr>
        <w:t>povolit užívání</w:t>
      </w:r>
      <w:r w:rsidRPr="008623A5">
        <w:rPr>
          <w:rFonts w:ascii="Arial" w:hAnsi="Arial" w:cs="Arial"/>
          <w:snapToGrid w:val="0"/>
          <w:sz w:val="18"/>
          <w:szCs w:val="18"/>
        </w:rPr>
        <w:t xml:space="preserve"> jednotlivých částí díla (případně třetí osobou</w:t>
      </w:r>
      <w:r w:rsidR="00E84CBD">
        <w:rPr>
          <w:rFonts w:ascii="Arial" w:hAnsi="Arial" w:cs="Arial"/>
          <w:snapToGrid w:val="0"/>
          <w:sz w:val="18"/>
          <w:szCs w:val="18"/>
        </w:rPr>
        <w:t xml:space="preserve">) </w:t>
      </w:r>
      <w:r w:rsidRPr="008623A5">
        <w:rPr>
          <w:rFonts w:ascii="Arial" w:hAnsi="Arial" w:cs="Arial"/>
          <w:snapToGrid w:val="0"/>
          <w:sz w:val="18"/>
          <w:szCs w:val="18"/>
        </w:rPr>
        <w:t>před jeho převzetím a to za podmínky, že dílo bude k takovému užívání schopné a že toto užívání nebude v rozporu s právními a provozními předpisy. Bez předchozí dohody ne</w:t>
      </w:r>
      <w:r w:rsidR="00E84CBD">
        <w:rPr>
          <w:rFonts w:ascii="Arial" w:hAnsi="Arial" w:cs="Arial"/>
          <w:snapToGrid w:val="0"/>
          <w:sz w:val="18"/>
          <w:szCs w:val="18"/>
        </w:rPr>
        <w:t>ní</w:t>
      </w:r>
      <w:r w:rsidRPr="008623A5">
        <w:rPr>
          <w:rFonts w:ascii="Arial" w:hAnsi="Arial" w:cs="Arial"/>
          <w:snapToGrid w:val="0"/>
          <w:sz w:val="18"/>
          <w:szCs w:val="18"/>
        </w:rPr>
        <w:t xml:space="preserve"> objednatel </w:t>
      </w:r>
      <w:r w:rsidR="00E84CBD">
        <w:rPr>
          <w:rFonts w:ascii="Arial" w:hAnsi="Arial" w:cs="Arial"/>
          <w:snapToGrid w:val="0"/>
          <w:sz w:val="18"/>
          <w:szCs w:val="18"/>
        </w:rPr>
        <w:t xml:space="preserve">oprávněn </w:t>
      </w:r>
      <w:r w:rsidRPr="008623A5">
        <w:rPr>
          <w:rFonts w:ascii="Arial" w:hAnsi="Arial" w:cs="Arial"/>
          <w:snapToGrid w:val="0"/>
          <w:sz w:val="18"/>
          <w:szCs w:val="18"/>
        </w:rPr>
        <w:t xml:space="preserve">užívat dílo nebo jeho část, které nebylo </w:t>
      </w:r>
      <w:r w:rsidR="00E84CBD">
        <w:rPr>
          <w:rFonts w:ascii="Arial" w:hAnsi="Arial" w:cs="Arial"/>
          <w:snapToGrid w:val="0"/>
          <w:sz w:val="18"/>
          <w:szCs w:val="18"/>
        </w:rPr>
        <w:t xml:space="preserve">řádně </w:t>
      </w:r>
      <w:r w:rsidRPr="008623A5">
        <w:rPr>
          <w:rFonts w:ascii="Arial" w:hAnsi="Arial" w:cs="Arial"/>
          <w:snapToGrid w:val="0"/>
          <w:sz w:val="18"/>
          <w:szCs w:val="18"/>
        </w:rPr>
        <w:t xml:space="preserve">odevzdáno a převzato. </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 xml:space="preserve">Bude-li objednatel bez </w:t>
      </w:r>
      <w:r w:rsidR="00E84CBD">
        <w:rPr>
          <w:rFonts w:ascii="Arial" w:hAnsi="Arial" w:cs="Arial"/>
          <w:snapToGrid w:val="0"/>
          <w:sz w:val="18"/>
          <w:szCs w:val="18"/>
        </w:rPr>
        <w:t xml:space="preserve">předchozího povolení </w:t>
      </w:r>
      <w:r w:rsidRPr="008623A5">
        <w:rPr>
          <w:rFonts w:ascii="Arial" w:hAnsi="Arial" w:cs="Arial"/>
          <w:snapToGrid w:val="0"/>
          <w:sz w:val="18"/>
          <w:szCs w:val="18"/>
        </w:rPr>
        <w:t>užívat neodevzdané dílo, neodpovídá zhotovitel za vady, popř. škody, které tímto užíváním vznikly</w:t>
      </w:r>
      <w:r w:rsidR="00E84CBD">
        <w:rPr>
          <w:rFonts w:ascii="Arial" w:hAnsi="Arial" w:cs="Arial"/>
          <w:snapToGrid w:val="0"/>
          <w:sz w:val="18"/>
          <w:szCs w:val="18"/>
        </w:rPr>
        <w:t xml:space="preserve"> a objednateli nevzniká nárok jejich uplatnění.</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Technické kontroly objednatele ke zjištění stavu rozpracovaného díla nejsou předčasným užíváním</w:t>
      </w:r>
      <w:r w:rsidR="005734E9">
        <w:rPr>
          <w:rFonts w:ascii="Arial" w:hAnsi="Arial" w:cs="Arial"/>
          <w:snapToGrid w:val="0"/>
          <w:sz w:val="18"/>
          <w:szCs w:val="18"/>
        </w:rPr>
        <w:t xml:space="preserve"> Díla.</w:t>
      </w:r>
    </w:p>
    <w:p w:rsidR="0083573F" w:rsidRPr="008623A5" w:rsidRDefault="0083573F" w:rsidP="0083573F">
      <w:pPr>
        <w:autoSpaceDE w:val="0"/>
        <w:autoSpaceDN w:val="0"/>
        <w:adjustRightInd w:val="0"/>
        <w:spacing w:after="120"/>
        <w:jc w:val="center"/>
        <w:rPr>
          <w:rFonts w:ascii="Arial" w:eastAsia="Calibri" w:hAnsi="Arial" w:cs="Arial"/>
          <w:b/>
          <w:sz w:val="18"/>
          <w:szCs w:val="18"/>
          <w:lang w:eastAsia="en-US"/>
        </w:rPr>
      </w:pPr>
      <w:r w:rsidRPr="008623A5">
        <w:rPr>
          <w:rFonts w:ascii="Arial" w:eastAsia="Calibri" w:hAnsi="Arial" w:cs="Arial"/>
          <w:b/>
          <w:sz w:val="18"/>
          <w:szCs w:val="18"/>
          <w:lang w:eastAsia="en-US"/>
        </w:rPr>
        <w:t>VII. Vady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se zavazuje, že Dílo bude mít vlastnosti stanovené smlouvou o dílo a jejími přílohami a technickými normami, které se vztahují k materiálům a pracím</w:t>
      </w:r>
      <w:r w:rsidR="005734E9">
        <w:rPr>
          <w:rFonts w:ascii="Arial" w:eastAsia="Calibri" w:hAnsi="Arial" w:cs="Arial"/>
          <w:sz w:val="18"/>
          <w:szCs w:val="18"/>
          <w:lang w:eastAsia="en-US"/>
        </w:rPr>
        <w:t xml:space="preserve"> a dále bude vykazovat </w:t>
      </w:r>
      <w:r w:rsidRPr="008623A5">
        <w:rPr>
          <w:rFonts w:ascii="Arial" w:eastAsia="Calibri" w:hAnsi="Arial" w:cs="Arial"/>
          <w:sz w:val="18"/>
          <w:szCs w:val="18"/>
          <w:lang w:eastAsia="en-US"/>
        </w:rPr>
        <w:t xml:space="preserve"> vlastnosti obvyklé</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poskytuje na Dílo záruku na jakost. Záruční doba na celé dílo nebo jeho část je stanovena v délce 24 měsíců a počíná běžet ode dne předání díla zápisem předání</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odpovídá za vady, které má v době jeho předání objednateli a to na základě ustanovení § 2 615 a násl. zákona č. 89/2012 Sb., občanský zákoník.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Objednatel je povinen Dílo při předání zkontrolovat a vytknout případné zjevné vady díla, neučiní-li tak platí, že Dílo nemá žádné zjevné vady.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zodpovídá za vady, pokud Dílo bylo provedené zhotovené</w:t>
      </w:r>
      <w:r w:rsidR="005734E9">
        <w:rPr>
          <w:rFonts w:ascii="Arial" w:eastAsia="Calibri" w:hAnsi="Arial" w:cs="Arial"/>
          <w:sz w:val="18"/>
          <w:szCs w:val="18"/>
          <w:lang w:eastAsia="en-US"/>
        </w:rPr>
        <w:t xml:space="preserve"> i</w:t>
      </w:r>
      <w:r w:rsidRPr="008623A5">
        <w:rPr>
          <w:rFonts w:ascii="Arial" w:eastAsia="Calibri" w:hAnsi="Arial" w:cs="Arial"/>
          <w:sz w:val="18"/>
          <w:szCs w:val="18"/>
          <w:lang w:eastAsia="en-US"/>
        </w:rPr>
        <w:t xml:space="preserve"> třetími osobami.</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Jiné vady je objednatel povinen oznámit zhotoviteli bez zbytečného odkladu poté, kdy tyto mohly být zjištěny později při vynaložení odborné péče, nejpozději do 10 dnů ode dne dodání Díla nebo jeho části.</w:t>
      </w:r>
    </w:p>
    <w:p w:rsidR="0083573F" w:rsidRPr="008623A5" w:rsidRDefault="005734E9" w:rsidP="0083573F">
      <w:pPr>
        <w:autoSpaceDE w:val="0"/>
        <w:autoSpaceDN w:val="0"/>
        <w:adjustRightInd w:val="0"/>
        <w:spacing w:after="120"/>
        <w:jc w:val="both"/>
        <w:rPr>
          <w:rFonts w:ascii="Arial" w:eastAsia="Calibri" w:hAnsi="Arial" w:cs="Arial"/>
          <w:sz w:val="18"/>
          <w:szCs w:val="18"/>
          <w:lang w:eastAsia="en-US"/>
        </w:rPr>
      </w:pPr>
      <w:r>
        <w:rPr>
          <w:rFonts w:ascii="Arial" w:eastAsia="Calibri" w:hAnsi="Arial" w:cs="Arial"/>
          <w:sz w:val="18"/>
          <w:szCs w:val="18"/>
          <w:lang w:eastAsia="en-US"/>
        </w:rPr>
        <w:t>V</w:t>
      </w:r>
      <w:r w:rsidR="0083573F" w:rsidRPr="008623A5">
        <w:rPr>
          <w:rFonts w:ascii="Arial" w:eastAsia="Calibri" w:hAnsi="Arial" w:cs="Arial"/>
          <w:sz w:val="18"/>
          <w:szCs w:val="18"/>
          <w:lang w:eastAsia="en-US"/>
        </w:rPr>
        <w:t xml:space="preserve">ady je </w:t>
      </w:r>
      <w:r>
        <w:rPr>
          <w:rFonts w:ascii="Arial" w:eastAsia="Calibri" w:hAnsi="Arial" w:cs="Arial"/>
          <w:sz w:val="18"/>
          <w:szCs w:val="18"/>
          <w:lang w:eastAsia="en-US"/>
        </w:rPr>
        <w:t xml:space="preserve">povinen objednatel </w:t>
      </w:r>
      <w:r w:rsidR="0083573F" w:rsidRPr="008623A5">
        <w:rPr>
          <w:rFonts w:ascii="Arial" w:eastAsia="Calibri" w:hAnsi="Arial" w:cs="Arial"/>
          <w:sz w:val="18"/>
          <w:szCs w:val="18"/>
          <w:lang w:eastAsia="en-US"/>
        </w:rPr>
        <w:t xml:space="preserve"> uplatn</w:t>
      </w:r>
      <w:r w:rsidR="0083573F">
        <w:rPr>
          <w:rFonts w:ascii="Arial" w:eastAsia="Calibri" w:hAnsi="Arial" w:cs="Arial"/>
          <w:sz w:val="18"/>
          <w:szCs w:val="18"/>
          <w:lang w:eastAsia="en-US"/>
        </w:rPr>
        <w:t>it písemně v sídle zhotovitele.</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Oznámení o vadách musí obsahovat číslo smlouvy o dílo (popř. faktury), popis vady a/nebo přesné určení, jak se vada projevuje a způsob jejího zjištění a doložit případné přílohy prokazující vady Díla.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vada není oznámena včas ve výše uvedených lhůtách, veškerá práva objednatele spojená s předmětnou vadou zanikají.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Zhotovitel je povinen objednateli bezplatně poskytnout veškerou součinnost nutnou k řádnému odstranění vady. </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VIII. Ostatní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Jedním ze způsobů ukončení účinnosti smlouvy je možnost odstoupení.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Odstoupením od smlouvy o dílo, smlouva zaniká</w:t>
      </w:r>
      <w:r w:rsidR="005734E9">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Odstoupit je oprávněn objednatel, pokud zhotovitel neplní Dílo řádně a včas</w:t>
      </w:r>
      <w:r w:rsidR="005734E9">
        <w:rPr>
          <w:rFonts w:ascii="Arial" w:eastAsia="Calibri" w:hAnsi="Arial" w:cs="Arial"/>
          <w:sz w:val="18"/>
          <w:szCs w:val="18"/>
          <w:lang w:eastAsia="en-US"/>
        </w:rPr>
        <w:t>, nebo</w:t>
      </w:r>
      <w:r w:rsidR="00555BE2">
        <w:rPr>
          <w:rFonts w:ascii="Arial" w:eastAsia="Calibri" w:hAnsi="Arial" w:cs="Arial"/>
          <w:sz w:val="18"/>
          <w:szCs w:val="18"/>
          <w:lang w:eastAsia="en-US"/>
        </w:rPr>
        <w:t xml:space="preserve"> je plnění</w:t>
      </w:r>
      <w:r w:rsidR="005734E9">
        <w:rPr>
          <w:rFonts w:ascii="Arial" w:eastAsia="Calibri" w:hAnsi="Arial" w:cs="Arial"/>
          <w:sz w:val="18"/>
          <w:szCs w:val="18"/>
          <w:lang w:eastAsia="en-US"/>
        </w:rPr>
        <w:t xml:space="preserve"> v rozporu se smlouvou o dílo.</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Odstoupení ani jiným způsobem ukončení smlouvy o dílo však nezanikají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 </w:t>
      </w:r>
      <w:r w:rsidRPr="008623A5">
        <w:rPr>
          <w:rFonts w:ascii="Arial" w:eastAsia="Calibri" w:hAnsi="Arial" w:cs="Arial"/>
          <w:sz w:val="18"/>
          <w:szCs w:val="18"/>
          <w:lang w:eastAsia="en-US"/>
        </w:rPr>
        <w:tab/>
        <w:t xml:space="preserve">nároky na náhradu škody vzniklé porušením smlouvy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 </w:t>
      </w:r>
      <w:r w:rsidRPr="008623A5">
        <w:rPr>
          <w:rFonts w:ascii="Arial" w:eastAsia="Calibri" w:hAnsi="Arial" w:cs="Arial"/>
          <w:sz w:val="18"/>
          <w:szCs w:val="18"/>
          <w:lang w:eastAsia="en-US"/>
        </w:rPr>
        <w:tab/>
        <w:t xml:space="preserve">nároky na uhrazení smluvních pokut nebo úroků z prodlení dle smlouvy o dílo nebo těchto VOP,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(iii) peněžité pohledávky zhotovitele za objednatelem vzniklé na základě či v souvislosti se smlouvou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(iv) ujednání o volbě práva a řešení sporů,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w:t>
      </w:r>
      <w:r w:rsidRPr="008623A5">
        <w:rPr>
          <w:rFonts w:ascii="Arial" w:eastAsia="Calibri" w:hAnsi="Arial" w:cs="Arial"/>
          <w:sz w:val="18"/>
          <w:szCs w:val="18"/>
          <w:lang w:eastAsia="en-US"/>
        </w:rPr>
        <w:tab/>
        <w:t>ustanovení, která řeší vztahy mezi smluvními stranami po odstoupení od smlouvy o dílo,</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(vi) ustanovení týkající se takových práv a povinností, z jejichž povahy vyplývá, že mají smluvní strany zavazovat i po ukončení smlouvy o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IX. Závěrečná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smlouva o dílo nebo tyto VOP pro konkrétní smluvní ustanovení, podmínku či termín výslovně nestanoví jinak, jakékoli jiné úpravy smlouvy o dílo a jejích podmínek mohou být provedeny pouze formou písemného číslovaného a datovaného dodatku, který musí být řádně podepsán osobami oprávněnými jednat za smluvní strany.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Smluvní strany jsou si vědomy </w:t>
      </w:r>
      <w:r>
        <w:rPr>
          <w:rFonts w:ascii="Arial" w:eastAsia="Calibri" w:hAnsi="Arial" w:cs="Arial"/>
          <w:sz w:val="18"/>
          <w:szCs w:val="18"/>
          <w:lang w:eastAsia="en-US"/>
        </w:rPr>
        <w:t xml:space="preserve">toho, že ČHMÚ jako objednatel, </w:t>
      </w:r>
      <w:r w:rsidRPr="008623A5">
        <w:rPr>
          <w:rFonts w:ascii="Arial" w:eastAsia="Calibri" w:hAnsi="Arial" w:cs="Arial"/>
          <w:sz w:val="18"/>
          <w:szCs w:val="18"/>
          <w:lang w:eastAsia="en-US"/>
        </w:rPr>
        <w:t>je bez oh</w:t>
      </w:r>
      <w:r>
        <w:rPr>
          <w:rFonts w:ascii="Arial" w:eastAsia="Calibri" w:hAnsi="Arial" w:cs="Arial"/>
          <w:sz w:val="18"/>
          <w:szCs w:val="18"/>
          <w:lang w:eastAsia="en-US"/>
        </w:rPr>
        <w:t xml:space="preserve">ledu na rozhodné právo Smlouvy </w:t>
      </w:r>
      <w:r w:rsidRPr="008623A5">
        <w:rPr>
          <w:rFonts w:ascii="Arial" w:eastAsia="Calibri" w:hAnsi="Arial" w:cs="Arial"/>
          <w:sz w:val="18"/>
          <w:szCs w:val="18"/>
          <w:lang w:eastAsia="en-US"/>
        </w:rPr>
        <w:t>povinný subjekt ve smyslu § 2 odst. 1 zákona č. 340/2015 Sb. o registru smluv (dále jen „Zákon o registru“) a tato smlouva a relevantní informace o ní tak budou obsahem uveřejnění  v souladu s § 5 Zákona o registru uveřejněny v registru smluv.</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Právní vztahy mezi účastníky se řídí českým právním řádem s vyloučením kolizních norem. </w:t>
      </w:r>
    </w:p>
    <w:p w:rsidR="0083573F" w:rsidRPr="008623A5" w:rsidRDefault="0083573F" w:rsidP="0083573F">
      <w:pPr>
        <w:autoSpaceDE w:val="0"/>
        <w:autoSpaceDN w:val="0"/>
        <w:adjustRightInd w:val="0"/>
        <w:spacing w:after="120"/>
        <w:jc w:val="both"/>
      </w:pPr>
      <w:r w:rsidRPr="008623A5">
        <w:rPr>
          <w:rFonts w:ascii="Arial" w:eastAsia="Calibri" w:hAnsi="Arial" w:cs="Arial"/>
          <w:sz w:val="18"/>
          <w:szCs w:val="18"/>
          <w:lang w:eastAsia="en-US"/>
        </w:rPr>
        <w:t>Tyto VOP nabývají platnosti a účinnosti v den podpisu smlouvy o dílo.</w:t>
      </w:r>
    </w:p>
    <w:p w:rsidR="0083573F" w:rsidRPr="002061AD" w:rsidRDefault="0083573F" w:rsidP="0083573F">
      <w:pPr>
        <w:pStyle w:val="Default"/>
        <w:spacing w:after="120"/>
        <w:jc w:val="both"/>
        <w:rPr>
          <w:b/>
          <w:bCs/>
          <w:color w:val="auto"/>
          <w:sz w:val="18"/>
          <w:szCs w:val="18"/>
        </w:rPr>
      </w:pPr>
    </w:p>
    <w:sectPr w:rsidR="0083573F" w:rsidRPr="002061AD" w:rsidSect="0083573F">
      <w:headerReference w:type="default" r:id="rId9"/>
      <w:footerReference w:type="default" r:id="rId10"/>
      <w:headerReference w:type="first" r:id="rId11"/>
      <w:footerReference w:type="first" r:id="rId12"/>
      <w:pgSz w:w="11906" w:h="16838" w:code="9"/>
      <w:pgMar w:top="1666" w:right="1417" w:bottom="851" w:left="1417" w:header="719" w:footer="5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EF6" w:rsidRDefault="00161EF6">
      <w:r>
        <w:separator/>
      </w:r>
    </w:p>
  </w:endnote>
  <w:endnote w:type="continuationSeparator" w:id="0">
    <w:p w:rsidR="00161EF6" w:rsidRDefault="0016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31" w:rsidRPr="00441870" w:rsidRDefault="00600031" w:rsidP="00600031">
    <w:pPr>
      <w:pStyle w:val="Zpat"/>
      <w:jc w:val="center"/>
      <w:rPr>
        <w:rFonts w:ascii="Arial" w:hAnsi="Arial" w:cs="Arial"/>
        <w:color w:val="A6A6A6"/>
        <w:sz w:val="16"/>
        <w:szCs w:val="16"/>
      </w:rPr>
    </w:pPr>
    <w:r w:rsidRPr="00441870">
      <w:rPr>
        <w:rFonts w:ascii="Arial" w:hAnsi="Arial" w:cs="Arial"/>
        <w:color w:val="A6A6A6"/>
        <w:sz w:val="16"/>
        <w:szCs w:val="16"/>
      </w:rPr>
      <w:t xml:space="preserve">Stránka </w:t>
    </w:r>
    <w:r w:rsidRPr="00441870">
      <w:rPr>
        <w:rFonts w:ascii="Arial" w:hAnsi="Arial" w:cs="Arial"/>
        <w:b/>
        <w:color w:val="A6A6A6"/>
        <w:sz w:val="16"/>
        <w:szCs w:val="16"/>
      </w:rPr>
      <w:fldChar w:fldCharType="begin"/>
    </w:r>
    <w:r w:rsidRPr="00441870">
      <w:rPr>
        <w:rFonts w:ascii="Arial" w:hAnsi="Arial" w:cs="Arial"/>
        <w:b/>
        <w:color w:val="A6A6A6"/>
        <w:sz w:val="16"/>
        <w:szCs w:val="16"/>
      </w:rPr>
      <w:instrText>PAGE</w:instrText>
    </w:r>
    <w:r w:rsidRPr="00441870">
      <w:rPr>
        <w:rFonts w:ascii="Arial" w:hAnsi="Arial" w:cs="Arial"/>
        <w:b/>
        <w:color w:val="A6A6A6"/>
        <w:sz w:val="16"/>
        <w:szCs w:val="16"/>
      </w:rPr>
      <w:fldChar w:fldCharType="separate"/>
    </w:r>
    <w:r w:rsidR="00920279">
      <w:rPr>
        <w:rFonts w:ascii="Arial" w:hAnsi="Arial" w:cs="Arial"/>
        <w:b/>
        <w:noProof/>
        <w:color w:val="A6A6A6"/>
        <w:sz w:val="16"/>
        <w:szCs w:val="16"/>
      </w:rPr>
      <w:t>2</w:t>
    </w:r>
    <w:r w:rsidRPr="00441870">
      <w:rPr>
        <w:rFonts w:ascii="Arial" w:hAnsi="Arial" w:cs="Arial"/>
        <w:b/>
        <w:color w:val="A6A6A6"/>
        <w:sz w:val="16"/>
        <w:szCs w:val="16"/>
      </w:rPr>
      <w:fldChar w:fldCharType="end"/>
    </w:r>
    <w:r w:rsidRPr="00441870">
      <w:rPr>
        <w:rFonts w:ascii="Arial" w:hAnsi="Arial" w:cs="Arial"/>
        <w:color w:val="A6A6A6"/>
        <w:sz w:val="16"/>
        <w:szCs w:val="16"/>
      </w:rPr>
      <w:t xml:space="preserve"> z </w:t>
    </w:r>
    <w:r w:rsidRPr="00441870">
      <w:rPr>
        <w:rFonts w:ascii="Arial" w:hAnsi="Arial" w:cs="Arial"/>
        <w:b/>
        <w:color w:val="A6A6A6"/>
        <w:sz w:val="16"/>
        <w:szCs w:val="16"/>
      </w:rPr>
      <w:fldChar w:fldCharType="begin"/>
    </w:r>
    <w:r w:rsidRPr="00441870">
      <w:rPr>
        <w:rFonts w:ascii="Arial" w:hAnsi="Arial" w:cs="Arial"/>
        <w:b/>
        <w:color w:val="A6A6A6"/>
        <w:sz w:val="16"/>
        <w:szCs w:val="16"/>
      </w:rPr>
      <w:instrText>NUMPAGES</w:instrText>
    </w:r>
    <w:r w:rsidRPr="00441870">
      <w:rPr>
        <w:rFonts w:ascii="Arial" w:hAnsi="Arial" w:cs="Arial"/>
        <w:b/>
        <w:color w:val="A6A6A6"/>
        <w:sz w:val="16"/>
        <w:szCs w:val="16"/>
      </w:rPr>
      <w:fldChar w:fldCharType="separate"/>
    </w:r>
    <w:r w:rsidR="00920279">
      <w:rPr>
        <w:rFonts w:ascii="Arial" w:hAnsi="Arial" w:cs="Arial"/>
        <w:b/>
        <w:noProof/>
        <w:color w:val="A6A6A6"/>
        <w:sz w:val="16"/>
        <w:szCs w:val="16"/>
      </w:rPr>
      <w:t>2</w:t>
    </w:r>
    <w:r w:rsidRPr="00441870">
      <w:rPr>
        <w:rFonts w:ascii="Arial" w:hAnsi="Arial" w:cs="Arial"/>
        <w:b/>
        <w:color w:val="A6A6A6"/>
        <w:sz w:val="16"/>
        <w:szCs w:val="16"/>
      </w:rPr>
      <w:fldChar w:fldCharType="end"/>
    </w:r>
  </w:p>
  <w:p w:rsidR="009F547F" w:rsidRPr="00600031" w:rsidRDefault="009F547F" w:rsidP="0060003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C0" w:rsidRDefault="00E77EC0">
    <w:pPr>
      <w:pStyle w:val="Zpat"/>
      <w:jc w:val="center"/>
    </w:pPr>
    <w:r>
      <w:fldChar w:fldCharType="begin"/>
    </w:r>
    <w:r>
      <w:instrText xml:space="preserve"> PAGE   \* MERGEFORMAT </w:instrText>
    </w:r>
    <w:r>
      <w:fldChar w:fldCharType="separate"/>
    </w:r>
    <w:r w:rsidR="00920279">
      <w:rPr>
        <w:noProof/>
      </w:rPr>
      <w:t>1</w:t>
    </w:r>
    <w:r>
      <w:fldChar w:fldCharType="end"/>
    </w:r>
  </w:p>
  <w:p w:rsidR="009F547F" w:rsidRPr="00600031" w:rsidRDefault="009F54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EF6" w:rsidRDefault="00161EF6">
      <w:r>
        <w:separator/>
      </w:r>
    </w:p>
  </w:footnote>
  <w:footnote w:type="continuationSeparator" w:id="0">
    <w:p w:rsidR="00161EF6" w:rsidRDefault="00161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Pr="00C945F5" w:rsidRDefault="009F547F">
    <w:pPr>
      <w:pStyle w:val="Zhlav"/>
      <w:rPr>
        <w:color w:val="FF0000"/>
      </w:rPr>
    </w:pPr>
    <w:r w:rsidRPr="00EE0634">
      <w:t>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Default="00FC7E61" w:rsidP="00536618">
    <w:pPr>
      <w:pStyle w:val="Zhlav"/>
      <w:jc w:val="both"/>
    </w:pPr>
    <w:r>
      <w:rPr>
        <w:noProof/>
      </w:rPr>
      <w:drawing>
        <wp:anchor distT="0" distB="0" distL="114300" distR="114300" simplePos="0" relativeHeight="251657728" behindDoc="1" locked="0" layoutInCell="1" allowOverlap="1">
          <wp:simplePos x="0" y="0"/>
          <wp:positionH relativeFrom="column">
            <wp:posOffset>-909955</wp:posOffset>
          </wp:positionH>
          <wp:positionV relativeFrom="paragraph">
            <wp:posOffset>-465455</wp:posOffset>
          </wp:positionV>
          <wp:extent cx="7562850" cy="10696575"/>
          <wp:effectExtent l="0" t="0" r="0" b="9525"/>
          <wp:wrapNone/>
          <wp:docPr id="2" name="obrázek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7F61"/>
    <w:multiLevelType w:val="multilevel"/>
    <w:tmpl w:val="B412C124"/>
    <w:lvl w:ilvl="0">
      <w:start w:val="1"/>
      <w:numFmt w:val="decimal"/>
      <w:pStyle w:val="Nadpis1"/>
      <w:lvlText w:val="%1"/>
      <w:lvlJc w:val="left"/>
      <w:pPr>
        <w:tabs>
          <w:tab w:val="num" w:pos="432"/>
        </w:tabs>
        <w:ind w:left="432" w:hanging="432"/>
      </w:pPr>
      <w:rPr>
        <w:rFonts w:ascii="Times New Roman" w:hAnsi="Times New Roman" w:hint="default"/>
        <w:b/>
        <w:i w:val="0"/>
        <w:color w:val="auto"/>
        <w:sz w:val="32"/>
        <w:szCs w:val="32"/>
        <w:u w:val="none"/>
      </w:rPr>
    </w:lvl>
    <w:lvl w:ilvl="1">
      <w:start w:val="1"/>
      <w:numFmt w:val="decimal"/>
      <w:pStyle w:val="Nadpis2"/>
      <w:lvlText w:val="%1.%2"/>
      <w:lvlJc w:val="left"/>
      <w:pPr>
        <w:tabs>
          <w:tab w:val="num" w:pos="576"/>
        </w:tabs>
        <w:ind w:left="576" w:hanging="576"/>
      </w:pPr>
      <w:rPr>
        <w:rFonts w:ascii="Times New Roman" w:hAnsi="Times New Roman" w:hint="default"/>
        <w:b/>
        <w:i w:val="0"/>
        <w:color w:val="auto"/>
        <w:sz w:val="28"/>
        <w:szCs w:val="28"/>
        <w:u w:val="none"/>
      </w:rPr>
    </w:lvl>
    <w:lvl w:ilvl="2">
      <w:start w:val="1"/>
      <w:numFmt w:val="decimal"/>
      <w:pStyle w:val="Nadpis3"/>
      <w:lvlText w:val="%1.%2.%3"/>
      <w:lvlJc w:val="left"/>
      <w:pPr>
        <w:tabs>
          <w:tab w:val="num" w:pos="720"/>
        </w:tabs>
        <w:ind w:left="720" w:hanging="720"/>
      </w:pPr>
      <w:rPr>
        <w:rFonts w:ascii="Times New Roman" w:hAnsi="Times New Roman" w:hint="default"/>
        <w:b/>
        <w:i w:val="0"/>
        <w:color w:val="auto"/>
        <w:sz w:val="24"/>
        <w:szCs w:val="24"/>
        <w:u w:val="none"/>
      </w:rPr>
    </w:lvl>
    <w:lvl w:ilvl="3">
      <w:start w:val="1"/>
      <w:numFmt w:val="decimal"/>
      <w:pStyle w:val="Nadpis4"/>
      <w:lvlText w:val="%1.%2.%3.%4"/>
      <w:lvlJc w:val="left"/>
      <w:pPr>
        <w:tabs>
          <w:tab w:val="num" w:pos="864"/>
        </w:tabs>
        <w:ind w:left="864" w:hanging="864"/>
      </w:pPr>
      <w:rPr>
        <w:rFonts w:ascii="Times New Roman" w:hAnsi="Times New Roman" w:hint="default"/>
        <w:b/>
        <w:i/>
        <w:color w:val="auto"/>
        <w:sz w:val="24"/>
        <w:szCs w:val="24"/>
      </w:rPr>
    </w:lvl>
    <w:lvl w:ilvl="4">
      <w:start w:val="1"/>
      <w:numFmt w:val="decimal"/>
      <w:pStyle w:val="Nadpis5"/>
      <w:lvlText w:val="%1.%2.%3.%4.%5"/>
      <w:lvlJc w:val="left"/>
      <w:pPr>
        <w:tabs>
          <w:tab w:val="num" w:pos="1008"/>
        </w:tabs>
        <w:ind w:left="1008" w:hanging="1008"/>
      </w:pPr>
      <w:rPr>
        <w:rFonts w:ascii="Times New Roman" w:hAnsi="Times New Roman" w:hint="default"/>
        <w:b w:val="0"/>
        <w:i w:val="0"/>
        <w:color w:val="auto"/>
        <w:sz w:val="24"/>
        <w:szCs w:val="24"/>
        <w:u w:val="none"/>
      </w:rPr>
    </w:lvl>
    <w:lvl w:ilvl="5">
      <w:start w:val="1"/>
      <w:numFmt w:val="decimal"/>
      <w:pStyle w:val="Nadpis6"/>
      <w:lvlText w:val="%1.%2.%3.%4.%5.%6"/>
      <w:lvlJc w:val="left"/>
      <w:pPr>
        <w:tabs>
          <w:tab w:val="num" w:pos="1152"/>
        </w:tabs>
        <w:ind w:left="1152" w:hanging="1152"/>
      </w:pPr>
      <w:rPr>
        <w:rFonts w:ascii="Times New Roman" w:hAnsi="Times New Roman" w:hint="default"/>
        <w:b w:val="0"/>
        <w:i/>
        <w:color w:val="auto"/>
        <w:sz w:val="24"/>
        <w:szCs w:val="24"/>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nsid w:val="19162683"/>
    <w:multiLevelType w:val="hybridMultilevel"/>
    <w:tmpl w:val="354AE4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DE43C17"/>
    <w:multiLevelType w:val="hybridMultilevel"/>
    <w:tmpl w:val="F3EEB01C"/>
    <w:lvl w:ilvl="0" w:tplc="BB9CDBB0">
      <w:start w:val="1"/>
      <w:numFmt w:val="bullet"/>
      <w:lvlText w:val=""/>
      <w:lvlJc w:val="left"/>
      <w:pPr>
        <w:tabs>
          <w:tab w:val="num" w:pos="720"/>
        </w:tabs>
        <w:ind w:left="720" w:hanging="360"/>
      </w:pPr>
      <w:rPr>
        <w:rFonts w:ascii="Symbol" w:hAnsi="Symbol" w:hint="default"/>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DFE17BB"/>
    <w:multiLevelType w:val="hybridMultilevel"/>
    <w:tmpl w:val="176AB96E"/>
    <w:lvl w:ilvl="0" w:tplc="214CC368">
      <w:start w:val="1"/>
      <w:numFmt w:val="decimal"/>
      <w:lvlText w:val="%1"/>
      <w:lvlJc w:val="left"/>
      <w:pPr>
        <w:tabs>
          <w:tab w:val="num" w:pos="1155"/>
        </w:tabs>
        <w:ind w:left="1155" w:hanging="43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6601786A"/>
    <w:multiLevelType w:val="hybridMultilevel"/>
    <w:tmpl w:val="7C58D1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1"/>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YrOR4CFCCZmqKurPvXuIDmMTJ5E=" w:salt="lWiCM5dA0l+Hs2AhyEwCCw=="/>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3F"/>
    <w:rsid w:val="000620C0"/>
    <w:rsid w:val="000B7749"/>
    <w:rsid w:val="00133023"/>
    <w:rsid w:val="00161EF6"/>
    <w:rsid w:val="00196F33"/>
    <w:rsid w:val="001A35B3"/>
    <w:rsid w:val="001A4605"/>
    <w:rsid w:val="001C58A4"/>
    <w:rsid w:val="001E1391"/>
    <w:rsid w:val="00272C7B"/>
    <w:rsid w:val="002972A2"/>
    <w:rsid w:val="002D106B"/>
    <w:rsid w:val="002E2E34"/>
    <w:rsid w:val="0035359F"/>
    <w:rsid w:val="0041791E"/>
    <w:rsid w:val="00440B45"/>
    <w:rsid w:val="00497065"/>
    <w:rsid w:val="00497F61"/>
    <w:rsid w:val="004D1CDA"/>
    <w:rsid w:val="004E433E"/>
    <w:rsid w:val="004F6D54"/>
    <w:rsid w:val="00536618"/>
    <w:rsid w:val="00552406"/>
    <w:rsid w:val="00555BE2"/>
    <w:rsid w:val="005734E9"/>
    <w:rsid w:val="005A3EBB"/>
    <w:rsid w:val="00600031"/>
    <w:rsid w:val="0064745D"/>
    <w:rsid w:val="00680F38"/>
    <w:rsid w:val="006C1603"/>
    <w:rsid w:val="006C199D"/>
    <w:rsid w:val="006D2169"/>
    <w:rsid w:val="0075643D"/>
    <w:rsid w:val="00783D5B"/>
    <w:rsid w:val="007C4DBE"/>
    <w:rsid w:val="007F3404"/>
    <w:rsid w:val="00802366"/>
    <w:rsid w:val="00812DF9"/>
    <w:rsid w:val="0083573F"/>
    <w:rsid w:val="00873681"/>
    <w:rsid w:val="00894133"/>
    <w:rsid w:val="008B0CA5"/>
    <w:rsid w:val="008B1105"/>
    <w:rsid w:val="008D323B"/>
    <w:rsid w:val="00914A9E"/>
    <w:rsid w:val="00920279"/>
    <w:rsid w:val="009423E0"/>
    <w:rsid w:val="009B6D48"/>
    <w:rsid w:val="009B7B7A"/>
    <w:rsid w:val="009F215D"/>
    <w:rsid w:val="009F5131"/>
    <w:rsid w:val="009F547F"/>
    <w:rsid w:val="00A224BB"/>
    <w:rsid w:val="00A3198C"/>
    <w:rsid w:val="00A460AC"/>
    <w:rsid w:val="00A5033D"/>
    <w:rsid w:val="00AA7A1D"/>
    <w:rsid w:val="00AC2BCA"/>
    <w:rsid w:val="00B54F40"/>
    <w:rsid w:val="00B7153F"/>
    <w:rsid w:val="00B75877"/>
    <w:rsid w:val="00C35B30"/>
    <w:rsid w:val="00C945F5"/>
    <w:rsid w:val="00CE452A"/>
    <w:rsid w:val="00D444EF"/>
    <w:rsid w:val="00D56479"/>
    <w:rsid w:val="00D64344"/>
    <w:rsid w:val="00D74A3F"/>
    <w:rsid w:val="00DE6A23"/>
    <w:rsid w:val="00E20C1E"/>
    <w:rsid w:val="00E275E6"/>
    <w:rsid w:val="00E57395"/>
    <w:rsid w:val="00E7213F"/>
    <w:rsid w:val="00E77EC0"/>
    <w:rsid w:val="00E84CBD"/>
    <w:rsid w:val="00EA28C7"/>
    <w:rsid w:val="00EE0634"/>
    <w:rsid w:val="00EF7A70"/>
    <w:rsid w:val="00F0401E"/>
    <w:rsid w:val="00F80FBB"/>
    <w:rsid w:val="00FC6A7A"/>
    <w:rsid w:val="00FC7E61"/>
    <w:rsid w:val="00FD0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D00BE-C137-4AB5-A997-CCA9A5D8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1136</Words>
  <Characters>6707</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Garant procesu:</vt:lpstr>
    </vt:vector>
  </TitlesOfParts>
  <Company>SERVIS</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 procesu:</dc:title>
  <dc:creator>Jan Heroudek</dc:creator>
  <cp:lastModifiedBy>Tibitanzlova</cp:lastModifiedBy>
  <cp:revision>2</cp:revision>
  <cp:lastPrinted>2016-10-06T07:57:00Z</cp:lastPrinted>
  <dcterms:created xsi:type="dcterms:W3CDTF">2016-12-13T12:46:00Z</dcterms:created>
  <dcterms:modified xsi:type="dcterms:W3CDTF">2016-12-13T12:46:00Z</dcterms:modified>
</cp:coreProperties>
</file>